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EBAA5">
      <w:pPr>
        <w:spacing w:line="600" w:lineRule="exact"/>
        <w:ind w:firstLine="640"/>
        <w:rPr>
          <w:color w:val="auto"/>
          <w:sz w:val="32"/>
          <w:szCs w:val="32"/>
          <w:highlight w:val="none"/>
        </w:rPr>
      </w:pPr>
      <w:r>
        <w:rPr>
          <w:rFonts w:hint="eastAsia"/>
          <w:color w:val="auto"/>
          <w:sz w:val="32"/>
          <w:szCs w:val="32"/>
          <w:highlight w:val="none"/>
        </w:rPr>
        <w:t xml:space="preserve"> </w:t>
      </w:r>
    </w:p>
    <w:p w14:paraId="6FED2B7C">
      <w:pPr>
        <w:spacing w:before="120" w:beforeLines="50"/>
        <w:ind w:firstLine="420"/>
        <w:rPr>
          <w:b/>
          <w:color w:val="auto"/>
          <w:sz w:val="52"/>
          <w:szCs w:val="52"/>
          <w:highlight w:val="none"/>
        </w:rPr>
      </w:pPr>
      <w:r>
        <w:rPr>
          <w:rFonts w:hAnsi="宋体"/>
          <w:color w:val="auto"/>
          <w:kern w:val="0"/>
          <w:highlight w:val="none"/>
        </w:rPr>
        <w:fldChar w:fldCharType="begin"/>
      </w:r>
      <w:r>
        <w:rPr>
          <w:color w:val="auto"/>
          <w:highlight w:val="none"/>
        </w:rPr>
        <w:instrText xml:space="preserve"> INCLUDEPICTURE "D:\\用户目录\\我的文档\\WeChat Files\\wxid_rs46nvrhata922\\FileStorage\\（3.24  14.00）宁波市净化海砂质量评价标准及其在预拌混凝土中的应用技术规程编制项目\\Application%20Data\\Tencent\\Users\\37843222\\QQ\\WinTemp\\RichOle\\YN66B%25F%5dG$08(%601)WE11$D5.jpg" \* MERGEFORMAT </w:instrText>
      </w:r>
      <w:r>
        <w:rPr>
          <w:rFonts w:hAnsi="宋体"/>
          <w:color w:val="auto"/>
          <w:kern w:val="0"/>
          <w:highlight w:val="none"/>
        </w:rPr>
        <w:fldChar w:fldCharType="separate"/>
      </w:r>
      <w:r>
        <w:rPr>
          <w:rFonts w:hAnsi="宋体"/>
          <w:color w:val="auto"/>
          <w:kern w:val="0"/>
          <w:highlight w:val="none"/>
        </w:rPr>
        <w:drawing>
          <wp:inline distT="0" distB="0" distL="114300" distR="114300">
            <wp:extent cx="1259840" cy="719455"/>
            <wp:effectExtent l="0" t="0" r="16510" b="4445"/>
            <wp:docPr id="6" name="图片 1" descr="YN66B%F]G$08(`1)WE1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YN66B%F]G$08(`1)WE11$D5"/>
                    <pic:cNvPicPr>
                      <a:picLocks noChangeAspect="1"/>
                    </pic:cNvPicPr>
                  </pic:nvPicPr>
                  <pic:blipFill>
                    <a:blip r:embed="rId13"/>
                    <a:stretch>
                      <a:fillRect/>
                    </a:stretch>
                  </pic:blipFill>
                  <pic:spPr>
                    <a:xfrm>
                      <a:off x="0" y="0"/>
                      <a:ext cx="1259840" cy="719455"/>
                    </a:xfrm>
                    <a:prstGeom prst="rect">
                      <a:avLst/>
                    </a:prstGeom>
                    <a:noFill/>
                    <a:ln>
                      <a:noFill/>
                    </a:ln>
                  </pic:spPr>
                </pic:pic>
              </a:graphicData>
            </a:graphic>
          </wp:inline>
        </w:drawing>
      </w:r>
      <w:r>
        <w:rPr>
          <w:rFonts w:hAnsi="宋体"/>
          <w:color w:val="auto"/>
          <w:kern w:val="0"/>
          <w:highlight w:val="none"/>
        </w:rPr>
        <w:fldChar w:fldCharType="end"/>
      </w:r>
    </w:p>
    <w:p w14:paraId="0DBE7356">
      <w:pPr>
        <w:spacing w:before="120" w:beforeLines="50"/>
        <w:ind w:firstLine="1446"/>
        <w:jc w:val="center"/>
        <w:rPr>
          <w:b/>
          <w:color w:val="auto"/>
          <w:sz w:val="72"/>
          <w:szCs w:val="72"/>
          <w:highlight w:val="none"/>
        </w:rPr>
      </w:pPr>
    </w:p>
    <w:p w14:paraId="3B7D9E14">
      <w:pPr>
        <w:spacing w:before="120" w:beforeLines="50"/>
        <w:ind w:firstLine="1446"/>
        <w:jc w:val="center"/>
        <w:rPr>
          <w:b/>
          <w:color w:val="auto"/>
          <w:sz w:val="72"/>
          <w:szCs w:val="72"/>
          <w:highlight w:val="none"/>
        </w:rPr>
      </w:pPr>
      <w:r>
        <w:rPr>
          <w:b/>
          <w:color w:val="auto"/>
          <w:sz w:val="72"/>
          <w:szCs w:val="72"/>
          <w:highlight w:val="none"/>
        </w:rPr>
        <w:t>公开招标采购文件</w:t>
      </w:r>
    </w:p>
    <w:p w14:paraId="00E6D6AF">
      <w:pPr>
        <w:snapToGrid w:val="0"/>
        <w:spacing w:before="120" w:beforeLines="50" w:line="360" w:lineRule="auto"/>
        <w:ind w:firstLine="600"/>
        <w:rPr>
          <w:color w:val="auto"/>
          <w:sz w:val="30"/>
          <w:szCs w:val="72"/>
          <w:highlight w:val="none"/>
        </w:rPr>
      </w:pPr>
    </w:p>
    <w:p w14:paraId="1DCE1AD6">
      <w:pPr>
        <w:snapToGrid w:val="0"/>
        <w:spacing w:before="120" w:beforeLines="50" w:line="360" w:lineRule="auto"/>
        <w:ind w:firstLine="600"/>
        <w:rPr>
          <w:color w:val="auto"/>
          <w:sz w:val="30"/>
          <w:szCs w:val="72"/>
          <w:highlight w:val="none"/>
        </w:rPr>
      </w:pPr>
    </w:p>
    <w:p w14:paraId="1AAB4B83">
      <w:pPr>
        <w:snapToGrid w:val="0"/>
        <w:spacing w:before="120" w:beforeLines="50" w:line="360" w:lineRule="auto"/>
        <w:ind w:firstLine="600"/>
        <w:rPr>
          <w:color w:val="auto"/>
          <w:sz w:val="30"/>
          <w:szCs w:val="72"/>
          <w:highlight w:val="none"/>
        </w:rPr>
      </w:pPr>
    </w:p>
    <w:p w14:paraId="648F4B87">
      <w:pPr>
        <w:snapToGrid w:val="0"/>
        <w:spacing w:before="120" w:beforeLines="50" w:line="360" w:lineRule="auto"/>
        <w:ind w:firstLine="600"/>
        <w:rPr>
          <w:color w:val="auto"/>
          <w:sz w:val="30"/>
          <w:szCs w:val="72"/>
          <w:highlight w:val="none"/>
        </w:rPr>
      </w:pPr>
    </w:p>
    <w:tbl>
      <w:tblPr>
        <w:tblStyle w:val="23"/>
        <w:tblW w:w="9231" w:type="dxa"/>
        <w:tblInd w:w="534" w:type="dxa"/>
        <w:tblLayout w:type="fixed"/>
        <w:tblCellMar>
          <w:top w:w="0" w:type="dxa"/>
          <w:left w:w="108" w:type="dxa"/>
          <w:bottom w:w="0" w:type="dxa"/>
          <w:right w:w="108" w:type="dxa"/>
        </w:tblCellMar>
      </w:tblPr>
      <w:tblGrid>
        <w:gridCol w:w="1961"/>
        <w:gridCol w:w="7270"/>
      </w:tblGrid>
      <w:tr w14:paraId="3D6E7A37">
        <w:tblPrEx>
          <w:tblCellMar>
            <w:top w:w="0" w:type="dxa"/>
            <w:left w:w="108" w:type="dxa"/>
            <w:bottom w:w="0" w:type="dxa"/>
            <w:right w:w="108" w:type="dxa"/>
          </w:tblCellMar>
        </w:tblPrEx>
        <w:trPr>
          <w:trHeight w:val="810" w:hRule="atLeast"/>
        </w:trPr>
        <w:tc>
          <w:tcPr>
            <w:tcW w:w="1961" w:type="dxa"/>
            <w:tcBorders>
              <w:top w:val="nil"/>
              <w:left w:val="nil"/>
              <w:bottom w:val="nil"/>
              <w:right w:val="nil"/>
            </w:tcBorders>
            <w:vAlign w:val="center"/>
          </w:tcPr>
          <w:p w14:paraId="1343E5E3">
            <w:pPr>
              <w:snapToGrid w:val="0"/>
              <w:jc w:val="both"/>
              <w:rPr>
                <w:b/>
                <w:color w:val="auto"/>
                <w:sz w:val="34"/>
                <w:szCs w:val="32"/>
                <w:highlight w:val="none"/>
              </w:rPr>
            </w:pPr>
            <w:r>
              <w:rPr>
                <w:b/>
                <w:color w:val="auto"/>
                <w:sz w:val="34"/>
                <w:szCs w:val="32"/>
                <w:highlight w:val="none"/>
              </w:rPr>
              <w:t>项目编号：</w:t>
            </w:r>
          </w:p>
        </w:tc>
        <w:tc>
          <w:tcPr>
            <w:tcW w:w="7270" w:type="dxa"/>
            <w:tcBorders>
              <w:top w:val="nil"/>
              <w:left w:val="nil"/>
              <w:bottom w:val="nil"/>
              <w:right w:val="nil"/>
            </w:tcBorders>
            <w:vAlign w:val="center"/>
          </w:tcPr>
          <w:p w14:paraId="75278C92">
            <w:pPr>
              <w:pStyle w:val="14"/>
              <w:snapToGrid w:val="0"/>
              <w:spacing w:before="120" w:after="120" w:line="240" w:lineRule="auto"/>
              <w:rPr>
                <w:rFonts w:ascii="Times New Roman"/>
                <w:b/>
                <w:color w:val="auto"/>
                <w:kern w:val="2"/>
                <w:sz w:val="34"/>
                <w:szCs w:val="32"/>
                <w:highlight w:val="none"/>
                <w:u w:val="single"/>
              </w:rPr>
            </w:pPr>
            <w:r>
              <w:rPr>
                <w:rFonts w:hint="eastAsia"/>
                <w:b/>
                <w:color w:val="auto"/>
                <w:sz w:val="34"/>
                <w:szCs w:val="32"/>
                <w:highlight w:val="none"/>
                <w:u w:val="single"/>
              </w:rPr>
              <w:t>SM</w:t>
            </w:r>
            <w:r>
              <w:rPr>
                <w:rFonts w:hint="eastAsia"/>
                <w:b/>
                <w:color w:val="auto"/>
                <w:sz w:val="34"/>
                <w:szCs w:val="32"/>
                <w:highlight w:val="none"/>
                <w:u w:val="single"/>
                <w:lang w:val="en-US" w:eastAsia="zh-CN"/>
              </w:rPr>
              <w:t>CL</w:t>
            </w:r>
            <w:r>
              <w:rPr>
                <w:rFonts w:hint="eastAsia"/>
                <w:b/>
                <w:color w:val="auto"/>
                <w:sz w:val="34"/>
                <w:szCs w:val="32"/>
                <w:highlight w:val="none"/>
                <w:u w:val="single"/>
              </w:rPr>
              <w:t>ZB20240</w:t>
            </w:r>
            <w:r>
              <w:rPr>
                <w:rFonts w:hint="eastAsia"/>
                <w:b/>
                <w:color w:val="auto"/>
                <w:sz w:val="34"/>
                <w:szCs w:val="32"/>
                <w:highlight w:val="none"/>
                <w:u w:val="single"/>
                <w:lang w:val="en-US" w:eastAsia="zh-CN"/>
              </w:rPr>
              <w:t>39</w:t>
            </w:r>
            <w:r>
              <w:rPr>
                <w:rFonts w:hint="eastAsia"/>
                <w:b/>
                <w:color w:val="auto"/>
                <w:sz w:val="34"/>
                <w:szCs w:val="32"/>
                <w:highlight w:val="none"/>
                <w:u w:val="single"/>
              </w:rPr>
              <w:t xml:space="preserve">   </w:t>
            </w:r>
          </w:p>
        </w:tc>
      </w:tr>
      <w:tr w14:paraId="54EBC7F4">
        <w:tblPrEx>
          <w:tblCellMar>
            <w:top w:w="0" w:type="dxa"/>
            <w:left w:w="108" w:type="dxa"/>
            <w:bottom w:w="0" w:type="dxa"/>
            <w:right w:w="108" w:type="dxa"/>
          </w:tblCellMar>
        </w:tblPrEx>
        <w:trPr>
          <w:trHeight w:val="1781" w:hRule="atLeast"/>
        </w:trPr>
        <w:tc>
          <w:tcPr>
            <w:tcW w:w="1961" w:type="dxa"/>
            <w:tcBorders>
              <w:top w:val="nil"/>
              <w:left w:val="nil"/>
              <w:bottom w:val="nil"/>
              <w:right w:val="nil"/>
            </w:tcBorders>
            <w:vAlign w:val="center"/>
          </w:tcPr>
          <w:p w14:paraId="5F4461E0">
            <w:pPr>
              <w:snapToGrid w:val="0"/>
              <w:jc w:val="both"/>
              <w:rPr>
                <w:b/>
                <w:color w:val="auto"/>
                <w:sz w:val="34"/>
                <w:szCs w:val="32"/>
                <w:highlight w:val="none"/>
              </w:rPr>
            </w:pPr>
            <w:r>
              <w:rPr>
                <w:b/>
                <w:color w:val="auto"/>
                <w:sz w:val="34"/>
                <w:szCs w:val="32"/>
                <w:highlight w:val="none"/>
              </w:rPr>
              <w:t>项目名称：</w:t>
            </w:r>
          </w:p>
        </w:tc>
        <w:tc>
          <w:tcPr>
            <w:tcW w:w="7270" w:type="dxa"/>
            <w:tcBorders>
              <w:top w:val="nil"/>
              <w:left w:val="nil"/>
              <w:bottom w:val="nil"/>
              <w:right w:val="nil"/>
            </w:tcBorders>
            <w:vAlign w:val="center"/>
          </w:tcPr>
          <w:p w14:paraId="77E7E639">
            <w:pPr>
              <w:spacing w:line="360" w:lineRule="auto"/>
              <w:jc w:val="left"/>
              <w:rPr>
                <w:b/>
                <w:color w:val="auto"/>
                <w:sz w:val="34"/>
                <w:szCs w:val="32"/>
                <w:highlight w:val="none"/>
                <w:u w:val="single"/>
              </w:rPr>
            </w:pPr>
            <w:r>
              <w:rPr>
                <w:rFonts w:hint="eastAsia" w:ascii="宋体"/>
                <w:b/>
                <w:color w:val="auto"/>
                <w:kern w:val="0"/>
                <w:sz w:val="34"/>
                <w:szCs w:val="32"/>
                <w:highlight w:val="none"/>
                <w:u w:val="single"/>
                <w:lang w:eastAsia="zh-CN"/>
              </w:rPr>
              <w:t>宁波市公安局交通警察局2024年单警科技装备（执法记录仪）采购项目</w:t>
            </w:r>
            <w:r>
              <w:rPr>
                <w:rFonts w:hint="eastAsia" w:ascii="宋体"/>
                <w:b/>
                <w:color w:val="auto"/>
                <w:kern w:val="0"/>
                <w:sz w:val="34"/>
                <w:szCs w:val="32"/>
                <w:highlight w:val="none"/>
                <w:u w:val="single"/>
              </w:rPr>
              <w:t xml:space="preserve">  </w:t>
            </w:r>
          </w:p>
        </w:tc>
      </w:tr>
    </w:tbl>
    <w:p w14:paraId="1CDF9778">
      <w:pPr>
        <w:spacing w:before="120" w:beforeLines="50"/>
        <w:ind w:firstLine="602"/>
        <w:rPr>
          <w:b/>
          <w:color w:val="auto"/>
          <w:sz w:val="30"/>
          <w:szCs w:val="72"/>
          <w:highlight w:val="none"/>
        </w:rPr>
      </w:pPr>
    </w:p>
    <w:p w14:paraId="2F06B3F2">
      <w:pPr>
        <w:pStyle w:val="14"/>
        <w:tabs>
          <w:tab w:val="left" w:pos="2694"/>
          <w:tab w:val="left" w:pos="2800"/>
        </w:tabs>
        <w:snapToGrid w:val="0"/>
        <w:spacing w:before="120" w:after="120" w:line="360" w:lineRule="auto"/>
        <w:ind w:firstLine="683" w:firstLineChars="200"/>
        <w:rPr>
          <w:b/>
          <w:color w:val="auto"/>
          <w:sz w:val="34"/>
          <w:szCs w:val="32"/>
          <w:highlight w:val="none"/>
          <w:u w:val="single"/>
        </w:rPr>
      </w:pPr>
      <w:r>
        <w:rPr>
          <w:rFonts w:hint="eastAsia"/>
          <w:b/>
          <w:color w:val="auto"/>
          <w:sz w:val="34"/>
          <w:szCs w:val="32"/>
          <w:highlight w:val="none"/>
        </w:rPr>
        <w:t>采购人</w:t>
      </w:r>
      <w:r>
        <w:rPr>
          <w:b/>
          <w:color w:val="auto"/>
          <w:sz w:val="34"/>
          <w:szCs w:val="32"/>
          <w:highlight w:val="none"/>
        </w:rPr>
        <w:t>：</w:t>
      </w:r>
      <w:r>
        <w:rPr>
          <w:b/>
          <w:color w:val="auto"/>
          <w:sz w:val="34"/>
          <w:szCs w:val="32"/>
          <w:highlight w:val="none"/>
          <w:u w:val="single"/>
        </w:rPr>
        <w:t xml:space="preserve">    </w:t>
      </w:r>
      <w:r>
        <w:rPr>
          <w:rFonts w:hint="eastAsia"/>
          <w:b/>
          <w:color w:val="auto"/>
          <w:sz w:val="34"/>
          <w:szCs w:val="32"/>
          <w:highlight w:val="none"/>
          <w:u w:val="single"/>
        </w:rPr>
        <w:t xml:space="preserve">宁波市公安局交通警察局 </w:t>
      </w:r>
      <w:r>
        <w:rPr>
          <w:b/>
          <w:color w:val="auto"/>
          <w:sz w:val="34"/>
          <w:szCs w:val="32"/>
          <w:highlight w:val="none"/>
          <w:u w:val="single"/>
        </w:rPr>
        <w:t xml:space="preserve">   </w:t>
      </w:r>
    </w:p>
    <w:p w14:paraId="0163470C">
      <w:pPr>
        <w:pStyle w:val="14"/>
        <w:tabs>
          <w:tab w:val="left" w:pos="2694"/>
          <w:tab w:val="left" w:pos="2800"/>
        </w:tabs>
        <w:snapToGrid w:val="0"/>
        <w:spacing w:before="120" w:after="120" w:line="360" w:lineRule="auto"/>
        <w:ind w:left="559" w:leftChars="266" w:firstLine="683"/>
        <w:rPr>
          <w:b/>
          <w:color w:val="auto"/>
          <w:sz w:val="34"/>
          <w:szCs w:val="32"/>
          <w:highlight w:val="none"/>
          <w:u w:val="single"/>
        </w:rPr>
      </w:pPr>
    </w:p>
    <w:p w14:paraId="43807CF8">
      <w:pPr>
        <w:snapToGrid w:val="0"/>
        <w:spacing w:before="120" w:beforeLines="50" w:line="360" w:lineRule="auto"/>
        <w:ind w:firstLine="602"/>
        <w:jc w:val="center"/>
        <w:rPr>
          <w:b/>
          <w:bCs/>
          <w:color w:val="auto"/>
          <w:sz w:val="30"/>
          <w:szCs w:val="30"/>
          <w:highlight w:val="none"/>
        </w:rPr>
      </w:pPr>
    </w:p>
    <w:p w14:paraId="1DDBA221">
      <w:pPr>
        <w:snapToGrid w:val="0"/>
        <w:spacing w:before="120" w:beforeLines="50" w:line="360" w:lineRule="auto"/>
        <w:ind w:firstLine="723"/>
        <w:jc w:val="center"/>
        <w:rPr>
          <w:b/>
          <w:color w:val="auto"/>
          <w:sz w:val="36"/>
          <w:szCs w:val="36"/>
          <w:highlight w:val="none"/>
        </w:rPr>
      </w:pPr>
      <w:r>
        <w:rPr>
          <w:rFonts w:hint="eastAsia"/>
          <w:b/>
          <w:color w:val="auto"/>
          <w:sz w:val="36"/>
          <w:szCs w:val="36"/>
          <w:highlight w:val="none"/>
        </w:rPr>
        <w:t>世明建设项目管理有限公司</w:t>
      </w:r>
    </w:p>
    <w:p w14:paraId="12691DC5">
      <w:pPr>
        <w:snapToGrid w:val="0"/>
        <w:spacing w:before="120" w:beforeLines="50" w:line="360" w:lineRule="auto"/>
        <w:ind w:firstLine="602"/>
        <w:jc w:val="center"/>
        <w:rPr>
          <w:b/>
          <w:bCs/>
          <w:color w:val="auto"/>
          <w:sz w:val="30"/>
          <w:szCs w:val="30"/>
          <w:highlight w:val="none"/>
        </w:rPr>
        <w:sectPr>
          <w:footerReference r:id="rId6" w:type="first"/>
          <w:headerReference r:id="rId3" w:type="default"/>
          <w:footerReference r:id="rId5" w:type="default"/>
          <w:headerReference r:id="rId4" w:type="even"/>
          <w:pgSz w:w="11907" w:h="16840"/>
          <w:pgMar w:top="1276" w:right="1474" w:bottom="1242" w:left="1474" w:header="720" w:footer="720" w:gutter="0"/>
          <w:cols w:space="720" w:num="1"/>
          <w:docGrid w:linePitch="285" w:charSpace="0"/>
        </w:sectPr>
      </w:pPr>
      <w:r>
        <w:rPr>
          <w:b/>
          <w:bCs/>
          <w:color w:val="auto"/>
          <w:sz w:val="30"/>
          <w:szCs w:val="30"/>
          <w:highlight w:val="none"/>
        </w:rPr>
        <w:t>二〇</w:t>
      </w:r>
      <w:r>
        <w:rPr>
          <w:rFonts w:hint="eastAsia"/>
          <w:b/>
          <w:bCs/>
          <w:color w:val="auto"/>
          <w:sz w:val="30"/>
          <w:szCs w:val="30"/>
          <w:highlight w:val="none"/>
        </w:rPr>
        <w:t>二四</w:t>
      </w:r>
      <w:r>
        <w:rPr>
          <w:b/>
          <w:bCs/>
          <w:color w:val="auto"/>
          <w:sz w:val="30"/>
          <w:szCs w:val="30"/>
          <w:highlight w:val="none"/>
        </w:rPr>
        <w:t>年</w:t>
      </w:r>
      <w:r>
        <w:rPr>
          <w:rFonts w:hint="eastAsia"/>
          <w:b/>
          <w:bCs/>
          <w:color w:val="auto"/>
          <w:sz w:val="30"/>
          <w:szCs w:val="30"/>
          <w:highlight w:val="none"/>
          <w:lang w:val="en-US" w:eastAsia="zh-CN"/>
        </w:rPr>
        <w:t>七</w:t>
      </w:r>
      <w:r>
        <w:rPr>
          <w:b/>
          <w:bCs/>
          <w:color w:val="auto"/>
          <w:sz w:val="30"/>
          <w:szCs w:val="30"/>
          <w:highlight w:val="none"/>
        </w:rPr>
        <w:t>月</w:t>
      </w:r>
    </w:p>
    <w:p w14:paraId="021E6CEC">
      <w:pPr>
        <w:snapToGrid w:val="0"/>
        <w:spacing w:before="120" w:beforeLines="50" w:line="360" w:lineRule="auto"/>
        <w:ind w:firstLine="420"/>
        <w:jc w:val="center"/>
        <w:rPr>
          <w:color w:val="auto"/>
          <w:highlight w:val="none"/>
        </w:rPr>
      </w:pPr>
    </w:p>
    <w:p w14:paraId="3D797329">
      <w:pPr>
        <w:wordWrap w:val="0"/>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3B50E7A5">
      <w:pPr>
        <w:wordWrap w:val="0"/>
        <w:spacing w:line="1200" w:lineRule="exact"/>
        <w:ind w:firstLine="1044"/>
        <w:jc w:val="center"/>
        <w:rPr>
          <w:rFonts w:ascii="宋体" w:hAnsi="宋体"/>
          <w:b/>
          <w:color w:val="auto"/>
          <w:sz w:val="52"/>
          <w:szCs w:val="52"/>
          <w:highlight w:val="none"/>
        </w:rPr>
      </w:pPr>
    </w:p>
    <w:p w14:paraId="694A0036">
      <w:pPr>
        <w:wordWrap w:val="0"/>
        <w:spacing w:line="1000" w:lineRule="exact"/>
        <w:ind w:firstLine="602"/>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、投标文件应按采购文件要求将“资格文件”、“商务和技术文件”、“报价文件”分别编制。</w:t>
      </w:r>
    </w:p>
    <w:p w14:paraId="1A50CE7F">
      <w:pPr>
        <w:wordWrap w:val="0"/>
        <w:spacing w:line="1000" w:lineRule="exact"/>
        <w:ind w:firstLine="602"/>
        <w:jc w:val="left"/>
        <w:rPr>
          <w:rFonts w:ascii="宋体" w:hAnsi="宋体"/>
          <w:b/>
          <w:color w:val="auto"/>
          <w:sz w:val="30"/>
          <w:szCs w:val="30"/>
          <w:highlight w:val="none"/>
        </w:rPr>
      </w:pPr>
      <w:r>
        <w:rPr>
          <w:rFonts w:hint="eastAsia" w:ascii="宋体" w:hAnsi="宋体"/>
          <w:b/>
          <w:color w:val="auto"/>
          <w:sz w:val="30"/>
          <w:szCs w:val="30"/>
          <w:highlight w:val="none"/>
        </w:rPr>
        <w:t>2、采购人可以对已发出的采购文件进行必要的澄清或者修改，将以“更正公告”的形式发布在政采云平台，供应商应及时登录政采云平台，进行浏览并下载，未及时浏览下载的责任自负。</w:t>
      </w:r>
    </w:p>
    <w:p w14:paraId="563CE714">
      <w:pPr>
        <w:wordWrap w:val="0"/>
        <w:spacing w:line="1000" w:lineRule="exact"/>
        <w:ind w:firstLine="602"/>
        <w:jc w:val="left"/>
        <w:rPr>
          <w:rFonts w:ascii="宋体" w:hAnsi="宋体"/>
          <w:b/>
          <w:color w:val="auto"/>
          <w:sz w:val="30"/>
          <w:szCs w:val="30"/>
          <w:highlight w:val="none"/>
        </w:rPr>
      </w:pPr>
      <w:r>
        <w:rPr>
          <w:rFonts w:hint="eastAsia" w:ascii="宋体" w:hAnsi="宋体"/>
          <w:b/>
          <w:color w:val="auto"/>
          <w:sz w:val="30"/>
          <w:szCs w:val="30"/>
          <w:highlight w:val="none"/>
        </w:rPr>
        <w:t>3、建议供应商自带电脑，以便于开标现场解密投标文件。</w:t>
      </w:r>
    </w:p>
    <w:p w14:paraId="5B8AF84B">
      <w:pPr>
        <w:ind w:firstLine="800"/>
        <w:jc w:val="center"/>
        <w:rPr>
          <w:color w:val="auto"/>
          <w:sz w:val="40"/>
          <w:szCs w:val="40"/>
          <w:highlight w:val="none"/>
        </w:rPr>
      </w:pPr>
      <w:r>
        <w:rPr>
          <w:color w:val="auto"/>
          <w:sz w:val="40"/>
          <w:szCs w:val="40"/>
          <w:highlight w:val="none"/>
        </w:rPr>
        <w:br w:type="page"/>
      </w:r>
      <w:r>
        <w:rPr>
          <w:color w:val="auto"/>
          <w:sz w:val="40"/>
          <w:szCs w:val="40"/>
          <w:highlight w:val="none"/>
        </w:rPr>
        <w:t>目录</w:t>
      </w:r>
    </w:p>
    <w:p w14:paraId="5EBED774">
      <w:pPr>
        <w:pStyle w:val="18"/>
        <w:tabs>
          <w:tab w:val="right" w:leader="dot" w:pos="8835"/>
        </w:tabs>
        <w:spacing w:line="480" w:lineRule="auto"/>
        <w:ind w:firstLine="600"/>
        <w:rPr>
          <w:color w:val="auto"/>
          <w:sz w:val="30"/>
          <w:szCs w:val="30"/>
          <w:highlight w:val="none"/>
        </w:rPr>
      </w:pPr>
    </w:p>
    <w:p w14:paraId="7B86ED82">
      <w:pPr>
        <w:pStyle w:val="18"/>
        <w:tabs>
          <w:tab w:val="right" w:leader="dot" w:pos="8835"/>
        </w:tabs>
        <w:spacing w:line="480" w:lineRule="auto"/>
        <w:rPr>
          <w:rFonts w:ascii="宋体" w:hAnsi="宋体" w:cs="宋体"/>
          <w:color w:val="auto"/>
          <w:sz w:val="30"/>
          <w:szCs w:val="30"/>
          <w:highlight w:val="none"/>
        </w:rPr>
      </w:pPr>
      <w:r>
        <w:rPr>
          <w:color w:val="auto"/>
          <w:sz w:val="30"/>
          <w:szCs w:val="30"/>
          <w:highlight w:val="none"/>
        </w:rPr>
        <w:fldChar w:fldCharType="begin"/>
      </w:r>
      <w:r>
        <w:rPr>
          <w:color w:val="auto"/>
          <w:sz w:val="30"/>
          <w:szCs w:val="30"/>
          <w:highlight w:val="none"/>
        </w:rPr>
        <w:instrText xml:space="preserve"> TOC \o "1-3" \h \z \u </w:instrText>
      </w:r>
      <w:r>
        <w:rPr>
          <w:color w:val="auto"/>
          <w:sz w:val="30"/>
          <w:szCs w:val="30"/>
          <w:highlight w:val="none"/>
        </w:rPr>
        <w:fldChar w:fldCharType="separate"/>
      </w:r>
      <w:r>
        <w:rPr>
          <w:color w:val="auto"/>
          <w:highlight w:val="none"/>
        </w:rPr>
        <w:fldChar w:fldCharType="begin"/>
      </w:r>
      <w:r>
        <w:rPr>
          <w:color w:val="auto"/>
          <w:highlight w:val="none"/>
        </w:rPr>
        <w:instrText xml:space="preserve"> HYPERLINK \l "_Toc40433527" </w:instrText>
      </w:r>
      <w:r>
        <w:rPr>
          <w:color w:val="auto"/>
          <w:highlight w:val="none"/>
        </w:rPr>
        <w:fldChar w:fldCharType="separate"/>
      </w:r>
      <w:r>
        <w:rPr>
          <w:rStyle w:val="26"/>
          <w:rFonts w:hint="eastAsia" w:ascii="宋体" w:hAnsi="宋体" w:cs="宋体"/>
          <w:color w:val="auto"/>
          <w:sz w:val="30"/>
          <w:szCs w:val="30"/>
          <w:highlight w:val="none"/>
        </w:rPr>
        <w:t>第一章  公开招标采购公告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_Toc40433527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10B3BA71">
      <w:pPr>
        <w:pStyle w:val="18"/>
        <w:tabs>
          <w:tab w:val="right" w:leader="dot" w:pos="8835"/>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"_Toc40433528" </w:instrText>
      </w:r>
      <w:r>
        <w:rPr>
          <w:color w:val="auto"/>
          <w:highlight w:val="none"/>
        </w:rPr>
        <w:fldChar w:fldCharType="separate"/>
      </w:r>
      <w:r>
        <w:rPr>
          <w:rStyle w:val="26"/>
          <w:rFonts w:hint="eastAsia" w:ascii="宋体" w:hAnsi="宋体" w:cs="宋体"/>
          <w:color w:val="auto"/>
          <w:sz w:val="30"/>
          <w:szCs w:val="30"/>
          <w:highlight w:val="none"/>
        </w:rPr>
        <w:t>第二章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t>7</w:t>
      </w:r>
      <w:r>
        <w:rPr>
          <w:rFonts w:hint="eastAsia" w:ascii="宋体" w:hAnsi="宋体" w:cs="宋体"/>
          <w:color w:val="auto"/>
          <w:sz w:val="30"/>
          <w:szCs w:val="30"/>
          <w:highlight w:val="none"/>
        </w:rPr>
        <w:fldChar w:fldCharType="end"/>
      </w:r>
    </w:p>
    <w:p w14:paraId="1487899A">
      <w:pPr>
        <w:pStyle w:val="18"/>
        <w:tabs>
          <w:tab w:val="right" w:leader="dot" w:pos="8835"/>
        </w:tabs>
        <w:spacing w:line="480" w:lineRule="auto"/>
        <w:rPr>
          <w:rFonts w:hint="eastAsia" w:ascii="宋体" w:hAnsi="宋体" w:eastAsia="宋体" w:cs="宋体"/>
          <w:color w:val="auto"/>
          <w:sz w:val="30"/>
          <w:szCs w:val="30"/>
          <w:highlight w:val="none"/>
          <w:lang w:eastAsia="zh-CN"/>
        </w:rPr>
      </w:pPr>
      <w:r>
        <w:rPr>
          <w:color w:val="auto"/>
          <w:highlight w:val="none"/>
        </w:rPr>
        <w:fldChar w:fldCharType="begin"/>
      </w:r>
      <w:r>
        <w:rPr>
          <w:color w:val="auto"/>
          <w:highlight w:val="none"/>
        </w:rPr>
        <w:instrText xml:space="preserve"> HYPERLINK \l "_Toc40433531" </w:instrText>
      </w:r>
      <w:r>
        <w:rPr>
          <w:color w:val="auto"/>
          <w:highlight w:val="none"/>
        </w:rPr>
        <w:fldChar w:fldCharType="separate"/>
      </w:r>
      <w:r>
        <w:rPr>
          <w:rStyle w:val="26"/>
          <w:rFonts w:hint="eastAsia" w:ascii="宋体" w:hAnsi="宋体" w:cs="宋体"/>
          <w:color w:val="auto"/>
          <w:sz w:val="30"/>
          <w:szCs w:val="30"/>
          <w:highlight w:val="none"/>
        </w:rPr>
        <w:t>第三章  供应商须知</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0</w:t>
      </w:r>
    </w:p>
    <w:p w14:paraId="62482CF3">
      <w:pPr>
        <w:pStyle w:val="18"/>
        <w:tabs>
          <w:tab w:val="right" w:leader="dot" w:pos="8835"/>
        </w:tabs>
        <w:spacing w:line="480" w:lineRule="auto"/>
        <w:rPr>
          <w:rFonts w:hint="eastAsia" w:ascii="宋体" w:hAnsi="宋体" w:eastAsia="宋体" w:cs="宋体"/>
          <w:color w:val="auto"/>
          <w:sz w:val="30"/>
          <w:szCs w:val="30"/>
          <w:highlight w:val="none"/>
          <w:lang w:eastAsia="zh-CN"/>
        </w:rPr>
      </w:pPr>
      <w:r>
        <w:rPr>
          <w:color w:val="auto"/>
          <w:highlight w:val="none"/>
        </w:rPr>
        <w:fldChar w:fldCharType="begin"/>
      </w:r>
      <w:r>
        <w:rPr>
          <w:color w:val="auto"/>
          <w:highlight w:val="none"/>
        </w:rPr>
        <w:instrText xml:space="preserve"> HYPERLINK \l "_Toc40433572" </w:instrText>
      </w:r>
      <w:r>
        <w:rPr>
          <w:color w:val="auto"/>
          <w:highlight w:val="none"/>
        </w:rPr>
        <w:fldChar w:fldCharType="separate"/>
      </w:r>
      <w:r>
        <w:rPr>
          <w:rStyle w:val="26"/>
          <w:rFonts w:hint="eastAsia" w:ascii="宋体" w:hAnsi="宋体" w:cs="宋体"/>
          <w:color w:val="auto"/>
          <w:sz w:val="30"/>
          <w:szCs w:val="30"/>
          <w:highlight w:val="none"/>
        </w:rPr>
        <w:t>第四章  评标办法及评分标准</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2</w:t>
      </w:r>
    </w:p>
    <w:p w14:paraId="4600D226">
      <w:pPr>
        <w:pStyle w:val="18"/>
        <w:tabs>
          <w:tab w:val="right" w:leader="dot" w:pos="8835"/>
        </w:tabs>
        <w:spacing w:line="480" w:lineRule="auto"/>
        <w:rPr>
          <w:rFonts w:hint="eastAsia" w:ascii="宋体" w:hAnsi="宋体" w:eastAsia="宋体" w:cs="宋体"/>
          <w:color w:val="auto"/>
          <w:sz w:val="30"/>
          <w:szCs w:val="30"/>
          <w:highlight w:val="none"/>
          <w:lang w:eastAsia="zh-CN"/>
        </w:rPr>
      </w:pPr>
      <w:r>
        <w:rPr>
          <w:color w:val="auto"/>
          <w:highlight w:val="none"/>
        </w:rPr>
        <w:fldChar w:fldCharType="begin"/>
      </w:r>
      <w:r>
        <w:rPr>
          <w:color w:val="auto"/>
          <w:highlight w:val="none"/>
        </w:rPr>
        <w:instrText xml:space="preserve"> HYPERLINK \l "_Toc40433578" </w:instrText>
      </w:r>
      <w:r>
        <w:rPr>
          <w:color w:val="auto"/>
          <w:highlight w:val="none"/>
        </w:rPr>
        <w:fldChar w:fldCharType="separate"/>
      </w:r>
      <w:r>
        <w:rPr>
          <w:rStyle w:val="26"/>
          <w:rFonts w:hint="eastAsia" w:ascii="宋体" w:hAnsi="宋体" w:cs="宋体"/>
          <w:color w:val="auto"/>
          <w:sz w:val="30"/>
          <w:szCs w:val="30"/>
          <w:highlight w:val="none"/>
        </w:rPr>
        <w:t>第五章  政府采购合同主要条款</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0</w:t>
      </w:r>
    </w:p>
    <w:p w14:paraId="31F124F9">
      <w:pPr>
        <w:pStyle w:val="18"/>
        <w:tabs>
          <w:tab w:val="right" w:leader="dot" w:pos="8835"/>
        </w:tabs>
        <w:spacing w:line="480" w:lineRule="auto"/>
        <w:rPr>
          <w:rFonts w:hint="eastAsia" w:ascii="Calibri" w:hAnsi="Calibri" w:eastAsia="宋体"/>
          <w:color w:val="auto"/>
          <w:szCs w:val="22"/>
          <w:highlight w:val="none"/>
          <w:lang w:eastAsia="zh-CN"/>
        </w:rPr>
      </w:pPr>
      <w:r>
        <w:rPr>
          <w:color w:val="auto"/>
          <w:highlight w:val="none"/>
        </w:rPr>
        <w:fldChar w:fldCharType="begin"/>
      </w:r>
      <w:r>
        <w:rPr>
          <w:color w:val="auto"/>
          <w:highlight w:val="none"/>
        </w:rPr>
        <w:instrText xml:space="preserve"> HYPERLINK \l "_Toc40433579" </w:instrText>
      </w:r>
      <w:r>
        <w:rPr>
          <w:color w:val="auto"/>
          <w:highlight w:val="none"/>
        </w:rPr>
        <w:fldChar w:fldCharType="separate"/>
      </w:r>
      <w:r>
        <w:rPr>
          <w:rStyle w:val="26"/>
          <w:rFonts w:hint="eastAsia" w:ascii="宋体" w:hAnsi="宋体" w:cs="宋体"/>
          <w:color w:val="auto"/>
          <w:sz w:val="30"/>
          <w:szCs w:val="30"/>
          <w:highlight w:val="none"/>
        </w:rPr>
        <w:t>第六章  投标文件格式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35</w:t>
      </w:r>
    </w:p>
    <w:p w14:paraId="5E55D4A0">
      <w:pPr>
        <w:pStyle w:val="18"/>
        <w:tabs>
          <w:tab w:val="right" w:leader="dot" w:pos="8311"/>
        </w:tabs>
        <w:spacing w:line="230" w:lineRule="exact"/>
        <w:ind w:firstLine="600"/>
        <w:rPr>
          <w:color w:val="auto"/>
          <w:highlight w:val="none"/>
        </w:rPr>
      </w:pPr>
      <w:r>
        <w:rPr>
          <w:color w:val="auto"/>
          <w:sz w:val="30"/>
          <w:szCs w:val="30"/>
          <w:highlight w:val="none"/>
        </w:rPr>
        <w:fldChar w:fldCharType="end"/>
      </w:r>
    </w:p>
    <w:p w14:paraId="7000A7EE">
      <w:pPr>
        <w:pStyle w:val="4"/>
        <w:spacing w:before="0" w:after="0" w:line="360" w:lineRule="auto"/>
        <w:ind w:firstLine="883"/>
        <w:jc w:val="center"/>
        <w:rPr>
          <w:color w:val="auto"/>
          <w:highlight w:val="none"/>
        </w:rPr>
      </w:pPr>
    </w:p>
    <w:p w14:paraId="32EDFE01">
      <w:pPr>
        <w:pStyle w:val="4"/>
        <w:spacing w:before="0" w:after="0" w:line="360" w:lineRule="auto"/>
        <w:ind w:firstLine="883"/>
        <w:jc w:val="center"/>
        <w:rPr>
          <w:color w:val="auto"/>
          <w:sz w:val="30"/>
          <w:highlight w:val="none"/>
        </w:rPr>
      </w:pPr>
      <w:r>
        <w:rPr>
          <w:color w:val="auto"/>
          <w:highlight w:val="none"/>
        </w:rPr>
        <w:br w:type="page"/>
      </w:r>
      <w:bookmarkStart w:id="0" w:name="_Toc40433527"/>
      <w:bookmarkStart w:id="1" w:name="_Toc460857890"/>
      <w:r>
        <w:rPr>
          <w:color w:val="auto"/>
          <w:sz w:val="30"/>
          <w:highlight w:val="none"/>
        </w:rPr>
        <w:t>第一章</w:t>
      </w:r>
      <w:r>
        <w:rPr>
          <w:rFonts w:hint="eastAsia"/>
          <w:color w:val="auto"/>
          <w:sz w:val="30"/>
          <w:highlight w:val="none"/>
        </w:rPr>
        <w:t xml:space="preserve">  </w:t>
      </w:r>
      <w:r>
        <w:rPr>
          <w:color w:val="auto"/>
          <w:sz w:val="30"/>
          <w:highlight w:val="none"/>
        </w:rPr>
        <w:t>公开招标采购公告</w:t>
      </w:r>
      <w:bookmarkEnd w:id="0"/>
      <w:bookmarkEnd w:id="1"/>
    </w:p>
    <w:p w14:paraId="452288F3">
      <w:pPr>
        <w:pBdr>
          <w:top w:val="single" w:color="auto" w:sz="4" w:space="1"/>
          <w:left w:val="single" w:color="auto" w:sz="4" w:space="4"/>
          <w:bottom w:val="single" w:color="auto" w:sz="4" w:space="2"/>
          <w:right w:val="single" w:color="auto" w:sz="4" w:space="4"/>
        </w:pBdr>
        <w:spacing w:line="360" w:lineRule="auto"/>
        <w:ind w:firstLine="420" w:firstLineChars="200"/>
        <w:rPr>
          <w:rFonts w:ascii="宋体" w:hAnsi="宋体" w:cs="宋体"/>
          <w:color w:val="auto"/>
          <w:szCs w:val="21"/>
          <w:highlight w:val="none"/>
        </w:rPr>
      </w:pPr>
      <w:bookmarkStart w:id="2" w:name="_Toc40433528"/>
      <w:bookmarkStart w:id="3" w:name="_Toc460416585"/>
      <w:bookmarkStart w:id="4" w:name="_Toc460857891"/>
      <w:r>
        <w:rPr>
          <w:rFonts w:hint="eastAsia" w:ascii="宋体" w:hAnsi="宋体" w:cs="宋体"/>
          <w:color w:val="auto"/>
          <w:szCs w:val="21"/>
          <w:highlight w:val="none"/>
        </w:rPr>
        <w:t>项目概况</w:t>
      </w:r>
    </w:p>
    <w:p w14:paraId="159FC531">
      <w:pPr>
        <w:pBdr>
          <w:top w:val="single" w:color="auto" w:sz="4" w:space="1"/>
          <w:left w:val="single" w:color="auto" w:sz="4" w:space="4"/>
          <w:bottom w:val="single" w:color="auto" w:sz="4" w:space="2"/>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宁波市公安局交通警察局2024年单警科技装备（执法记录仪）采购项目</w:t>
      </w:r>
      <w:r>
        <w:rPr>
          <w:rFonts w:hint="eastAsia" w:ascii="宋体" w:hAnsi="宋体" w:cs="宋体"/>
          <w:color w:val="auto"/>
          <w:szCs w:val="21"/>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"https://www.zcygov.cn/）获取（下载）招标文件，并于2023年5月4日09点00分00秒" </w:instrText>
      </w:r>
      <w:r>
        <w:rPr>
          <w:color w:val="auto"/>
          <w:highlight w:val="none"/>
        </w:rPr>
        <w:fldChar w:fldCharType="separate"/>
      </w:r>
      <w:r>
        <w:rPr>
          <w:rStyle w:val="26"/>
          <w:rFonts w:hint="eastAsia" w:ascii="宋体" w:hAnsi="宋体" w:cs="宋体"/>
          <w:color w:val="auto"/>
          <w:szCs w:val="21"/>
          <w:highlight w:val="none"/>
        </w:rPr>
        <w:t>https://www.zcygov.cn/）获取（下载）招标文件，并于2024年</w:t>
      </w:r>
      <w:r>
        <w:rPr>
          <w:rStyle w:val="26"/>
          <w:rFonts w:hint="eastAsia" w:ascii="宋体" w:hAnsi="宋体" w:cs="宋体"/>
          <w:color w:val="auto"/>
          <w:szCs w:val="21"/>
          <w:highlight w:val="none"/>
          <w:lang w:val="en-US" w:eastAsia="zh-CN"/>
        </w:rPr>
        <w:t>8</w:t>
      </w:r>
      <w:r>
        <w:rPr>
          <w:rStyle w:val="26"/>
          <w:rFonts w:hint="eastAsia" w:ascii="宋体" w:hAnsi="宋体" w:cs="宋体"/>
          <w:color w:val="auto"/>
          <w:szCs w:val="21"/>
          <w:highlight w:val="none"/>
        </w:rPr>
        <w:t>月</w:t>
      </w:r>
      <w:r>
        <w:rPr>
          <w:rStyle w:val="26"/>
          <w:rFonts w:hint="eastAsia" w:ascii="宋体" w:hAnsi="宋体" w:cs="宋体"/>
          <w:color w:val="auto"/>
          <w:szCs w:val="21"/>
          <w:highlight w:val="none"/>
          <w:lang w:val="en-US" w:eastAsia="zh-CN"/>
        </w:rPr>
        <w:t>20</w:t>
      </w:r>
      <w:bookmarkStart w:id="301" w:name="_GoBack"/>
      <w:bookmarkEnd w:id="301"/>
      <w:r>
        <w:rPr>
          <w:rStyle w:val="26"/>
          <w:rFonts w:hint="eastAsia" w:ascii="宋体" w:hAnsi="宋体" w:cs="宋体"/>
          <w:color w:val="auto"/>
          <w:szCs w:val="21"/>
          <w:highlight w:val="none"/>
        </w:rPr>
        <w:t>日09点30分</w:t>
      </w:r>
      <w:r>
        <w:rPr>
          <w:rStyle w:val="26"/>
          <w:rFonts w:hint="eastAsia" w:ascii="宋体" w:hAnsi="宋体" w:cs="宋体"/>
          <w:bCs/>
          <w:color w:val="auto"/>
          <w:szCs w:val="21"/>
          <w:highlight w:val="none"/>
        </w:rPr>
        <w:t>00秒</w:t>
      </w:r>
      <w:r>
        <w:rPr>
          <w:rStyle w:val="26"/>
          <w:rFonts w:hint="eastAsia" w:ascii="宋体" w:hAnsi="宋体" w:cs="宋体"/>
          <w:bCs/>
          <w:color w:val="auto"/>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2EF4C06D">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4B512C2F">
      <w:pPr>
        <w:spacing w:line="360" w:lineRule="auto"/>
        <w:ind w:firstLine="420"/>
        <w:outlineLvl w:val="1"/>
        <w:rPr>
          <w:rFonts w:ascii="宋体" w:hAnsi="宋体" w:cs="宋体"/>
          <w:color w:val="auto"/>
          <w:szCs w:val="21"/>
          <w:highlight w:val="none"/>
        </w:rPr>
      </w:pPr>
      <w:bookmarkStart w:id="5" w:name="_Toc23734"/>
      <w:r>
        <w:rPr>
          <w:rFonts w:hint="eastAsia" w:ascii="宋体" w:hAnsi="宋体" w:cs="宋体"/>
          <w:b/>
          <w:color w:val="auto"/>
          <w:szCs w:val="21"/>
          <w:highlight w:val="none"/>
        </w:rPr>
        <w:t>项目编号：</w:t>
      </w:r>
      <w:r>
        <w:rPr>
          <w:rFonts w:hint="eastAsia" w:ascii="宋体" w:hAnsi="宋体" w:cs="宋体"/>
          <w:b w:val="0"/>
          <w:bCs/>
          <w:color w:val="auto"/>
          <w:szCs w:val="21"/>
          <w:highlight w:val="none"/>
        </w:rPr>
        <w:t>SMCLZB2024</w:t>
      </w:r>
      <w:r>
        <w:rPr>
          <w:rFonts w:hint="eastAsia" w:ascii="宋体" w:hAnsi="宋体" w:cs="宋体"/>
          <w:b w:val="0"/>
          <w:bCs/>
          <w:color w:val="auto"/>
          <w:szCs w:val="21"/>
          <w:highlight w:val="none"/>
          <w:lang w:val="en-US" w:eastAsia="zh-CN"/>
        </w:rPr>
        <w:t>039</w:t>
      </w:r>
      <w:r>
        <w:rPr>
          <w:rFonts w:hint="eastAsia" w:ascii="宋体" w:hAnsi="宋体" w:cs="宋体"/>
          <w:bCs/>
          <w:color w:val="auto"/>
          <w:szCs w:val="21"/>
          <w:highlight w:val="none"/>
        </w:rPr>
        <w:t> </w:t>
      </w:r>
      <w:bookmarkEnd w:id="5"/>
    </w:p>
    <w:p w14:paraId="3FB40C4B">
      <w:pPr>
        <w:spacing w:line="360" w:lineRule="auto"/>
        <w:ind w:firstLine="42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Cs/>
          <w:color w:val="auto"/>
          <w:szCs w:val="21"/>
          <w:highlight w:val="none"/>
          <w:lang w:eastAsia="zh-CN"/>
        </w:rPr>
        <w:t>宁波市公安局交通警察局2024年单警科技装备（执法记录仪）采购项目</w:t>
      </w:r>
    </w:p>
    <w:p w14:paraId="2A28B26F">
      <w:pPr>
        <w:spacing w:line="360" w:lineRule="auto"/>
        <w:ind w:firstLine="420"/>
        <w:rPr>
          <w:rFonts w:ascii="宋体" w:hAnsi="宋体" w:cs="宋体"/>
          <w:color w:val="auto"/>
          <w:szCs w:val="21"/>
          <w:highlight w:val="none"/>
        </w:rPr>
      </w:pPr>
      <w:r>
        <w:rPr>
          <w:rFonts w:hint="eastAsia" w:ascii="宋体" w:hAnsi="宋体" w:cs="宋体"/>
          <w:b/>
          <w:color w:val="auto"/>
          <w:szCs w:val="21"/>
          <w:highlight w:val="none"/>
        </w:rPr>
        <w:t>预算金额（元）：</w:t>
      </w:r>
      <w:r>
        <w:rPr>
          <w:rFonts w:hint="eastAsia" w:ascii="宋体" w:hAnsi="宋体" w:cs="宋体"/>
          <w:color w:val="auto"/>
          <w:szCs w:val="21"/>
          <w:highlight w:val="none"/>
        </w:rPr>
        <w:t>1529950.00</w:t>
      </w:r>
    </w:p>
    <w:p w14:paraId="2983C16E">
      <w:pPr>
        <w:spacing w:line="360" w:lineRule="auto"/>
        <w:ind w:firstLine="422"/>
        <w:rPr>
          <w:rFonts w:ascii="宋体" w:hAnsi="宋体" w:cs="宋体"/>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rPr>
        <w:t>1529950.00</w:t>
      </w:r>
    </w:p>
    <w:p w14:paraId="120ECD2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采购需求：</w:t>
      </w:r>
    </w:p>
    <w:p w14:paraId="29CB56F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标项一：</w:t>
      </w:r>
    </w:p>
    <w:p w14:paraId="09542986">
      <w:pPr>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标项名称: </w:t>
      </w:r>
      <w:r>
        <w:rPr>
          <w:rFonts w:hint="eastAsia" w:ascii="宋体" w:hAnsi="宋体" w:cs="宋体"/>
          <w:bCs/>
          <w:color w:val="auto"/>
          <w:szCs w:val="21"/>
          <w:highlight w:val="none"/>
          <w:lang w:eastAsia="zh-CN"/>
        </w:rPr>
        <w:t>宁波市公安局交通警察局2024年单警科技装备（执法记录仪）采购项目</w:t>
      </w:r>
    </w:p>
    <w:p w14:paraId="222CAAE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数量: 1批 </w:t>
      </w:r>
    </w:p>
    <w:p w14:paraId="0306B15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1529950</w:t>
      </w:r>
      <w:r>
        <w:rPr>
          <w:rFonts w:hint="eastAsia" w:ascii="宋体" w:hAnsi="宋体" w:cs="宋体"/>
          <w:color w:val="auto"/>
          <w:szCs w:val="21"/>
          <w:highlight w:val="none"/>
        </w:rPr>
        <w:t>.00</w:t>
      </w:r>
    </w:p>
    <w:p w14:paraId="4479860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简要规格描述或项目基本概况介绍、用途：具体以招标文件第二章采购需求为准。</w:t>
      </w:r>
    </w:p>
    <w:p w14:paraId="7D1ABF0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备注：无 </w:t>
      </w:r>
    </w:p>
    <w:p w14:paraId="10B4CDA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合同履约期限：标项1，自合同签订生效后开始至双方合同义务完全履行后截止。</w:t>
      </w:r>
    </w:p>
    <w:p w14:paraId="10E0DB20">
      <w:pPr>
        <w:spacing w:line="360" w:lineRule="auto"/>
        <w:ind w:firstLine="420"/>
        <w:rPr>
          <w:rFonts w:ascii="宋体" w:hAnsi="宋体" w:cs="宋体"/>
          <w:color w:val="auto"/>
          <w:kern w:val="0"/>
          <w:szCs w:val="21"/>
          <w:highlight w:val="none"/>
        </w:rPr>
      </w:pPr>
      <w:r>
        <w:rPr>
          <w:rFonts w:hint="eastAsia" w:ascii="宋体" w:hAnsi="宋体" w:cs="宋体"/>
          <w:color w:val="auto"/>
          <w:szCs w:val="21"/>
          <w:highlight w:val="none"/>
        </w:rPr>
        <w:t>本项目（是）接受联合体投标。</w:t>
      </w:r>
    </w:p>
    <w:p w14:paraId="7005B5DB">
      <w:pPr>
        <w:spacing w:line="360" w:lineRule="auto"/>
        <w:outlineLvl w:val="1"/>
        <w:rPr>
          <w:rFonts w:ascii="宋体" w:hAnsi="宋体" w:cs="宋体"/>
          <w:b/>
          <w:color w:val="auto"/>
          <w:szCs w:val="21"/>
          <w:highlight w:val="none"/>
        </w:rPr>
      </w:pPr>
      <w:bookmarkStart w:id="6" w:name="_Toc23184"/>
      <w:r>
        <w:rPr>
          <w:rFonts w:hint="eastAsia" w:ascii="宋体" w:hAnsi="宋体" w:cs="宋体"/>
          <w:b/>
          <w:color w:val="auto"/>
          <w:szCs w:val="21"/>
          <w:highlight w:val="none"/>
        </w:rPr>
        <w:t>二、</w:t>
      </w:r>
      <w:bookmarkStart w:id="7" w:name="_Hlk101132948"/>
      <w:r>
        <w:rPr>
          <w:rFonts w:hint="eastAsia" w:ascii="宋体" w:hAnsi="宋体" w:cs="宋体"/>
          <w:b/>
          <w:color w:val="auto"/>
          <w:szCs w:val="21"/>
          <w:highlight w:val="none"/>
        </w:rPr>
        <w:t>申请人的资格要求</w:t>
      </w:r>
      <w:bookmarkEnd w:id="7"/>
      <w:r>
        <w:rPr>
          <w:rFonts w:hint="eastAsia" w:ascii="宋体" w:hAnsi="宋体" w:cs="宋体"/>
          <w:b/>
          <w:color w:val="auto"/>
          <w:szCs w:val="21"/>
          <w:highlight w:val="none"/>
        </w:rPr>
        <w:t>：</w:t>
      </w:r>
      <w:bookmarkEnd w:id="6"/>
    </w:p>
    <w:p w14:paraId="43EDE4AB">
      <w:pPr>
        <w:spacing w:line="360" w:lineRule="auto"/>
        <w:ind w:firstLine="42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EBE0872">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w:t>
      </w:r>
      <w:r>
        <w:rPr>
          <w:rFonts w:hint="eastAsia" w:ascii="宋体" w:hAnsi="宋体" w:cs="宋体"/>
          <w:color w:val="auto"/>
          <w:szCs w:val="21"/>
          <w:highlight w:val="none"/>
        </w:rPr>
        <w:t xml:space="preserve"> </w:t>
      </w:r>
      <w:r>
        <w:rPr>
          <w:rFonts w:hint="eastAsia" w:ascii="宋体" w:hAnsi="宋体" w:cs="宋体"/>
          <w:snapToGrid w:val="0"/>
          <w:color w:val="auto"/>
          <w:kern w:val="28"/>
          <w:szCs w:val="21"/>
          <w:highlight w:val="none"/>
        </w:rPr>
        <w:t>以联合体形式投标的，提供联合协议(供应商不以联合体形式投标的，则不需要提供) ；</w:t>
      </w:r>
    </w:p>
    <w:p w14:paraId="5EFEE2C7">
      <w:pPr>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3.落实政府采购政策需满足的资格要求：无</w:t>
      </w:r>
      <w:r>
        <w:rPr>
          <w:rFonts w:hint="eastAsia" w:ascii="宋体" w:hAnsi="宋体" w:cs="宋体"/>
          <w:color w:val="auto"/>
          <w:szCs w:val="21"/>
          <w:highlight w:val="none"/>
        </w:rPr>
        <w:t>；</w:t>
      </w:r>
    </w:p>
    <w:p w14:paraId="52A62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4B3B0B22">
      <w:pPr>
        <w:snapToGrid w:val="0"/>
        <w:spacing w:line="360" w:lineRule="auto"/>
        <w:ind w:firstLine="420" w:firstLineChars="200"/>
        <w:rPr>
          <w:color w:val="auto"/>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9D9D6D">
      <w:pPr>
        <w:spacing w:line="360" w:lineRule="auto"/>
        <w:outlineLvl w:val="1"/>
        <w:rPr>
          <w:rFonts w:ascii="宋体" w:hAnsi="宋体" w:cs="宋体"/>
          <w:b/>
          <w:color w:val="auto"/>
          <w:szCs w:val="21"/>
          <w:highlight w:val="none"/>
        </w:rPr>
      </w:pPr>
      <w:bookmarkStart w:id="8" w:name="_Toc15435"/>
      <w:r>
        <w:rPr>
          <w:rFonts w:hint="eastAsia" w:ascii="宋体" w:hAnsi="宋体" w:cs="宋体"/>
          <w:b/>
          <w:color w:val="auto"/>
          <w:szCs w:val="21"/>
          <w:highlight w:val="none"/>
        </w:rPr>
        <w:t>三、获取招标文件</w:t>
      </w:r>
      <w:bookmarkEnd w:id="8"/>
      <w:r>
        <w:rPr>
          <w:rFonts w:hint="eastAsia" w:ascii="宋体" w:hAnsi="宋体" w:cs="宋体"/>
          <w:b/>
          <w:color w:val="auto"/>
          <w:szCs w:val="21"/>
          <w:highlight w:val="none"/>
        </w:rPr>
        <w:t xml:space="preserve"> </w:t>
      </w:r>
    </w:p>
    <w:p w14:paraId="34575F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2C47EFD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16F5F23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0E712E4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64EFBB42">
      <w:pPr>
        <w:spacing w:line="360" w:lineRule="auto"/>
        <w:outlineLvl w:val="1"/>
        <w:rPr>
          <w:rFonts w:ascii="宋体" w:hAnsi="宋体" w:cs="宋体"/>
          <w:b/>
          <w:color w:val="auto"/>
          <w:szCs w:val="21"/>
          <w:highlight w:val="none"/>
        </w:rPr>
      </w:pPr>
      <w:bookmarkStart w:id="9" w:name="_Toc18115"/>
      <w:r>
        <w:rPr>
          <w:rFonts w:hint="eastAsia" w:ascii="宋体" w:hAnsi="宋体" w:cs="宋体"/>
          <w:b/>
          <w:color w:val="auto"/>
          <w:szCs w:val="21"/>
          <w:highlight w:val="none"/>
        </w:rPr>
        <w:t>四、提交投标文件截止时间、开标时间和地点</w:t>
      </w:r>
      <w:bookmarkEnd w:id="9"/>
    </w:p>
    <w:p w14:paraId="37D07D72">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Style w:val="26"/>
          <w:rFonts w:hint="eastAsia" w:ascii="宋体" w:hAnsi="宋体" w:cs="宋体"/>
          <w:color w:val="auto"/>
          <w:szCs w:val="21"/>
          <w:highlight w:val="none"/>
        </w:rPr>
        <w:t>2024年</w:t>
      </w:r>
      <w:r>
        <w:rPr>
          <w:rStyle w:val="26"/>
          <w:rFonts w:hint="eastAsia" w:ascii="宋体" w:hAnsi="宋体" w:cs="宋体"/>
          <w:color w:val="auto"/>
          <w:szCs w:val="21"/>
          <w:highlight w:val="none"/>
          <w:lang w:val="en-US" w:eastAsia="zh-CN"/>
        </w:rPr>
        <w:t>8</w:t>
      </w:r>
      <w:r>
        <w:rPr>
          <w:rStyle w:val="26"/>
          <w:rFonts w:hint="eastAsia" w:ascii="宋体" w:hAnsi="宋体" w:cs="宋体"/>
          <w:color w:val="auto"/>
          <w:szCs w:val="21"/>
          <w:highlight w:val="none"/>
        </w:rPr>
        <w:t>月</w:t>
      </w:r>
      <w:r>
        <w:rPr>
          <w:rStyle w:val="26"/>
          <w:rFonts w:hint="eastAsia" w:ascii="宋体" w:hAnsi="宋体" w:cs="宋体"/>
          <w:color w:val="auto"/>
          <w:szCs w:val="21"/>
          <w:highlight w:val="none"/>
          <w:lang w:val="en-US" w:eastAsia="zh-CN"/>
        </w:rPr>
        <w:t>20</w:t>
      </w:r>
      <w:r>
        <w:rPr>
          <w:rStyle w:val="26"/>
          <w:rFonts w:hint="eastAsia" w:ascii="宋体" w:hAnsi="宋体" w:cs="宋体"/>
          <w:color w:val="auto"/>
          <w:szCs w:val="21"/>
          <w:highlight w:val="none"/>
        </w:rPr>
        <w:t>日09点30分</w:t>
      </w:r>
      <w:r>
        <w:rPr>
          <w:rStyle w:val="26"/>
          <w:rFonts w:hint="eastAsia" w:ascii="宋体" w:hAnsi="宋体" w:cs="宋体"/>
          <w:bCs/>
          <w:color w:val="auto"/>
          <w:szCs w:val="21"/>
          <w:highlight w:val="none"/>
        </w:rPr>
        <w:t>00秒</w:t>
      </w:r>
      <w:r>
        <w:rPr>
          <w:rFonts w:hint="eastAsia" w:ascii="宋体" w:hAnsi="宋体" w:cs="宋体"/>
          <w:color w:val="auto"/>
          <w:szCs w:val="21"/>
          <w:highlight w:val="none"/>
        </w:rPr>
        <w:t>（北京时间）</w:t>
      </w:r>
    </w:p>
    <w:p w14:paraId="1B2404D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29172F39">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Style w:val="26"/>
          <w:rFonts w:hint="eastAsia" w:ascii="宋体" w:hAnsi="宋体" w:cs="宋体"/>
          <w:color w:val="auto"/>
          <w:szCs w:val="21"/>
          <w:highlight w:val="none"/>
        </w:rPr>
        <w:t>2024年</w:t>
      </w:r>
      <w:r>
        <w:rPr>
          <w:rStyle w:val="26"/>
          <w:rFonts w:hint="eastAsia" w:ascii="宋体" w:hAnsi="宋体" w:cs="宋体"/>
          <w:color w:val="auto"/>
          <w:szCs w:val="21"/>
          <w:highlight w:val="none"/>
          <w:lang w:val="en-US" w:eastAsia="zh-CN"/>
        </w:rPr>
        <w:t xml:space="preserve"> 8 </w:t>
      </w:r>
      <w:r>
        <w:rPr>
          <w:rStyle w:val="26"/>
          <w:rFonts w:hint="eastAsia" w:ascii="宋体" w:hAnsi="宋体" w:cs="宋体"/>
          <w:color w:val="auto"/>
          <w:szCs w:val="21"/>
          <w:highlight w:val="none"/>
        </w:rPr>
        <w:t>月</w:t>
      </w:r>
      <w:r>
        <w:rPr>
          <w:rStyle w:val="26"/>
          <w:rFonts w:hint="eastAsia" w:ascii="宋体" w:hAnsi="宋体" w:cs="宋体"/>
          <w:color w:val="auto"/>
          <w:szCs w:val="21"/>
          <w:highlight w:val="none"/>
          <w:lang w:val="en-US" w:eastAsia="zh-CN"/>
        </w:rPr>
        <w:t>20</w:t>
      </w:r>
      <w:r>
        <w:rPr>
          <w:rStyle w:val="26"/>
          <w:rFonts w:hint="eastAsia" w:ascii="宋体" w:hAnsi="宋体" w:cs="宋体"/>
          <w:color w:val="auto"/>
          <w:szCs w:val="21"/>
          <w:highlight w:val="none"/>
        </w:rPr>
        <w:t>日09点30分</w:t>
      </w:r>
      <w:r>
        <w:rPr>
          <w:rStyle w:val="26"/>
          <w:rFonts w:hint="eastAsia" w:ascii="宋体" w:hAnsi="宋体" w:cs="宋体"/>
          <w:bCs/>
          <w:color w:val="auto"/>
          <w:szCs w:val="21"/>
          <w:highlight w:val="none"/>
        </w:rPr>
        <w:t>00秒</w:t>
      </w:r>
    </w:p>
    <w:p w14:paraId="6C589412">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2D0178AD">
      <w:pPr>
        <w:spacing w:line="360" w:lineRule="auto"/>
        <w:outlineLvl w:val="1"/>
        <w:rPr>
          <w:rFonts w:ascii="宋体" w:hAnsi="宋体" w:cs="宋体"/>
          <w:color w:val="auto"/>
          <w:szCs w:val="21"/>
          <w:highlight w:val="none"/>
        </w:rPr>
      </w:pPr>
      <w:bookmarkStart w:id="10" w:name="_Toc16463"/>
      <w:r>
        <w:rPr>
          <w:rFonts w:hint="eastAsia" w:ascii="宋体" w:hAnsi="宋体" w:cs="宋体"/>
          <w:b/>
          <w:color w:val="auto"/>
          <w:szCs w:val="21"/>
          <w:highlight w:val="none"/>
        </w:rPr>
        <w:t>五、公告期限</w:t>
      </w:r>
      <w:bookmarkEnd w:id="10"/>
      <w:r>
        <w:rPr>
          <w:rFonts w:hint="eastAsia" w:ascii="宋体" w:hAnsi="宋体" w:cs="宋体"/>
          <w:b/>
          <w:color w:val="auto"/>
          <w:szCs w:val="21"/>
          <w:highlight w:val="none"/>
        </w:rPr>
        <w:t xml:space="preserve"> </w:t>
      </w:r>
    </w:p>
    <w:p w14:paraId="489B78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B454181">
      <w:pPr>
        <w:spacing w:line="360" w:lineRule="auto"/>
        <w:outlineLvl w:val="1"/>
        <w:rPr>
          <w:rFonts w:ascii="宋体" w:hAnsi="宋体" w:cs="宋体"/>
          <w:b/>
          <w:color w:val="auto"/>
          <w:szCs w:val="21"/>
          <w:highlight w:val="none"/>
        </w:rPr>
      </w:pPr>
      <w:bookmarkStart w:id="11" w:name="_Toc20735"/>
      <w:r>
        <w:rPr>
          <w:rFonts w:hint="eastAsia" w:ascii="宋体" w:hAnsi="宋体" w:cs="宋体"/>
          <w:b/>
          <w:color w:val="auto"/>
          <w:szCs w:val="21"/>
          <w:highlight w:val="none"/>
        </w:rPr>
        <w:t>六、其他补充事宜</w:t>
      </w:r>
      <w:bookmarkEnd w:id="11"/>
    </w:p>
    <w:p w14:paraId="5508F4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EDF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2.其他事项：</w:t>
      </w:r>
    </w:p>
    <w:p w14:paraId="38346A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（1）需要落实的政府采购政策：包括节约资源、保护环境、支持创新、促进中小企业发展等。详见招标文件的第二部分总则。</w:t>
      </w:r>
    </w:p>
    <w:p w14:paraId="62665D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13164B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p w14:paraId="45C8CF1E">
      <w:pPr>
        <w:pStyle w:val="2"/>
        <w:ind w:firstLine="420"/>
        <w:rPr>
          <w:rFonts w:ascii="宋体" w:hAnsi="宋体" w:cs="宋体"/>
          <w:color w:val="auto"/>
          <w:sz w:val="21"/>
          <w:highlight w:val="none"/>
        </w:rPr>
      </w:pPr>
    </w:p>
    <w:p w14:paraId="158CC160">
      <w:pPr>
        <w:spacing w:line="360" w:lineRule="auto"/>
        <w:outlineLvl w:val="1"/>
        <w:rPr>
          <w:rFonts w:ascii="宋体" w:hAnsi="宋体" w:cs="宋体"/>
          <w:b/>
          <w:color w:val="auto"/>
          <w:szCs w:val="21"/>
          <w:highlight w:val="none"/>
        </w:rPr>
      </w:pPr>
      <w:bookmarkStart w:id="12" w:name="_Toc3685"/>
      <w:r>
        <w:rPr>
          <w:rFonts w:hint="eastAsia" w:ascii="宋体" w:hAnsi="宋体" w:cs="宋体"/>
          <w:b/>
          <w:color w:val="auto"/>
          <w:szCs w:val="21"/>
          <w:highlight w:val="none"/>
        </w:rPr>
        <w:t>七、对本次采购提出询问、质疑、投诉，请按以下方式联系</w:t>
      </w:r>
      <w:bookmarkEnd w:id="12"/>
    </w:p>
    <w:p w14:paraId="240B7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34BD7E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名称：宁波市公安局交通警察局</w:t>
      </w:r>
    </w:p>
    <w:p w14:paraId="413861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地址：宁波市鄞州区兴宁路48号</w:t>
      </w:r>
    </w:p>
    <w:p w14:paraId="37CB4E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p>
    <w:p w14:paraId="1436177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 xml:space="preserve">董老师 </w:t>
      </w:r>
    </w:p>
    <w:p w14:paraId="4F09EE9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 xml:space="preserve">0574-81981166 </w:t>
      </w:r>
    </w:p>
    <w:p w14:paraId="36F10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质疑联系人：张锋杰</w:t>
      </w:r>
    </w:p>
    <w:p w14:paraId="3CA5B6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质疑联系方式：0574-81981067</w:t>
      </w:r>
    </w:p>
    <w:p w14:paraId="6827940D">
      <w:pPr>
        <w:spacing w:line="360" w:lineRule="auto"/>
        <w:ind w:firstLine="420" w:firstLineChars="200"/>
        <w:rPr>
          <w:rFonts w:ascii="宋体" w:hAnsi="宋体" w:cs="宋体"/>
          <w:color w:val="auto"/>
          <w:szCs w:val="21"/>
          <w:highlight w:val="none"/>
        </w:rPr>
      </w:pPr>
    </w:p>
    <w:p w14:paraId="633FF9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1DF9D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名称：世明建设项目管理有限公司</w:t>
      </w:r>
    </w:p>
    <w:p w14:paraId="3E0A2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地址：宁波市鄞州区中山东路796号东航大厦1911室</w:t>
      </w:r>
    </w:p>
    <w:p w14:paraId="518E64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传真：0574-87680182</w:t>
      </w:r>
    </w:p>
    <w:p w14:paraId="583D3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hAnsi="宋体" w:cs="宋体"/>
          <w:color w:val="auto"/>
          <w:highlight w:val="none"/>
        </w:rPr>
        <w:t>蒋依玲、乐郑成</w:t>
      </w:r>
      <w:r>
        <w:rPr>
          <w:rFonts w:hint="eastAsia" w:ascii="宋体" w:hAnsi="宋体" w:cs="宋体"/>
          <w:color w:val="auto"/>
          <w:szCs w:val="21"/>
          <w:highlight w:val="none"/>
        </w:rPr>
        <w:t xml:space="preserve">         </w:t>
      </w:r>
    </w:p>
    <w:p w14:paraId="69FCD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highlight w:val="none"/>
        </w:rPr>
        <w:t>0574-87637995、0574-87284375</w:t>
      </w:r>
      <w:r>
        <w:rPr>
          <w:rFonts w:hint="eastAsia" w:hAnsi="宋体" w:cs="宋体"/>
          <w:color w:val="auto"/>
          <w:highlight w:val="none"/>
        </w:rPr>
        <w:t> </w:t>
      </w:r>
    </w:p>
    <w:p w14:paraId="2A24A9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质疑联系人：陈文昌</w:t>
      </w:r>
    </w:p>
    <w:p w14:paraId="753C0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s="宋体"/>
          <w:color w:val="auto"/>
          <w:highlight w:val="none"/>
        </w:rPr>
        <w:t>0574-87284375</w:t>
      </w:r>
    </w:p>
    <w:p w14:paraId="1F9B3F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632ADB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14:paraId="1E4E879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宁波市财政局政府采购监管处</w:t>
      </w:r>
    </w:p>
    <w:p w14:paraId="4BD9E7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地址：宁波市海曙区中山西路19号</w:t>
      </w:r>
    </w:p>
    <w:p w14:paraId="48D54E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p>
    <w:p w14:paraId="624D23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联系人：李老师</w:t>
      </w:r>
    </w:p>
    <w:p w14:paraId="7DB95D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监督投诉电话：0574-89388042</w:t>
      </w:r>
    </w:p>
    <w:p w14:paraId="0D540B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D7BDD8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CA问题联系电话（人工）：汇信CA 400-888-4636；天谷CA 400-087-8198。               </w:t>
      </w:r>
      <w:r>
        <w:rPr>
          <w:rFonts w:hint="eastAsia" w:ascii="宋体" w:hAnsi="宋体" w:cs="宋体"/>
          <w:b/>
          <w:color w:val="auto"/>
          <w:szCs w:val="21"/>
          <w:highlight w:val="none"/>
        </w:rPr>
        <w:t xml:space="preserve"> </w:t>
      </w:r>
    </w:p>
    <w:p w14:paraId="60423D0F">
      <w:pPr>
        <w:pStyle w:val="4"/>
        <w:spacing w:before="0" w:after="0" w:line="360" w:lineRule="auto"/>
        <w:ind w:firstLine="602"/>
        <w:jc w:val="center"/>
        <w:rPr>
          <w:rFonts w:asciiTheme="minorEastAsia" w:hAnsiTheme="minorEastAsia" w:eastAsiaTheme="minorEastAsia"/>
          <w:color w:val="auto"/>
          <w:sz w:val="30"/>
          <w:highlight w:val="none"/>
        </w:rPr>
      </w:pPr>
      <w:r>
        <w:rPr>
          <w:color w:val="auto"/>
          <w:sz w:val="30"/>
          <w:highlight w:val="none"/>
        </w:rPr>
        <w:br w:type="page"/>
      </w:r>
      <w:r>
        <w:rPr>
          <w:rFonts w:asciiTheme="minorEastAsia" w:hAnsiTheme="minorEastAsia" w:eastAsiaTheme="minorEastAsia"/>
          <w:color w:val="auto"/>
          <w:sz w:val="30"/>
          <w:highlight w:val="none"/>
        </w:rPr>
        <w:t>第二章  采购需求</w:t>
      </w:r>
      <w:bookmarkEnd w:id="2"/>
      <w:bookmarkEnd w:id="3"/>
      <w:bookmarkEnd w:id="4"/>
    </w:p>
    <w:p w14:paraId="5E1667C8">
      <w:pPr>
        <w:pStyle w:val="14"/>
        <w:adjustRightInd w:val="0"/>
        <w:snapToGrid w:val="0"/>
        <w:spacing w:before="120" w:after="120"/>
        <w:outlineLvl w:val="0"/>
        <w:rPr>
          <w:rFonts w:cs="宋体" w:asciiTheme="minorEastAsia" w:hAnsiTheme="minorEastAsia" w:eastAsiaTheme="minorEastAsia"/>
          <w:b/>
          <w:bCs/>
          <w:snapToGrid w:val="0"/>
          <w:color w:val="auto"/>
          <w:sz w:val="21"/>
          <w:szCs w:val="21"/>
          <w:highlight w:val="none"/>
        </w:rPr>
      </w:pPr>
      <w:bookmarkStart w:id="13" w:name="_Toc341140981"/>
      <w:bookmarkStart w:id="14" w:name="_Toc341140789"/>
      <w:bookmarkStart w:id="15" w:name="_Toc460857895"/>
      <w:bookmarkStart w:id="16" w:name="_Toc460416594"/>
      <w:bookmarkStart w:id="17" w:name="_Toc40433531"/>
      <w:r>
        <w:rPr>
          <w:rFonts w:hint="eastAsia" w:cs="宋体" w:asciiTheme="minorEastAsia" w:hAnsiTheme="minorEastAsia" w:eastAsiaTheme="minorEastAsia"/>
          <w:b/>
          <w:bCs/>
          <w:snapToGrid w:val="0"/>
          <w:color w:val="auto"/>
          <w:sz w:val="21"/>
          <w:szCs w:val="21"/>
          <w:highlight w:val="none"/>
        </w:rPr>
        <w:t>一、</w:t>
      </w:r>
      <w:r>
        <w:rPr>
          <w:rFonts w:hint="eastAsia" w:cs="宋体" w:asciiTheme="minorEastAsia" w:hAnsiTheme="minorEastAsia" w:eastAsiaTheme="minorEastAsia"/>
          <w:b/>
          <w:bCs/>
          <w:color w:val="auto"/>
          <w:sz w:val="21"/>
          <w:szCs w:val="21"/>
          <w:highlight w:val="none"/>
        </w:rPr>
        <w:t>采购清单</w:t>
      </w:r>
    </w:p>
    <w:tbl>
      <w:tblPr>
        <w:tblStyle w:val="24"/>
        <w:tblW w:w="46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7"/>
        <w:gridCol w:w="4130"/>
        <w:gridCol w:w="1400"/>
        <w:gridCol w:w="1947"/>
      </w:tblGrid>
      <w:tr w14:paraId="2B6E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jc w:val="center"/>
        </w:trPr>
        <w:tc>
          <w:tcPr>
            <w:tcW w:w="624" w:type="pct"/>
            <w:vAlign w:val="center"/>
          </w:tcPr>
          <w:p w14:paraId="7EE1F96B">
            <w:pPr>
              <w:pStyle w:val="3"/>
              <w:jc w:val="both"/>
              <w:rPr>
                <w:rFonts w:cs="宋体" w:asciiTheme="minorEastAsia" w:hAnsiTheme="minorEastAsia" w:eastAsiaTheme="minorEastAsia"/>
                <w:b/>
                <w:bCs/>
                <w:i w:val="0"/>
                <w:color w:val="auto"/>
                <w:sz w:val="21"/>
                <w:szCs w:val="21"/>
                <w:highlight w:val="none"/>
              </w:rPr>
            </w:pPr>
            <w:r>
              <w:rPr>
                <w:rFonts w:hint="eastAsia" w:cs="宋体" w:asciiTheme="minorEastAsia" w:hAnsiTheme="minorEastAsia" w:eastAsiaTheme="minorEastAsia"/>
                <w:b/>
                <w:bCs/>
                <w:i w:val="0"/>
                <w:color w:val="auto"/>
                <w:sz w:val="21"/>
                <w:szCs w:val="21"/>
                <w:highlight w:val="none"/>
              </w:rPr>
              <w:t>序号</w:t>
            </w:r>
          </w:p>
        </w:tc>
        <w:tc>
          <w:tcPr>
            <w:tcW w:w="2416" w:type="pct"/>
            <w:vAlign w:val="center"/>
          </w:tcPr>
          <w:p w14:paraId="7FB2C6E9">
            <w:pPr>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color w:val="auto"/>
                <w:szCs w:val="21"/>
                <w:highlight w:val="none"/>
              </w:rPr>
              <w:t>设备名称</w:t>
            </w:r>
          </w:p>
        </w:tc>
        <w:tc>
          <w:tcPr>
            <w:tcW w:w="819" w:type="pct"/>
            <w:vAlign w:val="center"/>
          </w:tcPr>
          <w:p w14:paraId="66DDD247">
            <w:pPr>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color w:val="auto"/>
                <w:szCs w:val="21"/>
                <w:highlight w:val="none"/>
              </w:rPr>
              <w:t>数量</w:t>
            </w:r>
          </w:p>
        </w:tc>
        <w:tc>
          <w:tcPr>
            <w:tcW w:w="1139" w:type="pct"/>
            <w:vAlign w:val="center"/>
          </w:tcPr>
          <w:p w14:paraId="735F8325">
            <w:pPr>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color w:val="auto"/>
                <w:szCs w:val="21"/>
                <w:highlight w:val="none"/>
              </w:rPr>
              <w:t>单位</w:t>
            </w:r>
          </w:p>
        </w:tc>
      </w:tr>
      <w:tr w14:paraId="1E38C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pct"/>
            <w:vAlign w:val="center"/>
          </w:tcPr>
          <w:p w14:paraId="48C3E9FC">
            <w:pPr>
              <w:spacing w:line="360" w:lineRule="auto"/>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1</w:t>
            </w:r>
          </w:p>
        </w:tc>
        <w:tc>
          <w:tcPr>
            <w:tcW w:w="2416" w:type="pct"/>
            <w:vAlign w:val="center"/>
          </w:tcPr>
          <w:p w14:paraId="66DDC4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cs="宋体" w:asciiTheme="minorEastAsia" w:hAnsiTheme="minorEastAsia" w:eastAsiaTheme="minorEastAsia"/>
                <w:b/>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执法音视频记录仪</w:t>
            </w:r>
          </w:p>
        </w:tc>
        <w:tc>
          <w:tcPr>
            <w:tcW w:w="819" w:type="pct"/>
            <w:vAlign w:val="center"/>
          </w:tcPr>
          <w:p w14:paraId="38E53E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cs="宋体" w:asciiTheme="minorEastAsia" w:hAnsiTheme="minorEastAsia" w:eastAsiaTheme="minorEastAsia"/>
                <w:b/>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765</w:t>
            </w:r>
          </w:p>
        </w:tc>
        <w:tc>
          <w:tcPr>
            <w:tcW w:w="1139" w:type="pct"/>
            <w:vAlign w:val="center"/>
          </w:tcPr>
          <w:p w14:paraId="4D672A2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cs="宋体" w:asciiTheme="minorEastAsia" w:hAnsiTheme="minorEastAsia" w:eastAsiaTheme="minorEastAsia"/>
                <w:b/>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24E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pct"/>
            <w:vAlign w:val="center"/>
          </w:tcPr>
          <w:p w14:paraId="7D1A5F37">
            <w:pPr>
              <w:spacing w:line="360" w:lineRule="auto"/>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2</w:t>
            </w:r>
          </w:p>
        </w:tc>
        <w:tc>
          <w:tcPr>
            <w:tcW w:w="2416" w:type="pct"/>
            <w:vAlign w:val="center"/>
          </w:tcPr>
          <w:p w14:paraId="3D9585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cs="宋体" w:asciiTheme="minorEastAsia" w:hAnsiTheme="minorEastAsia" w:eastAsiaTheme="minorEastAsia"/>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音视频记录仪设备、数据采集终端及系统软件售后服务</w:t>
            </w:r>
          </w:p>
        </w:tc>
        <w:tc>
          <w:tcPr>
            <w:tcW w:w="819" w:type="pct"/>
            <w:vAlign w:val="center"/>
          </w:tcPr>
          <w:p w14:paraId="1C9EA4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cs="宋体" w:asciiTheme="minorEastAsia" w:hAnsiTheme="minorEastAsia" w:eastAsiaTheme="minorEastAsia"/>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39" w:type="pct"/>
            <w:vAlign w:val="center"/>
          </w:tcPr>
          <w:p w14:paraId="2AEE73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cs="宋体" w:asciiTheme="minorEastAsia" w:hAnsiTheme="minorEastAsia" w:eastAsiaTheme="minorEastAsia"/>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项</w:t>
            </w:r>
          </w:p>
        </w:tc>
      </w:tr>
    </w:tbl>
    <w:p w14:paraId="492F8333">
      <w:pPr>
        <w:spacing w:line="440" w:lineRule="exact"/>
        <w:ind w:firstLine="0" w:firstLineChars="0"/>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备注：</w:t>
      </w:r>
    </w:p>
    <w:p w14:paraId="4E482B32">
      <w:pPr>
        <w:pStyle w:val="3"/>
        <w:ind w:firstLine="0" w:firstLineChars="0"/>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所投音视频记录仪设备应满足公安部GA/T 947.1/2/4-2015部标要求。</w:t>
      </w:r>
      <w:r>
        <w:rPr>
          <w:rFonts w:hint="eastAsia" w:ascii="宋体" w:hAnsi="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en-US" w:eastAsia="zh-CN"/>
        </w:rPr>
        <w:t>不得提供假货、水货设备，设备最终用户为宁波市公安局交通警察局（投标文件中提供承诺书</w:t>
      </w:r>
      <w:r>
        <w:rPr>
          <w:rFonts w:hint="eastAsia" w:ascii="宋体" w:hAnsi="宋体" w:cs="宋体"/>
          <w:i w:val="0"/>
          <w:iCs w:val="0"/>
          <w:color w:val="auto"/>
          <w:sz w:val="21"/>
          <w:szCs w:val="21"/>
          <w:highlight w:val="none"/>
          <w:lang w:val="en-US" w:eastAsia="zh-CN"/>
        </w:rPr>
        <w:t>，格式自拟</w:t>
      </w:r>
      <w:r>
        <w:rPr>
          <w:rFonts w:hint="eastAsia" w:ascii="宋体" w:hAnsi="宋体" w:eastAsia="宋体" w:cs="宋体"/>
          <w:i w:val="0"/>
          <w:iCs w:val="0"/>
          <w:color w:val="auto"/>
          <w:sz w:val="21"/>
          <w:szCs w:val="21"/>
          <w:highlight w:val="none"/>
          <w:lang w:val="en-US" w:eastAsia="zh-CN"/>
        </w:rPr>
        <w:t>）。</w:t>
      </w:r>
    </w:p>
    <w:bookmarkEnd w:id="13"/>
    <w:bookmarkEnd w:id="14"/>
    <w:p w14:paraId="5AA73C12">
      <w:pPr>
        <w:spacing w:line="360" w:lineRule="auto"/>
        <w:rPr>
          <w:rFonts w:hint="eastAsia" w:cs="宋体" w:asciiTheme="minorEastAsia" w:hAnsiTheme="minorEastAsia" w:eastAsiaTheme="minorEastAsia"/>
          <w:b/>
          <w:bCs/>
          <w:color w:val="auto"/>
          <w:sz w:val="21"/>
          <w:szCs w:val="21"/>
          <w:highlight w:val="none"/>
          <w:lang w:val="en-US" w:eastAsia="zh-CN"/>
        </w:rPr>
      </w:pPr>
    </w:p>
    <w:p w14:paraId="355F2772">
      <w:pPr>
        <w:spacing w:line="360" w:lineRule="auto"/>
        <w:rPr>
          <w:rFonts w:hint="eastAsia" w:cs="宋体" w:asciiTheme="minorEastAsia" w:hAnsiTheme="minorEastAsia" w:eastAsiaTheme="minorEastAsia"/>
          <w:b/>
          <w:bCs/>
          <w:color w:val="auto"/>
          <w:sz w:val="21"/>
          <w:szCs w:val="21"/>
          <w:highlight w:val="none"/>
          <w:lang w:val="en-US" w:eastAsia="zh-CN"/>
        </w:rPr>
      </w:pPr>
      <w:r>
        <w:rPr>
          <w:rFonts w:hint="eastAsia" w:cs="宋体" w:asciiTheme="minorEastAsia" w:hAnsiTheme="minorEastAsia" w:eastAsiaTheme="minorEastAsia"/>
          <w:b/>
          <w:bCs/>
          <w:color w:val="auto"/>
          <w:sz w:val="21"/>
          <w:szCs w:val="21"/>
          <w:highlight w:val="none"/>
          <w:lang w:val="en-US" w:eastAsia="zh-CN"/>
        </w:rPr>
        <w:t>二、技术参数</w:t>
      </w:r>
    </w:p>
    <w:p w14:paraId="6ED63C87">
      <w:pPr>
        <w:spacing w:line="360" w:lineRule="auto"/>
        <w:ind w:firstLine="482"/>
        <w:rPr>
          <w:rFonts w:hint="eastAsia" w:cs="宋体" w:asciiTheme="minorEastAsia" w:hAnsiTheme="minorEastAsia" w:eastAsiaTheme="minorEastAsia"/>
          <w:b w:val="0"/>
          <w:bCs w:val="0"/>
          <w:color w:val="auto"/>
          <w:sz w:val="21"/>
          <w:szCs w:val="21"/>
          <w:highlight w:val="none"/>
          <w:lang w:val="en-US" w:eastAsia="zh-CN"/>
        </w:rPr>
      </w:pPr>
      <w:r>
        <w:rPr>
          <w:rFonts w:hint="eastAsia" w:cs="宋体" w:asciiTheme="minorEastAsia" w:hAnsiTheme="minorEastAsia" w:eastAsiaTheme="minorEastAsia"/>
          <w:b w:val="0"/>
          <w:bCs w:val="0"/>
          <w:color w:val="auto"/>
          <w:sz w:val="21"/>
          <w:szCs w:val="21"/>
          <w:highlight w:val="none"/>
          <w:lang w:val="en-US" w:eastAsia="zh-CN"/>
        </w:rPr>
        <w:t>（1）执法音视频记录仪</w:t>
      </w:r>
    </w:p>
    <w:p w14:paraId="46E4C173">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1、外形尺寸及质量：执法记录仪外形尺寸（背夹、外接设备除外）应≤90×60×35mm（长×宽×高），质量（外接设备除外）应≤200g。</w:t>
      </w:r>
    </w:p>
    <w:p w14:paraId="3F0A2626">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★2、执法记录仪存储容量应≥64GB。</w:t>
      </w:r>
    </w:p>
    <w:p w14:paraId="3535B564">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★3、接口功能：执法记录仪具备Type-C接口，可实现传输数据及充电功能。</w:t>
      </w:r>
    </w:p>
    <w:p w14:paraId="7A0B5DA9">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4、紧急摄录：执法记录仪在紧急摄录功能开启状态下，录像过程中发生撞击时，可自动保存录像文件并重新进入摄录模式，在待机状态下发生撞击时，可自动进入摄录模式。</w:t>
      </w:r>
    </w:p>
    <w:p w14:paraId="28A35DD2">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★5、几何失真及视场角：执法记录仪记录的视频在生产厂声明的所有分辨率条件下几何失真应≤10%；镜头水平视场角应≥125°。</w:t>
      </w:r>
    </w:p>
    <w:p w14:paraId="17B769B8">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6、视频性能：执法记录仪支持录制分辨率为2560×1440的视频，帧率为30帧/s，其视频分辨力应≥900线；支持录制分辨率 2304× 1296 的视频，帧率为30 帧/s，其视频分辨力应≥ 800 线；支持录制分辨率 1920× 1080的视频，帧率为30 帧/s，其视频分辨力为 700 线。</w:t>
      </w:r>
    </w:p>
    <w:p w14:paraId="6A3EC4BB">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★7、电池工作时间：执法记录仪采用内置可更换电池供电，分辨率1920×1080时，单块电池工作时间应满足连续摄录时间≥10h；更换一次电池条件下，电池工作时间应满足连续摄录时间≥20h。</w:t>
      </w:r>
    </w:p>
    <w:p w14:paraId="54F19A9A">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★8、视频防抖设置：执法记录仪可通过菜单开启/关闭视频防抖功能。</w:t>
      </w:r>
    </w:p>
    <w:p w14:paraId="65CFAEA0">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9、照片分辨力：执法记录仪在生产厂声明的所有分辨率条件下拍摄的照片分辨力均应≥1000线。</w:t>
      </w:r>
    </w:p>
    <w:p w14:paraId="5B4FE1BC">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★10、动态范围：执法记录仪可通过菜单开启/关闭宽动态功能，动态范围≥70dB。</w:t>
      </w:r>
    </w:p>
    <w:p w14:paraId="73DA9EE6">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11、显示屏：执法记录仪应具有彩色显示屏，显示屏对角线尺寸应≥2.0in，显示全场白测试信号时的最大亮度应≥250cd/㎡，全场白和全场黑测试信号亮度值的比应≥400:1。</w:t>
      </w:r>
    </w:p>
    <w:p w14:paraId="13224706">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12、语音播报：执法记录仪具有语音播报功能，开启后可在开机、录像、录音、重点文件标记时进行语音播报，并具有录像时长播报及整点报时功能。</w:t>
      </w:r>
    </w:p>
    <w:p w14:paraId="26D1EEF2">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13、移动侦测：执法记录仪在预览模式，静止画面中出现移动物体时自动开启录像。</w:t>
      </w:r>
    </w:p>
    <w:p w14:paraId="50533CEA">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14、一键切换分辨率：在待机状态下，可通过一次按键实现1440P、1296P、1080P、720P等分辨率之间的切换。</w:t>
      </w:r>
    </w:p>
    <w:p w14:paraId="4098608D">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★15、录制文件大小：执法记录仪支持H.265编码方式，在H.265编码开启状态下，2560×1440分辨率、30帧/s条件下 1小时录制文件大小应≤2.5GB。</w:t>
      </w:r>
    </w:p>
    <w:p w14:paraId="72A2BCC2">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16、低温工作时间：温度（-30±3）℃，更换一次电池条件下，持续时间≥10h，试验期间执法记录仪处于工作状态，实验过程中不应发生状态改变，试验后执法记录仪应能正常工作。</w:t>
      </w:r>
    </w:p>
    <w:p w14:paraId="17AF3574">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17、开机时间：执法记录仪从按下开机键到进入取景预览模式所用时间应≤5s。</w:t>
      </w:r>
    </w:p>
    <w:p w14:paraId="0628D81C">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★18、外壳防护等级：执法记录仪外壳防护等级应≥IP68。</w:t>
      </w:r>
    </w:p>
    <w:p w14:paraId="7371C44D">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19、最大记录间隔时间：执法记录仪采用自动分段记录方式记录时，相邻两段间最大记录间隔时间应≤0.1s。</w:t>
      </w:r>
    </w:p>
    <w:p w14:paraId="5F98A4B1">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20、自由跌落：执法记录仪裸机跌落高度2000mm，水泥地面，任意4个面各跌落1次，试验期间执法记录仪处于工作状态。试验后应能正常工作，存储的数据不应丢失。</w:t>
      </w:r>
    </w:p>
    <w:p w14:paraId="1E42FC7B">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21、夜视功能：执法记录仪应具有夜视功能，在开启夜视功能后，有效拍摄距离≥3m处应能看清人物面部特征；红外补光范围在3m处应覆盖摄录画面70%以上面积。</w:t>
      </w:r>
    </w:p>
    <w:p w14:paraId="375BC5FA">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★22、菜单设置：执法记录仪可通过本机菜单设置摄像/拍照分辨率、录像分段时长、红外类型、音量大小、屏幕亮度、语音提示、自动关机、移动侦测等。</w:t>
      </w:r>
    </w:p>
    <w:p w14:paraId="0816920A">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23、稳定性：记录仪具有MTBF可持续检测报告，连续工作无故障时间≥50000小时。</w:t>
      </w:r>
    </w:p>
    <w:p w14:paraId="008DC45C">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★24、佩戴：记录仪应配长短两种背夹，短背夹可佩戴在反光背心上。</w:t>
      </w:r>
    </w:p>
    <w:p w14:paraId="36843401">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★25、电池容量≥3000Ah，本次采购2块。</w:t>
      </w:r>
    </w:p>
    <w:p w14:paraId="597FE977">
      <w:pPr>
        <w:spacing w:line="360" w:lineRule="auto"/>
        <w:ind w:firstLine="482"/>
        <w:rPr>
          <w:rFonts w:hint="eastAsia" w:cs="宋体" w:asciiTheme="minorEastAsia" w:hAnsiTheme="minorEastAsia" w:eastAsiaTheme="minorEastAsia"/>
          <w:b w:val="0"/>
          <w:bCs w:val="0"/>
          <w:color w:val="auto"/>
          <w:sz w:val="21"/>
          <w:szCs w:val="21"/>
          <w:highlight w:val="none"/>
          <w:lang w:val="en-US" w:eastAsia="zh-CN"/>
        </w:rPr>
      </w:pPr>
      <w:r>
        <w:rPr>
          <w:rFonts w:hint="eastAsia" w:cs="宋体" w:asciiTheme="minorEastAsia" w:hAnsiTheme="minorEastAsia" w:eastAsiaTheme="minorEastAsia"/>
          <w:b w:val="0"/>
          <w:bCs w:val="0"/>
          <w:color w:val="auto"/>
          <w:sz w:val="21"/>
          <w:szCs w:val="21"/>
          <w:highlight w:val="none"/>
          <w:lang w:val="en-US" w:eastAsia="zh-CN"/>
        </w:rPr>
        <w:t>（2）音视频记录仪设备、数据采集终端及系统软件售后服务</w:t>
      </w:r>
    </w:p>
    <w:p w14:paraId="3DCFB0C1">
      <w:pPr>
        <w:spacing w:line="360" w:lineRule="auto"/>
        <w:ind w:firstLine="482"/>
        <w:rPr>
          <w:rFonts w:hint="eastAsia" w:cs="宋体" w:asciiTheme="minorEastAsia" w:hAnsiTheme="minorEastAsia" w:eastAsiaTheme="minorEastAsia"/>
          <w:b w:val="0"/>
          <w:bCs w:val="0"/>
          <w:color w:val="auto"/>
          <w:sz w:val="21"/>
          <w:szCs w:val="21"/>
          <w:highlight w:val="none"/>
        </w:rPr>
      </w:pPr>
      <w:r>
        <w:rPr>
          <w:rFonts w:hint="eastAsia" w:cs="宋体" w:asciiTheme="minorEastAsia" w:hAnsiTheme="minorEastAsia" w:eastAsiaTheme="minorEastAsia"/>
          <w:b w:val="0"/>
          <w:bCs w:val="0"/>
          <w:color w:val="auto"/>
          <w:sz w:val="21"/>
          <w:szCs w:val="21"/>
          <w:highlight w:val="none"/>
        </w:rPr>
        <w:t>购买为期一年的售后服务。提供一名专业工程师工作日驻场运维，负责对现有音视频记录仪设备、数据采集终端及系统软件提供售后服务，包括系统配置检查更新、版本升级、设备维护、数据管理、故障处理；非工作日，提供24小时热线电话技术支持服务，以便设备出现故障时，在任何时候任何地区可以得到及时响应。</w:t>
      </w:r>
    </w:p>
    <w:p w14:paraId="2661F87C">
      <w:pPr>
        <w:spacing w:line="360" w:lineRule="auto"/>
        <w:ind w:firstLine="482"/>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br w:type="page"/>
      </w:r>
    </w:p>
    <w:p w14:paraId="1E6240D5">
      <w:pPr>
        <w:spacing w:line="360" w:lineRule="auto"/>
        <w:ind w:firstLine="482"/>
        <w:rPr>
          <w:rFonts w:cs="宋体" w:asciiTheme="minorEastAsia" w:hAnsiTheme="minorEastAsia" w:eastAsiaTheme="minorEastAsia"/>
          <w:b/>
          <w:bCs/>
          <w:color w:val="auto"/>
          <w:sz w:val="24"/>
          <w:highlight w:val="none"/>
        </w:rPr>
      </w:pPr>
    </w:p>
    <w:p w14:paraId="69826798">
      <w:pPr>
        <w:snapToGrid w:val="0"/>
        <w:spacing w:line="360" w:lineRule="auto"/>
        <w:ind w:firstLine="482"/>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三</w:t>
      </w:r>
      <w:r>
        <w:rPr>
          <w:rFonts w:hint="eastAsia" w:cs="宋体" w:asciiTheme="minorEastAsia" w:hAnsiTheme="minorEastAsia" w:eastAsiaTheme="minorEastAsia"/>
          <w:b/>
          <w:bCs/>
          <w:color w:val="auto"/>
          <w:sz w:val="24"/>
          <w:highlight w:val="none"/>
        </w:rPr>
        <w:t>、商务要求表</w:t>
      </w:r>
    </w:p>
    <w:tbl>
      <w:tblPr>
        <w:tblStyle w:val="23"/>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2DEA2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76" w:type="dxa"/>
            <w:vAlign w:val="center"/>
          </w:tcPr>
          <w:p w14:paraId="373A34EB">
            <w:pPr>
              <w:adjustRightIn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*交货期</w:t>
            </w:r>
          </w:p>
        </w:tc>
        <w:tc>
          <w:tcPr>
            <w:tcW w:w="6325" w:type="dxa"/>
            <w:vAlign w:val="center"/>
          </w:tcPr>
          <w:p w14:paraId="120ED5AB">
            <w:pPr>
              <w:adjustRightInd w:val="0"/>
              <w:spacing w:line="400" w:lineRule="exact"/>
              <w:ind w:firstLine="42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合同签订后</w:t>
            </w:r>
            <w:r>
              <w:rPr>
                <w:rFonts w:hint="eastAsia" w:asciiTheme="minorEastAsia" w:hAnsiTheme="minorEastAsia" w:eastAsiaTheme="minorEastAsia" w:cstheme="minorEastAsia"/>
                <w:bCs/>
                <w:color w:val="auto"/>
                <w:szCs w:val="21"/>
                <w:highlight w:val="none"/>
                <w:lang w:val="en-US" w:eastAsia="zh-CN"/>
              </w:rPr>
              <w:t>45</w:t>
            </w:r>
            <w:r>
              <w:rPr>
                <w:rFonts w:hint="eastAsia" w:asciiTheme="minorEastAsia" w:hAnsiTheme="minorEastAsia" w:eastAsiaTheme="minorEastAsia" w:cstheme="minorEastAsia"/>
                <w:bCs/>
                <w:color w:val="auto"/>
                <w:szCs w:val="21"/>
                <w:highlight w:val="none"/>
              </w:rPr>
              <w:t>日内完成设备供货。</w:t>
            </w:r>
          </w:p>
        </w:tc>
      </w:tr>
      <w:tr w14:paraId="34429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76" w:type="dxa"/>
            <w:vAlign w:val="center"/>
          </w:tcPr>
          <w:p w14:paraId="24BC68A1">
            <w:pPr>
              <w:adjustRightInd w:val="0"/>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交付地点</w:t>
            </w:r>
          </w:p>
        </w:tc>
        <w:tc>
          <w:tcPr>
            <w:tcW w:w="6325" w:type="dxa"/>
            <w:vAlign w:val="center"/>
          </w:tcPr>
          <w:p w14:paraId="42E078A4">
            <w:pPr>
              <w:adjustRightInd w:val="0"/>
              <w:spacing w:line="400" w:lineRule="exact"/>
              <w:ind w:firstLine="42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采购人指定地点</w:t>
            </w:r>
            <w:r>
              <w:rPr>
                <w:rFonts w:hint="eastAsia" w:asciiTheme="minorEastAsia" w:hAnsiTheme="minorEastAsia" w:eastAsiaTheme="minorEastAsia" w:cstheme="minorEastAsia"/>
                <w:bCs/>
                <w:color w:val="auto"/>
                <w:szCs w:val="21"/>
                <w:highlight w:val="none"/>
                <w:lang w:eastAsia="zh-CN"/>
              </w:rPr>
              <w:t>。</w:t>
            </w:r>
          </w:p>
        </w:tc>
      </w:tr>
      <w:tr w14:paraId="1D645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21752C48">
            <w:pPr>
              <w:adjustRightIn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*付款条件</w:t>
            </w:r>
          </w:p>
        </w:tc>
        <w:tc>
          <w:tcPr>
            <w:tcW w:w="6325" w:type="dxa"/>
            <w:vAlign w:val="center"/>
          </w:tcPr>
          <w:p w14:paraId="5E75A839">
            <w:pPr>
              <w:adjustRightInd w:val="0"/>
              <w:spacing w:line="400" w:lineRule="exact"/>
              <w:ind w:firstLine="42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第一次付款：</w:t>
            </w:r>
            <w:r>
              <w:rPr>
                <w:rFonts w:hint="eastAsia" w:asciiTheme="minorEastAsia" w:hAnsiTheme="minorEastAsia" w:eastAsiaTheme="minorEastAsia" w:cstheme="minorEastAsia"/>
                <w:bCs/>
                <w:color w:val="auto"/>
                <w:szCs w:val="21"/>
                <w:highlight w:val="none"/>
              </w:rPr>
              <w:t>合同签定后</w:t>
            </w:r>
            <w:r>
              <w:rPr>
                <w:rFonts w:hint="eastAsia" w:asciiTheme="minorEastAsia" w:hAnsiTheme="minorEastAsia" w:eastAsiaTheme="minorEastAsia" w:cstheme="minorEastAsia"/>
                <w:bCs/>
                <w:color w:val="auto"/>
                <w:szCs w:val="21"/>
                <w:highlight w:val="none"/>
                <w:lang w:val="en-US" w:eastAsia="zh-CN"/>
              </w:rPr>
              <w:t>7</w:t>
            </w:r>
            <w:r>
              <w:rPr>
                <w:rFonts w:hint="eastAsia" w:asciiTheme="minorEastAsia" w:hAnsiTheme="minorEastAsia" w:eastAsiaTheme="minorEastAsia" w:cstheme="minorEastAsia"/>
                <w:bCs/>
                <w:color w:val="auto"/>
                <w:szCs w:val="21"/>
                <w:highlight w:val="none"/>
              </w:rPr>
              <w:t>个工作日内支付合同总额的</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0%；</w:t>
            </w:r>
          </w:p>
          <w:p w14:paraId="158793B3">
            <w:pPr>
              <w:adjustRightInd w:val="0"/>
              <w:spacing w:line="400" w:lineRule="exact"/>
              <w:ind w:firstLine="42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第二次付款：全部</w:t>
            </w:r>
            <w:r>
              <w:rPr>
                <w:rFonts w:hint="eastAsia" w:asciiTheme="minorEastAsia" w:hAnsiTheme="minorEastAsia" w:eastAsiaTheme="minorEastAsia" w:cstheme="minorEastAsia"/>
                <w:bCs/>
                <w:color w:val="auto"/>
                <w:szCs w:val="21"/>
                <w:highlight w:val="none"/>
              </w:rPr>
              <w:t>货物交付并经采购人签收确认后</w:t>
            </w:r>
            <w:r>
              <w:rPr>
                <w:rFonts w:hint="eastAsia" w:asciiTheme="minorEastAsia" w:hAnsiTheme="minorEastAsia" w:eastAsiaTheme="minorEastAsia" w:cstheme="minorEastAsia"/>
                <w:bCs/>
                <w:color w:val="auto"/>
                <w:szCs w:val="21"/>
                <w:highlight w:val="none"/>
                <w:lang w:val="en-US" w:eastAsia="zh-CN"/>
              </w:rPr>
              <w:t>7</w:t>
            </w:r>
            <w:r>
              <w:rPr>
                <w:rFonts w:hint="eastAsia" w:asciiTheme="minorEastAsia" w:hAnsiTheme="minorEastAsia" w:eastAsiaTheme="minorEastAsia" w:cstheme="minorEastAsia"/>
                <w:bCs/>
                <w:color w:val="auto"/>
                <w:szCs w:val="21"/>
                <w:highlight w:val="none"/>
              </w:rPr>
              <w:t>个工作日内</w:t>
            </w:r>
            <w:r>
              <w:rPr>
                <w:rFonts w:hint="eastAsia" w:asciiTheme="minorEastAsia" w:hAnsiTheme="minorEastAsia" w:eastAsiaTheme="minorEastAsia" w:cstheme="minorEastAsia"/>
                <w:bCs/>
                <w:color w:val="auto"/>
                <w:szCs w:val="21"/>
                <w:highlight w:val="none"/>
                <w:lang w:val="en-US" w:eastAsia="zh-CN"/>
              </w:rPr>
              <w:t>按结算金额</w:t>
            </w:r>
            <w:r>
              <w:rPr>
                <w:rFonts w:hint="eastAsia" w:asciiTheme="minorEastAsia" w:hAnsiTheme="minorEastAsia" w:eastAsiaTheme="minorEastAsia" w:cstheme="minorEastAsia"/>
                <w:bCs/>
                <w:color w:val="auto"/>
                <w:szCs w:val="21"/>
                <w:highlight w:val="none"/>
              </w:rPr>
              <w:t>支付</w:t>
            </w:r>
            <w:r>
              <w:rPr>
                <w:rFonts w:hint="eastAsia" w:asciiTheme="minorEastAsia" w:hAnsiTheme="minorEastAsia" w:eastAsiaTheme="minorEastAsia" w:cstheme="minorEastAsia"/>
                <w:bCs/>
                <w:color w:val="auto"/>
                <w:szCs w:val="21"/>
                <w:highlight w:val="none"/>
                <w:lang w:val="en-US" w:eastAsia="zh-CN"/>
              </w:rPr>
              <w:t>剩余部分。</w:t>
            </w:r>
          </w:p>
        </w:tc>
      </w:tr>
      <w:tr w14:paraId="1D7D5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680276A5">
            <w:pPr>
              <w:adjustRightInd w:val="0"/>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质量保证期</w:t>
            </w:r>
          </w:p>
        </w:tc>
        <w:tc>
          <w:tcPr>
            <w:tcW w:w="6325" w:type="dxa"/>
            <w:vAlign w:val="center"/>
          </w:tcPr>
          <w:p w14:paraId="60AED09F">
            <w:pPr>
              <w:adjustRightInd w:val="0"/>
              <w:spacing w:line="400" w:lineRule="exact"/>
              <w:ind w:firstLine="42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设备到货签收后3年（其中电池为签收后6个月），自签收之日起计算。</w:t>
            </w:r>
          </w:p>
        </w:tc>
      </w:tr>
      <w:tr w14:paraId="6ECFC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7A238317">
            <w:pPr>
              <w:adjustRightInd w:val="0"/>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325" w:type="dxa"/>
            <w:vAlign w:val="center"/>
          </w:tcPr>
          <w:p w14:paraId="02674663">
            <w:pPr>
              <w:adjustRightInd w:val="0"/>
              <w:spacing w:line="400" w:lineRule="exact"/>
              <w:ind w:firstLine="42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本项目无需履约保证金。</w:t>
            </w:r>
          </w:p>
        </w:tc>
      </w:tr>
      <w:tr w14:paraId="6988B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56446BC2">
            <w:pPr>
              <w:adjustRightIn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签订合同时间</w:t>
            </w:r>
          </w:p>
        </w:tc>
        <w:tc>
          <w:tcPr>
            <w:tcW w:w="6325" w:type="dxa"/>
            <w:vAlign w:val="center"/>
          </w:tcPr>
          <w:p w14:paraId="037B3D7E">
            <w:pPr>
              <w:adjustRightInd w:val="0"/>
              <w:spacing w:line="40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中标通知书发出之日起30日内签订合同，具体签约时间以采购人通知为准。</w:t>
            </w:r>
          </w:p>
        </w:tc>
      </w:tr>
    </w:tbl>
    <w:p w14:paraId="157E9078">
      <w:pPr>
        <w:ind w:firstLine="602"/>
        <w:rPr>
          <w:b/>
          <w:bCs/>
          <w:color w:val="auto"/>
          <w:sz w:val="30"/>
          <w:highlight w:val="none"/>
        </w:rPr>
      </w:pPr>
      <w:r>
        <w:rPr>
          <w:b/>
          <w:bCs/>
          <w:color w:val="auto"/>
          <w:sz w:val="30"/>
          <w:highlight w:val="none"/>
        </w:rPr>
        <w:br w:type="page"/>
      </w:r>
    </w:p>
    <w:p w14:paraId="19F6CACF">
      <w:pPr>
        <w:pStyle w:val="3"/>
        <w:ind w:firstLine="240"/>
        <w:rPr>
          <w:color w:val="auto"/>
          <w:highlight w:val="none"/>
        </w:rPr>
      </w:pPr>
    </w:p>
    <w:p w14:paraId="467B4BBA">
      <w:pPr>
        <w:pStyle w:val="4"/>
        <w:spacing w:before="0" w:after="0" w:line="360" w:lineRule="auto"/>
        <w:ind w:firstLine="602"/>
        <w:jc w:val="center"/>
        <w:rPr>
          <w:rFonts w:asciiTheme="minorEastAsia" w:hAnsiTheme="minorEastAsia" w:eastAsiaTheme="minorEastAsia"/>
          <w:color w:val="auto"/>
          <w:sz w:val="30"/>
          <w:highlight w:val="none"/>
        </w:rPr>
      </w:pPr>
      <w:r>
        <w:rPr>
          <w:rFonts w:asciiTheme="minorEastAsia" w:hAnsiTheme="minorEastAsia" w:eastAsiaTheme="minorEastAsia"/>
          <w:color w:val="auto"/>
          <w:sz w:val="30"/>
          <w:highlight w:val="none"/>
        </w:rPr>
        <w:t>第三章  供应商须知</w:t>
      </w:r>
      <w:bookmarkEnd w:id="15"/>
      <w:bookmarkEnd w:id="16"/>
      <w:bookmarkEnd w:id="17"/>
    </w:p>
    <w:p w14:paraId="3130A11D">
      <w:pPr>
        <w:pStyle w:val="5"/>
        <w:numPr>
          <w:ilvl w:val="0"/>
          <w:numId w:val="0"/>
        </w:numPr>
        <w:spacing w:before="0" w:after="0" w:line="360" w:lineRule="auto"/>
        <w:jc w:val="center"/>
        <w:rPr>
          <w:rFonts w:hint="eastAsia" w:ascii="宋体" w:hAnsi="宋体" w:eastAsia="宋体"/>
          <w:color w:val="auto"/>
          <w:sz w:val="21"/>
          <w:szCs w:val="21"/>
          <w:highlight w:val="none"/>
        </w:rPr>
      </w:pPr>
      <w:bookmarkStart w:id="18" w:name="_Toc460416595"/>
      <w:bookmarkStart w:id="19" w:name="_Toc40433532"/>
      <w:bookmarkStart w:id="20" w:name="_Toc460416339"/>
      <w:bookmarkStart w:id="21" w:name="_Toc460416644"/>
      <w:bookmarkStart w:id="22" w:name="_Toc460857896"/>
      <w:r>
        <w:rPr>
          <w:rFonts w:ascii="宋体" w:hAnsi="宋体" w:eastAsia="宋体"/>
          <w:color w:val="auto"/>
          <w:sz w:val="21"/>
          <w:szCs w:val="21"/>
          <w:highlight w:val="none"/>
        </w:rPr>
        <w:t>前附表</w:t>
      </w:r>
      <w:bookmarkEnd w:id="18"/>
      <w:bookmarkEnd w:id="19"/>
      <w:bookmarkEnd w:id="20"/>
      <w:bookmarkEnd w:id="21"/>
      <w:bookmarkEnd w:id="22"/>
    </w:p>
    <w:tbl>
      <w:tblPr>
        <w:tblStyle w:val="23"/>
        <w:tblW w:w="87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7513"/>
      </w:tblGrid>
      <w:tr w14:paraId="3B76B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jc w:val="center"/>
        </w:trPr>
        <w:tc>
          <w:tcPr>
            <w:tcW w:w="1276" w:type="dxa"/>
            <w:vAlign w:val="center"/>
          </w:tcPr>
          <w:p w14:paraId="6048F27E">
            <w:pPr>
              <w:snapToGrid w:val="0"/>
              <w:jc w:val="center"/>
              <w:rPr>
                <w:b/>
                <w:color w:val="auto"/>
                <w:szCs w:val="21"/>
                <w:highlight w:val="none"/>
              </w:rPr>
            </w:pPr>
            <w:r>
              <w:rPr>
                <w:b/>
                <w:color w:val="auto"/>
                <w:szCs w:val="21"/>
                <w:highlight w:val="none"/>
              </w:rPr>
              <w:t>序号</w:t>
            </w:r>
          </w:p>
        </w:tc>
        <w:tc>
          <w:tcPr>
            <w:tcW w:w="7513" w:type="dxa"/>
            <w:vAlign w:val="center"/>
          </w:tcPr>
          <w:p w14:paraId="0E29F280">
            <w:pPr>
              <w:snapToGrid w:val="0"/>
              <w:jc w:val="center"/>
              <w:rPr>
                <w:b/>
                <w:color w:val="auto"/>
                <w:szCs w:val="21"/>
                <w:highlight w:val="none"/>
              </w:rPr>
            </w:pPr>
            <w:r>
              <w:rPr>
                <w:b/>
                <w:color w:val="auto"/>
                <w:szCs w:val="21"/>
                <w:highlight w:val="none"/>
              </w:rPr>
              <w:t>内容、要求</w:t>
            </w:r>
          </w:p>
        </w:tc>
      </w:tr>
      <w:tr w14:paraId="5CBBF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276" w:type="dxa"/>
            <w:vAlign w:val="center"/>
          </w:tcPr>
          <w:p w14:paraId="54445477">
            <w:pPr>
              <w:spacing w:line="360" w:lineRule="auto"/>
              <w:jc w:val="center"/>
              <w:rPr>
                <w:color w:val="auto"/>
                <w:szCs w:val="21"/>
                <w:highlight w:val="none"/>
              </w:rPr>
            </w:pPr>
            <w:r>
              <w:rPr>
                <w:color w:val="auto"/>
                <w:szCs w:val="21"/>
                <w:highlight w:val="none"/>
              </w:rPr>
              <w:t>1</w:t>
            </w:r>
          </w:p>
        </w:tc>
        <w:tc>
          <w:tcPr>
            <w:tcW w:w="7513" w:type="dxa"/>
            <w:vAlign w:val="center"/>
          </w:tcPr>
          <w:p w14:paraId="05330CF7">
            <w:pPr>
              <w:spacing w:line="360" w:lineRule="auto"/>
              <w:rPr>
                <w:rFonts w:hint="eastAsia" w:eastAsia="宋体"/>
                <w:color w:val="auto"/>
                <w:szCs w:val="21"/>
                <w:highlight w:val="none"/>
                <w:lang w:eastAsia="zh-CN"/>
              </w:rPr>
            </w:pPr>
            <w:r>
              <w:rPr>
                <w:color w:val="auto"/>
                <w:szCs w:val="21"/>
                <w:highlight w:val="none"/>
              </w:rPr>
              <w:t>项目名称：</w:t>
            </w:r>
            <w:r>
              <w:rPr>
                <w:rFonts w:hint="eastAsia" w:ascii="宋体" w:hAnsi="宋体"/>
                <w:color w:val="auto"/>
                <w:szCs w:val="21"/>
                <w:highlight w:val="none"/>
              </w:rPr>
              <w:t xml:space="preserve"> </w:t>
            </w:r>
            <w:r>
              <w:rPr>
                <w:rFonts w:hint="eastAsia" w:ascii="宋体" w:hAnsi="宋体"/>
                <w:color w:val="auto"/>
                <w:szCs w:val="21"/>
                <w:highlight w:val="none"/>
                <w:lang w:eastAsia="zh-CN"/>
              </w:rPr>
              <w:t>宁波市公安局交通警察局2024年单警科技装备（执法记录仪）采购项目</w:t>
            </w:r>
          </w:p>
        </w:tc>
      </w:tr>
      <w:tr w14:paraId="6B399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276" w:type="dxa"/>
            <w:vAlign w:val="center"/>
          </w:tcPr>
          <w:p w14:paraId="2DA6877E">
            <w:pPr>
              <w:spacing w:line="360" w:lineRule="auto"/>
              <w:jc w:val="center"/>
              <w:rPr>
                <w:color w:val="auto"/>
                <w:szCs w:val="21"/>
                <w:highlight w:val="none"/>
              </w:rPr>
            </w:pPr>
            <w:r>
              <w:rPr>
                <w:color w:val="auto"/>
                <w:szCs w:val="21"/>
                <w:highlight w:val="none"/>
              </w:rPr>
              <w:t>2</w:t>
            </w:r>
          </w:p>
        </w:tc>
        <w:tc>
          <w:tcPr>
            <w:tcW w:w="7513" w:type="dxa"/>
            <w:vAlign w:val="center"/>
          </w:tcPr>
          <w:p w14:paraId="5E3D93BF">
            <w:pPr>
              <w:spacing w:line="360" w:lineRule="auto"/>
              <w:rPr>
                <w:color w:val="auto"/>
                <w:szCs w:val="21"/>
                <w:highlight w:val="none"/>
              </w:rPr>
            </w:pPr>
            <w:r>
              <w:rPr>
                <w:rFonts w:hint="eastAsia" w:ascii="宋体" w:hAnsi="宋体" w:cs="宋体"/>
                <w:color w:val="auto"/>
                <w:szCs w:val="21"/>
                <w:highlight w:val="none"/>
              </w:rPr>
              <w:t>中标候选人数量：由评标委员会推荐1名中标候选人。</w:t>
            </w:r>
          </w:p>
        </w:tc>
      </w:tr>
      <w:tr w14:paraId="0B477D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1276" w:type="dxa"/>
            <w:vAlign w:val="center"/>
          </w:tcPr>
          <w:p w14:paraId="60A16DA3">
            <w:pPr>
              <w:snapToGrid w:val="0"/>
              <w:spacing w:line="360" w:lineRule="auto"/>
              <w:jc w:val="center"/>
              <w:rPr>
                <w:color w:val="auto"/>
                <w:szCs w:val="21"/>
                <w:highlight w:val="none"/>
              </w:rPr>
            </w:pPr>
            <w:r>
              <w:rPr>
                <w:color w:val="auto"/>
                <w:szCs w:val="21"/>
                <w:highlight w:val="none"/>
              </w:rPr>
              <w:t>3</w:t>
            </w:r>
          </w:p>
        </w:tc>
        <w:tc>
          <w:tcPr>
            <w:tcW w:w="7513" w:type="dxa"/>
            <w:vAlign w:val="center"/>
          </w:tcPr>
          <w:p w14:paraId="27F17D5B">
            <w:pPr>
              <w:spacing w:line="360" w:lineRule="auto"/>
              <w:rPr>
                <w:rFonts w:ascii="宋体" w:hAnsi="宋体" w:cs="宋体"/>
                <w:color w:val="auto"/>
                <w:szCs w:val="21"/>
                <w:highlight w:val="none"/>
              </w:rPr>
            </w:pPr>
            <w:r>
              <w:rPr>
                <w:color w:val="auto"/>
                <w:szCs w:val="21"/>
                <w:highlight w:val="none"/>
              </w:rPr>
              <w:t>投标报价及费用：</w:t>
            </w:r>
            <w:r>
              <w:rPr>
                <w:rFonts w:hint="eastAsia"/>
                <w:color w:val="auto"/>
                <w:szCs w:val="21"/>
                <w:highlight w:val="none"/>
              </w:rPr>
              <w:t>1、</w:t>
            </w:r>
            <w:r>
              <w:rPr>
                <w:color w:val="auto"/>
                <w:szCs w:val="21"/>
                <w:highlight w:val="none"/>
              </w:rPr>
              <w:t>投标报价：</w:t>
            </w:r>
            <w:r>
              <w:rPr>
                <w:rFonts w:hint="eastAsia" w:ascii="宋体" w:hAnsi="宋体" w:cs="宋体"/>
                <w:color w:val="auto"/>
                <w:szCs w:val="21"/>
                <w:highlight w:val="none"/>
              </w:rPr>
              <w:t>本项目投标应以总价报价；</w:t>
            </w:r>
            <w:r>
              <w:rPr>
                <w:rFonts w:hint="eastAsia" w:ascii="宋体" w:hAnsi="宋体"/>
                <w:color w:val="auto"/>
                <w:szCs w:val="21"/>
                <w:highlight w:val="none"/>
              </w:rPr>
              <w:t>供应商须报完成招标内容及要求所提供的</w:t>
            </w:r>
            <w:r>
              <w:rPr>
                <w:rFonts w:hint="eastAsia" w:ascii="宋体" w:hAnsi="宋体"/>
                <w:color w:val="auto"/>
                <w:szCs w:val="21"/>
                <w:highlight w:val="none"/>
                <w:lang w:val="en-US" w:eastAsia="zh-CN"/>
              </w:rPr>
              <w:t>供货</w:t>
            </w:r>
            <w:r>
              <w:rPr>
                <w:rFonts w:hint="eastAsia" w:ascii="宋体" w:hAnsi="宋体"/>
                <w:color w:val="auto"/>
                <w:szCs w:val="21"/>
                <w:highlight w:val="none"/>
              </w:rPr>
              <w:t>过程中涉及的所有费用</w:t>
            </w:r>
            <w:r>
              <w:rPr>
                <w:rFonts w:hint="eastAsia" w:ascii="宋体" w:hAnsi="宋体" w:cs="宋体"/>
                <w:color w:val="auto"/>
                <w:szCs w:val="21"/>
                <w:highlight w:val="none"/>
              </w:rPr>
              <w:t>。</w:t>
            </w:r>
          </w:p>
          <w:p w14:paraId="5B51EEC0">
            <w:pPr>
              <w:spacing w:line="360" w:lineRule="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color w:val="auto"/>
                <w:szCs w:val="21"/>
                <w:highlight w:val="none"/>
              </w:rPr>
              <w:t>本项目预算金额</w:t>
            </w:r>
            <w:r>
              <w:rPr>
                <w:rFonts w:hint="eastAsia" w:ascii="宋体" w:hAnsi="宋体" w:cs="宋体"/>
                <w:color w:val="auto"/>
                <w:szCs w:val="21"/>
                <w:highlight w:val="none"/>
              </w:rPr>
              <w:t>（最高限价）：</w:t>
            </w:r>
            <w:r>
              <w:rPr>
                <w:rStyle w:val="37"/>
                <w:rFonts w:hint="eastAsia" w:ascii="宋体" w:hAnsi="宋体" w:cs="宋体"/>
                <w:color w:val="auto"/>
                <w:szCs w:val="21"/>
                <w:highlight w:val="none"/>
              </w:rPr>
              <w:t>详见招标公告</w:t>
            </w:r>
            <w:r>
              <w:rPr>
                <w:rFonts w:hint="eastAsia" w:ascii="宋体" w:hAnsi="宋体" w:cs="宋体"/>
                <w:b/>
                <w:bCs/>
                <w:color w:val="auto"/>
                <w:szCs w:val="21"/>
                <w:highlight w:val="none"/>
              </w:rPr>
              <w:t>。</w:t>
            </w:r>
          </w:p>
          <w:p w14:paraId="45CEB2FB">
            <w:pPr>
              <w:spacing w:line="360" w:lineRule="auto"/>
              <w:rPr>
                <w:color w:val="auto"/>
                <w:szCs w:val="21"/>
                <w:highlight w:val="none"/>
              </w:rPr>
            </w:pPr>
            <w:r>
              <w:rPr>
                <w:rFonts w:hint="eastAsia" w:ascii="宋体" w:hAnsi="宋体" w:cs="宋体"/>
                <w:b/>
                <w:bCs/>
                <w:color w:val="auto"/>
                <w:szCs w:val="21"/>
                <w:highlight w:val="none"/>
              </w:rPr>
              <w:t>3、</w:t>
            </w:r>
            <w:r>
              <w:rPr>
                <w:color w:val="auto"/>
                <w:szCs w:val="21"/>
                <w:highlight w:val="none"/>
              </w:rPr>
              <w:t>不论投标结果如何，供应商均应自行承担所有与投标有关的全部费用。</w:t>
            </w:r>
            <w:r>
              <w:rPr>
                <w:rFonts w:hint="eastAsia"/>
                <w:color w:val="auto"/>
                <w:highlight w:val="none"/>
              </w:rPr>
              <w:t>投标报价为投标报价应已包含但不限于设备费、运输费、耗材费用、中标服务费、人工费、企业管理费、合理利润、风险费用、税金、质保期内服务费用等直至完成本项目所产生的全部合理费用</w:t>
            </w:r>
            <w:r>
              <w:rPr>
                <w:rFonts w:hint="eastAsia" w:ascii="宋体" w:hAnsi="宋体"/>
                <w:color w:val="auto"/>
                <w:szCs w:val="21"/>
                <w:highlight w:val="none"/>
              </w:rPr>
              <w:t>。</w:t>
            </w:r>
          </w:p>
          <w:p w14:paraId="19F1E251">
            <w:pPr>
              <w:pStyle w:val="53"/>
              <w:numPr>
                <w:ilvl w:val="0"/>
                <w:numId w:val="0"/>
              </w:numPr>
              <w:spacing w:line="400" w:lineRule="exact"/>
              <w:rPr>
                <w:rFonts w:ascii="宋体" w:hAnsi="宋体" w:cs="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s="宋体"/>
                <w:color w:val="auto"/>
                <w:szCs w:val="21"/>
                <w:highlight w:val="none"/>
              </w:rPr>
              <w:t>1）招标代理服务费的收取标准：本项目招标代理服务费用参照宁波市招标投标协会关于印发《宁波市招标（采购）代理服务收费指导意见》通知规定的</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标准（下表，按照累进制计算）下浮20%，按照中标金额向中标人收取服务费，不足10000元的按10000元收取。</w:t>
            </w:r>
          </w:p>
          <w:p w14:paraId="7AA099FE">
            <w:pPr>
              <w:pStyle w:val="53"/>
              <w:numPr>
                <w:ilvl w:val="0"/>
                <w:numId w:val="0"/>
              </w:numPr>
              <w:spacing w:line="400" w:lineRule="exact"/>
              <w:rPr>
                <w:rFonts w:ascii="宋体" w:hAnsi="宋体" w:cs="宋体"/>
                <w:color w:val="auto"/>
                <w:szCs w:val="21"/>
                <w:highlight w:val="none"/>
              </w:rPr>
            </w:pPr>
            <w:r>
              <w:rPr>
                <w:color w:val="auto"/>
                <w:szCs w:val="21"/>
                <w:highlight w:val="none"/>
              </w:rPr>
              <w:drawing>
                <wp:anchor distT="0" distB="0" distL="114300" distR="114300" simplePos="0" relativeHeight="251659264" behindDoc="0" locked="0" layoutInCell="1" allowOverlap="1">
                  <wp:simplePos x="0" y="0"/>
                  <wp:positionH relativeFrom="column">
                    <wp:posOffset>12065</wp:posOffset>
                  </wp:positionH>
                  <wp:positionV relativeFrom="paragraph">
                    <wp:posOffset>29210</wp:posOffset>
                  </wp:positionV>
                  <wp:extent cx="3604895" cy="1901190"/>
                  <wp:effectExtent l="0" t="0" r="14605" b="3810"/>
                  <wp:wrapTopAndBottom/>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4"/>
                          <a:stretch>
                            <a:fillRect/>
                          </a:stretch>
                        </pic:blipFill>
                        <pic:spPr>
                          <a:xfrm>
                            <a:off x="0" y="0"/>
                            <a:ext cx="3604895" cy="1901190"/>
                          </a:xfrm>
                          <a:prstGeom prst="rect">
                            <a:avLst/>
                          </a:prstGeom>
                          <a:noFill/>
                          <a:ln>
                            <a:noFill/>
                          </a:ln>
                        </pic:spPr>
                      </pic:pic>
                    </a:graphicData>
                  </a:graphic>
                </wp:anchor>
              </w:drawing>
            </w:r>
            <w:r>
              <w:rPr>
                <w:rFonts w:hint="eastAsia" w:ascii="宋体" w:hAnsi="宋体" w:cs="宋体"/>
                <w:color w:val="auto"/>
                <w:szCs w:val="21"/>
                <w:highlight w:val="none"/>
              </w:rPr>
              <w:t>2）中标人在本公司发出通知5个工作日内向本招标公司支付招标服务费，支付后可领取中标通知书以及中标服务费发票。</w:t>
            </w:r>
          </w:p>
          <w:p w14:paraId="0F0A1429">
            <w:pPr>
              <w:pStyle w:val="53"/>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3）中标人如未按上述规定办理，本招标代理机构有权从其参加招标活动的投标保证金中收取采招标代理服务费用，并对不足部分进行追索。</w:t>
            </w:r>
          </w:p>
          <w:p w14:paraId="71242336">
            <w:pPr>
              <w:pStyle w:val="53"/>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4）中标服务费只收现金、银行票汇款、电汇款。</w:t>
            </w:r>
          </w:p>
          <w:p w14:paraId="4905ED7E">
            <w:pPr>
              <w:pStyle w:val="53"/>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5）中标服务费汇入以下账号：（对公账户汇出）</w:t>
            </w:r>
          </w:p>
          <w:p w14:paraId="5B267346">
            <w:pPr>
              <w:pStyle w:val="53"/>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开户银行及账号：</w:t>
            </w:r>
          </w:p>
          <w:p w14:paraId="6CDE1652">
            <w:pPr>
              <w:pStyle w:val="53"/>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户名：世明建设项目管理有限公司</w:t>
            </w:r>
          </w:p>
          <w:p w14:paraId="1CA0F847">
            <w:pPr>
              <w:pStyle w:val="53"/>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开户银行：宁波银行鄞州中心区营业部   </w:t>
            </w:r>
          </w:p>
          <w:p w14:paraId="7861A824">
            <w:pPr>
              <w:tabs>
                <w:tab w:val="left" w:pos="625"/>
              </w:tabs>
              <w:spacing w:line="360" w:lineRule="auto"/>
              <w:ind w:firstLine="420"/>
              <w:rPr>
                <w:color w:val="auto"/>
                <w:szCs w:val="21"/>
                <w:highlight w:val="none"/>
              </w:rPr>
            </w:pPr>
            <w:r>
              <w:rPr>
                <w:rFonts w:hint="eastAsia" w:ascii="宋体" w:hAnsi="宋体" w:cs="宋体"/>
                <w:color w:val="auto"/>
                <w:szCs w:val="21"/>
                <w:highlight w:val="none"/>
              </w:rPr>
              <w:t>账号：30010122000857176</w:t>
            </w:r>
          </w:p>
        </w:tc>
      </w:tr>
      <w:tr w14:paraId="4CA3F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276" w:type="dxa"/>
            <w:vAlign w:val="center"/>
          </w:tcPr>
          <w:p w14:paraId="5F58164C">
            <w:pPr>
              <w:spacing w:line="400" w:lineRule="exact"/>
              <w:jc w:val="center"/>
              <w:rPr>
                <w:rFonts w:ascii="宋体" w:hAnsi="宋体"/>
                <w:color w:val="auto"/>
                <w:szCs w:val="21"/>
                <w:highlight w:val="none"/>
              </w:rPr>
            </w:pPr>
            <w:r>
              <w:rPr>
                <w:rFonts w:hint="eastAsia"/>
                <w:color w:val="auto"/>
                <w:szCs w:val="21"/>
                <w:highlight w:val="none"/>
              </w:rPr>
              <w:t>4</w:t>
            </w:r>
          </w:p>
        </w:tc>
        <w:tc>
          <w:tcPr>
            <w:tcW w:w="7513" w:type="dxa"/>
            <w:vAlign w:val="center"/>
          </w:tcPr>
          <w:p w14:paraId="68AE7C07">
            <w:pPr>
              <w:spacing w:line="400" w:lineRule="exact"/>
              <w:rPr>
                <w:rFonts w:ascii="宋体" w:hAnsi="宋体"/>
                <w:color w:val="auto"/>
                <w:szCs w:val="21"/>
                <w:highlight w:val="none"/>
              </w:rPr>
            </w:pPr>
            <w:r>
              <w:rPr>
                <w:rFonts w:hint="eastAsia" w:ascii="宋体" w:hAnsi="宋体"/>
                <w:color w:val="auto"/>
                <w:szCs w:val="21"/>
                <w:highlight w:val="none"/>
              </w:rPr>
              <w:t>现场踏勘：本项目不组织踏勘</w:t>
            </w:r>
          </w:p>
        </w:tc>
      </w:tr>
      <w:tr w14:paraId="0DCCD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276" w:type="dxa"/>
            <w:vAlign w:val="center"/>
          </w:tcPr>
          <w:p w14:paraId="065BEB2F">
            <w:pPr>
              <w:snapToGrid w:val="0"/>
              <w:spacing w:line="360" w:lineRule="auto"/>
              <w:jc w:val="center"/>
              <w:rPr>
                <w:color w:val="auto"/>
                <w:szCs w:val="21"/>
                <w:highlight w:val="none"/>
              </w:rPr>
            </w:pPr>
            <w:r>
              <w:rPr>
                <w:rFonts w:hint="eastAsia"/>
                <w:color w:val="auto"/>
                <w:szCs w:val="21"/>
                <w:highlight w:val="none"/>
              </w:rPr>
              <w:t>5</w:t>
            </w:r>
          </w:p>
        </w:tc>
        <w:tc>
          <w:tcPr>
            <w:tcW w:w="7513" w:type="dxa"/>
            <w:vAlign w:val="center"/>
          </w:tcPr>
          <w:p w14:paraId="4490B010">
            <w:pPr>
              <w:spacing w:line="360" w:lineRule="auto"/>
              <w:ind w:firstLine="420"/>
              <w:rPr>
                <w:color w:val="auto"/>
                <w:highlight w:val="none"/>
              </w:rPr>
            </w:pPr>
            <w:r>
              <w:rPr>
                <w:rFonts w:hint="eastAsia"/>
                <w:color w:val="auto"/>
                <w:highlight w:val="none"/>
              </w:rPr>
              <w:t>供应商应准备以下投标文件：</w:t>
            </w:r>
          </w:p>
          <w:p w14:paraId="33B0F4C2">
            <w:pPr>
              <w:spacing w:line="360" w:lineRule="auto"/>
              <w:ind w:firstLine="420"/>
              <w:rPr>
                <w:color w:val="auto"/>
                <w:highlight w:val="none"/>
              </w:rPr>
            </w:pPr>
            <w:r>
              <w:rPr>
                <w:rFonts w:hint="eastAsia"/>
                <w:color w:val="auto"/>
                <w:highlight w:val="none"/>
              </w:rPr>
              <w:t>（1）上传到政府采购云平台的电子投标文件（含资格证明文件、商务技术文件、报价文件）1份。</w:t>
            </w:r>
          </w:p>
          <w:p w14:paraId="2B269E5A">
            <w:pPr>
              <w:spacing w:line="360" w:lineRule="auto"/>
              <w:ind w:firstLine="420"/>
              <w:rPr>
                <w:color w:val="auto"/>
                <w:highlight w:val="none"/>
              </w:rPr>
            </w:pPr>
            <w:r>
              <w:rPr>
                <w:rFonts w:hint="eastAsia"/>
                <w:color w:val="auto"/>
                <w:highlight w:val="none"/>
              </w:rPr>
              <w:t>（2）以</w:t>
            </w:r>
            <w:r>
              <w:rPr>
                <w:color w:val="auto"/>
                <w:highlight w:val="none"/>
              </w:rPr>
              <w:t>U盘或光盘</w:t>
            </w:r>
            <w:r>
              <w:rPr>
                <w:rFonts w:hint="eastAsia"/>
                <w:color w:val="auto"/>
                <w:highlight w:val="none"/>
              </w:rPr>
              <w:t>存储的电子备份投标文件（含资格证明文件、商务技术文件、报价文件）1份。</w:t>
            </w:r>
          </w:p>
          <w:p w14:paraId="44ED1F0D">
            <w:pPr>
              <w:spacing w:line="360" w:lineRule="auto"/>
              <w:rPr>
                <w:rFonts w:ascii="宋体" w:hAnsi="宋体" w:cs="宋体"/>
                <w:color w:val="auto"/>
                <w:szCs w:val="21"/>
                <w:highlight w:val="none"/>
              </w:rPr>
            </w:pPr>
            <w:r>
              <w:rPr>
                <w:rFonts w:hint="eastAsia" w:ascii="宋体" w:hAnsi="宋体" w:cs="宋体"/>
                <w:b/>
                <w:bCs/>
                <w:color w:val="auto"/>
                <w:szCs w:val="21"/>
                <w:highlight w:val="none"/>
              </w:rPr>
              <w:t>说明：</w:t>
            </w:r>
          </w:p>
          <w:p w14:paraId="6E56724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1、“电子加密投标文件”：</w:t>
            </w:r>
          </w:p>
          <w:p w14:paraId="4511BC9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（1）“电子加密投标文件”是指通过“政采云电子交易客户端”完成投标文件编制后生成并加密的数据电文形式的投标文件。</w:t>
            </w:r>
          </w:p>
          <w:p w14:paraId="6A2BC87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（2）供应商应先安装“政采云电子交易客户端”，并按照本招标文件和“政府采购云平台”的要求，通过“政采云电子交易客户端”编制并加密投标文件。</w:t>
            </w:r>
          </w:p>
          <w:p w14:paraId="6766B9E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2、“电子备份投标文件”：</w:t>
            </w:r>
          </w:p>
          <w:p w14:paraId="40E3BE4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（1）“电子备份投标文件”是指与“电子加密投标文件”同时生成的数据电文形式的电子文件。</w:t>
            </w:r>
          </w:p>
          <w:p w14:paraId="5B30281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（2）供应商可自主选择是否编制“电子备份投标文件”。</w:t>
            </w:r>
          </w:p>
          <w:p w14:paraId="6E8E01E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（3）其他方式编制的备份投标文件视为无效备份投标文件。</w:t>
            </w:r>
          </w:p>
          <w:p w14:paraId="2113E006">
            <w:pPr>
              <w:pStyle w:val="9"/>
              <w:numPr>
                <w:ilvl w:val="0"/>
                <w:numId w:val="0"/>
              </w:numPr>
              <w:spacing w:line="360" w:lineRule="auto"/>
              <w:rPr>
                <w:color w:val="auto"/>
                <w:highlight w:val="none"/>
              </w:rPr>
            </w:pPr>
            <w:r>
              <w:rPr>
                <w:rFonts w:hint="eastAsia" w:ascii="宋体" w:hAnsi="宋体" w:cs="宋体"/>
                <w:color w:val="auto"/>
                <w:szCs w:val="21"/>
                <w:highlight w:val="none"/>
              </w:rPr>
              <w:t>（4）本项目结果公示发布后，中标人按采购人（采购代理公司）需求提供纸质投标文件，且纸质投标文件必须与中标人在政采云上传的投标文件内容一致，纸质投标文件的一致性由中标人承担，否则由此引起的不利后果由中标人承担。</w:t>
            </w:r>
          </w:p>
        </w:tc>
      </w:tr>
      <w:tr w14:paraId="0D6A1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276" w:type="dxa"/>
            <w:vAlign w:val="center"/>
          </w:tcPr>
          <w:p w14:paraId="6BC115AF">
            <w:pPr>
              <w:snapToGrid w:val="0"/>
              <w:spacing w:line="360" w:lineRule="auto"/>
              <w:jc w:val="center"/>
              <w:rPr>
                <w:color w:val="auto"/>
                <w:szCs w:val="21"/>
                <w:highlight w:val="none"/>
              </w:rPr>
            </w:pPr>
            <w:r>
              <w:rPr>
                <w:b/>
                <w:color w:val="auto"/>
                <w:szCs w:val="21"/>
                <w:highlight w:val="none"/>
              </w:rPr>
              <w:t>*</w:t>
            </w:r>
            <w:r>
              <w:rPr>
                <w:rFonts w:hint="eastAsia"/>
                <w:color w:val="auto"/>
                <w:szCs w:val="21"/>
                <w:highlight w:val="none"/>
              </w:rPr>
              <w:t>6</w:t>
            </w:r>
          </w:p>
        </w:tc>
        <w:tc>
          <w:tcPr>
            <w:tcW w:w="7513" w:type="dxa"/>
            <w:vAlign w:val="center"/>
          </w:tcPr>
          <w:p w14:paraId="776C91BD">
            <w:pPr>
              <w:spacing w:line="360" w:lineRule="auto"/>
              <w:rPr>
                <w:color w:val="auto"/>
                <w:szCs w:val="21"/>
                <w:highlight w:val="none"/>
              </w:rPr>
            </w:pPr>
            <w:r>
              <w:rPr>
                <w:rFonts w:hint="eastAsia" w:ascii="宋体" w:hAnsi="宋体" w:cs="宋体"/>
                <w:color w:val="auto"/>
                <w:szCs w:val="21"/>
                <w:highlight w:val="none"/>
              </w:rPr>
              <w:t>投标截止时间及地点：详见第一章公开招标采购公告。</w:t>
            </w:r>
          </w:p>
        </w:tc>
      </w:tr>
      <w:tr w14:paraId="7093D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276" w:type="dxa"/>
            <w:vAlign w:val="center"/>
          </w:tcPr>
          <w:p w14:paraId="4647382C">
            <w:pPr>
              <w:snapToGrid w:val="0"/>
              <w:spacing w:line="360" w:lineRule="auto"/>
              <w:jc w:val="center"/>
              <w:rPr>
                <w:color w:val="auto"/>
                <w:szCs w:val="21"/>
                <w:highlight w:val="none"/>
              </w:rPr>
            </w:pPr>
            <w:r>
              <w:rPr>
                <w:b/>
                <w:color w:val="auto"/>
                <w:szCs w:val="21"/>
                <w:highlight w:val="none"/>
              </w:rPr>
              <w:t>*</w:t>
            </w:r>
            <w:r>
              <w:rPr>
                <w:rFonts w:hint="eastAsia"/>
                <w:color w:val="auto"/>
                <w:szCs w:val="21"/>
                <w:highlight w:val="none"/>
              </w:rPr>
              <w:t>7</w:t>
            </w:r>
          </w:p>
        </w:tc>
        <w:tc>
          <w:tcPr>
            <w:tcW w:w="7513" w:type="dxa"/>
            <w:vAlign w:val="center"/>
          </w:tcPr>
          <w:p w14:paraId="3C6586C6">
            <w:pPr>
              <w:spacing w:line="360" w:lineRule="auto"/>
              <w:rPr>
                <w:color w:val="auto"/>
                <w:szCs w:val="21"/>
                <w:highlight w:val="none"/>
              </w:rPr>
            </w:pPr>
            <w:r>
              <w:rPr>
                <w:rFonts w:hint="eastAsia" w:ascii="宋体" w:hAnsi="宋体" w:cs="宋体"/>
                <w:color w:val="auto"/>
                <w:szCs w:val="21"/>
                <w:highlight w:val="none"/>
              </w:rPr>
              <w:t>开标时间及地点：详见第一章公开招标采购公告。</w:t>
            </w:r>
          </w:p>
        </w:tc>
      </w:tr>
      <w:tr w14:paraId="2C9E3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276" w:type="dxa"/>
            <w:vAlign w:val="center"/>
          </w:tcPr>
          <w:p w14:paraId="7B7BAE80">
            <w:pPr>
              <w:snapToGrid w:val="0"/>
              <w:spacing w:line="360" w:lineRule="auto"/>
              <w:jc w:val="center"/>
              <w:rPr>
                <w:b/>
                <w:color w:val="auto"/>
                <w:szCs w:val="21"/>
                <w:highlight w:val="none"/>
              </w:rPr>
            </w:pPr>
            <w:r>
              <w:rPr>
                <w:b/>
                <w:color w:val="auto"/>
                <w:szCs w:val="21"/>
                <w:highlight w:val="none"/>
              </w:rPr>
              <w:t>*</w:t>
            </w:r>
            <w:r>
              <w:rPr>
                <w:rFonts w:hint="eastAsia"/>
                <w:b/>
                <w:color w:val="auto"/>
                <w:szCs w:val="21"/>
                <w:highlight w:val="none"/>
              </w:rPr>
              <w:t>8</w:t>
            </w:r>
          </w:p>
        </w:tc>
        <w:tc>
          <w:tcPr>
            <w:tcW w:w="7513" w:type="dxa"/>
            <w:vAlign w:val="center"/>
          </w:tcPr>
          <w:p w14:paraId="72A3E0B4">
            <w:pPr>
              <w:spacing w:line="360" w:lineRule="auto"/>
              <w:ind w:firstLine="420"/>
              <w:rPr>
                <w:color w:val="auto"/>
                <w:szCs w:val="21"/>
                <w:highlight w:val="none"/>
              </w:rPr>
            </w:pPr>
            <w:r>
              <w:rPr>
                <w:color w:val="auto"/>
                <w:szCs w:val="21"/>
                <w:highlight w:val="none"/>
              </w:rPr>
              <w:t>信用记录：</w:t>
            </w:r>
          </w:p>
          <w:p w14:paraId="033D99FE">
            <w:pPr>
              <w:tabs>
                <w:tab w:val="left" w:pos="625"/>
              </w:tabs>
              <w:spacing w:line="360" w:lineRule="auto"/>
              <w:ind w:firstLine="420"/>
              <w:rPr>
                <w:color w:val="auto"/>
                <w:szCs w:val="21"/>
                <w:highlight w:val="none"/>
              </w:rPr>
            </w:pPr>
            <w:r>
              <w:rPr>
                <w:rFonts w:hint="eastAsia"/>
                <w:color w:val="auto"/>
                <w:szCs w:val="21"/>
                <w:highlight w:val="none"/>
              </w:rPr>
              <w:t>（1）</w:t>
            </w:r>
            <w:r>
              <w:rPr>
                <w:color w:val="auto"/>
                <w:szCs w:val="21"/>
                <w:highlight w:val="none"/>
              </w:rPr>
              <w:t>信用信息查询的</w:t>
            </w:r>
            <w:r>
              <w:rPr>
                <w:rFonts w:hint="eastAsia"/>
                <w:color w:val="auto"/>
                <w:szCs w:val="21"/>
                <w:highlight w:val="none"/>
              </w:rPr>
              <w:t>时间</w:t>
            </w:r>
            <w:r>
              <w:rPr>
                <w:color w:val="auto"/>
                <w:szCs w:val="21"/>
                <w:highlight w:val="none"/>
              </w:rPr>
              <w:t>：</w:t>
            </w:r>
            <w:r>
              <w:rPr>
                <w:rFonts w:hint="eastAsia"/>
                <w:color w:val="auto"/>
                <w:szCs w:val="21"/>
                <w:highlight w:val="none"/>
              </w:rPr>
              <w:t>如潜在供应商数较多时，查询时间为递交投标文件截止时间前一天至资格审查工作结束前</w:t>
            </w:r>
            <w:r>
              <w:rPr>
                <w:color w:val="auto"/>
                <w:szCs w:val="21"/>
                <w:highlight w:val="none"/>
              </w:rPr>
              <w:t>；</w:t>
            </w:r>
            <w:r>
              <w:rPr>
                <w:rFonts w:hint="eastAsia"/>
                <w:color w:val="auto"/>
                <w:szCs w:val="21"/>
                <w:highlight w:val="none"/>
              </w:rPr>
              <w:t>如潜在供应商较少时，查询时间为递交投标截止时间后一个小时</w:t>
            </w:r>
            <w:r>
              <w:rPr>
                <w:rFonts w:hint="eastAsia"/>
                <w:color w:val="auto"/>
                <w:sz w:val="18"/>
                <w:szCs w:val="18"/>
                <w:highlight w:val="none"/>
                <w:shd w:val="clear" w:color="auto" w:fill="FFFFFF"/>
              </w:rPr>
              <w:t>；</w:t>
            </w:r>
            <w:r>
              <w:rPr>
                <w:rFonts w:hint="eastAsia"/>
                <w:color w:val="auto"/>
                <w:szCs w:val="21"/>
                <w:highlight w:val="none"/>
              </w:rPr>
              <w:t>若在开标当天因不可抗力事件导致无法查询且一时无法恢复查询的，可在中标公示期间对中标候选人进行事后查询。</w:t>
            </w:r>
          </w:p>
          <w:p w14:paraId="07850C9C">
            <w:pPr>
              <w:tabs>
                <w:tab w:val="left" w:pos="625"/>
              </w:tabs>
              <w:spacing w:line="360" w:lineRule="auto"/>
              <w:ind w:firstLine="420"/>
              <w:rPr>
                <w:color w:val="auto"/>
                <w:highlight w:val="none"/>
              </w:rPr>
            </w:pPr>
            <w:r>
              <w:rPr>
                <w:rFonts w:hint="eastAsia"/>
                <w:color w:val="auto"/>
                <w:highlight w:val="none"/>
              </w:rPr>
              <w:t>（2）</w:t>
            </w:r>
            <w:r>
              <w:rPr>
                <w:color w:val="auto"/>
                <w:highlight w:val="none"/>
              </w:rPr>
              <w:t>查询渠道：“信用中国”（www.creditchina.gov.cn）、“中国政府采购网”（www.ccgp.gov.cn）；</w:t>
            </w:r>
          </w:p>
          <w:p w14:paraId="7E4DD76D">
            <w:pPr>
              <w:tabs>
                <w:tab w:val="left" w:pos="625"/>
              </w:tabs>
              <w:spacing w:line="360" w:lineRule="auto"/>
              <w:ind w:firstLine="420"/>
              <w:rPr>
                <w:color w:val="auto"/>
                <w:highlight w:val="none"/>
              </w:rPr>
            </w:pPr>
            <w:r>
              <w:rPr>
                <w:rFonts w:hint="eastAsia"/>
                <w:color w:val="auto"/>
                <w:highlight w:val="none"/>
              </w:rPr>
              <w:t>（3）</w:t>
            </w:r>
            <w:r>
              <w:rPr>
                <w:color w:val="auto"/>
                <w:highlight w:val="none"/>
              </w:rPr>
              <w:t>信用信息查询记录和证据留存具体方式：信用信息查询记录将以网站截图打印稿形式与其他采购文件一并保存；</w:t>
            </w:r>
          </w:p>
          <w:p w14:paraId="01E40E80">
            <w:pPr>
              <w:tabs>
                <w:tab w:val="left" w:pos="625"/>
              </w:tabs>
              <w:spacing w:line="360" w:lineRule="auto"/>
              <w:ind w:firstLine="420"/>
              <w:rPr>
                <w:color w:val="auto"/>
                <w:szCs w:val="21"/>
                <w:highlight w:val="none"/>
              </w:rPr>
            </w:pPr>
            <w:r>
              <w:rPr>
                <w:rFonts w:hint="eastAsia"/>
                <w:color w:val="auto"/>
                <w:highlight w:val="none"/>
              </w:rPr>
              <w:t>（4）</w:t>
            </w:r>
            <w:r>
              <w:rPr>
                <w:color w:val="auto"/>
                <w:highlight w:val="none"/>
              </w:rPr>
              <w:t>信用信息的使用规则：</w:t>
            </w:r>
            <w:r>
              <w:rPr>
                <w:rFonts w:hint="eastAsia"/>
                <w:color w:val="auto"/>
                <w:highlight w:val="none"/>
              </w:rPr>
              <w:t>对供应商列入失信被执行人、重大税收违法案件当事人名单、政府采购严重违法失信行为记录名单的，及其他不符合《中华人民共和国政府采购法》第二十二条规定条件的供应商，应当拒绝其参与政府采购活动；</w:t>
            </w:r>
            <w:r>
              <w:rPr>
                <w:rFonts w:hint="eastAsia"/>
                <w:color w:val="auto"/>
                <w:szCs w:val="21"/>
                <w:highlight w:val="none"/>
              </w:rPr>
              <w:t>中标候选人被列入失信被执行人、重大税收违法案件当事人名单、政府采购严重违法失信行为记录名单的采购人将依法取消其中标资格</w:t>
            </w:r>
            <w:r>
              <w:rPr>
                <w:rFonts w:hint="eastAsia"/>
                <w:color w:val="auto"/>
                <w:highlight w:val="none"/>
              </w:rPr>
              <w:t>。</w:t>
            </w:r>
          </w:p>
        </w:tc>
      </w:tr>
      <w:tr w14:paraId="23A4C4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1276" w:type="dxa"/>
            <w:vAlign w:val="center"/>
          </w:tcPr>
          <w:p w14:paraId="39889430">
            <w:pPr>
              <w:snapToGrid w:val="0"/>
              <w:spacing w:line="360" w:lineRule="auto"/>
              <w:ind w:firstLine="420"/>
              <w:jc w:val="both"/>
              <w:rPr>
                <w:color w:val="auto"/>
                <w:szCs w:val="21"/>
                <w:highlight w:val="none"/>
              </w:rPr>
            </w:pPr>
            <w:r>
              <w:rPr>
                <w:rFonts w:hint="eastAsia"/>
                <w:color w:val="auto"/>
                <w:szCs w:val="21"/>
                <w:highlight w:val="none"/>
              </w:rPr>
              <w:t>9</w:t>
            </w:r>
          </w:p>
        </w:tc>
        <w:tc>
          <w:tcPr>
            <w:tcW w:w="7513" w:type="dxa"/>
            <w:vAlign w:val="center"/>
          </w:tcPr>
          <w:p w14:paraId="1270FD03">
            <w:pPr>
              <w:autoSpaceDE w:val="0"/>
              <w:autoSpaceDN w:val="0"/>
              <w:spacing w:line="360" w:lineRule="auto"/>
              <w:textAlignment w:val="bottom"/>
              <w:rPr>
                <w:color w:val="auto"/>
                <w:szCs w:val="21"/>
                <w:highlight w:val="none"/>
              </w:rPr>
            </w:pPr>
            <w:r>
              <w:rPr>
                <w:color w:val="auto"/>
                <w:szCs w:val="21"/>
                <w:highlight w:val="none"/>
              </w:rPr>
              <w:t>评标办法及评分标准：详见第四章 评标办法及评分标准。</w:t>
            </w:r>
          </w:p>
        </w:tc>
      </w:tr>
      <w:tr w14:paraId="1D1A4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1276" w:type="dxa"/>
            <w:vAlign w:val="center"/>
          </w:tcPr>
          <w:p w14:paraId="3E25A43C">
            <w:pPr>
              <w:snapToGrid w:val="0"/>
              <w:spacing w:line="360" w:lineRule="auto"/>
              <w:ind w:firstLine="420"/>
              <w:jc w:val="both"/>
              <w:rPr>
                <w:rFonts w:hint="default" w:eastAsia="宋体"/>
                <w:color w:val="auto"/>
                <w:szCs w:val="21"/>
                <w:highlight w:val="none"/>
                <w:lang w:val="en-US" w:eastAsia="zh-CN"/>
              </w:rPr>
            </w:pPr>
            <w:r>
              <w:rPr>
                <w:rFonts w:hint="eastAsia"/>
                <w:color w:val="auto"/>
                <w:szCs w:val="21"/>
                <w:highlight w:val="none"/>
                <w:lang w:val="en-US" w:eastAsia="zh-CN"/>
              </w:rPr>
              <w:t>10</w:t>
            </w:r>
          </w:p>
        </w:tc>
        <w:tc>
          <w:tcPr>
            <w:tcW w:w="7513" w:type="dxa"/>
            <w:vAlign w:val="top"/>
          </w:tcPr>
          <w:p w14:paraId="58263CA9">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本项目要求提供样品</w:t>
            </w:r>
          </w:p>
          <w:p w14:paraId="36B4D559">
            <w:pPr>
              <w:numPr>
                <w:ilvl w:val="0"/>
                <w:numId w:val="6"/>
              </w:numPr>
              <w:spacing w:line="400" w:lineRule="exact"/>
              <w:rPr>
                <w:rFonts w:ascii="宋体" w:hAnsi="宋体" w:cs="宋体"/>
                <w:color w:val="auto"/>
                <w:kern w:val="0"/>
                <w:szCs w:val="21"/>
                <w:highlight w:val="none"/>
              </w:rPr>
            </w:pP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lang w:val="en-US" w:eastAsia="zh-CN"/>
              </w:rPr>
              <w:t xml:space="preserve"> 一台执法音视频记录仪 </w:t>
            </w:r>
            <w:r>
              <w:rPr>
                <w:rFonts w:hint="eastAsia" w:ascii="宋体" w:hAnsi="宋体" w:cs="宋体"/>
                <w:color w:val="auto"/>
                <w:kern w:val="0"/>
                <w:szCs w:val="21"/>
                <w:highlight w:val="none"/>
              </w:rPr>
              <w:t>；</w:t>
            </w:r>
          </w:p>
          <w:p w14:paraId="68D59766">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样品制作的标准和要求：详见“</w:t>
            </w:r>
            <w:r>
              <w:rPr>
                <w:rFonts w:hint="eastAsia" w:ascii="宋体" w:hAnsi="宋体" w:cs="宋体"/>
                <w:color w:val="auto"/>
                <w:szCs w:val="21"/>
                <w:highlight w:val="none"/>
                <w:u w:val="single"/>
              </w:rPr>
              <w:t>第二章采购需求</w:t>
            </w:r>
            <w:r>
              <w:rPr>
                <w:rFonts w:hint="eastAsia" w:ascii="宋体" w:hAnsi="宋体" w:cs="宋体"/>
                <w:snapToGrid w:val="0"/>
                <w:color w:val="auto"/>
                <w:kern w:val="28"/>
                <w:szCs w:val="21"/>
                <w:highlight w:val="none"/>
              </w:rPr>
              <w:t>”</w:t>
            </w:r>
            <w:r>
              <w:rPr>
                <w:rFonts w:hint="eastAsia" w:ascii="宋体" w:hAnsi="宋体" w:cs="宋体"/>
                <w:color w:val="auto"/>
                <w:szCs w:val="21"/>
                <w:highlight w:val="none"/>
                <w:u w:val="single"/>
              </w:rPr>
              <w:t>中“二、技术参数”</w:t>
            </w:r>
            <w:r>
              <w:rPr>
                <w:rFonts w:hint="eastAsia" w:ascii="宋体" w:hAnsi="宋体" w:cs="宋体"/>
                <w:color w:val="auto"/>
                <w:kern w:val="0"/>
                <w:szCs w:val="21"/>
                <w:highlight w:val="none"/>
              </w:rPr>
              <w:t>；</w:t>
            </w:r>
          </w:p>
          <w:p w14:paraId="7160896C">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5B810B5">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否；</w:t>
            </w: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37BFE88">
            <w:pPr>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投标时需提供，投标截止时间前</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宁波市鄞州区中山东路796号东航大厦</w:t>
            </w:r>
            <w:r>
              <w:rPr>
                <w:rFonts w:hint="eastAsia" w:ascii="宋体" w:hAnsi="宋体" w:cs="宋体"/>
                <w:color w:val="auto"/>
                <w:szCs w:val="21"/>
                <w:highlight w:val="none"/>
                <w:u w:val="single"/>
                <w:lang w:val="en-US" w:eastAsia="zh-CN"/>
              </w:rPr>
              <w:t>1913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乐郑成</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0574-87637995</w:t>
            </w:r>
            <w:r>
              <w:rPr>
                <w:rFonts w:hint="eastAsia" w:ascii="宋体" w:hAnsi="宋体" w:cs="宋体"/>
                <w:color w:val="auto"/>
                <w:szCs w:val="21"/>
                <w:highlight w:val="none"/>
              </w:rPr>
              <w:t>。请</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在上述时间内提供样品并按规定位置安装完毕。超过截止时间的，采购人或采购代理机构将不予接收，并将清场并封闭样品现场。</w:t>
            </w:r>
          </w:p>
          <w:p w14:paraId="37D73BA5">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中标人提供的样品应保留至采购设备全部签收后归还</w:t>
            </w:r>
            <w:r>
              <w:rPr>
                <w:rFonts w:hint="eastAsia" w:ascii="宋体" w:hAnsi="宋体" w:cs="宋体"/>
                <w:color w:val="auto"/>
                <w:szCs w:val="21"/>
                <w:highlight w:val="none"/>
                <w:lang w:eastAsia="zh-CN"/>
              </w:rPr>
              <w:t>。</w:t>
            </w:r>
          </w:p>
          <w:p w14:paraId="2FCA7A15">
            <w:pPr>
              <w:spacing w:line="400" w:lineRule="exact"/>
              <w:jc w:val="left"/>
              <w:rPr>
                <w:rFonts w:hint="eastAsia" w:eastAsia="宋体"/>
                <w:color w:val="auto"/>
                <w:highlight w:val="none"/>
                <w:lang w:val="en-US" w:eastAsia="zh-CN"/>
              </w:rPr>
            </w:pPr>
            <w:r>
              <w:rPr>
                <w:rFonts w:hint="eastAsia" w:ascii="宋体" w:hAnsi="宋体" w:cs="宋体"/>
                <w:color w:val="auto"/>
                <w:szCs w:val="21"/>
                <w:highlight w:val="none"/>
              </w:rPr>
              <w:t>（7）制作、运输、安装和保管样品所发生的一切费用由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自理。</w:t>
            </w:r>
          </w:p>
        </w:tc>
      </w:tr>
      <w:tr w14:paraId="1CFFE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276" w:type="dxa"/>
            <w:vAlign w:val="center"/>
          </w:tcPr>
          <w:p w14:paraId="5E45B78F">
            <w:pPr>
              <w:snapToGrid w:val="0"/>
              <w:spacing w:line="360" w:lineRule="auto"/>
              <w:ind w:firstLine="420"/>
              <w:jc w:val="both"/>
              <w:rPr>
                <w:rFonts w:hint="default" w:eastAsia="宋体"/>
                <w:color w:val="auto"/>
                <w:szCs w:val="21"/>
                <w:highlight w:val="none"/>
                <w:lang w:val="en-US" w:eastAsia="zh-CN"/>
              </w:rPr>
            </w:pPr>
            <w:r>
              <w:rPr>
                <w:rFonts w:hint="eastAsia"/>
                <w:color w:val="auto"/>
                <w:szCs w:val="21"/>
                <w:highlight w:val="none"/>
                <w:lang w:val="en-US" w:eastAsia="zh-CN"/>
              </w:rPr>
              <w:t>11</w:t>
            </w:r>
          </w:p>
        </w:tc>
        <w:tc>
          <w:tcPr>
            <w:tcW w:w="7513" w:type="dxa"/>
            <w:vAlign w:val="center"/>
          </w:tcPr>
          <w:p w14:paraId="52C6BEAC">
            <w:pPr>
              <w:autoSpaceDE w:val="0"/>
              <w:autoSpaceDN w:val="0"/>
              <w:spacing w:line="360" w:lineRule="auto"/>
              <w:textAlignment w:val="bottom"/>
              <w:rPr>
                <w:color w:val="auto"/>
                <w:szCs w:val="21"/>
                <w:highlight w:val="none"/>
              </w:rPr>
            </w:pPr>
            <w:r>
              <w:rPr>
                <w:color w:val="auto"/>
                <w:szCs w:val="21"/>
                <w:highlight w:val="none"/>
              </w:rPr>
              <w:t>评标结果公示：</w:t>
            </w:r>
            <w:r>
              <w:rPr>
                <w:rFonts w:hint="eastAsia" w:ascii="宋体"/>
                <w:color w:val="auto"/>
                <w:szCs w:val="21"/>
                <w:highlight w:val="none"/>
              </w:rPr>
              <w:t>评标结束后，评标结果公示于浙江政府采购网、宁波政府采购网。</w:t>
            </w:r>
          </w:p>
        </w:tc>
      </w:tr>
      <w:tr w14:paraId="57FCB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276" w:type="dxa"/>
            <w:vAlign w:val="center"/>
          </w:tcPr>
          <w:p w14:paraId="30877D63">
            <w:pPr>
              <w:snapToGrid w:val="0"/>
              <w:spacing w:line="360" w:lineRule="auto"/>
              <w:ind w:firstLine="420"/>
              <w:jc w:val="both"/>
              <w:rPr>
                <w:rFonts w:hint="default" w:eastAsia="宋体"/>
                <w:color w:val="auto"/>
                <w:szCs w:val="21"/>
                <w:highlight w:val="none"/>
                <w:lang w:val="en-US" w:eastAsia="zh-CN"/>
              </w:rPr>
            </w:pPr>
            <w:r>
              <w:rPr>
                <w:rFonts w:hint="eastAsia"/>
                <w:color w:val="auto"/>
                <w:szCs w:val="21"/>
                <w:highlight w:val="none"/>
                <w:lang w:val="en-US" w:eastAsia="zh-CN"/>
              </w:rPr>
              <w:t>12</w:t>
            </w:r>
          </w:p>
        </w:tc>
        <w:tc>
          <w:tcPr>
            <w:tcW w:w="7513" w:type="dxa"/>
            <w:vAlign w:val="center"/>
          </w:tcPr>
          <w:p w14:paraId="5DD83712">
            <w:pPr>
              <w:autoSpaceDE w:val="0"/>
              <w:autoSpaceDN w:val="0"/>
              <w:spacing w:line="360" w:lineRule="auto"/>
              <w:textAlignment w:val="bottom"/>
              <w:rPr>
                <w:color w:val="auto"/>
                <w:szCs w:val="21"/>
                <w:highlight w:val="none"/>
              </w:rPr>
            </w:pPr>
            <w:r>
              <w:rPr>
                <w:color w:val="auto"/>
                <w:szCs w:val="21"/>
                <w:highlight w:val="none"/>
              </w:rPr>
              <w:t>签订合同时间：中标通知书发出后30日内。</w:t>
            </w:r>
          </w:p>
        </w:tc>
      </w:tr>
      <w:tr w14:paraId="254C27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6" w:hRule="atLeast"/>
          <w:jc w:val="center"/>
        </w:trPr>
        <w:tc>
          <w:tcPr>
            <w:tcW w:w="1276" w:type="dxa"/>
            <w:vAlign w:val="center"/>
          </w:tcPr>
          <w:p w14:paraId="31EEEB44">
            <w:pPr>
              <w:snapToGrid w:val="0"/>
              <w:spacing w:line="360" w:lineRule="auto"/>
              <w:ind w:firstLine="420"/>
              <w:jc w:val="both"/>
              <w:rPr>
                <w:rFonts w:hint="default" w:eastAsia="宋体"/>
                <w:color w:val="auto"/>
                <w:szCs w:val="21"/>
                <w:highlight w:val="none"/>
                <w:lang w:val="en-US" w:eastAsia="zh-CN"/>
              </w:rPr>
            </w:pPr>
            <w:r>
              <w:rPr>
                <w:rFonts w:hint="eastAsia"/>
                <w:color w:val="auto"/>
                <w:szCs w:val="21"/>
                <w:highlight w:val="none"/>
                <w:lang w:val="en-US" w:eastAsia="zh-CN"/>
              </w:rPr>
              <w:t>13</w:t>
            </w:r>
          </w:p>
        </w:tc>
        <w:tc>
          <w:tcPr>
            <w:tcW w:w="7513" w:type="dxa"/>
            <w:vAlign w:val="center"/>
          </w:tcPr>
          <w:p w14:paraId="2F834025">
            <w:pPr>
              <w:autoSpaceDE w:val="0"/>
              <w:autoSpaceDN w:val="0"/>
              <w:spacing w:line="360" w:lineRule="auto"/>
              <w:textAlignment w:val="bottom"/>
              <w:rPr>
                <w:color w:val="auto"/>
                <w:szCs w:val="21"/>
                <w:highlight w:val="none"/>
              </w:rPr>
            </w:pPr>
            <w:r>
              <w:rPr>
                <w:color w:val="auto"/>
                <w:szCs w:val="21"/>
                <w:highlight w:val="none"/>
              </w:rPr>
              <w:t>采购资金来源：预算资金。</w:t>
            </w:r>
          </w:p>
        </w:tc>
      </w:tr>
      <w:tr w14:paraId="068F3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276" w:type="dxa"/>
            <w:vAlign w:val="center"/>
          </w:tcPr>
          <w:p w14:paraId="528FC55E">
            <w:pPr>
              <w:snapToGrid w:val="0"/>
              <w:spacing w:line="360" w:lineRule="auto"/>
              <w:jc w:val="center"/>
              <w:rPr>
                <w:rFonts w:hint="default" w:eastAsia="宋体"/>
                <w:color w:val="auto"/>
                <w:szCs w:val="21"/>
                <w:highlight w:val="none"/>
                <w:lang w:val="en-US" w:eastAsia="zh-CN"/>
              </w:rPr>
            </w:pPr>
            <w:r>
              <w:rPr>
                <w:b/>
                <w:color w:val="auto"/>
                <w:szCs w:val="21"/>
                <w:highlight w:val="none"/>
              </w:rPr>
              <w:t>*</w:t>
            </w:r>
            <w:r>
              <w:rPr>
                <w:rFonts w:hint="eastAsia"/>
                <w:color w:val="auto"/>
                <w:szCs w:val="21"/>
                <w:highlight w:val="none"/>
                <w:lang w:val="en-US" w:eastAsia="zh-CN"/>
              </w:rPr>
              <w:t>14</w:t>
            </w:r>
          </w:p>
        </w:tc>
        <w:tc>
          <w:tcPr>
            <w:tcW w:w="7513" w:type="dxa"/>
            <w:vAlign w:val="center"/>
          </w:tcPr>
          <w:p w14:paraId="4DB36585">
            <w:pPr>
              <w:autoSpaceDE w:val="0"/>
              <w:autoSpaceDN w:val="0"/>
              <w:spacing w:line="360" w:lineRule="auto"/>
              <w:textAlignment w:val="bottom"/>
              <w:rPr>
                <w:color w:val="auto"/>
                <w:szCs w:val="21"/>
                <w:highlight w:val="none"/>
              </w:rPr>
            </w:pPr>
            <w:r>
              <w:rPr>
                <w:color w:val="auto"/>
                <w:szCs w:val="21"/>
                <w:highlight w:val="none"/>
              </w:rPr>
              <w:t>投标文件有效期：90天。</w:t>
            </w:r>
          </w:p>
        </w:tc>
      </w:tr>
      <w:tr w14:paraId="0C51A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276" w:type="dxa"/>
            <w:vAlign w:val="center"/>
          </w:tcPr>
          <w:p w14:paraId="539B779F">
            <w:pPr>
              <w:snapToGrid w:val="0"/>
              <w:spacing w:line="360" w:lineRule="auto"/>
              <w:ind w:firstLine="420"/>
              <w:jc w:val="both"/>
              <w:rPr>
                <w:rFonts w:hint="default" w:eastAsia="宋体"/>
                <w:color w:val="auto"/>
                <w:szCs w:val="21"/>
                <w:highlight w:val="none"/>
                <w:lang w:val="en-US" w:eastAsia="zh-CN"/>
              </w:rPr>
            </w:pPr>
            <w:r>
              <w:rPr>
                <w:rFonts w:hint="eastAsia"/>
                <w:color w:val="auto"/>
                <w:szCs w:val="21"/>
                <w:highlight w:val="none"/>
                <w:lang w:val="en-US" w:eastAsia="zh-CN"/>
              </w:rPr>
              <w:t>15</w:t>
            </w:r>
          </w:p>
        </w:tc>
        <w:tc>
          <w:tcPr>
            <w:tcW w:w="7513" w:type="dxa"/>
            <w:vAlign w:val="center"/>
          </w:tcPr>
          <w:p w14:paraId="4D40BED3">
            <w:pPr>
              <w:autoSpaceDE w:val="0"/>
              <w:autoSpaceDN w:val="0"/>
              <w:spacing w:line="360" w:lineRule="auto"/>
              <w:textAlignment w:val="bottom"/>
              <w:rPr>
                <w:color w:val="auto"/>
                <w:szCs w:val="21"/>
                <w:highlight w:val="none"/>
              </w:rPr>
            </w:pPr>
            <w:r>
              <w:rPr>
                <w:rFonts w:hint="eastAsia"/>
                <w:color w:val="auto"/>
                <w:szCs w:val="21"/>
                <w:highlight w:val="none"/>
              </w:rPr>
              <w:t>针对同一采购程序环节的质疑次数：一次性提出。</w:t>
            </w:r>
          </w:p>
        </w:tc>
      </w:tr>
      <w:tr w14:paraId="1EAE2A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1276" w:type="dxa"/>
            <w:vAlign w:val="center"/>
          </w:tcPr>
          <w:p w14:paraId="07D71AB9">
            <w:pPr>
              <w:snapToGrid w:val="0"/>
              <w:spacing w:line="360" w:lineRule="auto"/>
              <w:ind w:firstLine="420"/>
              <w:jc w:val="both"/>
              <w:rPr>
                <w:rFonts w:hint="default" w:eastAsia="宋体"/>
                <w:color w:val="auto"/>
                <w:szCs w:val="21"/>
                <w:highlight w:val="none"/>
                <w:lang w:val="en-US" w:eastAsia="zh-CN"/>
              </w:rPr>
            </w:pPr>
            <w:r>
              <w:rPr>
                <w:rFonts w:hint="eastAsia"/>
                <w:color w:val="auto"/>
                <w:szCs w:val="21"/>
                <w:highlight w:val="none"/>
                <w:lang w:val="en-US" w:eastAsia="zh-CN"/>
              </w:rPr>
              <w:t>16</w:t>
            </w:r>
          </w:p>
        </w:tc>
        <w:tc>
          <w:tcPr>
            <w:tcW w:w="7513" w:type="dxa"/>
            <w:vAlign w:val="center"/>
          </w:tcPr>
          <w:p w14:paraId="4059DA74">
            <w:pPr>
              <w:autoSpaceDE w:val="0"/>
              <w:autoSpaceDN w:val="0"/>
              <w:spacing w:line="360" w:lineRule="auto"/>
              <w:textAlignment w:val="bottom"/>
              <w:rPr>
                <w:color w:val="auto"/>
                <w:szCs w:val="21"/>
                <w:highlight w:val="none"/>
              </w:rPr>
            </w:pPr>
            <w:r>
              <w:rPr>
                <w:color w:val="auto"/>
                <w:szCs w:val="21"/>
                <w:highlight w:val="none"/>
              </w:rPr>
              <w:t>解释：本采购文件的解释权属于</w:t>
            </w:r>
            <w:r>
              <w:rPr>
                <w:rFonts w:hint="eastAsia" w:ascii="Arial" w:hAnsi="Arial"/>
                <w:color w:val="auto"/>
                <w:szCs w:val="21"/>
                <w:highlight w:val="none"/>
              </w:rPr>
              <w:t>采购人</w:t>
            </w:r>
            <w:r>
              <w:rPr>
                <w:color w:val="auto"/>
                <w:szCs w:val="21"/>
                <w:highlight w:val="none"/>
              </w:rPr>
              <w:t>。</w:t>
            </w:r>
          </w:p>
        </w:tc>
      </w:tr>
    </w:tbl>
    <w:p w14:paraId="3F9ACBA8">
      <w:pPr>
        <w:pStyle w:val="5"/>
        <w:numPr>
          <w:ilvl w:val="0"/>
          <w:numId w:val="0"/>
        </w:numPr>
        <w:spacing w:before="0" w:after="0" w:line="360" w:lineRule="auto"/>
        <w:jc w:val="left"/>
        <w:rPr>
          <w:rFonts w:ascii="Times New Roman" w:hAnsi="Times New Roman" w:eastAsia="宋体"/>
          <w:color w:val="auto"/>
          <w:sz w:val="21"/>
          <w:szCs w:val="21"/>
          <w:highlight w:val="none"/>
        </w:rPr>
      </w:pPr>
      <w:r>
        <w:rPr>
          <w:color w:val="auto"/>
          <w:highlight w:val="none"/>
        </w:rPr>
        <w:br w:type="page"/>
      </w:r>
      <w:bookmarkStart w:id="23" w:name="_Toc460857897"/>
      <w:bookmarkStart w:id="24" w:name="_Toc62207747"/>
      <w:bookmarkStart w:id="25" w:name="_Toc17707910"/>
      <w:bookmarkStart w:id="26" w:name="_Toc21816"/>
      <w:r>
        <w:rPr>
          <w:rFonts w:ascii="Times New Roman" w:hAnsi="Times New Roman" w:eastAsia="宋体"/>
          <w:color w:val="auto"/>
          <w:sz w:val="21"/>
          <w:szCs w:val="21"/>
          <w:highlight w:val="none"/>
        </w:rPr>
        <w:t>一、 总  则</w:t>
      </w:r>
      <w:bookmarkEnd w:id="23"/>
      <w:bookmarkEnd w:id="24"/>
      <w:bookmarkEnd w:id="25"/>
      <w:bookmarkEnd w:id="26"/>
    </w:p>
    <w:p w14:paraId="46BB859B">
      <w:pPr>
        <w:pStyle w:val="6"/>
        <w:numPr>
          <w:ilvl w:val="0"/>
          <w:numId w:val="0"/>
        </w:numPr>
        <w:spacing w:before="0" w:after="0" w:line="360" w:lineRule="auto"/>
        <w:rPr>
          <w:color w:val="auto"/>
          <w:kern w:val="2"/>
          <w:sz w:val="21"/>
          <w:szCs w:val="21"/>
          <w:highlight w:val="none"/>
        </w:rPr>
      </w:pPr>
      <w:bookmarkStart w:id="27" w:name="_Toc460416596"/>
      <w:bookmarkStart w:id="28" w:name="_Toc3038"/>
      <w:bookmarkStart w:id="29" w:name="_Toc62207748"/>
      <w:bookmarkStart w:id="30" w:name="_Toc460857898"/>
      <w:bookmarkStart w:id="31" w:name="_Toc460416340"/>
      <w:bookmarkStart w:id="32" w:name="_Toc460416645"/>
      <w:bookmarkStart w:id="33" w:name="_Toc17707911"/>
      <w:r>
        <w:rPr>
          <w:color w:val="auto"/>
          <w:kern w:val="2"/>
          <w:sz w:val="21"/>
          <w:szCs w:val="21"/>
          <w:highlight w:val="none"/>
        </w:rPr>
        <w:t>（一）适用范围</w:t>
      </w:r>
      <w:bookmarkEnd w:id="27"/>
      <w:bookmarkEnd w:id="28"/>
      <w:bookmarkEnd w:id="29"/>
      <w:bookmarkEnd w:id="30"/>
      <w:bookmarkEnd w:id="31"/>
      <w:bookmarkEnd w:id="32"/>
      <w:bookmarkEnd w:id="33"/>
    </w:p>
    <w:p w14:paraId="340BBCCA">
      <w:pPr>
        <w:snapToGrid w:val="0"/>
        <w:spacing w:line="360" w:lineRule="auto"/>
        <w:ind w:firstLine="420" w:firstLineChars="200"/>
        <w:jc w:val="left"/>
        <w:rPr>
          <w:color w:val="auto"/>
          <w:szCs w:val="21"/>
          <w:highlight w:val="none"/>
        </w:rPr>
      </w:pPr>
      <w:r>
        <w:rPr>
          <w:color w:val="auto"/>
          <w:szCs w:val="21"/>
          <w:highlight w:val="none"/>
        </w:rPr>
        <w:t>本招标文件适用于本采购项目的招标、投标、评标、定标、验收、合同履约、付款等行为（法律、法规另有规定的，从其规定）。</w:t>
      </w:r>
    </w:p>
    <w:p w14:paraId="348CB8EC">
      <w:pPr>
        <w:pStyle w:val="6"/>
        <w:numPr>
          <w:ilvl w:val="0"/>
          <w:numId w:val="0"/>
        </w:numPr>
        <w:spacing w:before="0" w:after="0" w:line="360" w:lineRule="auto"/>
        <w:rPr>
          <w:color w:val="auto"/>
          <w:kern w:val="2"/>
          <w:sz w:val="21"/>
          <w:szCs w:val="21"/>
          <w:highlight w:val="none"/>
        </w:rPr>
      </w:pPr>
      <w:bookmarkStart w:id="34" w:name="_Toc460857899"/>
      <w:bookmarkStart w:id="35" w:name="_Toc460416341"/>
      <w:bookmarkStart w:id="36" w:name="_Toc460416646"/>
      <w:bookmarkStart w:id="37" w:name="_Toc460416597"/>
      <w:bookmarkStart w:id="38" w:name="_Toc17707912"/>
      <w:bookmarkStart w:id="39" w:name="_Toc62207749"/>
      <w:bookmarkStart w:id="40" w:name="_Toc30125"/>
      <w:r>
        <w:rPr>
          <w:color w:val="auto"/>
          <w:kern w:val="2"/>
          <w:sz w:val="21"/>
          <w:szCs w:val="21"/>
          <w:highlight w:val="none"/>
        </w:rPr>
        <w:t>（二）定义</w:t>
      </w:r>
      <w:bookmarkEnd w:id="34"/>
      <w:bookmarkEnd w:id="35"/>
      <w:bookmarkEnd w:id="36"/>
      <w:bookmarkEnd w:id="37"/>
      <w:bookmarkEnd w:id="38"/>
      <w:bookmarkEnd w:id="39"/>
      <w:bookmarkEnd w:id="40"/>
    </w:p>
    <w:p w14:paraId="61733F14">
      <w:pPr>
        <w:snapToGrid w:val="0"/>
        <w:spacing w:line="360" w:lineRule="auto"/>
        <w:ind w:firstLine="420" w:firstLineChars="200"/>
        <w:jc w:val="left"/>
        <w:rPr>
          <w:color w:val="auto"/>
          <w:szCs w:val="21"/>
          <w:highlight w:val="none"/>
        </w:rPr>
      </w:pPr>
      <w:r>
        <w:rPr>
          <w:color w:val="auto"/>
          <w:szCs w:val="21"/>
          <w:highlight w:val="none"/>
        </w:rPr>
        <w:t>1.“采购人”</w:t>
      </w:r>
      <w:r>
        <w:rPr>
          <w:rFonts w:hint="eastAsia"/>
          <w:color w:val="auto"/>
          <w:szCs w:val="21"/>
          <w:highlight w:val="none"/>
        </w:rPr>
        <w:t>、</w:t>
      </w:r>
      <w:r>
        <w:rPr>
          <w:color w:val="auto"/>
          <w:szCs w:val="21"/>
          <w:highlight w:val="none"/>
        </w:rPr>
        <w:t>“招标人”系指组织本次招标的采购人。</w:t>
      </w:r>
    </w:p>
    <w:p w14:paraId="237B286B">
      <w:pPr>
        <w:snapToGrid w:val="0"/>
        <w:spacing w:line="360" w:lineRule="auto"/>
        <w:ind w:firstLine="420" w:firstLineChars="200"/>
        <w:jc w:val="left"/>
        <w:rPr>
          <w:color w:val="auto"/>
          <w:szCs w:val="21"/>
          <w:highlight w:val="none"/>
        </w:rPr>
      </w:pPr>
      <w:r>
        <w:rPr>
          <w:color w:val="auto"/>
          <w:szCs w:val="21"/>
          <w:highlight w:val="none"/>
        </w:rPr>
        <w:t>2.“供应商”系指向招标方提交投标文件的单位。</w:t>
      </w:r>
    </w:p>
    <w:p w14:paraId="722FCBF9">
      <w:pPr>
        <w:snapToGrid w:val="0"/>
        <w:spacing w:line="360" w:lineRule="auto"/>
        <w:ind w:firstLine="420" w:firstLineChars="200"/>
        <w:jc w:val="left"/>
        <w:rPr>
          <w:color w:val="auto"/>
          <w:szCs w:val="21"/>
          <w:highlight w:val="none"/>
        </w:rPr>
      </w:pPr>
      <w:r>
        <w:rPr>
          <w:color w:val="auto"/>
          <w:szCs w:val="21"/>
          <w:highlight w:val="none"/>
        </w:rPr>
        <w:t>3.“产品”系指供方按招标文件规定，须向采购人提供的一切</w:t>
      </w:r>
      <w:r>
        <w:rPr>
          <w:rFonts w:hint="eastAsia"/>
          <w:color w:val="auto"/>
          <w:szCs w:val="21"/>
          <w:highlight w:val="none"/>
        </w:rPr>
        <w:t>服务</w:t>
      </w:r>
      <w:r>
        <w:rPr>
          <w:color w:val="auto"/>
          <w:szCs w:val="21"/>
          <w:highlight w:val="none"/>
        </w:rPr>
        <w:t>、保险、税金、手册及其它有关技术资料和材料。</w:t>
      </w:r>
    </w:p>
    <w:p w14:paraId="21EE58BD">
      <w:pPr>
        <w:snapToGrid w:val="0"/>
        <w:spacing w:line="360" w:lineRule="auto"/>
        <w:ind w:firstLine="420" w:firstLineChars="200"/>
        <w:jc w:val="left"/>
        <w:rPr>
          <w:color w:val="auto"/>
          <w:szCs w:val="21"/>
          <w:highlight w:val="none"/>
        </w:rPr>
      </w:pPr>
      <w:r>
        <w:rPr>
          <w:color w:val="auto"/>
          <w:szCs w:val="21"/>
          <w:highlight w:val="none"/>
        </w:rPr>
        <w:t>4.“服务”系指招标文件规定供应商须承担的</w:t>
      </w:r>
      <w:r>
        <w:rPr>
          <w:rFonts w:hint="eastAsia"/>
          <w:color w:val="auto"/>
          <w:szCs w:val="21"/>
          <w:highlight w:val="none"/>
        </w:rPr>
        <w:t>编制、规划设计</w:t>
      </w:r>
      <w:r>
        <w:rPr>
          <w:color w:val="auto"/>
          <w:szCs w:val="21"/>
          <w:highlight w:val="none"/>
        </w:rPr>
        <w:t>以及其他类似的义务。</w:t>
      </w:r>
    </w:p>
    <w:p w14:paraId="2F5754E3">
      <w:pPr>
        <w:snapToGrid w:val="0"/>
        <w:spacing w:line="360" w:lineRule="auto"/>
        <w:ind w:firstLine="420" w:firstLineChars="200"/>
        <w:jc w:val="left"/>
        <w:rPr>
          <w:color w:val="auto"/>
          <w:szCs w:val="21"/>
          <w:highlight w:val="none"/>
        </w:rPr>
      </w:pPr>
      <w:r>
        <w:rPr>
          <w:color w:val="auto"/>
          <w:szCs w:val="21"/>
          <w:highlight w:val="none"/>
        </w:rPr>
        <w:t>5.“项目”系指供应商按招标文件规定向采购人提供的产品和服务。</w:t>
      </w:r>
    </w:p>
    <w:p w14:paraId="57E1D73C">
      <w:pPr>
        <w:snapToGrid w:val="0"/>
        <w:spacing w:line="360" w:lineRule="auto"/>
        <w:ind w:firstLine="420" w:firstLineChars="200"/>
        <w:jc w:val="left"/>
        <w:rPr>
          <w:color w:val="auto"/>
          <w:szCs w:val="21"/>
          <w:highlight w:val="none"/>
        </w:rPr>
      </w:pPr>
      <w:r>
        <w:rPr>
          <w:color w:val="auto"/>
          <w:szCs w:val="21"/>
          <w:highlight w:val="none"/>
        </w:rPr>
        <w:t>6.“书面形式”包括信函、传真、电报等。</w:t>
      </w:r>
    </w:p>
    <w:p w14:paraId="35577FA6">
      <w:pPr>
        <w:snapToGrid w:val="0"/>
        <w:spacing w:line="360" w:lineRule="auto"/>
        <w:ind w:firstLine="422" w:firstLineChars="200"/>
        <w:jc w:val="left"/>
        <w:rPr>
          <w:b/>
          <w:color w:val="auto"/>
          <w:szCs w:val="21"/>
          <w:highlight w:val="none"/>
        </w:rPr>
      </w:pPr>
      <w:r>
        <w:rPr>
          <w:b/>
          <w:color w:val="auto"/>
          <w:szCs w:val="21"/>
          <w:highlight w:val="none"/>
        </w:rPr>
        <w:t>7.“*”系指实质性要求条款。</w:t>
      </w:r>
    </w:p>
    <w:p w14:paraId="20B785A2">
      <w:pPr>
        <w:pStyle w:val="6"/>
        <w:numPr>
          <w:ilvl w:val="0"/>
          <w:numId w:val="0"/>
        </w:numPr>
        <w:spacing w:before="0" w:after="0" w:line="360" w:lineRule="auto"/>
        <w:rPr>
          <w:color w:val="auto"/>
          <w:kern w:val="2"/>
          <w:sz w:val="21"/>
          <w:szCs w:val="21"/>
          <w:highlight w:val="none"/>
        </w:rPr>
      </w:pPr>
      <w:bookmarkStart w:id="41" w:name="_Toc460857900"/>
      <w:bookmarkStart w:id="42" w:name="_Toc460416598"/>
      <w:bookmarkStart w:id="43" w:name="_Toc460416342"/>
      <w:bookmarkStart w:id="44" w:name="_Toc62207750"/>
      <w:bookmarkStart w:id="45" w:name="_Toc460416647"/>
      <w:bookmarkStart w:id="46" w:name="_Toc17902"/>
      <w:bookmarkStart w:id="47" w:name="_Toc17707913"/>
      <w:r>
        <w:rPr>
          <w:color w:val="auto"/>
          <w:kern w:val="2"/>
          <w:sz w:val="21"/>
          <w:szCs w:val="21"/>
          <w:highlight w:val="none"/>
        </w:rPr>
        <w:t>（三）招标方式</w:t>
      </w:r>
      <w:bookmarkEnd w:id="41"/>
      <w:bookmarkEnd w:id="42"/>
      <w:bookmarkEnd w:id="43"/>
      <w:bookmarkEnd w:id="44"/>
      <w:bookmarkEnd w:id="45"/>
      <w:bookmarkEnd w:id="46"/>
      <w:bookmarkEnd w:id="47"/>
    </w:p>
    <w:p w14:paraId="4E2FE656">
      <w:pPr>
        <w:snapToGrid w:val="0"/>
        <w:spacing w:line="360" w:lineRule="auto"/>
        <w:ind w:firstLine="420" w:firstLineChars="200"/>
        <w:jc w:val="left"/>
        <w:rPr>
          <w:color w:val="auto"/>
          <w:szCs w:val="21"/>
          <w:highlight w:val="none"/>
        </w:rPr>
      </w:pPr>
      <w:r>
        <w:rPr>
          <w:color w:val="auto"/>
          <w:szCs w:val="21"/>
          <w:highlight w:val="none"/>
        </w:rPr>
        <w:t>本次招标采用公开招标方式进行。</w:t>
      </w:r>
    </w:p>
    <w:p w14:paraId="6CE4AB97">
      <w:pPr>
        <w:pStyle w:val="6"/>
        <w:numPr>
          <w:ilvl w:val="0"/>
          <w:numId w:val="0"/>
        </w:numPr>
        <w:spacing w:before="0" w:after="0" w:line="360" w:lineRule="auto"/>
        <w:rPr>
          <w:color w:val="auto"/>
          <w:kern w:val="2"/>
          <w:sz w:val="21"/>
          <w:szCs w:val="21"/>
          <w:highlight w:val="none"/>
        </w:rPr>
      </w:pPr>
      <w:bookmarkStart w:id="48" w:name="_Toc62207751"/>
      <w:bookmarkStart w:id="49" w:name="_Toc460857901"/>
      <w:bookmarkStart w:id="50" w:name="_Toc460416648"/>
      <w:bookmarkStart w:id="51" w:name="_Toc460416599"/>
      <w:bookmarkStart w:id="52" w:name="_Toc17707914"/>
      <w:bookmarkStart w:id="53" w:name="_Toc18259"/>
      <w:bookmarkStart w:id="54" w:name="_Toc460416343"/>
      <w:r>
        <w:rPr>
          <w:color w:val="auto"/>
          <w:kern w:val="2"/>
          <w:sz w:val="21"/>
          <w:szCs w:val="21"/>
          <w:highlight w:val="none"/>
        </w:rPr>
        <w:t>（四）投标委托</w:t>
      </w:r>
      <w:bookmarkEnd w:id="48"/>
      <w:bookmarkEnd w:id="49"/>
      <w:bookmarkEnd w:id="50"/>
      <w:bookmarkEnd w:id="51"/>
      <w:bookmarkEnd w:id="52"/>
      <w:bookmarkEnd w:id="53"/>
      <w:bookmarkEnd w:id="54"/>
    </w:p>
    <w:p w14:paraId="04213D84">
      <w:pPr>
        <w:pStyle w:val="12"/>
        <w:snapToGrid w:val="0"/>
        <w:spacing w:line="360" w:lineRule="auto"/>
        <w:ind w:firstLine="420" w:firstLineChars="200"/>
        <w:jc w:val="left"/>
        <w:rPr>
          <w:rFonts w:ascii="Times New Roman"/>
          <w:color w:val="auto"/>
          <w:sz w:val="21"/>
          <w:szCs w:val="21"/>
          <w:highlight w:val="none"/>
        </w:rPr>
      </w:pPr>
      <w:r>
        <w:rPr>
          <w:rFonts w:ascii="Times New Roman"/>
          <w:color w:val="auto"/>
          <w:spacing w:val="0"/>
          <w:sz w:val="21"/>
          <w:szCs w:val="21"/>
          <w:highlight w:val="none"/>
        </w:rPr>
        <w:t>供应商代表</w:t>
      </w:r>
      <w:r>
        <w:rPr>
          <w:rFonts w:hint="eastAsia" w:ascii="Times New Roman"/>
          <w:color w:val="auto"/>
          <w:spacing w:val="0"/>
          <w:sz w:val="21"/>
          <w:szCs w:val="21"/>
          <w:highlight w:val="none"/>
        </w:rPr>
        <w:t>若出席开标会议</w:t>
      </w:r>
      <w:r>
        <w:rPr>
          <w:rFonts w:ascii="Times New Roman"/>
          <w:color w:val="auto"/>
          <w:spacing w:val="0"/>
          <w:sz w:val="21"/>
          <w:szCs w:val="21"/>
          <w:highlight w:val="none"/>
        </w:rPr>
        <w:t>须携带有效身份证件。供应商代表须为供应商的在职员工，如供应商代表不是法定代表人，须有法定代表人出具的授权委托书并在投标文件中提供供应商代表身份证正反面复印件及（投标文件正本用原件，副本可用复印件，格式见第六部分）</w:t>
      </w:r>
      <w:r>
        <w:rPr>
          <w:rFonts w:ascii="Times New Roman"/>
          <w:color w:val="auto"/>
          <w:sz w:val="21"/>
          <w:szCs w:val="21"/>
          <w:highlight w:val="none"/>
        </w:rPr>
        <w:t>。</w:t>
      </w:r>
    </w:p>
    <w:p w14:paraId="1930FCEA">
      <w:pPr>
        <w:pStyle w:val="6"/>
        <w:numPr>
          <w:ilvl w:val="0"/>
          <w:numId w:val="0"/>
        </w:numPr>
        <w:spacing w:before="0" w:after="0" w:line="360" w:lineRule="auto"/>
        <w:rPr>
          <w:color w:val="auto"/>
          <w:kern w:val="2"/>
          <w:sz w:val="21"/>
          <w:szCs w:val="21"/>
          <w:highlight w:val="none"/>
        </w:rPr>
      </w:pPr>
      <w:bookmarkStart w:id="55" w:name="_Toc23322"/>
      <w:bookmarkStart w:id="56" w:name="_Toc460857902"/>
      <w:bookmarkStart w:id="57" w:name="_Toc460416600"/>
      <w:bookmarkStart w:id="58" w:name="_Toc460416649"/>
      <w:bookmarkStart w:id="59" w:name="_Toc62207752"/>
      <w:bookmarkStart w:id="60" w:name="_Toc460416344"/>
      <w:bookmarkStart w:id="61" w:name="_Toc17707915"/>
      <w:r>
        <w:rPr>
          <w:color w:val="auto"/>
          <w:kern w:val="2"/>
          <w:sz w:val="21"/>
          <w:szCs w:val="21"/>
          <w:highlight w:val="none"/>
        </w:rPr>
        <w:t>（五）投标费用</w:t>
      </w:r>
      <w:bookmarkEnd w:id="55"/>
      <w:bookmarkEnd w:id="56"/>
      <w:bookmarkEnd w:id="57"/>
      <w:bookmarkEnd w:id="58"/>
      <w:bookmarkEnd w:id="59"/>
      <w:bookmarkEnd w:id="60"/>
      <w:bookmarkEnd w:id="61"/>
    </w:p>
    <w:p w14:paraId="5CCE3A75">
      <w:pPr>
        <w:snapToGrid w:val="0"/>
        <w:spacing w:line="360" w:lineRule="auto"/>
        <w:ind w:firstLine="420" w:firstLineChars="200"/>
        <w:jc w:val="left"/>
        <w:rPr>
          <w:color w:val="auto"/>
          <w:szCs w:val="21"/>
          <w:highlight w:val="none"/>
        </w:rPr>
      </w:pPr>
      <w:r>
        <w:rPr>
          <w:color w:val="auto"/>
          <w:szCs w:val="21"/>
          <w:highlight w:val="none"/>
        </w:rPr>
        <w:t>不论投标结果如何，供应商均应自行承担所有与投标有关的全部费用（招标文件有相反规定除外）。</w:t>
      </w:r>
    </w:p>
    <w:p w14:paraId="04514D4D">
      <w:pPr>
        <w:pStyle w:val="6"/>
        <w:numPr>
          <w:ilvl w:val="0"/>
          <w:numId w:val="0"/>
        </w:numPr>
        <w:spacing w:before="0" w:after="0" w:line="360" w:lineRule="auto"/>
        <w:rPr>
          <w:color w:val="auto"/>
          <w:kern w:val="2"/>
          <w:sz w:val="21"/>
          <w:szCs w:val="21"/>
          <w:highlight w:val="none"/>
        </w:rPr>
      </w:pPr>
      <w:bookmarkStart w:id="62" w:name="_Toc19604"/>
      <w:bookmarkStart w:id="63" w:name="_Toc17707916"/>
      <w:bookmarkStart w:id="64" w:name="_Toc460857903"/>
      <w:bookmarkStart w:id="65" w:name="_Toc62207753"/>
      <w:r>
        <w:rPr>
          <w:color w:val="auto"/>
          <w:kern w:val="2"/>
          <w:sz w:val="21"/>
          <w:szCs w:val="21"/>
          <w:highlight w:val="none"/>
        </w:rPr>
        <w:t>（六）联合体投标</w:t>
      </w:r>
      <w:bookmarkEnd w:id="62"/>
      <w:bookmarkEnd w:id="63"/>
      <w:bookmarkEnd w:id="64"/>
      <w:bookmarkEnd w:id="65"/>
    </w:p>
    <w:p w14:paraId="01509EFA">
      <w:pPr>
        <w:snapToGrid w:val="0"/>
        <w:spacing w:line="360" w:lineRule="auto"/>
        <w:ind w:firstLine="420" w:firstLineChars="200"/>
        <w:jc w:val="left"/>
        <w:rPr>
          <w:color w:val="auto"/>
          <w:szCs w:val="21"/>
          <w:highlight w:val="none"/>
        </w:rPr>
      </w:pPr>
      <w:r>
        <w:rPr>
          <w:color w:val="auto"/>
          <w:szCs w:val="21"/>
          <w:highlight w:val="none"/>
        </w:rPr>
        <w:t>本项目接受联合体投标。</w:t>
      </w:r>
    </w:p>
    <w:p w14:paraId="03CAAA32">
      <w:pPr>
        <w:pStyle w:val="6"/>
        <w:numPr>
          <w:ilvl w:val="0"/>
          <w:numId w:val="0"/>
        </w:numPr>
        <w:spacing w:before="0" w:after="0" w:line="360" w:lineRule="auto"/>
        <w:rPr>
          <w:color w:val="auto"/>
          <w:kern w:val="2"/>
          <w:sz w:val="21"/>
          <w:szCs w:val="21"/>
          <w:highlight w:val="none"/>
        </w:rPr>
      </w:pPr>
      <w:bookmarkStart w:id="66" w:name="_Toc460416601"/>
      <w:bookmarkStart w:id="67" w:name="_Toc17707918"/>
      <w:bookmarkStart w:id="68" w:name="_Toc460416650"/>
      <w:bookmarkStart w:id="69" w:name="_Toc62207755"/>
      <w:bookmarkStart w:id="70" w:name="_Toc460857905"/>
      <w:bookmarkStart w:id="71" w:name="_Toc460416345"/>
      <w:bookmarkStart w:id="72" w:name="_Toc17951"/>
      <w:r>
        <w:rPr>
          <w:rFonts w:hint="eastAsia"/>
          <w:color w:val="auto"/>
          <w:kern w:val="2"/>
          <w:sz w:val="21"/>
          <w:szCs w:val="21"/>
          <w:highlight w:val="none"/>
        </w:rPr>
        <w:t>（七）转包与分包</w:t>
      </w:r>
    </w:p>
    <w:p w14:paraId="5B5355C0">
      <w:pPr>
        <w:pStyle w:val="6"/>
        <w:numPr>
          <w:ilvl w:val="0"/>
          <w:numId w:val="0"/>
        </w:numPr>
        <w:spacing w:before="0" w:after="0"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本项目不允许转包及分包。</w:t>
      </w:r>
    </w:p>
    <w:p w14:paraId="47D2ED72">
      <w:pPr>
        <w:pStyle w:val="6"/>
        <w:numPr>
          <w:ilvl w:val="0"/>
          <w:numId w:val="0"/>
        </w:numPr>
        <w:spacing w:before="0" w:after="0" w:line="360" w:lineRule="auto"/>
        <w:rPr>
          <w:color w:val="auto"/>
          <w:kern w:val="2"/>
          <w:sz w:val="21"/>
          <w:szCs w:val="21"/>
          <w:highlight w:val="none"/>
        </w:rPr>
      </w:pPr>
      <w:r>
        <w:rPr>
          <w:color w:val="auto"/>
          <w:kern w:val="2"/>
          <w:sz w:val="21"/>
          <w:szCs w:val="21"/>
          <w:highlight w:val="none"/>
        </w:rPr>
        <w:t>（</w:t>
      </w:r>
      <w:r>
        <w:rPr>
          <w:rFonts w:hint="eastAsia"/>
          <w:color w:val="auto"/>
          <w:kern w:val="2"/>
          <w:sz w:val="21"/>
          <w:szCs w:val="21"/>
          <w:highlight w:val="none"/>
        </w:rPr>
        <w:t>八</w:t>
      </w:r>
      <w:r>
        <w:rPr>
          <w:color w:val="auto"/>
          <w:kern w:val="2"/>
          <w:sz w:val="21"/>
          <w:szCs w:val="21"/>
          <w:highlight w:val="none"/>
        </w:rPr>
        <w:t>）特别说明</w:t>
      </w:r>
      <w:bookmarkEnd w:id="66"/>
      <w:bookmarkEnd w:id="67"/>
      <w:bookmarkEnd w:id="68"/>
      <w:bookmarkEnd w:id="69"/>
      <w:bookmarkEnd w:id="70"/>
      <w:bookmarkEnd w:id="71"/>
      <w:bookmarkEnd w:id="72"/>
    </w:p>
    <w:p w14:paraId="4AAB96C7">
      <w:pPr>
        <w:pStyle w:val="14"/>
        <w:snapToGrid w:val="0"/>
        <w:spacing w:before="120" w:after="120" w:line="360" w:lineRule="auto"/>
        <w:ind w:left="2" w:leftChars="1" w:firstLine="422" w:firstLineChars="200"/>
        <w:jc w:val="left"/>
        <w:rPr>
          <w:rFonts w:ascii="Times New Roman"/>
          <w:b/>
          <w:color w:val="auto"/>
          <w:sz w:val="21"/>
          <w:szCs w:val="21"/>
          <w:highlight w:val="none"/>
        </w:rPr>
      </w:pPr>
      <w:r>
        <w:rPr>
          <w:rFonts w:ascii="Times New Roman"/>
          <w:b/>
          <w:color w:val="auto"/>
          <w:sz w:val="21"/>
          <w:szCs w:val="21"/>
          <w:highlight w:val="none"/>
        </w:rPr>
        <w:t>*1.供应商应仔细阅读招标文件的所有内容，按照招标文件的要求提交投标文件，并对所提供的全部资料的真实性承担法律责任。</w:t>
      </w:r>
    </w:p>
    <w:p w14:paraId="35110A9F">
      <w:pPr>
        <w:pStyle w:val="14"/>
        <w:snapToGrid w:val="0"/>
        <w:spacing w:before="120" w:after="120" w:line="360" w:lineRule="auto"/>
        <w:ind w:left="2" w:leftChars="1" w:firstLine="422" w:firstLineChars="200"/>
        <w:jc w:val="left"/>
        <w:rPr>
          <w:rFonts w:ascii="Times New Roman"/>
          <w:b/>
          <w:color w:val="auto"/>
          <w:sz w:val="21"/>
          <w:szCs w:val="21"/>
          <w:highlight w:val="none"/>
        </w:rPr>
      </w:pPr>
      <w:r>
        <w:rPr>
          <w:rFonts w:ascii="Times New Roman"/>
          <w:b/>
          <w:color w:val="auto"/>
          <w:sz w:val="21"/>
          <w:szCs w:val="21"/>
          <w:highlight w:val="none"/>
        </w:rPr>
        <w:t>*2.供应商在投标活动中提供任何虚假材料，其投标无效，并报监管部门查处；中标后发现的,中标人须依照《中华人民共和国消费者权益保护法》第55条之规定赔偿采购人，且民事赔偿并不免除违法供应商的行政与刑事责任。</w:t>
      </w:r>
    </w:p>
    <w:p w14:paraId="5407C6A4">
      <w:pPr>
        <w:pStyle w:val="6"/>
        <w:numPr>
          <w:ilvl w:val="0"/>
          <w:numId w:val="0"/>
        </w:numPr>
        <w:spacing w:before="0" w:after="0" w:line="360" w:lineRule="auto"/>
        <w:rPr>
          <w:color w:val="auto"/>
          <w:kern w:val="2"/>
          <w:sz w:val="21"/>
          <w:szCs w:val="21"/>
          <w:highlight w:val="none"/>
        </w:rPr>
      </w:pPr>
      <w:bookmarkStart w:id="73" w:name="_Toc62207757"/>
      <w:bookmarkStart w:id="74" w:name="_Toc7330"/>
      <w:bookmarkStart w:id="75" w:name="_Toc17707920"/>
      <w:r>
        <w:rPr>
          <w:color w:val="auto"/>
          <w:kern w:val="2"/>
          <w:sz w:val="21"/>
          <w:szCs w:val="21"/>
          <w:highlight w:val="none"/>
        </w:rPr>
        <w:t>（</w:t>
      </w:r>
      <w:r>
        <w:rPr>
          <w:rFonts w:hint="eastAsia"/>
          <w:color w:val="auto"/>
          <w:kern w:val="2"/>
          <w:sz w:val="21"/>
          <w:szCs w:val="21"/>
          <w:highlight w:val="none"/>
        </w:rPr>
        <w:t>九</w:t>
      </w:r>
      <w:r>
        <w:rPr>
          <w:color w:val="auto"/>
          <w:kern w:val="2"/>
          <w:sz w:val="21"/>
          <w:szCs w:val="21"/>
          <w:highlight w:val="none"/>
        </w:rPr>
        <w:t>）关于知识产权</w:t>
      </w:r>
      <w:bookmarkEnd w:id="73"/>
      <w:bookmarkEnd w:id="74"/>
      <w:bookmarkEnd w:id="75"/>
    </w:p>
    <w:p w14:paraId="7D01B023">
      <w:pPr>
        <w:widowControl/>
        <w:snapToGrid w:val="0"/>
        <w:spacing w:line="360" w:lineRule="auto"/>
        <w:ind w:firstLine="420" w:firstLineChars="200"/>
        <w:jc w:val="left"/>
        <w:rPr>
          <w:bCs/>
          <w:color w:val="auto"/>
          <w:szCs w:val="21"/>
          <w:highlight w:val="none"/>
        </w:rPr>
      </w:pPr>
      <w:r>
        <w:rPr>
          <w:bCs/>
          <w:color w:val="auto"/>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27FDF66F">
      <w:pPr>
        <w:widowControl/>
        <w:snapToGrid w:val="0"/>
        <w:spacing w:line="360" w:lineRule="auto"/>
        <w:ind w:firstLine="420" w:firstLineChars="200"/>
        <w:jc w:val="left"/>
        <w:rPr>
          <w:bCs/>
          <w:color w:val="auto"/>
          <w:szCs w:val="21"/>
          <w:highlight w:val="none"/>
        </w:rPr>
      </w:pPr>
      <w:r>
        <w:rPr>
          <w:bCs/>
          <w:color w:val="auto"/>
          <w:szCs w:val="21"/>
          <w:highlight w:val="none"/>
        </w:rPr>
        <w:t>2.投标报价应包含所有应向所有权人支付的专利权、商标权或其它知识产权的一切相关费用。</w:t>
      </w:r>
    </w:p>
    <w:p w14:paraId="7175ECC1">
      <w:pPr>
        <w:widowControl/>
        <w:snapToGrid w:val="0"/>
        <w:spacing w:line="360" w:lineRule="auto"/>
        <w:ind w:firstLine="420" w:firstLineChars="200"/>
        <w:jc w:val="left"/>
        <w:rPr>
          <w:bCs/>
          <w:color w:val="auto"/>
          <w:szCs w:val="21"/>
          <w:highlight w:val="none"/>
        </w:rPr>
      </w:pPr>
      <w:r>
        <w:rPr>
          <w:bCs/>
          <w:color w:val="auto"/>
          <w:szCs w:val="21"/>
          <w:highlight w:val="none"/>
        </w:rPr>
        <w:t>3.系统软件、通用软件必须是具有在中国境内的合法使用权或版权的正版软件，涉及到第三方提出侵权或知识产权的起诉及支付版税等费用由供应商承担所有责任及费用。</w:t>
      </w:r>
    </w:p>
    <w:p w14:paraId="04FE0F6D">
      <w:pPr>
        <w:pStyle w:val="6"/>
        <w:numPr>
          <w:ilvl w:val="0"/>
          <w:numId w:val="0"/>
        </w:numPr>
        <w:spacing w:before="0" w:after="0" w:line="360" w:lineRule="auto"/>
        <w:rPr>
          <w:color w:val="auto"/>
          <w:kern w:val="2"/>
          <w:sz w:val="21"/>
          <w:szCs w:val="21"/>
          <w:highlight w:val="none"/>
        </w:rPr>
      </w:pPr>
      <w:bookmarkStart w:id="76" w:name="_Toc460416651"/>
      <w:bookmarkStart w:id="77" w:name="_Toc62207758"/>
      <w:bookmarkStart w:id="78" w:name="_Toc2443"/>
      <w:bookmarkStart w:id="79" w:name="_Toc460416346"/>
      <w:bookmarkStart w:id="80" w:name="_Toc460416602"/>
      <w:bookmarkStart w:id="81" w:name="_Toc460857906"/>
      <w:bookmarkStart w:id="82" w:name="_Toc17707921"/>
      <w:r>
        <w:rPr>
          <w:color w:val="auto"/>
          <w:kern w:val="2"/>
          <w:sz w:val="21"/>
          <w:szCs w:val="21"/>
          <w:highlight w:val="none"/>
        </w:rPr>
        <w:t>（</w:t>
      </w:r>
      <w:r>
        <w:rPr>
          <w:rFonts w:hint="eastAsia"/>
          <w:color w:val="auto"/>
          <w:kern w:val="2"/>
          <w:sz w:val="21"/>
          <w:szCs w:val="21"/>
          <w:highlight w:val="none"/>
        </w:rPr>
        <w:t>十</w:t>
      </w:r>
      <w:r>
        <w:rPr>
          <w:color w:val="auto"/>
          <w:kern w:val="2"/>
          <w:sz w:val="21"/>
          <w:szCs w:val="21"/>
          <w:highlight w:val="none"/>
        </w:rPr>
        <w:t>）质疑和投诉</w:t>
      </w:r>
      <w:bookmarkEnd w:id="76"/>
      <w:bookmarkEnd w:id="77"/>
      <w:bookmarkEnd w:id="78"/>
      <w:bookmarkEnd w:id="79"/>
      <w:bookmarkEnd w:id="80"/>
      <w:bookmarkEnd w:id="81"/>
      <w:bookmarkEnd w:id="82"/>
    </w:p>
    <w:p w14:paraId="2042F71E">
      <w:pPr>
        <w:pStyle w:val="2"/>
        <w:spacing w:after="0" w:line="360" w:lineRule="auto"/>
        <w:ind w:firstLine="420" w:firstLineChars="200"/>
        <w:rPr>
          <w:color w:val="auto"/>
          <w:highlight w:val="none"/>
        </w:rPr>
      </w:pPr>
      <w:r>
        <w:rPr>
          <w:color w:val="auto"/>
          <w:sz w:val="21"/>
          <w:szCs w:val="21"/>
          <w:highlight w:val="none"/>
        </w:rPr>
        <w:t>1.</w:t>
      </w:r>
      <w:r>
        <w:rPr>
          <w:color w:val="auto"/>
          <w:szCs w:val="21"/>
          <w:highlight w:val="none"/>
        </w:rPr>
        <w:t xml:space="preserve"> </w:t>
      </w:r>
      <w:r>
        <w:rPr>
          <w:color w:val="auto"/>
          <w:sz w:val="21"/>
          <w:szCs w:val="21"/>
          <w:highlight w:val="none"/>
        </w:rPr>
        <w:t>供应商认为采购文件、采购过程、中标或者成交结果使自己的权益受到损害的，须在应</w:t>
      </w:r>
      <w:r>
        <w:rPr>
          <w:color w:val="auto"/>
          <w:spacing w:val="2"/>
          <w:sz w:val="21"/>
          <w:highlight w:val="none"/>
        </w:rPr>
        <w:t>知其利益受损之日起七个工作日内以书面形式向采购人、采购代理机构提出质疑。供应商应当在法定质疑期内一次性提出针对同一采购程序环节的质疑。</w:t>
      </w:r>
    </w:p>
    <w:p w14:paraId="2ADA6D0C">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w:t>
      </w:r>
      <w:r>
        <w:rPr>
          <w:color w:val="auto"/>
          <w:highlight w:val="none"/>
        </w:rPr>
        <w:t xml:space="preserve"> 提出质疑的供应商应当是参与所质疑项目采购活动的供应商。未依法获取采</w:t>
      </w:r>
      <w:r>
        <w:rPr>
          <w:color w:val="auto"/>
          <w:spacing w:val="2"/>
          <w:highlight w:val="none"/>
        </w:rPr>
        <w:t>购文件的，不得就采购文件提出质疑；未提交投标文件的供应商，视为与采购结</w:t>
      </w:r>
      <w:r>
        <w:rPr>
          <w:color w:val="auto"/>
          <w:spacing w:val="-115"/>
          <w:highlight w:val="none"/>
        </w:rPr>
        <w:t xml:space="preserve"> </w:t>
      </w:r>
      <w:r>
        <w:rPr>
          <w:color w:val="auto"/>
          <w:highlight w:val="none"/>
        </w:rPr>
        <w:t>果没有利害关系，不得就采购响应截止时间后的采购过程、采购结果提出质疑。</w:t>
      </w:r>
    </w:p>
    <w:p w14:paraId="79384C6C">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3.</w:t>
      </w:r>
      <w:r>
        <w:rPr>
          <w:color w:val="auto"/>
          <w:highlight w:val="none"/>
        </w:rPr>
        <w:t xml:space="preserve"> 供应商提出质疑应当提交质疑函和必要的证明材料，质疑函应当以书面形式</w:t>
      </w:r>
      <w:r>
        <w:rPr>
          <w:color w:val="auto"/>
          <w:szCs w:val="21"/>
          <w:highlight w:val="none"/>
        </w:rPr>
        <w:t>（需符合财政部令第94号政府采购质疑和投诉办法要求）</w:t>
      </w:r>
      <w:r>
        <w:rPr>
          <w:color w:val="auto"/>
          <w:spacing w:val="2"/>
          <w:highlight w:val="none"/>
        </w:rPr>
        <w:t>提出</w:t>
      </w:r>
      <w:r>
        <w:rPr>
          <w:color w:val="auto"/>
          <w:szCs w:val="21"/>
          <w:highlight w:val="none"/>
        </w:rPr>
        <w:t>。</w:t>
      </w:r>
    </w:p>
    <w:p w14:paraId="649B70DF">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79EAE11F">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5. 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63D683E1">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83" w:name="_Toc460416347"/>
      <w:bookmarkStart w:id="84" w:name="_Toc21887"/>
      <w:bookmarkStart w:id="85" w:name="_Toc460857907"/>
      <w:bookmarkStart w:id="86" w:name="_Toc460416652"/>
      <w:bookmarkStart w:id="87" w:name="_Toc62207759"/>
      <w:bookmarkStart w:id="88" w:name="_Toc17707922"/>
      <w:r>
        <w:rPr>
          <w:rFonts w:ascii="Times New Roman" w:hAnsi="Times New Roman" w:eastAsia="宋体"/>
          <w:color w:val="auto"/>
          <w:sz w:val="21"/>
          <w:szCs w:val="21"/>
          <w:highlight w:val="none"/>
        </w:rPr>
        <w:t>二、招标文件</w:t>
      </w:r>
      <w:bookmarkEnd w:id="83"/>
      <w:bookmarkEnd w:id="84"/>
      <w:bookmarkEnd w:id="85"/>
      <w:bookmarkEnd w:id="86"/>
      <w:bookmarkEnd w:id="87"/>
      <w:bookmarkEnd w:id="88"/>
    </w:p>
    <w:p w14:paraId="7D7219F0">
      <w:pPr>
        <w:pStyle w:val="6"/>
        <w:numPr>
          <w:ilvl w:val="0"/>
          <w:numId w:val="0"/>
        </w:numPr>
        <w:spacing w:before="0" w:after="0" w:line="360" w:lineRule="auto"/>
        <w:rPr>
          <w:color w:val="auto"/>
          <w:kern w:val="2"/>
          <w:sz w:val="21"/>
          <w:szCs w:val="21"/>
          <w:highlight w:val="none"/>
        </w:rPr>
      </w:pPr>
      <w:bookmarkStart w:id="89" w:name="_Toc7688"/>
      <w:bookmarkStart w:id="90" w:name="_Toc62207760"/>
      <w:bookmarkStart w:id="91" w:name="_Toc460857908"/>
      <w:bookmarkStart w:id="92" w:name="_Toc17707923"/>
      <w:r>
        <w:rPr>
          <w:color w:val="auto"/>
          <w:kern w:val="2"/>
          <w:sz w:val="21"/>
          <w:szCs w:val="21"/>
          <w:highlight w:val="none"/>
        </w:rPr>
        <w:t>（一）招标文件的构成。</w:t>
      </w:r>
      <w:bookmarkEnd w:id="89"/>
      <w:bookmarkEnd w:id="90"/>
    </w:p>
    <w:p w14:paraId="056ECA6F">
      <w:pPr>
        <w:ind w:firstLine="422" w:firstLineChars="201"/>
        <w:rPr>
          <w:color w:val="auto"/>
          <w:szCs w:val="21"/>
          <w:highlight w:val="none"/>
        </w:rPr>
      </w:pPr>
      <w:r>
        <w:rPr>
          <w:color w:val="auto"/>
          <w:szCs w:val="21"/>
          <w:highlight w:val="none"/>
        </w:rPr>
        <w:t>本招标文件由以下部份组成：</w:t>
      </w:r>
      <w:bookmarkEnd w:id="91"/>
      <w:bookmarkEnd w:id="92"/>
    </w:p>
    <w:p w14:paraId="5A394DD9">
      <w:pPr>
        <w:snapToGrid w:val="0"/>
        <w:spacing w:line="360" w:lineRule="auto"/>
        <w:ind w:firstLine="420" w:firstLineChars="200"/>
        <w:jc w:val="left"/>
        <w:rPr>
          <w:color w:val="auto"/>
          <w:szCs w:val="21"/>
          <w:highlight w:val="none"/>
        </w:rPr>
      </w:pPr>
      <w:r>
        <w:rPr>
          <w:color w:val="auto"/>
          <w:szCs w:val="21"/>
          <w:highlight w:val="none"/>
        </w:rPr>
        <w:t>1.公开招标采购公告</w:t>
      </w:r>
    </w:p>
    <w:p w14:paraId="2566EE7C">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采购</w:t>
      </w:r>
      <w:r>
        <w:rPr>
          <w:color w:val="auto"/>
          <w:szCs w:val="21"/>
          <w:highlight w:val="none"/>
        </w:rPr>
        <w:t>需求</w:t>
      </w:r>
    </w:p>
    <w:p w14:paraId="58660E28">
      <w:pPr>
        <w:snapToGrid w:val="0"/>
        <w:spacing w:line="360" w:lineRule="auto"/>
        <w:ind w:firstLine="420" w:firstLineChars="200"/>
        <w:jc w:val="left"/>
        <w:rPr>
          <w:color w:val="auto"/>
          <w:szCs w:val="21"/>
          <w:highlight w:val="none"/>
        </w:rPr>
      </w:pPr>
      <w:r>
        <w:rPr>
          <w:color w:val="auto"/>
          <w:szCs w:val="21"/>
          <w:highlight w:val="none"/>
        </w:rPr>
        <w:t>3.供应商须知</w:t>
      </w:r>
    </w:p>
    <w:p w14:paraId="67599AEF">
      <w:pPr>
        <w:snapToGrid w:val="0"/>
        <w:spacing w:line="360" w:lineRule="auto"/>
        <w:ind w:firstLine="420" w:firstLineChars="200"/>
        <w:jc w:val="left"/>
        <w:rPr>
          <w:color w:val="auto"/>
          <w:szCs w:val="21"/>
          <w:highlight w:val="none"/>
        </w:rPr>
      </w:pPr>
      <w:r>
        <w:rPr>
          <w:color w:val="auto"/>
          <w:szCs w:val="21"/>
          <w:highlight w:val="none"/>
        </w:rPr>
        <w:t>4.评标办法及评分标准</w:t>
      </w:r>
    </w:p>
    <w:p w14:paraId="02382B5B">
      <w:pPr>
        <w:snapToGrid w:val="0"/>
        <w:spacing w:line="360" w:lineRule="auto"/>
        <w:ind w:firstLine="420" w:firstLineChars="200"/>
        <w:jc w:val="left"/>
        <w:rPr>
          <w:color w:val="auto"/>
          <w:szCs w:val="21"/>
          <w:highlight w:val="none"/>
        </w:rPr>
      </w:pPr>
      <w:r>
        <w:rPr>
          <w:color w:val="auto"/>
          <w:szCs w:val="21"/>
          <w:highlight w:val="none"/>
        </w:rPr>
        <w:t>5.政府采购合同主要条款</w:t>
      </w:r>
    </w:p>
    <w:p w14:paraId="05B98580">
      <w:pPr>
        <w:snapToGrid w:val="0"/>
        <w:spacing w:line="360" w:lineRule="auto"/>
        <w:ind w:firstLine="420" w:firstLineChars="200"/>
        <w:jc w:val="left"/>
        <w:rPr>
          <w:color w:val="auto"/>
          <w:szCs w:val="21"/>
          <w:highlight w:val="none"/>
        </w:rPr>
      </w:pPr>
      <w:r>
        <w:rPr>
          <w:color w:val="auto"/>
          <w:szCs w:val="21"/>
          <w:highlight w:val="none"/>
        </w:rPr>
        <w:t>6.投标文件格式</w:t>
      </w:r>
    </w:p>
    <w:p w14:paraId="79E6722C">
      <w:pPr>
        <w:snapToGrid w:val="0"/>
        <w:spacing w:line="360" w:lineRule="auto"/>
        <w:ind w:firstLine="420" w:firstLineChars="200"/>
        <w:jc w:val="left"/>
        <w:rPr>
          <w:color w:val="auto"/>
          <w:szCs w:val="21"/>
          <w:highlight w:val="none"/>
        </w:rPr>
      </w:pPr>
      <w:r>
        <w:rPr>
          <w:color w:val="auto"/>
          <w:szCs w:val="21"/>
          <w:highlight w:val="none"/>
        </w:rPr>
        <w:t>7.本项目招标文件的澄清、答复、修改、补充的内容</w:t>
      </w:r>
    </w:p>
    <w:p w14:paraId="23AC7627">
      <w:pPr>
        <w:pStyle w:val="6"/>
        <w:numPr>
          <w:ilvl w:val="0"/>
          <w:numId w:val="0"/>
        </w:numPr>
        <w:spacing w:before="0" w:after="0" w:line="360" w:lineRule="auto"/>
        <w:rPr>
          <w:color w:val="auto"/>
          <w:kern w:val="2"/>
          <w:sz w:val="21"/>
          <w:szCs w:val="21"/>
          <w:highlight w:val="none"/>
        </w:rPr>
      </w:pPr>
      <w:bookmarkStart w:id="93" w:name="_Toc460857909"/>
      <w:bookmarkStart w:id="94" w:name="_Toc62207761"/>
      <w:bookmarkStart w:id="95" w:name="_Toc20975"/>
      <w:bookmarkStart w:id="96" w:name="_Toc17707924"/>
      <w:r>
        <w:rPr>
          <w:color w:val="auto"/>
          <w:kern w:val="2"/>
          <w:sz w:val="21"/>
          <w:szCs w:val="21"/>
          <w:highlight w:val="none"/>
        </w:rPr>
        <w:t>（二）供应商的风险</w:t>
      </w:r>
      <w:bookmarkEnd w:id="93"/>
      <w:bookmarkEnd w:id="94"/>
      <w:bookmarkEnd w:id="95"/>
      <w:bookmarkEnd w:id="96"/>
    </w:p>
    <w:p w14:paraId="383BD42D">
      <w:pPr>
        <w:pStyle w:val="21"/>
        <w:spacing w:line="360" w:lineRule="auto"/>
        <w:ind w:firstLine="420" w:firstLineChars="200"/>
        <w:rPr>
          <w:rFonts w:ascii="Times New Roman" w:eastAsia="宋体"/>
          <w:color w:val="auto"/>
          <w:sz w:val="21"/>
          <w:szCs w:val="21"/>
          <w:highlight w:val="none"/>
        </w:rPr>
      </w:pPr>
      <w:r>
        <w:rPr>
          <w:rFonts w:ascii="Times New Roman" w:eastAsia="宋体"/>
          <w:color w:val="auto"/>
          <w:sz w:val="21"/>
          <w:szCs w:val="21"/>
          <w:highlight w:val="none"/>
        </w:rPr>
        <w:t>供应商没有按照招标文件要求提供全部资料，或者供应商没有对招标文件在各方面作出实质性响应是供应商的风险，并可能导致其投标被拒绝。</w:t>
      </w:r>
    </w:p>
    <w:p w14:paraId="7E2E5537">
      <w:pPr>
        <w:pStyle w:val="6"/>
        <w:numPr>
          <w:ilvl w:val="0"/>
          <w:numId w:val="0"/>
        </w:numPr>
        <w:spacing w:before="0" w:after="0" w:line="360" w:lineRule="auto"/>
        <w:rPr>
          <w:color w:val="auto"/>
          <w:kern w:val="2"/>
          <w:sz w:val="21"/>
          <w:szCs w:val="21"/>
          <w:highlight w:val="none"/>
        </w:rPr>
      </w:pPr>
      <w:bookmarkStart w:id="97" w:name="_Toc62207762"/>
      <w:bookmarkStart w:id="98" w:name="_Toc5541"/>
      <w:bookmarkStart w:id="99" w:name="_Toc460857910"/>
      <w:bookmarkStart w:id="100" w:name="_Toc17707925"/>
      <w:r>
        <w:rPr>
          <w:color w:val="auto"/>
          <w:kern w:val="2"/>
          <w:sz w:val="21"/>
          <w:szCs w:val="21"/>
          <w:highlight w:val="none"/>
        </w:rPr>
        <w:t>（三）招标文件的澄清与修改</w:t>
      </w:r>
      <w:bookmarkEnd w:id="97"/>
      <w:bookmarkEnd w:id="98"/>
      <w:bookmarkEnd w:id="99"/>
      <w:bookmarkEnd w:id="100"/>
      <w:r>
        <w:rPr>
          <w:color w:val="auto"/>
          <w:kern w:val="2"/>
          <w:sz w:val="21"/>
          <w:szCs w:val="21"/>
          <w:highlight w:val="none"/>
        </w:rPr>
        <w:t xml:space="preserve"> </w:t>
      </w:r>
    </w:p>
    <w:p w14:paraId="61E0DF43">
      <w:pPr>
        <w:pStyle w:val="2"/>
        <w:tabs>
          <w:tab w:val="left" w:pos="948"/>
        </w:tabs>
        <w:spacing w:after="0" w:line="360" w:lineRule="auto"/>
        <w:ind w:firstLine="420" w:firstLineChars="200"/>
        <w:rPr>
          <w:color w:val="auto"/>
          <w:sz w:val="21"/>
          <w:szCs w:val="21"/>
          <w:highlight w:val="none"/>
        </w:rPr>
      </w:pPr>
      <w:bookmarkStart w:id="101" w:name="_Toc460416653"/>
      <w:bookmarkStart w:id="102" w:name="_Toc460416348"/>
      <w:bookmarkStart w:id="103" w:name="_Toc460857912"/>
      <w:r>
        <w:rPr>
          <w:color w:val="auto"/>
          <w:sz w:val="21"/>
          <w:szCs w:val="21"/>
          <w:highlight w:val="none"/>
        </w:rPr>
        <w:t>1.采购人可主动地或在解答供应商提出的澄清问题时对招标文件进行必要的澄清或者修改的，在发布招标公告的网站上发布更正公告，更正公告为招标文件的组成部分，一经在网站发布，视同已通知所有招标文件的收受人。澄清或者修改的内容可能影响投标文件编制的，更正公告在投标截止时间至少15日前发出；不足15日的，顺延提交投标文件截止时间。</w:t>
      </w:r>
    </w:p>
    <w:p w14:paraId="0E060B59">
      <w:pPr>
        <w:pStyle w:val="2"/>
        <w:tabs>
          <w:tab w:val="left" w:pos="948"/>
        </w:tabs>
        <w:spacing w:after="0" w:line="360" w:lineRule="auto"/>
        <w:ind w:firstLine="420" w:firstLineChars="200"/>
        <w:rPr>
          <w:color w:val="auto"/>
          <w:sz w:val="21"/>
          <w:szCs w:val="21"/>
          <w:highlight w:val="none"/>
        </w:rPr>
      </w:pPr>
      <w:r>
        <w:rPr>
          <w:color w:val="auto"/>
          <w:sz w:val="21"/>
          <w:szCs w:val="21"/>
          <w:highlight w:val="none"/>
        </w:rPr>
        <w:t>2.澄清或者修改的内容可能影响投标文件编制的，采购代理机构将以书面形式通知所有获取招标文件的潜在供应商，并对其具有约束力。供应商在收到上述通知后，应及时向采购代理机构确认。供应商未回复的，视同已知晓澄清或者修改的内容。</w:t>
      </w:r>
    </w:p>
    <w:p w14:paraId="46CC22CA">
      <w:pPr>
        <w:pStyle w:val="2"/>
        <w:tabs>
          <w:tab w:val="left" w:pos="948"/>
        </w:tabs>
        <w:spacing w:after="0" w:line="360"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因潜在供应商原因或通讯线路故障导致通知逾期送达或无法送达，采购代理机构不因此承担任何责任，有关的招标采购活动可以继续有效进行。</w:t>
      </w:r>
    </w:p>
    <w:p w14:paraId="38A8B643">
      <w:pPr>
        <w:pStyle w:val="2"/>
        <w:tabs>
          <w:tab w:val="left" w:pos="948"/>
        </w:tabs>
        <w:spacing w:after="0" w:line="360"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.如更正公告有重新发布电子招标文件的，供应商应下载最新发布的电子招标文件制作投标文件。</w:t>
      </w:r>
    </w:p>
    <w:p w14:paraId="3B39ECA8">
      <w:pPr>
        <w:pStyle w:val="2"/>
        <w:tabs>
          <w:tab w:val="left" w:pos="948"/>
        </w:tabs>
        <w:spacing w:after="0" w:line="360" w:lineRule="auto"/>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.供应商在规定的时间内未对招标文件提出疑问、质疑或要求澄清的，将视其为无异议。对招标文件中描述有歧义或前后不一致的地方，评标委员会有权进行评判，但对同一条款的评判应适用于每个供应商。</w:t>
      </w:r>
    </w:p>
    <w:p w14:paraId="19E251B3">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104" w:name="_Toc62207763"/>
      <w:bookmarkStart w:id="105" w:name="_Toc21615"/>
      <w:bookmarkStart w:id="106" w:name="_Toc17707926"/>
      <w:r>
        <w:rPr>
          <w:rFonts w:ascii="Times New Roman" w:hAnsi="Times New Roman" w:eastAsia="宋体"/>
          <w:color w:val="auto"/>
          <w:sz w:val="21"/>
          <w:szCs w:val="21"/>
          <w:highlight w:val="none"/>
        </w:rPr>
        <w:t>三、投标文件的编制</w:t>
      </w:r>
      <w:bookmarkEnd w:id="101"/>
      <w:bookmarkEnd w:id="102"/>
      <w:bookmarkEnd w:id="103"/>
      <w:bookmarkEnd w:id="104"/>
      <w:bookmarkEnd w:id="105"/>
      <w:bookmarkEnd w:id="106"/>
    </w:p>
    <w:p w14:paraId="56168BDD">
      <w:pPr>
        <w:pStyle w:val="6"/>
        <w:numPr>
          <w:ilvl w:val="0"/>
          <w:numId w:val="0"/>
        </w:numPr>
        <w:spacing w:before="0" w:after="0" w:line="360" w:lineRule="auto"/>
        <w:rPr>
          <w:color w:val="auto"/>
          <w:kern w:val="2"/>
          <w:sz w:val="21"/>
          <w:szCs w:val="21"/>
          <w:highlight w:val="none"/>
        </w:rPr>
      </w:pPr>
      <w:bookmarkStart w:id="107" w:name="_Toc460416654"/>
      <w:bookmarkStart w:id="108" w:name="_Toc62207764"/>
      <w:bookmarkStart w:id="109" w:name="_Toc16833"/>
      <w:bookmarkStart w:id="110" w:name="_Toc460416349"/>
      <w:bookmarkStart w:id="111" w:name="_Toc17707927"/>
      <w:bookmarkStart w:id="112" w:name="_Toc460857913"/>
      <w:r>
        <w:rPr>
          <w:color w:val="auto"/>
          <w:kern w:val="2"/>
          <w:sz w:val="21"/>
          <w:szCs w:val="21"/>
          <w:highlight w:val="none"/>
        </w:rPr>
        <w:t>（一）投标文件的组成</w:t>
      </w:r>
      <w:bookmarkEnd w:id="107"/>
      <w:bookmarkEnd w:id="108"/>
      <w:bookmarkEnd w:id="109"/>
      <w:bookmarkEnd w:id="110"/>
      <w:bookmarkEnd w:id="111"/>
      <w:bookmarkEnd w:id="112"/>
    </w:p>
    <w:p w14:paraId="6B882B4A">
      <w:pPr>
        <w:snapToGrid w:val="0"/>
        <w:spacing w:line="360" w:lineRule="auto"/>
        <w:ind w:firstLine="420" w:firstLineChars="200"/>
        <w:jc w:val="left"/>
        <w:rPr>
          <w:color w:val="auto"/>
          <w:szCs w:val="21"/>
          <w:highlight w:val="none"/>
        </w:rPr>
      </w:pPr>
      <w:r>
        <w:rPr>
          <w:color w:val="auto"/>
          <w:szCs w:val="21"/>
          <w:highlight w:val="none"/>
        </w:rPr>
        <w:t>投标文件由资格证明文件、商务技术文件和报价文件三部分组成。</w:t>
      </w:r>
    </w:p>
    <w:p w14:paraId="0527E119">
      <w:pPr>
        <w:snapToGrid w:val="0"/>
        <w:spacing w:line="360" w:lineRule="auto"/>
        <w:ind w:firstLine="413" w:firstLineChars="196"/>
        <w:jc w:val="left"/>
        <w:rPr>
          <w:b/>
          <w:color w:val="auto"/>
          <w:szCs w:val="21"/>
          <w:highlight w:val="none"/>
        </w:rPr>
      </w:pPr>
      <w:bookmarkStart w:id="113" w:name="_Hlk107255369"/>
      <w:r>
        <w:rPr>
          <w:rFonts w:hint="eastAsia"/>
          <w:b/>
          <w:color w:val="auto"/>
          <w:szCs w:val="21"/>
          <w:highlight w:val="none"/>
        </w:rPr>
        <w:t>1．资格证明文件包括以下内容：</w:t>
      </w:r>
    </w:p>
    <w:p w14:paraId="77AC17A0">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（1）供应商资格声明函（格式见附件）；</w:t>
      </w:r>
    </w:p>
    <w:p w14:paraId="4546D8FE">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（2）具备履行合同所需的设备和专业技术能力的声明（格式见附件）；</w:t>
      </w:r>
    </w:p>
    <w:p w14:paraId="6647365F">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（3）近三年在政府采购活动中无重大违法记录的声明（格式见附件）；</w:t>
      </w:r>
    </w:p>
    <w:p w14:paraId="6B7431DF">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（4）联合体协议书（如有）（格式见附件）；</w:t>
      </w:r>
    </w:p>
    <w:p w14:paraId="5C60EC61">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（5）有效的企业法人营业执照（或事业法人登记证）、其他组织（个体工商户）的营业执照或者民办非企业单位登记证书复印件（复印件加盖公章）；</w:t>
      </w:r>
    </w:p>
    <w:p w14:paraId="61C10B5F">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（6）采购文件要求的其他资格条件证明材料（如有）；</w:t>
      </w:r>
    </w:p>
    <w:p w14:paraId="3F80E96F">
      <w:pPr>
        <w:snapToGrid w:val="0"/>
        <w:spacing w:line="360" w:lineRule="auto"/>
        <w:ind w:firstLine="413" w:firstLineChars="196"/>
        <w:jc w:val="left"/>
        <w:rPr>
          <w:b/>
          <w:color w:val="auto"/>
          <w:szCs w:val="21"/>
          <w:highlight w:val="none"/>
        </w:rPr>
      </w:pPr>
      <w:r>
        <w:rPr>
          <w:b/>
          <w:color w:val="auto"/>
          <w:szCs w:val="21"/>
          <w:highlight w:val="none"/>
        </w:rPr>
        <w:t>2.商务技术</w:t>
      </w:r>
      <w:r>
        <w:rPr>
          <w:rFonts w:hint="eastAsia"/>
          <w:b/>
          <w:color w:val="auto"/>
          <w:szCs w:val="21"/>
          <w:highlight w:val="none"/>
        </w:rPr>
        <w:t>文件</w:t>
      </w:r>
      <w:r>
        <w:rPr>
          <w:b/>
          <w:color w:val="auto"/>
          <w:szCs w:val="21"/>
          <w:highlight w:val="none"/>
        </w:rPr>
        <w:t>包括以下内容：</w:t>
      </w:r>
    </w:p>
    <w:p w14:paraId="2EA3B272">
      <w:pPr>
        <w:tabs>
          <w:tab w:val="left" w:pos="518"/>
        </w:tabs>
        <w:adjustRightInd w:val="0"/>
        <w:snapToGrid w:val="0"/>
        <w:spacing w:line="360" w:lineRule="auto"/>
        <w:ind w:firstLine="420" w:firstLineChars="200"/>
        <w:jc w:val="left"/>
        <w:rPr>
          <w:color w:val="auto"/>
          <w:highlight w:val="none"/>
        </w:rPr>
      </w:pPr>
      <w:r>
        <w:rPr>
          <w:color w:val="auto"/>
          <w:szCs w:val="21"/>
          <w:highlight w:val="none"/>
        </w:rPr>
        <w:t>（1）</w:t>
      </w:r>
      <w:r>
        <w:rPr>
          <w:rFonts w:hint="eastAsia"/>
          <w:color w:val="auto"/>
          <w:highlight w:val="none"/>
        </w:rPr>
        <w:t>符合性自查表（</w:t>
      </w:r>
      <w:r>
        <w:rPr>
          <w:color w:val="auto"/>
          <w:szCs w:val="21"/>
          <w:highlight w:val="none"/>
        </w:rPr>
        <w:t>格式见附件</w:t>
      </w:r>
      <w:r>
        <w:rPr>
          <w:rFonts w:hint="eastAsia"/>
          <w:color w:val="auto"/>
          <w:highlight w:val="none"/>
        </w:rPr>
        <w:t>）</w:t>
      </w:r>
      <w:r>
        <w:rPr>
          <w:color w:val="auto"/>
          <w:szCs w:val="21"/>
          <w:highlight w:val="none"/>
        </w:rPr>
        <w:t>；</w:t>
      </w:r>
    </w:p>
    <w:p w14:paraId="42160321">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（2）法定代表人的身份证明或法定代表人授权书【供应商的代表若为非法定代表人的，必须提交法定代表人授权书】；</w:t>
      </w:r>
    </w:p>
    <w:p w14:paraId="0E89A0B5">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）供应商基本情况说明（格式见附件)；</w:t>
      </w:r>
    </w:p>
    <w:p w14:paraId="3EB0CC20">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）商务条款偏离表（格式见附件）；</w:t>
      </w:r>
    </w:p>
    <w:p w14:paraId="1FC8943F">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（5）技术</w:t>
      </w:r>
      <w:r>
        <w:rPr>
          <w:color w:val="auto"/>
          <w:szCs w:val="21"/>
          <w:highlight w:val="none"/>
        </w:rPr>
        <w:t>条款偏离表（格式见附件）；</w:t>
      </w:r>
    </w:p>
    <w:p w14:paraId="3BEEAAAE">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（6）项目人员配置表（格式见附件）；</w:t>
      </w:r>
    </w:p>
    <w:p w14:paraId="62B0435F">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（7）项目负责人简历表（格式见附件）；</w:t>
      </w:r>
    </w:p>
    <w:p w14:paraId="4E80BBAE">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（8）企业业绩表（格式见附件）；；</w:t>
      </w:r>
    </w:p>
    <w:p w14:paraId="3921D67C">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9</w:t>
      </w:r>
      <w:r>
        <w:rPr>
          <w:color w:val="auto"/>
          <w:szCs w:val="21"/>
          <w:highlight w:val="none"/>
        </w:rPr>
        <w:t>）</w:t>
      </w:r>
      <w:r>
        <w:rPr>
          <w:rFonts w:hint="eastAsia"/>
          <w:color w:val="auto"/>
          <w:szCs w:val="21"/>
          <w:highlight w:val="none"/>
        </w:rPr>
        <w:t>评分标准或采购文件需要提供的材料（具体详见评分标准）</w:t>
      </w:r>
      <w:r>
        <w:rPr>
          <w:color w:val="auto"/>
          <w:szCs w:val="21"/>
          <w:highlight w:val="none"/>
        </w:rPr>
        <w:t>；</w:t>
      </w:r>
    </w:p>
    <w:p w14:paraId="33695503">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10</w:t>
      </w:r>
      <w:r>
        <w:rPr>
          <w:color w:val="auto"/>
          <w:szCs w:val="21"/>
          <w:highlight w:val="none"/>
        </w:rPr>
        <w:t>）供应商认为有必要提交的其他商务技术说明文件和资料。</w:t>
      </w:r>
    </w:p>
    <w:p w14:paraId="63108D02">
      <w:pPr>
        <w:snapToGrid w:val="0"/>
        <w:spacing w:line="360" w:lineRule="auto"/>
        <w:ind w:left="413"/>
        <w:jc w:val="left"/>
        <w:rPr>
          <w:b/>
          <w:color w:val="auto"/>
          <w:szCs w:val="21"/>
          <w:highlight w:val="none"/>
        </w:rPr>
      </w:pPr>
      <w:r>
        <w:rPr>
          <w:b/>
          <w:color w:val="auto"/>
          <w:szCs w:val="21"/>
          <w:highlight w:val="none"/>
        </w:rPr>
        <w:t>3. 报价</w:t>
      </w:r>
      <w:r>
        <w:rPr>
          <w:rFonts w:hint="eastAsia"/>
          <w:b/>
          <w:color w:val="auto"/>
          <w:szCs w:val="21"/>
          <w:highlight w:val="none"/>
        </w:rPr>
        <w:t>文件</w:t>
      </w:r>
      <w:r>
        <w:rPr>
          <w:b/>
          <w:color w:val="auto"/>
          <w:szCs w:val="21"/>
          <w:highlight w:val="none"/>
        </w:rPr>
        <w:t>包括以下内容：</w:t>
      </w:r>
    </w:p>
    <w:bookmarkEnd w:id="113"/>
    <w:p w14:paraId="4D15C288">
      <w:pPr>
        <w:snapToGrid w:val="0"/>
        <w:spacing w:line="360" w:lineRule="auto"/>
        <w:ind w:firstLine="420" w:firstLineChars="200"/>
        <w:jc w:val="left"/>
        <w:rPr>
          <w:color w:val="auto"/>
          <w:szCs w:val="21"/>
          <w:highlight w:val="none"/>
        </w:rPr>
      </w:pPr>
      <w:r>
        <w:rPr>
          <w:rFonts w:hint="eastAsia"/>
          <w:color w:val="auto"/>
          <w:szCs w:val="21"/>
          <w:highlight w:val="none"/>
        </w:rPr>
        <w:t>（1）投标函（格式见附件）；</w:t>
      </w:r>
    </w:p>
    <w:p w14:paraId="2494E582">
      <w:pPr>
        <w:snapToGrid w:val="0"/>
        <w:spacing w:line="360" w:lineRule="auto"/>
        <w:ind w:firstLine="420" w:firstLineChars="200"/>
        <w:jc w:val="left"/>
        <w:rPr>
          <w:color w:val="auto"/>
          <w:szCs w:val="21"/>
          <w:highlight w:val="none"/>
        </w:rPr>
      </w:pPr>
      <w:r>
        <w:rPr>
          <w:rFonts w:hint="eastAsia"/>
          <w:color w:val="auto"/>
          <w:szCs w:val="21"/>
          <w:highlight w:val="none"/>
        </w:rPr>
        <w:t>（2）开标一览表（格式见附件）；</w:t>
      </w:r>
    </w:p>
    <w:p w14:paraId="194ED484">
      <w:pPr>
        <w:snapToGrid w:val="0"/>
        <w:spacing w:line="360" w:lineRule="auto"/>
        <w:ind w:firstLine="420" w:firstLineChars="200"/>
        <w:jc w:val="left"/>
        <w:rPr>
          <w:color w:val="auto"/>
          <w:szCs w:val="21"/>
          <w:highlight w:val="none"/>
        </w:rPr>
      </w:pPr>
      <w:r>
        <w:rPr>
          <w:rFonts w:hint="eastAsia"/>
          <w:color w:val="auto"/>
          <w:szCs w:val="21"/>
          <w:highlight w:val="none"/>
        </w:rPr>
        <w:t>（3）投标分项报价表（格式见附件）；</w:t>
      </w:r>
    </w:p>
    <w:p w14:paraId="13EBC241">
      <w:pPr>
        <w:snapToGrid w:val="0"/>
        <w:spacing w:line="360" w:lineRule="auto"/>
        <w:ind w:firstLine="420" w:firstLineChars="200"/>
        <w:jc w:val="left"/>
        <w:rPr>
          <w:color w:val="auto"/>
          <w:szCs w:val="21"/>
          <w:highlight w:val="none"/>
        </w:rPr>
      </w:pPr>
      <w:r>
        <w:rPr>
          <w:rFonts w:hint="eastAsia"/>
          <w:color w:val="auto"/>
          <w:szCs w:val="21"/>
          <w:highlight w:val="none"/>
        </w:rPr>
        <w:t>（4）中小企业声明函（格式见附件）；</w:t>
      </w:r>
    </w:p>
    <w:p w14:paraId="0F5BB8CE">
      <w:pPr>
        <w:snapToGrid w:val="0"/>
        <w:spacing w:line="360" w:lineRule="auto"/>
        <w:ind w:firstLine="420" w:firstLineChars="200"/>
        <w:jc w:val="left"/>
        <w:rPr>
          <w:color w:val="auto"/>
          <w:szCs w:val="21"/>
          <w:highlight w:val="none"/>
        </w:rPr>
      </w:pPr>
      <w:r>
        <w:rPr>
          <w:rFonts w:hint="eastAsia"/>
          <w:color w:val="auto"/>
          <w:szCs w:val="21"/>
          <w:highlight w:val="none"/>
        </w:rPr>
        <w:t>（5）供应商针对报价需要说明的其他文件和说明。</w:t>
      </w:r>
    </w:p>
    <w:p w14:paraId="610B42F3">
      <w:pPr>
        <w:snapToGrid w:val="0"/>
        <w:spacing w:line="360" w:lineRule="auto"/>
        <w:ind w:firstLine="420" w:firstLineChars="200"/>
        <w:jc w:val="left"/>
        <w:rPr>
          <w:color w:val="auto"/>
          <w:szCs w:val="21"/>
          <w:highlight w:val="none"/>
        </w:rPr>
      </w:pPr>
      <w:r>
        <w:rPr>
          <w:color w:val="auto"/>
          <w:szCs w:val="21"/>
          <w:highlight w:val="none"/>
        </w:rPr>
        <w:t>上述组成投标文件的各项资料中本招标文件的有规定格式的，应统一按本招标文件的规定格式填写。未有规定格式的资料，供应商应自行编制，但至少要包含以上要求的内容。</w:t>
      </w:r>
    </w:p>
    <w:p w14:paraId="7385FB04">
      <w:pPr>
        <w:pStyle w:val="6"/>
        <w:numPr>
          <w:ilvl w:val="0"/>
          <w:numId w:val="0"/>
        </w:numPr>
        <w:spacing w:before="0" w:after="0" w:line="360" w:lineRule="auto"/>
        <w:rPr>
          <w:color w:val="auto"/>
          <w:kern w:val="2"/>
          <w:sz w:val="21"/>
          <w:szCs w:val="21"/>
          <w:highlight w:val="none"/>
        </w:rPr>
      </w:pPr>
      <w:bookmarkStart w:id="114" w:name="_Toc26222"/>
      <w:bookmarkStart w:id="115" w:name="_Toc460416350"/>
      <w:bookmarkStart w:id="116" w:name="_Toc460857914"/>
      <w:bookmarkStart w:id="117" w:name="_Toc62207765"/>
      <w:bookmarkStart w:id="118" w:name="_Toc17707928"/>
      <w:bookmarkStart w:id="119" w:name="_Toc460416655"/>
      <w:r>
        <w:rPr>
          <w:color w:val="auto"/>
          <w:kern w:val="2"/>
          <w:sz w:val="21"/>
          <w:szCs w:val="21"/>
          <w:highlight w:val="none"/>
        </w:rPr>
        <w:t>（二）投标文件的语言及计量</w:t>
      </w:r>
      <w:bookmarkEnd w:id="114"/>
      <w:bookmarkEnd w:id="115"/>
      <w:bookmarkEnd w:id="116"/>
      <w:bookmarkEnd w:id="117"/>
      <w:bookmarkEnd w:id="118"/>
      <w:bookmarkEnd w:id="119"/>
    </w:p>
    <w:p w14:paraId="702DBD73">
      <w:pPr>
        <w:snapToGrid w:val="0"/>
        <w:spacing w:line="360" w:lineRule="auto"/>
        <w:ind w:firstLine="422" w:firstLineChars="200"/>
        <w:jc w:val="left"/>
        <w:rPr>
          <w:b/>
          <w:color w:val="auto"/>
          <w:szCs w:val="21"/>
          <w:highlight w:val="none"/>
        </w:rPr>
      </w:pPr>
      <w:r>
        <w:rPr>
          <w:b/>
          <w:color w:val="auto"/>
          <w:szCs w:val="21"/>
          <w:highlight w:val="none"/>
        </w:rPr>
        <w:t>*1.投标文件以及</w:t>
      </w:r>
      <w:r>
        <w:rPr>
          <w:rFonts w:hint="eastAsia"/>
          <w:b/>
          <w:color w:val="auto"/>
          <w:szCs w:val="21"/>
          <w:highlight w:val="none"/>
        </w:rPr>
        <w:t>供应商</w:t>
      </w:r>
      <w:r>
        <w:rPr>
          <w:b/>
          <w:color w:val="auto"/>
          <w:szCs w:val="21"/>
          <w:highlight w:val="none"/>
        </w:rPr>
        <w:t>与</w:t>
      </w:r>
      <w:r>
        <w:rPr>
          <w:rFonts w:hint="eastAsia"/>
          <w:b/>
          <w:color w:val="auto"/>
          <w:szCs w:val="21"/>
          <w:highlight w:val="none"/>
        </w:rPr>
        <w:t>采购人</w:t>
      </w:r>
      <w:r>
        <w:rPr>
          <w:b/>
          <w:color w:val="auto"/>
          <w:szCs w:val="21"/>
          <w:highlight w:val="none"/>
        </w:rPr>
        <w:t>就有关投标事宜的所有来往函电，均应以中文汉语书写。除签名、盖章、专用名称等特殊情形外，以中文汉语以外的文字表述的投标文件视同未提供。</w:t>
      </w:r>
    </w:p>
    <w:p w14:paraId="121844D8">
      <w:pPr>
        <w:snapToGrid w:val="0"/>
        <w:spacing w:line="360" w:lineRule="auto"/>
        <w:ind w:firstLine="422" w:firstLineChars="200"/>
        <w:jc w:val="left"/>
        <w:rPr>
          <w:b/>
          <w:color w:val="auto"/>
          <w:szCs w:val="21"/>
          <w:highlight w:val="none"/>
        </w:rPr>
      </w:pPr>
      <w:r>
        <w:rPr>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51861DA8">
      <w:pPr>
        <w:pStyle w:val="6"/>
        <w:numPr>
          <w:ilvl w:val="0"/>
          <w:numId w:val="0"/>
        </w:numPr>
        <w:spacing w:before="0" w:after="0" w:line="360" w:lineRule="auto"/>
        <w:rPr>
          <w:color w:val="auto"/>
          <w:kern w:val="2"/>
          <w:sz w:val="21"/>
          <w:szCs w:val="21"/>
          <w:highlight w:val="none"/>
        </w:rPr>
      </w:pPr>
      <w:bookmarkStart w:id="120" w:name="_Toc17707929"/>
      <w:bookmarkStart w:id="121" w:name="_Toc460857915"/>
      <w:bookmarkStart w:id="122" w:name="_Toc62207766"/>
      <w:bookmarkStart w:id="123" w:name="_Toc460416351"/>
      <w:bookmarkStart w:id="124" w:name="_Toc13676"/>
      <w:bookmarkStart w:id="125" w:name="_Toc460416656"/>
      <w:r>
        <w:rPr>
          <w:color w:val="auto"/>
          <w:kern w:val="2"/>
          <w:sz w:val="21"/>
          <w:szCs w:val="21"/>
          <w:highlight w:val="none"/>
        </w:rPr>
        <w:t>（三）投标报价</w:t>
      </w:r>
      <w:bookmarkEnd w:id="120"/>
      <w:bookmarkEnd w:id="121"/>
      <w:bookmarkEnd w:id="122"/>
      <w:bookmarkEnd w:id="123"/>
      <w:bookmarkEnd w:id="124"/>
      <w:bookmarkEnd w:id="125"/>
    </w:p>
    <w:p w14:paraId="1A0FC1FD">
      <w:pPr>
        <w:pStyle w:val="14"/>
        <w:snapToGrid w:val="0"/>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1.投标报价应按招标文件中相关附表格式填写。</w:t>
      </w:r>
    </w:p>
    <w:p w14:paraId="4FB6178E">
      <w:pPr>
        <w:tabs>
          <w:tab w:val="left" w:pos="525"/>
        </w:tabs>
        <w:snapToGrid w:val="0"/>
        <w:spacing w:line="360" w:lineRule="auto"/>
        <w:ind w:firstLine="422" w:firstLineChars="200"/>
        <w:jc w:val="left"/>
        <w:rPr>
          <w:b/>
          <w:color w:val="auto"/>
          <w:szCs w:val="21"/>
          <w:highlight w:val="none"/>
        </w:rPr>
      </w:pPr>
      <w:r>
        <w:rPr>
          <w:b/>
          <w:color w:val="auto"/>
          <w:szCs w:val="21"/>
          <w:highlight w:val="none"/>
        </w:rPr>
        <w:t>*2.投标文件只允许有一个报价，有选择的或有条件的报价将不予接受。</w:t>
      </w:r>
    </w:p>
    <w:p w14:paraId="0C78F1A6">
      <w:pPr>
        <w:pStyle w:val="6"/>
        <w:numPr>
          <w:ilvl w:val="0"/>
          <w:numId w:val="0"/>
        </w:numPr>
        <w:spacing w:before="0" w:after="0" w:line="360" w:lineRule="auto"/>
        <w:rPr>
          <w:color w:val="auto"/>
          <w:kern w:val="2"/>
          <w:sz w:val="21"/>
          <w:szCs w:val="21"/>
          <w:highlight w:val="none"/>
        </w:rPr>
      </w:pPr>
      <w:bookmarkStart w:id="126" w:name="_Toc18580"/>
      <w:bookmarkStart w:id="127" w:name="_Toc62207767"/>
      <w:bookmarkStart w:id="128" w:name="_Toc17707930"/>
      <w:bookmarkStart w:id="129" w:name="_Toc460857916"/>
      <w:r>
        <w:rPr>
          <w:color w:val="auto"/>
          <w:kern w:val="2"/>
          <w:sz w:val="21"/>
          <w:szCs w:val="21"/>
          <w:highlight w:val="none"/>
        </w:rPr>
        <w:t>（四）投标文件的有效期</w:t>
      </w:r>
      <w:bookmarkEnd w:id="126"/>
      <w:bookmarkEnd w:id="127"/>
      <w:bookmarkEnd w:id="128"/>
      <w:bookmarkEnd w:id="129"/>
    </w:p>
    <w:p w14:paraId="54630A84">
      <w:pPr>
        <w:pStyle w:val="8"/>
        <w:numPr>
          <w:ilvl w:val="0"/>
          <w:numId w:val="0"/>
        </w:numPr>
        <w:tabs>
          <w:tab w:val="left" w:pos="720"/>
          <w:tab w:val="clear" w:pos="360"/>
        </w:tabs>
        <w:snapToGrid w:val="0"/>
        <w:spacing w:after="120" w:line="360" w:lineRule="auto"/>
        <w:ind w:firstLine="422" w:firstLineChars="200"/>
        <w:rPr>
          <w:b/>
          <w:color w:val="auto"/>
          <w:szCs w:val="21"/>
          <w:highlight w:val="none"/>
        </w:rPr>
      </w:pPr>
      <w:r>
        <w:rPr>
          <w:b/>
          <w:color w:val="auto"/>
          <w:szCs w:val="21"/>
          <w:highlight w:val="none"/>
        </w:rPr>
        <w:t>*1.自投标截止日起</w:t>
      </w:r>
      <w:r>
        <w:rPr>
          <w:b/>
          <w:color w:val="auto"/>
          <w:szCs w:val="21"/>
          <w:highlight w:val="none"/>
          <w:u w:val="single"/>
        </w:rPr>
        <w:t>9</w:t>
      </w:r>
      <w:r>
        <w:rPr>
          <w:rFonts w:hint="eastAsia"/>
          <w:b/>
          <w:color w:val="auto"/>
          <w:szCs w:val="21"/>
          <w:highlight w:val="none"/>
          <w:u w:val="single"/>
        </w:rPr>
        <w:t>0</w:t>
      </w:r>
      <w:r>
        <w:rPr>
          <w:b/>
          <w:color w:val="auto"/>
          <w:szCs w:val="21"/>
          <w:highlight w:val="none"/>
        </w:rPr>
        <w:t>天投标文件应保持有效。有效期不足的投标文件将被拒绝。</w:t>
      </w:r>
    </w:p>
    <w:p w14:paraId="033CF011">
      <w:pPr>
        <w:pStyle w:val="8"/>
        <w:numPr>
          <w:ilvl w:val="0"/>
          <w:numId w:val="0"/>
        </w:numPr>
        <w:tabs>
          <w:tab w:val="left" w:pos="720"/>
          <w:tab w:val="clear" w:pos="360"/>
        </w:tabs>
        <w:snapToGrid w:val="0"/>
        <w:spacing w:after="120" w:line="360" w:lineRule="auto"/>
        <w:ind w:firstLine="420" w:firstLineChars="200"/>
        <w:rPr>
          <w:color w:val="auto"/>
          <w:szCs w:val="21"/>
          <w:highlight w:val="none"/>
        </w:rPr>
      </w:pPr>
      <w:r>
        <w:rPr>
          <w:color w:val="auto"/>
          <w:szCs w:val="21"/>
          <w:highlight w:val="none"/>
        </w:rPr>
        <w:t>2.在特殊情况下，</w:t>
      </w:r>
      <w:r>
        <w:rPr>
          <w:rFonts w:hint="eastAsia"/>
          <w:color w:val="auto"/>
          <w:szCs w:val="21"/>
          <w:highlight w:val="none"/>
        </w:rPr>
        <w:t>采购人</w:t>
      </w:r>
      <w:r>
        <w:rPr>
          <w:color w:val="auto"/>
          <w:szCs w:val="21"/>
          <w:highlight w:val="none"/>
        </w:rPr>
        <w:t>可与供应商协商延长投标书的有效期，这种要求和答复均以书面形式进行。</w:t>
      </w:r>
    </w:p>
    <w:p w14:paraId="0FA5E107">
      <w:pPr>
        <w:pStyle w:val="8"/>
        <w:numPr>
          <w:ilvl w:val="0"/>
          <w:numId w:val="0"/>
        </w:numPr>
        <w:tabs>
          <w:tab w:val="left" w:pos="720"/>
          <w:tab w:val="clear" w:pos="360"/>
        </w:tabs>
        <w:snapToGrid w:val="0"/>
        <w:spacing w:after="120" w:line="360" w:lineRule="auto"/>
        <w:ind w:firstLine="420" w:firstLineChars="200"/>
        <w:rPr>
          <w:color w:val="auto"/>
          <w:szCs w:val="21"/>
          <w:highlight w:val="none"/>
        </w:rPr>
      </w:pPr>
      <w:bookmarkStart w:id="130" w:name="_Toc460416352"/>
      <w:bookmarkStart w:id="131" w:name="_Toc460416657"/>
      <w:r>
        <w:rPr>
          <w:color w:val="auto"/>
          <w:szCs w:val="21"/>
          <w:highlight w:val="none"/>
        </w:rPr>
        <w:t>3.供应商可拒绝接受延期要求而不会导致投标保证金被没收。同意延长有效期的供应商需要相应延长投标保证金的有效期，但不能修改投标文件。</w:t>
      </w:r>
      <w:bookmarkEnd w:id="130"/>
      <w:bookmarkEnd w:id="131"/>
      <w:r>
        <w:rPr>
          <w:color w:val="auto"/>
          <w:szCs w:val="21"/>
          <w:highlight w:val="none"/>
        </w:rPr>
        <w:t xml:space="preserve"> </w:t>
      </w:r>
    </w:p>
    <w:p w14:paraId="68AA2A15">
      <w:pPr>
        <w:pStyle w:val="8"/>
        <w:numPr>
          <w:ilvl w:val="0"/>
          <w:numId w:val="0"/>
        </w:numPr>
        <w:tabs>
          <w:tab w:val="left" w:pos="720"/>
          <w:tab w:val="clear" w:pos="360"/>
        </w:tabs>
        <w:snapToGrid w:val="0"/>
        <w:spacing w:after="120" w:line="360" w:lineRule="auto"/>
        <w:ind w:firstLine="420" w:firstLineChars="200"/>
        <w:rPr>
          <w:color w:val="auto"/>
          <w:szCs w:val="21"/>
          <w:highlight w:val="none"/>
        </w:rPr>
      </w:pPr>
      <w:bookmarkStart w:id="132" w:name="_Toc460416353"/>
      <w:bookmarkStart w:id="133" w:name="_Toc460416658"/>
      <w:r>
        <w:rPr>
          <w:color w:val="auto"/>
          <w:szCs w:val="21"/>
          <w:highlight w:val="none"/>
        </w:rPr>
        <w:t>4.中标人的投标文件自开标之日起至合同履行完毕止均应保持有效。</w:t>
      </w:r>
      <w:bookmarkEnd w:id="132"/>
      <w:bookmarkEnd w:id="133"/>
    </w:p>
    <w:p w14:paraId="04874983">
      <w:pPr>
        <w:pStyle w:val="6"/>
        <w:numPr>
          <w:ilvl w:val="0"/>
          <w:numId w:val="0"/>
        </w:numPr>
        <w:spacing w:before="0" w:after="0" w:line="360" w:lineRule="auto"/>
        <w:rPr>
          <w:color w:val="auto"/>
          <w:kern w:val="2"/>
          <w:sz w:val="21"/>
          <w:szCs w:val="21"/>
          <w:highlight w:val="none"/>
        </w:rPr>
      </w:pPr>
      <w:bookmarkStart w:id="134" w:name="_Toc17707931"/>
      <w:bookmarkStart w:id="135" w:name="_Toc460857917"/>
      <w:bookmarkStart w:id="136" w:name="_Toc460416659"/>
      <w:bookmarkStart w:id="137" w:name="_Toc460416354"/>
      <w:bookmarkStart w:id="138" w:name="_Toc10529"/>
      <w:bookmarkStart w:id="139" w:name="_Toc62207768"/>
      <w:r>
        <w:rPr>
          <w:color w:val="auto"/>
          <w:kern w:val="2"/>
          <w:sz w:val="21"/>
          <w:szCs w:val="21"/>
          <w:highlight w:val="none"/>
        </w:rPr>
        <w:t>（五）投标保证金</w:t>
      </w:r>
      <w:bookmarkEnd w:id="134"/>
      <w:bookmarkEnd w:id="135"/>
      <w:bookmarkEnd w:id="136"/>
      <w:bookmarkEnd w:id="137"/>
      <w:r>
        <w:rPr>
          <w:color w:val="auto"/>
          <w:kern w:val="2"/>
          <w:sz w:val="21"/>
          <w:szCs w:val="21"/>
          <w:highlight w:val="none"/>
        </w:rPr>
        <w:t>：本项目无需递交投标保证金。</w:t>
      </w:r>
      <w:bookmarkEnd w:id="138"/>
      <w:bookmarkEnd w:id="139"/>
    </w:p>
    <w:p w14:paraId="30D3F66E">
      <w:pPr>
        <w:pStyle w:val="6"/>
        <w:numPr>
          <w:ilvl w:val="0"/>
          <w:numId w:val="0"/>
        </w:numPr>
        <w:spacing w:before="0" w:after="0" w:line="360" w:lineRule="auto"/>
        <w:rPr>
          <w:color w:val="auto"/>
          <w:kern w:val="2"/>
          <w:sz w:val="21"/>
          <w:szCs w:val="21"/>
          <w:highlight w:val="none"/>
        </w:rPr>
      </w:pPr>
      <w:bookmarkStart w:id="140" w:name="_Toc10782"/>
      <w:bookmarkStart w:id="141" w:name="_Toc460416660"/>
      <w:bookmarkStart w:id="142" w:name="_Toc62207769"/>
      <w:bookmarkStart w:id="143" w:name="_Toc17707932"/>
      <w:bookmarkStart w:id="144" w:name="_Toc460416355"/>
      <w:bookmarkStart w:id="145" w:name="_Toc460857918"/>
      <w:r>
        <w:rPr>
          <w:color w:val="auto"/>
          <w:kern w:val="2"/>
          <w:sz w:val="21"/>
          <w:szCs w:val="21"/>
          <w:highlight w:val="none"/>
        </w:rPr>
        <w:t>（六）投标文件的签署和份数</w:t>
      </w:r>
      <w:bookmarkEnd w:id="140"/>
      <w:bookmarkEnd w:id="141"/>
      <w:bookmarkEnd w:id="142"/>
      <w:bookmarkEnd w:id="143"/>
      <w:bookmarkEnd w:id="144"/>
      <w:bookmarkEnd w:id="145"/>
    </w:p>
    <w:p w14:paraId="3DB4E347">
      <w:pPr>
        <w:pStyle w:val="8"/>
        <w:numPr>
          <w:ilvl w:val="0"/>
          <w:numId w:val="0"/>
        </w:numPr>
        <w:tabs>
          <w:tab w:val="left" w:pos="720"/>
          <w:tab w:val="clear" w:pos="360"/>
        </w:tabs>
        <w:snapToGrid w:val="0"/>
        <w:spacing w:after="120" w:line="360" w:lineRule="auto"/>
        <w:ind w:firstLine="420" w:firstLineChars="200"/>
        <w:rPr>
          <w:color w:val="auto"/>
          <w:szCs w:val="21"/>
          <w:highlight w:val="none"/>
        </w:rPr>
      </w:pPr>
      <w:bookmarkStart w:id="146" w:name="_Toc11566"/>
      <w:bookmarkStart w:id="147" w:name="_Toc62207770"/>
      <w:bookmarkStart w:id="148" w:name="_Toc460857919"/>
      <w:bookmarkStart w:id="149" w:name="_Toc17707933"/>
      <w:r>
        <w:rPr>
          <w:rFonts w:hint="eastAsia"/>
          <w:color w:val="auto"/>
          <w:szCs w:val="21"/>
          <w:highlight w:val="none"/>
        </w:rPr>
        <w:t>1.供应商应按本招标文件规定的格式和顺序编制、装订投标文件并标注页码，投标文件内容不完整、编排混乱导致投标文件被误读、漏读或者查找不到相关内容的，是供应商的责任。</w:t>
      </w:r>
    </w:p>
    <w:p w14:paraId="2D4BD80F">
      <w:pPr>
        <w:pStyle w:val="8"/>
        <w:numPr>
          <w:ilvl w:val="0"/>
          <w:numId w:val="0"/>
        </w:numPr>
        <w:tabs>
          <w:tab w:val="left" w:pos="720"/>
          <w:tab w:val="clear" w:pos="360"/>
        </w:tabs>
        <w:snapToGrid w:val="0"/>
        <w:spacing w:after="120" w:line="360" w:lineRule="auto"/>
        <w:ind w:firstLine="420" w:firstLineChars="200"/>
        <w:rPr>
          <w:color w:val="auto"/>
          <w:szCs w:val="21"/>
          <w:highlight w:val="none"/>
        </w:rPr>
      </w:pPr>
      <w:r>
        <w:rPr>
          <w:rFonts w:hint="eastAsia"/>
          <w:color w:val="auto"/>
          <w:szCs w:val="21"/>
          <w:highlight w:val="none"/>
        </w:rPr>
        <w:t>2.本项目实行网上投标，供应商应准备以下投标文件：</w:t>
      </w:r>
    </w:p>
    <w:p w14:paraId="23BAB4D8">
      <w:pPr>
        <w:pStyle w:val="8"/>
        <w:numPr>
          <w:ilvl w:val="0"/>
          <w:numId w:val="0"/>
        </w:numPr>
        <w:tabs>
          <w:tab w:val="left" w:pos="720"/>
          <w:tab w:val="clear" w:pos="360"/>
        </w:tabs>
        <w:snapToGrid w:val="0"/>
        <w:spacing w:after="120" w:line="360" w:lineRule="auto"/>
        <w:ind w:firstLine="420" w:firstLineChars="200"/>
        <w:rPr>
          <w:color w:val="auto"/>
          <w:szCs w:val="21"/>
          <w:highlight w:val="none"/>
        </w:rPr>
      </w:pPr>
      <w:r>
        <w:rPr>
          <w:rFonts w:hint="eastAsia"/>
          <w:color w:val="auto"/>
          <w:szCs w:val="21"/>
          <w:highlight w:val="none"/>
        </w:rPr>
        <w:t>（1）上传到政府采购云平台的电子投标文件（含资格证明文件、商务技术文件、报价文件）1份。</w:t>
      </w:r>
    </w:p>
    <w:p w14:paraId="75DD21B3">
      <w:pPr>
        <w:pStyle w:val="8"/>
        <w:numPr>
          <w:ilvl w:val="0"/>
          <w:numId w:val="0"/>
        </w:numPr>
        <w:tabs>
          <w:tab w:val="left" w:pos="720"/>
          <w:tab w:val="clear" w:pos="360"/>
        </w:tabs>
        <w:snapToGrid w:val="0"/>
        <w:spacing w:after="120" w:line="360" w:lineRule="auto"/>
        <w:ind w:firstLine="420" w:firstLineChars="200"/>
        <w:rPr>
          <w:color w:val="auto"/>
          <w:szCs w:val="21"/>
          <w:highlight w:val="none"/>
        </w:rPr>
      </w:pPr>
      <w:r>
        <w:rPr>
          <w:rFonts w:hint="eastAsia"/>
          <w:color w:val="auto"/>
          <w:szCs w:val="21"/>
          <w:highlight w:val="none"/>
        </w:rPr>
        <w:t>（2）以U盘或光盘存储的电子备份投标文件（含资格证明文件、商务技术文件、报价文件）1份。</w:t>
      </w:r>
    </w:p>
    <w:p w14:paraId="533CEE8C">
      <w:pPr>
        <w:pStyle w:val="8"/>
        <w:numPr>
          <w:ilvl w:val="0"/>
          <w:numId w:val="0"/>
        </w:numPr>
        <w:tabs>
          <w:tab w:val="left" w:pos="720"/>
          <w:tab w:val="clear" w:pos="360"/>
        </w:tabs>
        <w:snapToGrid w:val="0"/>
        <w:spacing w:after="120" w:line="360" w:lineRule="auto"/>
        <w:ind w:firstLine="420" w:firstLineChars="200"/>
        <w:rPr>
          <w:color w:val="auto"/>
          <w:szCs w:val="21"/>
          <w:highlight w:val="none"/>
        </w:rPr>
      </w:pPr>
      <w:r>
        <w:rPr>
          <w:rFonts w:hint="eastAsia"/>
          <w:color w:val="auto"/>
          <w:szCs w:val="21"/>
          <w:highlight w:val="none"/>
        </w:rPr>
        <w:t>3.电子投标文件：供应商应根据政府采购云平台的要求及本采购文件规定的格式和顺序编制电子投标文件并进行关联定位。</w:t>
      </w:r>
    </w:p>
    <w:p w14:paraId="351A81E5">
      <w:pPr>
        <w:pStyle w:val="6"/>
        <w:numPr>
          <w:ilvl w:val="0"/>
          <w:numId w:val="0"/>
        </w:numPr>
        <w:spacing w:before="0" w:after="0" w:line="360" w:lineRule="auto"/>
        <w:rPr>
          <w:color w:val="auto"/>
          <w:kern w:val="2"/>
          <w:sz w:val="21"/>
          <w:szCs w:val="21"/>
          <w:highlight w:val="none"/>
        </w:rPr>
      </w:pPr>
      <w:r>
        <w:rPr>
          <w:color w:val="auto"/>
          <w:kern w:val="2"/>
          <w:sz w:val="21"/>
          <w:szCs w:val="21"/>
          <w:highlight w:val="none"/>
        </w:rPr>
        <w:t>（七）投标文件的包装、递交、修改和撤回</w:t>
      </w:r>
      <w:bookmarkEnd w:id="146"/>
      <w:bookmarkEnd w:id="147"/>
      <w:bookmarkEnd w:id="148"/>
      <w:bookmarkEnd w:id="149"/>
    </w:p>
    <w:p w14:paraId="7703E5F1">
      <w:pPr>
        <w:snapToGrid w:val="0"/>
        <w:spacing w:line="360" w:lineRule="auto"/>
        <w:ind w:firstLine="420"/>
        <w:jc w:val="left"/>
        <w:rPr>
          <w:rFonts w:ascii="宋体" w:hAnsi="宋体" w:cs="宋体"/>
          <w:color w:val="auto"/>
          <w:szCs w:val="21"/>
          <w:highlight w:val="none"/>
        </w:rPr>
      </w:pPr>
      <w:bookmarkStart w:id="150" w:name="_Toc17707934"/>
      <w:bookmarkStart w:id="151" w:name="_Toc460416661"/>
      <w:bookmarkStart w:id="152" w:name="_Toc62207771"/>
      <w:bookmarkStart w:id="153" w:name="_Toc2071"/>
      <w:bookmarkStart w:id="154" w:name="_Toc460857920"/>
      <w:bookmarkStart w:id="155" w:name="_Toc460416356"/>
      <w:r>
        <w:rPr>
          <w:rFonts w:hint="eastAsia" w:ascii="宋体" w:hAnsi="宋体" w:cs="宋体"/>
          <w:color w:val="auto"/>
          <w:szCs w:val="21"/>
          <w:highlight w:val="none"/>
        </w:rPr>
        <w:t>1.以U盘或光盘存储的电子备份投标文件用封袋密封后递交。</w:t>
      </w:r>
      <w:r>
        <w:rPr>
          <w:rFonts w:ascii="宋体" w:hAnsi="宋体" w:cs="宋体"/>
          <w:color w:val="auto"/>
          <w:szCs w:val="21"/>
          <w:highlight w:val="none"/>
        </w:rPr>
        <w:t>“电子备份投标文件”应当密封包装，并在包装上标注投标项目编号、项目名称、</w:t>
      </w:r>
      <w:r>
        <w:rPr>
          <w:rFonts w:hint="eastAsia" w:ascii="宋体" w:hAnsi="宋体" w:cs="宋体"/>
          <w:color w:val="auto"/>
          <w:szCs w:val="21"/>
          <w:highlight w:val="none"/>
        </w:rPr>
        <w:t>标段号、供应商</w:t>
      </w:r>
      <w:r>
        <w:rPr>
          <w:rFonts w:ascii="宋体" w:hAnsi="宋体" w:cs="宋体"/>
          <w:color w:val="auto"/>
          <w:szCs w:val="21"/>
          <w:highlight w:val="none"/>
        </w:rPr>
        <w:t>名称等并加盖公章</w:t>
      </w:r>
      <w:r>
        <w:rPr>
          <w:rFonts w:hint="eastAsia" w:ascii="宋体" w:hAnsi="宋体" w:cs="宋体"/>
          <w:color w:val="auto"/>
          <w:szCs w:val="21"/>
          <w:highlight w:val="none"/>
        </w:rPr>
        <w:t>。</w:t>
      </w:r>
    </w:p>
    <w:p w14:paraId="48706431">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2.未按规定密封或标记的电子备份投标文件将被拒绝，由此造成电子备份投标文件被误投或提前拆封的风险由供应商承担。</w:t>
      </w:r>
    </w:p>
    <w:p w14:paraId="347D9FA1">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供应商在投标截止时间之前，可以对已提交的电子备份投标文件进行修改或撤回，并书面通知招标采购人；投标截止时间后，供应商不得撤回、修改投标文件。修改后重新递交的电子备份投标文件应当按本采购文件的要求签署、盖章和密封。</w:t>
      </w:r>
    </w:p>
    <w:p w14:paraId="258D552A">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2C32D3D9">
      <w:pPr>
        <w:pStyle w:val="6"/>
        <w:numPr>
          <w:ilvl w:val="0"/>
          <w:numId w:val="0"/>
        </w:numPr>
        <w:spacing w:before="0" w:after="0" w:line="360" w:lineRule="auto"/>
        <w:rPr>
          <w:color w:val="auto"/>
          <w:kern w:val="2"/>
          <w:sz w:val="21"/>
          <w:szCs w:val="21"/>
          <w:highlight w:val="none"/>
        </w:rPr>
      </w:pPr>
      <w:r>
        <w:rPr>
          <w:color w:val="auto"/>
          <w:kern w:val="2"/>
          <w:sz w:val="21"/>
          <w:szCs w:val="21"/>
          <w:highlight w:val="none"/>
        </w:rPr>
        <w:t>（八）投标无效的情形</w:t>
      </w:r>
      <w:bookmarkEnd w:id="150"/>
      <w:bookmarkEnd w:id="151"/>
      <w:bookmarkEnd w:id="152"/>
      <w:bookmarkEnd w:id="153"/>
      <w:bookmarkEnd w:id="154"/>
      <w:bookmarkEnd w:id="155"/>
    </w:p>
    <w:p w14:paraId="10F859CB">
      <w:pPr>
        <w:snapToGrid w:val="0"/>
        <w:spacing w:line="360" w:lineRule="auto"/>
        <w:ind w:firstLine="420" w:firstLineChars="200"/>
        <w:rPr>
          <w:bCs/>
          <w:color w:val="auto"/>
          <w:szCs w:val="21"/>
          <w:highlight w:val="none"/>
        </w:rPr>
      </w:pPr>
      <w:r>
        <w:rPr>
          <w:bCs/>
          <w:color w:val="auto"/>
          <w:szCs w:val="21"/>
          <w:highlight w:val="none"/>
        </w:rPr>
        <w:t>实质上没有响应招标文件要求的投标将被视为无效投标。供应商不得通过修正或撤消不合要求的偏离或保留从而使其投标成为实质上响应的投标。投标无效情形详见第四章《评标办法及评分标准》。</w:t>
      </w:r>
    </w:p>
    <w:p w14:paraId="7719ADE7">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156" w:name="_Toc17707935"/>
      <w:bookmarkStart w:id="157" w:name="_Toc460857921"/>
      <w:bookmarkStart w:id="158" w:name="_Toc460416357"/>
      <w:bookmarkStart w:id="159" w:name="_Toc460416662"/>
      <w:bookmarkStart w:id="160" w:name="_Toc10368"/>
      <w:bookmarkStart w:id="161" w:name="_Toc62207772"/>
      <w:r>
        <w:rPr>
          <w:rFonts w:ascii="Times New Roman" w:hAnsi="Times New Roman" w:eastAsia="宋体"/>
          <w:color w:val="auto"/>
          <w:sz w:val="21"/>
          <w:szCs w:val="21"/>
          <w:highlight w:val="none"/>
        </w:rPr>
        <w:t>四、开标</w:t>
      </w:r>
      <w:bookmarkEnd w:id="156"/>
      <w:bookmarkEnd w:id="157"/>
      <w:bookmarkEnd w:id="158"/>
      <w:bookmarkEnd w:id="159"/>
      <w:bookmarkEnd w:id="160"/>
      <w:bookmarkEnd w:id="161"/>
    </w:p>
    <w:p w14:paraId="79DAE070">
      <w:pPr>
        <w:tabs>
          <w:tab w:val="left" w:pos="518"/>
        </w:tabs>
        <w:spacing w:line="360" w:lineRule="auto"/>
        <w:ind w:firstLine="420" w:firstLineChars="200"/>
        <w:rPr>
          <w:rFonts w:ascii="宋体" w:hAnsi="宋体" w:cs="宋体"/>
          <w:bCs/>
          <w:color w:val="auto"/>
          <w:szCs w:val="21"/>
          <w:highlight w:val="none"/>
        </w:rPr>
      </w:pPr>
      <w:bookmarkStart w:id="162" w:name="_Toc460857922"/>
      <w:bookmarkStart w:id="163" w:name="_Toc13748"/>
      <w:bookmarkStart w:id="164" w:name="_Toc17707938"/>
      <w:bookmarkStart w:id="165" w:name="_Toc460416358"/>
      <w:bookmarkStart w:id="166" w:name="_Toc460416663"/>
      <w:bookmarkStart w:id="167" w:name="_Toc460857924"/>
      <w:bookmarkStart w:id="168" w:name="_Toc62207775"/>
      <w:r>
        <w:rPr>
          <w:rFonts w:hint="eastAsia" w:ascii="宋体" w:hAnsi="宋体" w:cs="宋体"/>
          <w:bCs/>
          <w:color w:val="auto"/>
          <w:szCs w:val="21"/>
          <w:highlight w:val="none"/>
        </w:rPr>
        <w:t>1、电子招投标开标程序：</w:t>
      </w:r>
    </w:p>
    <w:p w14:paraId="1DE2D6F7">
      <w:pPr>
        <w:numPr>
          <w:ilvl w:val="0"/>
          <w:numId w:val="7"/>
        </w:num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w:t>
      </w:r>
      <w:r>
        <w:rPr>
          <w:rFonts w:ascii="宋体" w:hAnsi="宋体" w:cs="宋体"/>
          <w:color w:val="auto"/>
          <w:szCs w:val="21"/>
          <w:highlight w:val="none"/>
        </w:rPr>
        <w:t>“</w:t>
      </w:r>
      <w:r>
        <w:rPr>
          <w:rFonts w:hint="eastAsia" w:ascii="宋体" w:hAnsi="宋体" w:cs="宋体"/>
          <w:color w:val="auto"/>
          <w:szCs w:val="21"/>
          <w:highlight w:val="none"/>
        </w:rPr>
        <w:t>项目采购-开标评标</w:t>
      </w:r>
      <w:r>
        <w:rPr>
          <w:rFonts w:ascii="宋体" w:hAnsi="宋体" w:cs="宋体"/>
          <w:color w:val="auto"/>
          <w:szCs w:val="21"/>
          <w:highlight w:val="none"/>
        </w:rPr>
        <w:t>”</w:t>
      </w:r>
      <w:r>
        <w:rPr>
          <w:rFonts w:hint="eastAsia" w:ascii="宋体" w:hAnsi="宋体" w:cs="宋体"/>
          <w:color w:val="auto"/>
          <w:szCs w:val="21"/>
          <w:highlight w:val="none"/>
        </w:rPr>
        <w:t>功能对电子投标文件进行在线解密，在线解密电子投标文件时间为开标时间后30分钟内。</w:t>
      </w:r>
    </w:p>
    <w:p w14:paraId="6D1AA964">
      <w:pPr>
        <w:numPr>
          <w:ilvl w:val="0"/>
          <w:numId w:val="7"/>
        </w:num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w:t>
      </w:r>
      <w:r>
        <w:rPr>
          <w:rFonts w:ascii="宋体" w:hAnsi="宋体" w:cs="宋体"/>
          <w:color w:val="auto"/>
          <w:szCs w:val="21"/>
          <w:highlight w:val="none"/>
        </w:rPr>
        <w:t>“</w:t>
      </w:r>
      <w:r>
        <w:rPr>
          <w:rFonts w:hint="eastAsia" w:ascii="宋体" w:hAnsi="宋体" w:cs="宋体"/>
          <w:color w:val="auto"/>
          <w:szCs w:val="21"/>
          <w:highlight w:val="none"/>
        </w:rPr>
        <w:t>资格证明文件、商务技术文件、报价文件</w:t>
      </w:r>
      <w:r>
        <w:rPr>
          <w:rFonts w:ascii="宋体" w:hAnsi="宋体" w:cs="宋体"/>
          <w:color w:val="auto"/>
          <w:szCs w:val="21"/>
          <w:highlight w:val="none"/>
        </w:rPr>
        <w:t>”</w:t>
      </w:r>
      <w:r>
        <w:rPr>
          <w:rFonts w:hint="eastAsia" w:ascii="宋体" w:hAnsi="宋体" w:cs="宋体"/>
          <w:color w:val="auto"/>
          <w:szCs w:val="21"/>
          <w:highlight w:val="none"/>
        </w:rPr>
        <w:t>，并做开标记录；</w:t>
      </w:r>
    </w:p>
    <w:p w14:paraId="4B385E7B">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（3）在政府采购云平台宣告评审无效供应商名单及理由；</w:t>
      </w:r>
    </w:p>
    <w:p w14:paraId="6DE5C097">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）在政府采购云平台公布评审结果。</w:t>
      </w:r>
    </w:p>
    <w:p w14:paraId="5730FA73">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（5）开标会议结束。</w:t>
      </w:r>
    </w:p>
    <w:p w14:paraId="588632DE">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14:paraId="4B07D42B">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14:paraId="2105FBAB">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）若有供应商在规定时间内</w:t>
      </w:r>
      <w:r>
        <w:rPr>
          <w:rFonts w:ascii="宋体" w:hAnsi="宋体" w:cs="宋体"/>
          <w:color w:val="auto"/>
          <w:szCs w:val="21"/>
          <w:highlight w:val="none"/>
        </w:rPr>
        <w:t>“电子加密投标文件”</w:t>
      </w:r>
      <w:r>
        <w:rPr>
          <w:rFonts w:hint="eastAsia" w:ascii="宋体" w:hAnsi="宋体" w:cs="宋体"/>
          <w:color w:val="auto"/>
          <w:szCs w:val="21"/>
          <w:highlight w:val="none"/>
        </w:rPr>
        <w:t>无法解密或解密失败，代理机构将开启该供应商递交的以U盘或光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768B5D30">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7BD96D5D">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A.电子交易平台发生故障而无法登录访问的； </w:t>
      </w:r>
    </w:p>
    <w:p w14:paraId="5A0AA0FE">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B.电子交易平台应用或数据库出现错误，不能进行正常操作的；</w:t>
      </w:r>
    </w:p>
    <w:p w14:paraId="3A1B781A">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C.电子交易平台发现严重安全漏洞，有潜在泄密危险的；</w:t>
      </w:r>
    </w:p>
    <w:p w14:paraId="70ED719D">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D.病毒发作导致不能进行正常操作的； </w:t>
      </w:r>
    </w:p>
    <w:p w14:paraId="1C63FA8C">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E.其他无法保证电子交易的公平、公正和安全的情况。</w:t>
      </w:r>
    </w:p>
    <w:p w14:paraId="7E42D3A1">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bookmarkEnd w:id="162"/>
    <w:p w14:paraId="0E1D5830">
      <w:pPr>
        <w:pStyle w:val="5"/>
        <w:numPr>
          <w:ilvl w:val="0"/>
          <w:numId w:val="0"/>
        </w:numPr>
        <w:spacing w:before="0" w:after="0" w:line="360" w:lineRule="auto"/>
        <w:jc w:val="lef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五、评标</w:t>
      </w:r>
      <w:bookmarkEnd w:id="163"/>
      <w:bookmarkEnd w:id="164"/>
      <w:bookmarkEnd w:id="165"/>
      <w:bookmarkEnd w:id="166"/>
      <w:bookmarkEnd w:id="167"/>
      <w:bookmarkEnd w:id="168"/>
    </w:p>
    <w:p w14:paraId="057CA8AC">
      <w:pPr>
        <w:pStyle w:val="6"/>
        <w:numPr>
          <w:ilvl w:val="0"/>
          <w:numId w:val="0"/>
        </w:numPr>
        <w:spacing w:before="0" w:after="0" w:line="360" w:lineRule="auto"/>
        <w:rPr>
          <w:color w:val="auto"/>
          <w:kern w:val="2"/>
          <w:sz w:val="21"/>
          <w:szCs w:val="21"/>
          <w:highlight w:val="none"/>
        </w:rPr>
      </w:pPr>
      <w:bookmarkStart w:id="169" w:name="_Toc20348"/>
      <w:bookmarkStart w:id="170" w:name="_Toc62207776"/>
      <w:bookmarkStart w:id="171" w:name="_Toc460857925"/>
      <w:bookmarkStart w:id="172" w:name="_Toc17707939"/>
      <w:r>
        <w:rPr>
          <w:color w:val="auto"/>
          <w:kern w:val="2"/>
          <w:sz w:val="21"/>
          <w:szCs w:val="21"/>
          <w:highlight w:val="none"/>
        </w:rPr>
        <w:t>（一）组建评标委员会</w:t>
      </w:r>
      <w:bookmarkEnd w:id="169"/>
      <w:bookmarkEnd w:id="170"/>
      <w:bookmarkEnd w:id="171"/>
      <w:bookmarkEnd w:id="172"/>
    </w:p>
    <w:p w14:paraId="2B09B3F4">
      <w:pPr>
        <w:pStyle w:val="14"/>
        <w:snapToGrid w:val="0"/>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本项目评标委员会由政府采购评审专家和采购人代表组成或全部由评审专家组成。</w:t>
      </w:r>
    </w:p>
    <w:p w14:paraId="03D4806C">
      <w:pPr>
        <w:pStyle w:val="6"/>
        <w:numPr>
          <w:ilvl w:val="0"/>
          <w:numId w:val="0"/>
        </w:numPr>
        <w:spacing w:before="0" w:after="0" w:line="360" w:lineRule="auto"/>
        <w:rPr>
          <w:color w:val="auto"/>
          <w:kern w:val="2"/>
          <w:sz w:val="21"/>
          <w:szCs w:val="21"/>
          <w:highlight w:val="none"/>
        </w:rPr>
      </w:pPr>
      <w:bookmarkStart w:id="173" w:name="_Toc460857926"/>
      <w:bookmarkStart w:id="174" w:name="_Toc62207777"/>
      <w:bookmarkStart w:id="175" w:name="_Toc17707940"/>
      <w:bookmarkStart w:id="176" w:name="_Toc9304"/>
      <w:r>
        <w:rPr>
          <w:color w:val="auto"/>
          <w:kern w:val="2"/>
          <w:sz w:val="21"/>
          <w:szCs w:val="21"/>
          <w:highlight w:val="none"/>
        </w:rPr>
        <w:t>（二）评标的方式</w:t>
      </w:r>
      <w:bookmarkEnd w:id="173"/>
      <w:bookmarkEnd w:id="174"/>
      <w:bookmarkEnd w:id="175"/>
      <w:bookmarkEnd w:id="176"/>
    </w:p>
    <w:p w14:paraId="4C782502">
      <w:pPr>
        <w:pStyle w:val="14"/>
        <w:snapToGrid w:val="0"/>
        <w:spacing w:before="120" w:after="120" w:line="360" w:lineRule="auto"/>
        <w:ind w:left="689" w:leftChars="228" w:hanging="210" w:hangingChars="100"/>
        <w:jc w:val="left"/>
        <w:rPr>
          <w:rFonts w:ascii="Times New Roman"/>
          <w:color w:val="auto"/>
          <w:sz w:val="21"/>
          <w:szCs w:val="21"/>
          <w:highlight w:val="none"/>
        </w:rPr>
      </w:pPr>
      <w:r>
        <w:rPr>
          <w:rFonts w:ascii="Times New Roman"/>
          <w:color w:val="auto"/>
          <w:sz w:val="21"/>
          <w:szCs w:val="21"/>
          <w:highlight w:val="none"/>
        </w:rPr>
        <w:t>本项目采用不公开方式评标，评标的依据为招标文件和投标文件。</w:t>
      </w:r>
    </w:p>
    <w:p w14:paraId="25F75489">
      <w:pPr>
        <w:pStyle w:val="6"/>
        <w:numPr>
          <w:ilvl w:val="0"/>
          <w:numId w:val="0"/>
        </w:numPr>
        <w:spacing w:before="0" w:after="0" w:line="360" w:lineRule="auto"/>
        <w:rPr>
          <w:color w:val="auto"/>
          <w:kern w:val="2"/>
          <w:sz w:val="21"/>
          <w:szCs w:val="21"/>
          <w:highlight w:val="none"/>
        </w:rPr>
      </w:pPr>
      <w:bookmarkStart w:id="177" w:name="_Toc62207778"/>
      <w:bookmarkStart w:id="178" w:name="_Toc17707941"/>
      <w:bookmarkStart w:id="179" w:name="_Toc21272"/>
      <w:bookmarkStart w:id="180" w:name="_Toc460857927"/>
      <w:r>
        <w:rPr>
          <w:color w:val="auto"/>
          <w:kern w:val="2"/>
          <w:sz w:val="21"/>
          <w:szCs w:val="21"/>
          <w:highlight w:val="none"/>
        </w:rPr>
        <w:t>（三）评标程序</w:t>
      </w:r>
      <w:bookmarkEnd w:id="177"/>
      <w:bookmarkEnd w:id="178"/>
      <w:bookmarkEnd w:id="179"/>
      <w:bookmarkEnd w:id="180"/>
    </w:p>
    <w:p w14:paraId="5689C75F">
      <w:pPr>
        <w:snapToGrid w:val="0"/>
        <w:spacing w:line="360" w:lineRule="auto"/>
        <w:ind w:firstLine="413" w:firstLineChars="196"/>
        <w:jc w:val="left"/>
        <w:rPr>
          <w:b/>
          <w:bCs/>
          <w:color w:val="auto"/>
          <w:szCs w:val="21"/>
          <w:highlight w:val="none"/>
        </w:rPr>
      </w:pPr>
      <w:r>
        <w:rPr>
          <w:b/>
          <w:bCs/>
          <w:color w:val="auto"/>
          <w:szCs w:val="21"/>
          <w:highlight w:val="none"/>
        </w:rPr>
        <w:t>1.资格审查</w:t>
      </w:r>
    </w:p>
    <w:p w14:paraId="5427DE6F">
      <w:pPr>
        <w:snapToGrid w:val="0"/>
        <w:spacing w:line="360" w:lineRule="auto"/>
        <w:ind w:firstLine="420" w:firstLineChars="200"/>
        <w:rPr>
          <w:b/>
          <w:color w:val="auto"/>
          <w:szCs w:val="21"/>
          <w:highlight w:val="none"/>
        </w:rPr>
      </w:pPr>
      <w:r>
        <w:rPr>
          <w:color w:val="auto"/>
          <w:szCs w:val="21"/>
          <w:highlight w:val="none"/>
        </w:rPr>
        <w:t>采购人代表和代理机构工作人员对供应商的资格进行审查。</w:t>
      </w:r>
    </w:p>
    <w:p w14:paraId="3F5751D2">
      <w:pPr>
        <w:snapToGrid w:val="0"/>
        <w:spacing w:line="360" w:lineRule="auto"/>
        <w:ind w:firstLine="413" w:firstLineChars="196"/>
        <w:jc w:val="left"/>
        <w:rPr>
          <w:b/>
          <w:bCs/>
          <w:color w:val="auto"/>
          <w:szCs w:val="21"/>
          <w:highlight w:val="none"/>
        </w:rPr>
      </w:pPr>
      <w:r>
        <w:rPr>
          <w:b/>
          <w:bCs/>
          <w:color w:val="auto"/>
          <w:szCs w:val="21"/>
          <w:highlight w:val="none"/>
        </w:rPr>
        <w:t>2.符合性审查与比较</w:t>
      </w:r>
    </w:p>
    <w:p w14:paraId="131FD713">
      <w:pPr>
        <w:snapToGrid w:val="0"/>
        <w:spacing w:line="360" w:lineRule="auto"/>
        <w:ind w:firstLine="420" w:firstLineChars="200"/>
        <w:jc w:val="left"/>
        <w:rPr>
          <w:color w:val="auto"/>
          <w:szCs w:val="21"/>
          <w:highlight w:val="none"/>
        </w:rPr>
      </w:pPr>
      <w:r>
        <w:rPr>
          <w:color w:val="auto"/>
          <w:szCs w:val="21"/>
          <w:highlight w:val="none"/>
        </w:rPr>
        <w:t>（1）评标委员会审查投标文件的实质性内容是否符合招标文件的实质性要求。</w:t>
      </w:r>
    </w:p>
    <w:p w14:paraId="76332B7A">
      <w:pPr>
        <w:snapToGrid w:val="0"/>
        <w:spacing w:line="360" w:lineRule="auto"/>
        <w:ind w:firstLine="420" w:firstLineChars="200"/>
        <w:jc w:val="left"/>
        <w:rPr>
          <w:color w:val="auto"/>
          <w:szCs w:val="21"/>
          <w:highlight w:val="none"/>
        </w:rPr>
      </w:pPr>
      <w:r>
        <w:rPr>
          <w:color w:val="auto"/>
          <w:szCs w:val="21"/>
          <w:highlight w:val="none"/>
        </w:rPr>
        <w:t>（2）评标委员会将根据供应商的投标文件进行审查、核对</w:t>
      </w:r>
      <w:r>
        <w:rPr>
          <w:rFonts w:hint="eastAsia"/>
          <w:color w:val="auto"/>
          <w:szCs w:val="21"/>
          <w:highlight w:val="none"/>
        </w:rPr>
        <w:t>，</w:t>
      </w:r>
      <w:r>
        <w:rPr>
          <w:color w:val="auto"/>
          <w:szCs w:val="21"/>
          <w:highlight w:val="none"/>
        </w:rPr>
        <w:t>如有疑问</w:t>
      </w:r>
      <w:r>
        <w:rPr>
          <w:rFonts w:hint="eastAsia"/>
          <w:color w:val="auto"/>
          <w:szCs w:val="21"/>
          <w:highlight w:val="none"/>
        </w:rPr>
        <w:t>，</w:t>
      </w:r>
      <w:r>
        <w:rPr>
          <w:color w:val="auto"/>
          <w:szCs w:val="21"/>
          <w:highlight w:val="none"/>
        </w:rPr>
        <w:t>将对供应商进行询标，供应商要向评标委员会澄清有关问题</w:t>
      </w:r>
      <w:r>
        <w:rPr>
          <w:rFonts w:hint="eastAsia"/>
          <w:color w:val="auto"/>
          <w:szCs w:val="21"/>
          <w:highlight w:val="none"/>
        </w:rPr>
        <w:t>，</w:t>
      </w:r>
      <w:r>
        <w:rPr>
          <w:color w:val="auto"/>
          <w:szCs w:val="21"/>
          <w:highlight w:val="none"/>
        </w:rPr>
        <w:t>并最终以书面形式进行答复。</w:t>
      </w:r>
    </w:p>
    <w:p w14:paraId="2734C61F">
      <w:pPr>
        <w:snapToGrid w:val="0"/>
        <w:spacing w:line="360" w:lineRule="auto"/>
        <w:ind w:firstLine="420" w:firstLineChars="200"/>
        <w:jc w:val="left"/>
        <w:rPr>
          <w:color w:val="auto"/>
          <w:szCs w:val="21"/>
          <w:highlight w:val="none"/>
        </w:rPr>
      </w:pPr>
      <w:r>
        <w:rPr>
          <w:color w:val="auto"/>
          <w:szCs w:val="21"/>
          <w:highlight w:val="none"/>
        </w:rPr>
        <w:t>供应商代表未到场或者拒绝澄清或者澄清的内容改变了投标文件的实质性内容的，评标委员会有权对该投标文件作出不利于供应商的评判。</w:t>
      </w:r>
    </w:p>
    <w:p w14:paraId="49412DA6">
      <w:pPr>
        <w:snapToGrid w:val="0"/>
        <w:spacing w:line="360" w:lineRule="auto"/>
        <w:ind w:firstLine="420" w:firstLineChars="200"/>
        <w:jc w:val="left"/>
        <w:rPr>
          <w:color w:val="auto"/>
          <w:szCs w:val="21"/>
          <w:highlight w:val="none"/>
        </w:rPr>
      </w:pPr>
      <w:r>
        <w:rPr>
          <w:color w:val="auto"/>
          <w:szCs w:val="21"/>
          <w:highlight w:val="none"/>
        </w:rPr>
        <w:t>（3）各供应商的技术商务得分为所有评委的有效评分的算术平均数，由指定专人进行计算复核。</w:t>
      </w:r>
    </w:p>
    <w:p w14:paraId="4877824B">
      <w:pPr>
        <w:snapToGrid w:val="0"/>
        <w:spacing w:line="360" w:lineRule="auto"/>
        <w:ind w:firstLine="420" w:firstLineChars="200"/>
        <w:jc w:val="left"/>
        <w:rPr>
          <w:color w:val="auto"/>
          <w:szCs w:val="21"/>
          <w:highlight w:val="none"/>
        </w:rPr>
      </w:pPr>
      <w:r>
        <w:rPr>
          <w:color w:val="auto"/>
          <w:szCs w:val="21"/>
          <w:highlight w:val="none"/>
        </w:rPr>
        <w:t>（4）采购代理机构工作人员协助评标委员会根据本项目的评分标准计算各供应商的商务报价得分。</w:t>
      </w:r>
    </w:p>
    <w:p w14:paraId="5ABA5B89">
      <w:pPr>
        <w:snapToGrid w:val="0"/>
        <w:spacing w:line="360" w:lineRule="auto"/>
        <w:ind w:firstLine="420" w:firstLineChars="200"/>
        <w:jc w:val="left"/>
        <w:rPr>
          <w:color w:val="auto"/>
          <w:szCs w:val="21"/>
          <w:highlight w:val="none"/>
        </w:rPr>
      </w:pPr>
      <w:r>
        <w:rPr>
          <w:color w:val="auto"/>
          <w:szCs w:val="21"/>
          <w:highlight w:val="none"/>
        </w:rPr>
        <w:t>（5）评标委员会完成评标后,评委对各部分得分汇总,计算出本项目最终得分。评标委员会按评标原则推荐中标候选人同时起草评标报告。</w:t>
      </w:r>
    </w:p>
    <w:p w14:paraId="5B8B6C1B">
      <w:pPr>
        <w:pStyle w:val="6"/>
        <w:numPr>
          <w:ilvl w:val="0"/>
          <w:numId w:val="0"/>
        </w:numPr>
        <w:spacing w:before="0" w:after="0" w:line="360" w:lineRule="auto"/>
        <w:rPr>
          <w:color w:val="auto"/>
          <w:kern w:val="2"/>
          <w:sz w:val="21"/>
          <w:szCs w:val="21"/>
          <w:highlight w:val="none"/>
        </w:rPr>
      </w:pPr>
      <w:bookmarkStart w:id="181" w:name="_Toc17166"/>
      <w:bookmarkStart w:id="182" w:name="_Toc460857928"/>
      <w:bookmarkStart w:id="183" w:name="_Toc62207779"/>
      <w:bookmarkStart w:id="184" w:name="_Toc17707942"/>
      <w:r>
        <w:rPr>
          <w:color w:val="auto"/>
          <w:kern w:val="2"/>
          <w:sz w:val="21"/>
          <w:szCs w:val="21"/>
          <w:highlight w:val="none"/>
        </w:rPr>
        <w:t>（四）澄清问题的形式</w:t>
      </w:r>
      <w:bookmarkEnd w:id="181"/>
      <w:bookmarkEnd w:id="182"/>
      <w:bookmarkEnd w:id="183"/>
      <w:bookmarkEnd w:id="184"/>
    </w:p>
    <w:p w14:paraId="0741A90E">
      <w:pPr>
        <w:snapToGrid w:val="0"/>
        <w:spacing w:line="360" w:lineRule="auto"/>
        <w:ind w:firstLine="420" w:firstLineChars="200"/>
        <w:jc w:val="left"/>
        <w:rPr>
          <w:color w:val="auto"/>
          <w:szCs w:val="21"/>
          <w:highlight w:val="none"/>
        </w:rPr>
      </w:pPr>
      <w:r>
        <w:rPr>
          <w:color w:val="auto"/>
          <w:szCs w:val="21"/>
          <w:highlight w:val="none"/>
        </w:rPr>
        <w:t>对于投标文件中含义不明确、同类问题表述不一致或者有明显文字和计算错误的内容，评标委员会可要求供应商以书面形式作出必要的澄清、说明或者补正。</w:t>
      </w:r>
    </w:p>
    <w:p w14:paraId="32B00BFC">
      <w:pPr>
        <w:snapToGrid w:val="0"/>
        <w:spacing w:line="360" w:lineRule="auto"/>
        <w:ind w:firstLine="420" w:firstLineChars="200"/>
        <w:jc w:val="left"/>
        <w:rPr>
          <w:color w:val="auto"/>
          <w:szCs w:val="21"/>
          <w:highlight w:val="none"/>
        </w:rPr>
      </w:pPr>
      <w:r>
        <w:rPr>
          <w:color w:val="auto"/>
          <w:szCs w:val="21"/>
          <w:highlight w:val="none"/>
        </w:rPr>
        <w:t>供应商的澄清、说明或者补正应当采用书面形式，并加盖公章，或者由法定代表人或其授权代表签字确认，供应商的澄清、说明或者补正不得超出投标文件的范围或者改变投标文件的实质性内容。</w:t>
      </w:r>
    </w:p>
    <w:p w14:paraId="4BE70D95">
      <w:pPr>
        <w:pStyle w:val="6"/>
        <w:numPr>
          <w:ilvl w:val="0"/>
          <w:numId w:val="0"/>
        </w:numPr>
        <w:spacing w:before="0" w:after="0" w:line="360" w:lineRule="auto"/>
        <w:rPr>
          <w:color w:val="auto"/>
          <w:kern w:val="2"/>
          <w:sz w:val="21"/>
          <w:szCs w:val="21"/>
          <w:highlight w:val="none"/>
        </w:rPr>
      </w:pPr>
      <w:bookmarkStart w:id="185" w:name="_Toc62207780"/>
      <w:bookmarkStart w:id="186" w:name="_Toc12793"/>
      <w:bookmarkStart w:id="187" w:name="_Toc460857930"/>
      <w:bookmarkStart w:id="188" w:name="_Toc17707943"/>
      <w:r>
        <w:rPr>
          <w:color w:val="auto"/>
          <w:kern w:val="2"/>
          <w:sz w:val="21"/>
          <w:szCs w:val="21"/>
          <w:highlight w:val="none"/>
        </w:rPr>
        <w:t>（五）评标原则和评标办法</w:t>
      </w:r>
      <w:bookmarkEnd w:id="185"/>
      <w:bookmarkEnd w:id="186"/>
      <w:bookmarkEnd w:id="187"/>
      <w:bookmarkEnd w:id="188"/>
    </w:p>
    <w:p w14:paraId="6811297C">
      <w:pPr>
        <w:pStyle w:val="14"/>
        <w:snapToGrid w:val="0"/>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39CD5B5">
      <w:pPr>
        <w:pStyle w:val="14"/>
        <w:snapToGrid w:val="0"/>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2.评标办法。本项目评标办法是</w:t>
      </w:r>
      <w:r>
        <w:rPr>
          <w:rFonts w:ascii="Times New Roman"/>
          <w:color w:val="auto"/>
          <w:sz w:val="21"/>
          <w:szCs w:val="21"/>
          <w:highlight w:val="none"/>
          <w:u w:val="single"/>
        </w:rPr>
        <w:t xml:space="preserve"> 综合评分法 </w:t>
      </w:r>
      <w:r>
        <w:rPr>
          <w:rFonts w:ascii="Times New Roman"/>
          <w:color w:val="auto"/>
          <w:sz w:val="21"/>
          <w:szCs w:val="21"/>
          <w:highlight w:val="none"/>
        </w:rPr>
        <w:t>，具体评标内容及评分标准等详见《第四章 评标办法及评分标准》。</w:t>
      </w:r>
    </w:p>
    <w:p w14:paraId="6C7A1368">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189" w:name="_Toc17707945"/>
      <w:bookmarkStart w:id="190" w:name="_Toc20095"/>
      <w:bookmarkStart w:id="191" w:name="_Toc62207781"/>
      <w:bookmarkStart w:id="192" w:name="_Toc460857932"/>
      <w:r>
        <w:rPr>
          <w:rFonts w:ascii="Times New Roman" w:hAnsi="Times New Roman" w:eastAsia="宋体"/>
          <w:color w:val="auto"/>
          <w:sz w:val="21"/>
          <w:szCs w:val="21"/>
          <w:highlight w:val="none"/>
        </w:rPr>
        <w:t>六、定标</w:t>
      </w:r>
      <w:bookmarkEnd w:id="189"/>
      <w:bookmarkEnd w:id="190"/>
      <w:bookmarkEnd w:id="191"/>
      <w:bookmarkEnd w:id="192"/>
    </w:p>
    <w:p w14:paraId="78F6F683">
      <w:pPr>
        <w:pStyle w:val="6"/>
        <w:numPr>
          <w:ilvl w:val="0"/>
          <w:numId w:val="0"/>
        </w:numPr>
        <w:spacing w:before="0" w:after="0" w:line="360" w:lineRule="auto"/>
        <w:rPr>
          <w:color w:val="auto"/>
          <w:kern w:val="2"/>
          <w:sz w:val="21"/>
          <w:szCs w:val="21"/>
          <w:highlight w:val="none"/>
        </w:rPr>
      </w:pPr>
      <w:bookmarkStart w:id="193" w:name="_Toc17707946"/>
      <w:bookmarkStart w:id="194" w:name="_Toc3082"/>
      <w:bookmarkStart w:id="195" w:name="_Toc62207782"/>
      <w:bookmarkStart w:id="196" w:name="_Toc460857933"/>
      <w:r>
        <w:rPr>
          <w:color w:val="auto"/>
          <w:kern w:val="2"/>
          <w:sz w:val="21"/>
          <w:szCs w:val="21"/>
          <w:highlight w:val="none"/>
        </w:rPr>
        <w:t>（一）确定中标人</w:t>
      </w:r>
      <w:bookmarkEnd w:id="193"/>
      <w:bookmarkEnd w:id="194"/>
      <w:bookmarkEnd w:id="195"/>
      <w:bookmarkEnd w:id="196"/>
    </w:p>
    <w:p w14:paraId="69530D07">
      <w:pPr>
        <w:pStyle w:val="14"/>
        <w:widowControl/>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评标委员会根据供应商的综合得分高低排定顺序，推荐综合得分排名第一的供应商为本项目的中标候选人。如供应商综合得分相同的则价格分高者优先中标；若价格得分也相同，则由供应商抽签决定。如评标过程中出现本采购文件未尽事宜，则由评标委员会讨论决定。</w:t>
      </w:r>
    </w:p>
    <w:p w14:paraId="4FF4CBD3">
      <w:pPr>
        <w:pStyle w:val="14"/>
        <w:widowControl/>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3061A2F">
      <w:pPr>
        <w:pStyle w:val="14"/>
        <w:widowControl/>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3.采购代理机构自中标人确定之日起2个工作日内，在发布招标公告的网站上对中标结果进行公示，中标结果公告期限为1个工作日。</w:t>
      </w:r>
    </w:p>
    <w:p w14:paraId="248AB790">
      <w:pPr>
        <w:pStyle w:val="14"/>
        <w:widowControl/>
        <w:spacing w:before="120" w:after="12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4.凡发现中标人有下列行为之一的，将移交政府采购监督管理部门依法处理：</w:t>
      </w:r>
    </w:p>
    <w:p w14:paraId="4B58D399">
      <w:pPr>
        <w:numPr>
          <w:ilvl w:val="0"/>
          <w:numId w:val="8"/>
        </w:numPr>
        <w:spacing w:line="360" w:lineRule="auto"/>
        <w:ind w:firstLine="420"/>
        <w:rPr>
          <w:color w:val="auto"/>
          <w:szCs w:val="21"/>
          <w:highlight w:val="none"/>
        </w:rPr>
      </w:pPr>
      <w:r>
        <w:rPr>
          <w:color w:val="auto"/>
          <w:szCs w:val="21"/>
          <w:highlight w:val="none"/>
        </w:rPr>
        <w:t>提供虚假材料谋取中标的；</w:t>
      </w:r>
    </w:p>
    <w:p w14:paraId="4E414AFC">
      <w:pPr>
        <w:numPr>
          <w:ilvl w:val="0"/>
          <w:numId w:val="8"/>
        </w:numPr>
        <w:spacing w:line="360" w:lineRule="auto"/>
        <w:ind w:firstLine="420"/>
        <w:rPr>
          <w:color w:val="auto"/>
          <w:szCs w:val="21"/>
          <w:highlight w:val="none"/>
        </w:rPr>
      </w:pPr>
      <w:r>
        <w:rPr>
          <w:color w:val="auto"/>
          <w:szCs w:val="21"/>
          <w:highlight w:val="none"/>
        </w:rPr>
        <w:t>采取不正当手段诋毁、排挤其他供应商的；</w:t>
      </w:r>
    </w:p>
    <w:p w14:paraId="26D7E9E2">
      <w:pPr>
        <w:numPr>
          <w:ilvl w:val="0"/>
          <w:numId w:val="8"/>
        </w:numPr>
        <w:spacing w:line="360" w:lineRule="auto"/>
        <w:ind w:firstLine="420"/>
        <w:rPr>
          <w:color w:val="auto"/>
          <w:szCs w:val="21"/>
          <w:highlight w:val="none"/>
        </w:rPr>
      </w:pPr>
      <w:r>
        <w:rPr>
          <w:color w:val="auto"/>
          <w:szCs w:val="21"/>
          <w:highlight w:val="none"/>
        </w:rPr>
        <w:t>与采购人、其他供应商或者采购代理机构工作人员恶意串通的；</w:t>
      </w:r>
    </w:p>
    <w:p w14:paraId="7EAB3711">
      <w:pPr>
        <w:numPr>
          <w:ilvl w:val="0"/>
          <w:numId w:val="8"/>
        </w:numPr>
        <w:spacing w:line="360" w:lineRule="auto"/>
        <w:ind w:firstLine="420"/>
        <w:rPr>
          <w:color w:val="auto"/>
          <w:szCs w:val="21"/>
          <w:highlight w:val="none"/>
        </w:rPr>
      </w:pPr>
      <w:r>
        <w:rPr>
          <w:color w:val="auto"/>
          <w:szCs w:val="21"/>
          <w:highlight w:val="none"/>
        </w:rPr>
        <w:t>向采购人或采购代理机构人员行贿或者提供其他不正当利益的；</w:t>
      </w:r>
    </w:p>
    <w:p w14:paraId="3B2B4D64">
      <w:pPr>
        <w:numPr>
          <w:ilvl w:val="0"/>
          <w:numId w:val="8"/>
        </w:numPr>
        <w:spacing w:line="360" w:lineRule="auto"/>
        <w:ind w:firstLine="420"/>
        <w:rPr>
          <w:color w:val="auto"/>
          <w:szCs w:val="21"/>
          <w:highlight w:val="none"/>
        </w:rPr>
      </w:pPr>
      <w:r>
        <w:rPr>
          <w:color w:val="auto"/>
          <w:szCs w:val="21"/>
          <w:highlight w:val="none"/>
        </w:rPr>
        <w:t>拒绝有关部门监督检查或者提供虚假情况的；</w:t>
      </w:r>
    </w:p>
    <w:p w14:paraId="6A90AD1C">
      <w:pPr>
        <w:numPr>
          <w:ilvl w:val="0"/>
          <w:numId w:val="8"/>
        </w:numPr>
        <w:spacing w:line="360" w:lineRule="auto"/>
        <w:ind w:firstLine="420"/>
        <w:rPr>
          <w:color w:val="auto"/>
          <w:szCs w:val="21"/>
          <w:highlight w:val="none"/>
        </w:rPr>
      </w:pPr>
      <w:r>
        <w:rPr>
          <w:color w:val="auto"/>
          <w:szCs w:val="21"/>
          <w:highlight w:val="none"/>
        </w:rPr>
        <w:t>有法律、法规规定的其他损害采购人利益和社会公共利益情形的。</w:t>
      </w:r>
    </w:p>
    <w:p w14:paraId="0F20C3C4">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197" w:name="_Toc62207783"/>
      <w:bookmarkStart w:id="198" w:name="_Toc17707947"/>
      <w:bookmarkStart w:id="199" w:name="_Toc27974"/>
      <w:r>
        <w:rPr>
          <w:rFonts w:ascii="Times New Roman" w:hAnsi="Times New Roman" w:eastAsia="宋体"/>
          <w:color w:val="auto"/>
          <w:sz w:val="21"/>
          <w:szCs w:val="21"/>
          <w:highlight w:val="none"/>
        </w:rPr>
        <w:t>七、评标过程的监控</w:t>
      </w:r>
      <w:bookmarkEnd w:id="197"/>
      <w:bookmarkEnd w:id="198"/>
      <w:bookmarkEnd w:id="199"/>
    </w:p>
    <w:p w14:paraId="0A9936CF">
      <w:pPr>
        <w:snapToGrid w:val="0"/>
        <w:spacing w:line="360" w:lineRule="auto"/>
        <w:ind w:firstLine="420" w:firstLineChars="200"/>
        <w:jc w:val="left"/>
        <w:rPr>
          <w:color w:val="auto"/>
          <w:szCs w:val="21"/>
          <w:highlight w:val="none"/>
        </w:rPr>
      </w:pPr>
      <w:r>
        <w:rPr>
          <w:bCs/>
          <w:color w:val="auto"/>
          <w:szCs w:val="28"/>
          <w:highlight w:val="none"/>
        </w:rPr>
        <w:t>本项目评标过程实行全程录音、录像监控，供应商在评标过程中所进行的试图影响评标结果的不公正活动，可能导致其投标被拒绝。</w:t>
      </w:r>
    </w:p>
    <w:p w14:paraId="66556A82">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200" w:name="_Toc17707948"/>
      <w:bookmarkStart w:id="201" w:name="_Toc460857934"/>
      <w:bookmarkStart w:id="202" w:name="_Toc16999"/>
      <w:bookmarkStart w:id="203" w:name="_Toc460416359"/>
      <w:bookmarkStart w:id="204" w:name="_Toc460416664"/>
      <w:bookmarkStart w:id="205" w:name="_Toc62207784"/>
      <w:r>
        <w:rPr>
          <w:rFonts w:ascii="Times New Roman" w:hAnsi="Times New Roman" w:eastAsia="宋体"/>
          <w:color w:val="auto"/>
          <w:sz w:val="21"/>
          <w:szCs w:val="21"/>
          <w:highlight w:val="none"/>
        </w:rPr>
        <w:t>八、合同授予</w:t>
      </w:r>
      <w:bookmarkEnd w:id="200"/>
      <w:bookmarkEnd w:id="201"/>
      <w:bookmarkEnd w:id="202"/>
      <w:bookmarkEnd w:id="203"/>
      <w:bookmarkEnd w:id="204"/>
      <w:bookmarkEnd w:id="205"/>
    </w:p>
    <w:p w14:paraId="149B21A3">
      <w:pPr>
        <w:pStyle w:val="6"/>
        <w:numPr>
          <w:ilvl w:val="0"/>
          <w:numId w:val="0"/>
        </w:numPr>
        <w:spacing w:before="0" w:after="0" w:line="360" w:lineRule="auto"/>
        <w:rPr>
          <w:color w:val="auto"/>
          <w:kern w:val="2"/>
          <w:sz w:val="21"/>
          <w:szCs w:val="21"/>
          <w:highlight w:val="none"/>
        </w:rPr>
      </w:pPr>
      <w:bookmarkStart w:id="206" w:name="_Toc460857935"/>
      <w:bookmarkStart w:id="207" w:name="_Toc17707949"/>
      <w:bookmarkStart w:id="208" w:name="_Toc17721"/>
      <w:bookmarkStart w:id="209" w:name="_Toc62207785"/>
      <w:r>
        <w:rPr>
          <w:color w:val="auto"/>
          <w:kern w:val="2"/>
          <w:sz w:val="21"/>
          <w:szCs w:val="21"/>
          <w:highlight w:val="none"/>
        </w:rPr>
        <w:t>（一）签订合同</w:t>
      </w:r>
      <w:bookmarkEnd w:id="206"/>
      <w:bookmarkEnd w:id="207"/>
      <w:bookmarkEnd w:id="208"/>
      <w:bookmarkEnd w:id="209"/>
    </w:p>
    <w:p w14:paraId="4E494CA6">
      <w:pPr>
        <w:snapToGrid w:val="0"/>
        <w:spacing w:line="360" w:lineRule="auto"/>
        <w:ind w:firstLine="420" w:firstLineChars="200"/>
        <w:jc w:val="left"/>
        <w:rPr>
          <w:color w:val="auto"/>
          <w:szCs w:val="21"/>
          <w:highlight w:val="none"/>
        </w:rPr>
      </w:pPr>
      <w:r>
        <w:rPr>
          <w:color w:val="auto"/>
          <w:szCs w:val="21"/>
          <w:highlight w:val="none"/>
        </w:rPr>
        <w:t>1.采购人与中标人应当在《中标通知书》发出之日起</w:t>
      </w:r>
      <w:r>
        <w:rPr>
          <w:b/>
          <w:color w:val="auto"/>
          <w:szCs w:val="21"/>
          <w:highlight w:val="none"/>
          <w:u w:val="single"/>
        </w:rPr>
        <w:t>30</w:t>
      </w:r>
      <w:r>
        <w:rPr>
          <w:color w:val="auto"/>
          <w:szCs w:val="21"/>
          <w:highlight w:val="none"/>
        </w:rPr>
        <w:t>日内签订政府采购合同。同时，采购代理机构对合同内容进行审查，如发现与采购结果和投标承诺内容不一致的，应予以纠正。</w:t>
      </w:r>
    </w:p>
    <w:p w14:paraId="0B8E6148">
      <w:pPr>
        <w:snapToGrid w:val="0"/>
        <w:spacing w:line="360" w:lineRule="auto"/>
        <w:ind w:firstLine="420" w:firstLineChars="200"/>
        <w:jc w:val="left"/>
        <w:rPr>
          <w:color w:val="auto"/>
          <w:szCs w:val="21"/>
          <w:highlight w:val="none"/>
        </w:rPr>
      </w:pPr>
      <w:r>
        <w:rPr>
          <w:color w:val="auto"/>
          <w:szCs w:val="21"/>
          <w:highlight w:val="none"/>
        </w:rPr>
        <w:t>2.中标人拖延、拒签合同的,将被扣罚投标保证金并取消中标资格。</w:t>
      </w:r>
    </w:p>
    <w:p w14:paraId="75572096">
      <w:pPr>
        <w:pStyle w:val="5"/>
        <w:numPr>
          <w:ilvl w:val="0"/>
          <w:numId w:val="0"/>
        </w:numPr>
        <w:spacing w:before="0" w:after="0" w:line="360" w:lineRule="auto"/>
        <w:jc w:val="left"/>
        <w:rPr>
          <w:rFonts w:ascii="Times New Roman" w:hAnsi="Times New Roman" w:eastAsia="宋体"/>
          <w:color w:val="auto"/>
          <w:sz w:val="21"/>
          <w:szCs w:val="21"/>
          <w:highlight w:val="none"/>
        </w:rPr>
      </w:pPr>
      <w:bookmarkStart w:id="210" w:name="_Toc460857937"/>
      <w:bookmarkStart w:id="211" w:name="_Toc17707951"/>
      <w:bookmarkStart w:id="212" w:name="_Toc26571"/>
      <w:bookmarkStart w:id="213" w:name="_Toc62207787"/>
      <w:r>
        <w:rPr>
          <w:rFonts w:ascii="Times New Roman" w:hAnsi="Times New Roman" w:eastAsia="宋体"/>
          <w:color w:val="auto"/>
          <w:sz w:val="21"/>
          <w:szCs w:val="21"/>
          <w:highlight w:val="none"/>
        </w:rPr>
        <w:t>九、特别说明</w:t>
      </w:r>
      <w:bookmarkEnd w:id="210"/>
      <w:bookmarkEnd w:id="211"/>
      <w:bookmarkEnd w:id="212"/>
      <w:bookmarkEnd w:id="213"/>
    </w:p>
    <w:p w14:paraId="68D25AEE">
      <w:pPr>
        <w:snapToGrid w:val="0"/>
        <w:spacing w:line="360" w:lineRule="auto"/>
        <w:ind w:firstLine="420" w:firstLineChars="200"/>
        <w:jc w:val="left"/>
        <w:rPr>
          <w:color w:val="auto"/>
          <w:szCs w:val="21"/>
          <w:highlight w:val="none"/>
        </w:rPr>
      </w:pPr>
      <w:r>
        <w:rPr>
          <w:color w:val="auto"/>
          <w:szCs w:val="21"/>
          <w:highlight w:val="none"/>
        </w:rPr>
        <w:t>1. 提供相同品牌产品且通过资格审查、符合性审查的不同供应商参加同一合同项下投标的，按一家供应商计算。</w:t>
      </w:r>
    </w:p>
    <w:p w14:paraId="0CAE10F9">
      <w:pPr>
        <w:snapToGrid w:val="0"/>
        <w:spacing w:line="360" w:lineRule="auto"/>
        <w:ind w:firstLine="420" w:firstLineChars="200"/>
        <w:jc w:val="left"/>
        <w:rPr>
          <w:color w:val="auto"/>
          <w:szCs w:val="21"/>
          <w:highlight w:val="none"/>
        </w:rPr>
      </w:pPr>
      <w:r>
        <w:rPr>
          <w:color w:val="auto"/>
          <w:szCs w:val="21"/>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14:paraId="3E89EE13">
      <w:pPr>
        <w:snapToGrid w:val="0"/>
        <w:spacing w:line="360" w:lineRule="auto"/>
        <w:ind w:firstLine="420" w:firstLineChars="200"/>
        <w:jc w:val="left"/>
        <w:rPr>
          <w:color w:val="auto"/>
          <w:szCs w:val="21"/>
          <w:highlight w:val="none"/>
        </w:rPr>
      </w:pPr>
      <w:r>
        <w:rPr>
          <w:color w:val="auto"/>
          <w:szCs w:val="21"/>
          <w:highlight w:val="none"/>
        </w:rPr>
        <w:t xml:space="preserve"> 非单一产品采购项目，供应商使用相同制造产品（相同制造产品是指采购文件中指定的“核心产品”）作为其项目的一部分，按一家供应商认定。</w:t>
      </w:r>
    </w:p>
    <w:p w14:paraId="5DCFE49C">
      <w:pPr>
        <w:snapToGrid w:val="0"/>
        <w:spacing w:line="360" w:lineRule="auto"/>
        <w:ind w:firstLine="420" w:firstLineChars="200"/>
        <w:jc w:val="left"/>
        <w:rPr>
          <w:color w:val="auto"/>
          <w:szCs w:val="21"/>
          <w:highlight w:val="none"/>
        </w:rPr>
      </w:pPr>
      <w:r>
        <w:rPr>
          <w:color w:val="auto"/>
          <w:szCs w:val="21"/>
          <w:highlight w:val="none"/>
        </w:rPr>
        <w:t>2.政府采购活动中有关中小企业的相关规定</w:t>
      </w:r>
    </w:p>
    <w:p w14:paraId="7F2969B4">
      <w:pPr>
        <w:spacing w:line="360" w:lineRule="auto"/>
        <w:ind w:firstLine="422" w:firstLineChars="200"/>
        <w:rPr>
          <w:rFonts w:ascii="宋体" w:hAnsi="宋体"/>
          <w:b/>
          <w:color w:val="auto"/>
          <w:szCs w:val="21"/>
          <w:highlight w:val="none"/>
        </w:rPr>
      </w:pPr>
      <w:bookmarkStart w:id="214" w:name="_Toc40433572"/>
      <w:bookmarkStart w:id="215" w:name="_Toc17707952"/>
      <w:r>
        <w:rPr>
          <w:rFonts w:hint="eastAsia" w:ascii="宋体" w:hAnsi="宋体"/>
          <w:b/>
          <w:color w:val="auto"/>
          <w:szCs w:val="21"/>
          <w:highlight w:val="none"/>
        </w:rPr>
        <w:t>2.1本项目</w:t>
      </w:r>
      <w:r>
        <w:rPr>
          <w:rFonts w:ascii="宋体" w:hAnsi="宋体"/>
          <w:b/>
          <w:color w:val="auto"/>
          <w:szCs w:val="21"/>
          <w:highlight w:val="none"/>
        </w:rPr>
        <w:t>不</w:t>
      </w:r>
      <w:r>
        <w:rPr>
          <w:rFonts w:hint="eastAsia" w:ascii="宋体" w:hAnsi="宋体"/>
          <w:b/>
          <w:color w:val="auto"/>
          <w:szCs w:val="21"/>
          <w:highlight w:val="none"/>
        </w:rPr>
        <w:t>专门面向中小企业采购。</w:t>
      </w:r>
    </w:p>
    <w:p w14:paraId="087B659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2.2、本项目对应的中小企业划分标准所属行业：</w:t>
      </w:r>
      <w:r>
        <w:rPr>
          <w:rFonts w:hint="eastAsia" w:ascii="宋体" w:hAnsi="宋体"/>
          <w:b/>
          <w:color w:val="auto"/>
          <w:szCs w:val="21"/>
          <w:highlight w:val="none"/>
          <w:u w:val="single"/>
        </w:rPr>
        <w:t xml:space="preserve"> 工业 </w:t>
      </w:r>
      <w:r>
        <w:rPr>
          <w:rFonts w:hint="eastAsia" w:ascii="宋体" w:hAnsi="宋体"/>
          <w:b/>
          <w:color w:val="auto"/>
          <w:szCs w:val="21"/>
          <w:highlight w:val="none"/>
        </w:rPr>
        <w:t xml:space="preserve">。 </w:t>
      </w:r>
    </w:p>
    <w:p w14:paraId="3782213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2.3、小微企业是指中华人民共和国境内依法设立，依据国务院批准的中小企业划分标准确定的小型企业和微型企业，但与大企业的负责人为同一人，或者与大企业存在直接控股、管理关系的除外。</w:t>
      </w:r>
    </w:p>
    <w:p w14:paraId="2EB65A8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符合中小企业划分标准的个体工商户，在政府采购活动中视同中小企业。</w:t>
      </w:r>
    </w:p>
    <w:p w14:paraId="5E2CCF1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国务院批准的中小企业划分标准：具体见工信部联企业〔2011〕300号。</w:t>
      </w:r>
    </w:p>
    <w:p w14:paraId="3A95828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2.4、在政府采购活动中，供应商提供的货物、工程或者服务符合下列情形的，可享受小型、微型企业（以下简称小微企业）的价格扣除：</w:t>
      </w:r>
    </w:p>
    <w:p w14:paraId="7266A2F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（1）在货物采购项目中，货物由小微企业制造，即货物由小微企业生产且使用该小微企业商号或者注册商标；</w:t>
      </w:r>
    </w:p>
    <w:p w14:paraId="225BC3F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（2）在工程采购项目中，工程由小微企业承建，即工程施工单位为小微企业；</w:t>
      </w:r>
    </w:p>
    <w:p w14:paraId="3BB97B7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（3）在服务采购项目中，服务由小微企业承接，即提供服务的人员为小微企业依照《中华人民共和国劳动合同法》订立劳动合同的从业人员。</w:t>
      </w:r>
    </w:p>
    <w:p w14:paraId="50A6D5D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以联合体形式参加政府采购活动，联合体各方均为小微企业的，联合体视同小微企业。</w:t>
      </w:r>
    </w:p>
    <w:p w14:paraId="5E110F7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2.5、在货物采购项目中，供应商提供的货物既有中小企业制造货物，也有大型企业制造货物的，不享受的小微企业价格扣除。</w:t>
      </w:r>
    </w:p>
    <w:p w14:paraId="14DEF9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2.6、本项目对符合《政府采购促进中小企业发展管理办法》规定的小微企业报价给予10%的扣除，用扣除后的价格参加评审。</w:t>
      </w:r>
    </w:p>
    <w:p w14:paraId="3335AEB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2960D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2.7、小微企业应按照招标文件格式要求提供《中小企业声明函》。</w:t>
      </w:r>
    </w:p>
    <w:p w14:paraId="6A9E3E9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6BAC83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2.9、根据《关于促进残疾人就业政府采购政策的通知》（财库[2017]141号）规定，在政府采购活动中，残疾人福利性单位视同小型、微型企业。残疾人福利性单位参加政府采购活动时，提供《残疾人福利性单位声明函》。</w:t>
      </w:r>
    </w:p>
    <w:p w14:paraId="14CF4EF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2.10、按规定享受扶持政策获得政府采购合同的，小微企业不得将合同分包给大中型企业，中型企业不得将合同分包给大型企业。</w:t>
      </w:r>
    </w:p>
    <w:p w14:paraId="20F25A3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2.11、供应商按照《政府采购促进中小企业发展管理办法》（财库﹝2020﹞46号）规定提供声明函内容不实的，属于提供虚假材料谋取中标、成交，依照《中华人民共和国政府采购法》等国家有关规定追究相应责任。</w:t>
      </w:r>
    </w:p>
    <w:p w14:paraId="14AACEE2">
      <w:pPr>
        <w:pStyle w:val="4"/>
        <w:spacing w:before="0" w:after="0" w:line="360" w:lineRule="auto"/>
        <w:ind w:firstLine="602"/>
        <w:jc w:val="center"/>
        <w:rPr>
          <w:rFonts w:asciiTheme="minorEastAsia" w:hAnsiTheme="minorEastAsia" w:eastAsiaTheme="minorEastAsia"/>
          <w:color w:val="auto"/>
          <w:sz w:val="30"/>
          <w:highlight w:val="none"/>
        </w:rPr>
      </w:pPr>
      <w:r>
        <w:rPr>
          <w:rFonts w:hint="eastAsia" w:ascii="宋体" w:hAnsi="宋体"/>
          <w:color w:val="auto"/>
          <w:szCs w:val="21"/>
          <w:highlight w:val="none"/>
        </w:rPr>
        <w:br w:type="page"/>
      </w:r>
      <w:r>
        <w:rPr>
          <w:rFonts w:asciiTheme="minorEastAsia" w:hAnsiTheme="minorEastAsia" w:eastAsiaTheme="minorEastAsia"/>
          <w:color w:val="auto"/>
          <w:sz w:val="30"/>
          <w:highlight w:val="none"/>
        </w:rPr>
        <w:t>第四章  评标办法及评分标准</w:t>
      </w:r>
      <w:bookmarkEnd w:id="214"/>
      <w:bookmarkEnd w:id="215"/>
    </w:p>
    <w:p w14:paraId="0D5FA572">
      <w:pPr>
        <w:pStyle w:val="15"/>
        <w:widowControl/>
        <w:snapToGrid/>
        <w:spacing w:line="360" w:lineRule="auto"/>
        <w:ind w:firstLine="422" w:firstLineChars="200"/>
        <w:jc w:val="left"/>
        <w:rPr>
          <w:rFonts w:ascii="Times New Roman" w:hAnsi="Times New Roman"/>
          <w:color w:val="auto"/>
          <w:sz w:val="21"/>
          <w:szCs w:val="21"/>
          <w:highlight w:val="none"/>
        </w:rPr>
      </w:pPr>
      <w:bookmarkStart w:id="216" w:name="_Toc317685600"/>
      <w:r>
        <w:rPr>
          <w:rFonts w:ascii="Times New Roman" w:hAnsi="Times New Roman"/>
          <w:color w:val="auto"/>
          <w:sz w:val="21"/>
          <w:szCs w:val="21"/>
          <w:highlight w:val="none"/>
        </w:rPr>
        <w:t>本办法严格遵照《中华人民共和国政府采购法》、《中华人民共和国政府采购法实施条例》、《政府采购货物和服务招标投标管理办法》，结合项目所在地政府有关政府采购规定和项目的实际情况制定。</w:t>
      </w:r>
    </w:p>
    <w:bookmarkEnd w:id="216"/>
    <w:p w14:paraId="6AA48B17">
      <w:pPr>
        <w:pStyle w:val="19"/>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17" w:name="_Toc39877705"/>
      <w:bookmarkStart w:id="218" w:name="_Toc17707954"/>
      <w:bookmarkStart w:id="219" w:name="_Toc40433573"/>
      <w:bookmarkStart w:id="220" w:name="_Toc495957614"/>
      <w:bookmarkStart w:id="221" w:name="_Toc493058316"/>
      <w:bookmarkStart w:id="222" w:name="_Toc17707955"/>
      <w:bookmarkStart w:id="223" w:name="_Toc249866769"/>
      <w:bookmarkStart w:id="224" w:name="_Toc259108326"/>
      <w:r>
        <w:rPr>
          <w:rFonts w:hint="eastAsia" w:ascii="Times New Roman" w:hAnsi="Times New Roman"/>
          <w:color w:val="auto"/>
          <w:sz w:val="21"/>
          <w:szCs w:val="21"/>
          <w:highlight w:val="none"/>
        </w:rPr>
        <w:t>一</w:t>
      </w:r>
      <w:r>
        <w:rPr>
          <w:rFonts w:ascii="Times New Roman" w:hAnsi="Times New Roman"/>
          <w:color w:val="auto"/>
          <w:sz w:val="21"/>
          <w:szCs w:val="21"/>
          <w:highlight w:val="none"/>
        </w:rPr>
        <w:t>、评标委员会</w:t>
      </w:r>
      <w:bookmarkEnd w:id="217"/>
      <w:bookmarkEnd w:id="218"/>
      <w:bookmarkEnd w:id="219"/>
      <w:bookmarkEnd w:id="220"/>
      <w:bookmarkEnd w:id="221"/>
    </w:p>
    <w:p w14:paraId="7198FAAD">
      <w:pPr>
        <w:spacing w:line="360" w:lineRule="auto"/>
        <w:ind w:firstLine="315" w:firstLineChars="150"/>
        <w:rPr>
          <w:i/>
          <w:iCs/>
          <w:color w:val="auto"/>
          <w:szCs w:val="21"/>
          <w:highlight w:val="none"/>
        </w:rPr>
      </w:pPr>
      <w:r>
        <w:rPr>
          <w:color w:val="auto"/>
          <w:szCs w:val="21"/>
          <w:highlight w:val="none"/>
        </w:rPr>
        <w:t>（一）本次招标依法组建评标委员会。评标委员会由</w:t>
      </w:r>
      <w:r>
        <w:rPr>
          <w:rFonts w:hint="eastAsia"/>
          <w:color w:val="auto"/>
          <w:szCs w:val="21"/>
          <w:highlight w:val="none"/>
        </w:rPr>
        <w:t>采购人</w:t>
      </w:r>
      <w:r>
        <w:rPr>
          <w:color w:val="auto"/>
          <w:szCs w:val="21"/>
          <w:highlight w:val="none"/>
        </w:rPr>
        <w:t>代表和评审专家组成或全部由评审专家组成，评审专家从专家库随机抽取。</w:t>
      </w:r>
    </w:p>
    <w:p w14:paraId="03CBD73A">
      <w:pPr>
        <w:spacing w:line="360" w:lineRule="auto"/>
        <w:ind w:firstLine="315" w:firstLineChars="150"/>
        <w:rPr>
          <w:color w:val="auto"/>
          <w:szCs w:val="21"/>
          <w:highlight w:val="none"/>
        </w:rPr>
      </w:pPr>
      <w:r>
        <w:rPr>
          <w:color w:val="auto"/>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3289E17D">
      <w:pPr>
        <w:spacing w:line="360" w:lineRule="auto"/>
        <w:ind w:firstLine="315" w:firstLineChars="150"/>
        <w:rPr>
          <w:color w:val="auto"/>
          <w:szCs w:val="21"/>
          <w:highlight w:val="none"/>
        </w:rPr>
      </w:pPr>
      <w:r>
        <w:rPr>
          <w:color w:val="auto"/>
          <w:szCs w:val="21"/>
          <w:highlight w:val="none"/>
        </w:rPr>
        <w:t>（三）评审专家有下列情形之一的，受到邀请应主动提出回避，采购当事人也可以要求该评审专家回避：</w:t>
      </w:r>
    </w:p>
    <w:p w14:paraId="1EBDDCB0">
      <w:pPr>
        <w:spacing w:line="360" w:lineRule="auto"/>
        <w:ind w:firstLine="420" w:firstLineChars="200"/>
        <w:rPr>
          <w:color w:val="auto"/>
          <w:szCs w:val="21"/>
          <w:highlight w:val="none"/>
        </w:rPr>
      </w:pPr>
      <w:r>
        <w:rPr>
          <w:color w:val="auto"/>
          <w:szCs w:val="21"/>
          <w:highlight w:val="none"/>
        </w:rPr>
        <w:t>1、本人、配偶或直系亲属3年内曾在参加该招标项目的供应商中任职（包括一般工作）或担任顾问，或与参加该招标项目的供应商发生过法律纠纷；</w:t>
      </w:r>
    </w:p>
    <w:p w14:paraId="69E10E3F">
      <w:pPr>
        <w:spacing w:line="360" w:lineRule="auto"/>
        <w:ind w:firstLine="420" w:firstLineChars="200"/>
        <w:rPr>
          <w:color w:val="auto"/>
          <w:szCs w:val="21"/>
          <w:highlight w:val="none"/>
        </w:rPr>
      </w:pPr>
      <w:r>
        <w:rPr>
          <w:color w:val="auto"/>
          <w:szCs w:val="21"/>
          <w:highlight w:val="none"/>
        </w:rPr>
        <w:t>2、任职单位与</w:t>
      </w:r>
      <w:r>
        <w:rPr>
          <w:rFonts w:hint="eastAsia"/>
          <w:color w:val="auto"/>
          <w:szCs w:val="21"/>
          <w:highlight w:val="none"/>
        </w:rPr>
        <w:t>采购人</w:t>
      </w:r>
      <w:r>
        <w:rPr>
          <w:color w:val="auto"/>
          <w:szCs w:val="21"/>
          <w:highlight w:val="none"/>
        </w:rPr>
        <w:t>或参加该招标项目供应商存在行政隶属关系；</w:t>
      </w:r>
    </w:p>
    <w:p w14:paraId="62A9FA24">
      <w:pPr>
        <w:spacing w:line="360" w:lineRule="auto"/>
        <w:ind w:firstLine="420" w:firstLineChars="200"/>
        <w:rPr>
          <w:color w:val="auto"/>
          <w:szCs w:val="21"/>
          <w:highlight w:val="none"/>
        </w:rPr>
      </w:pPr>
      <w:r>
        <w:rPr>
          <w:color w:val="auto"/>
          <w:szCs w:val="21"/>
          <w:highlight w:val="none"/>
        </w:rPr>
        <w:t>3、曾经参加过该招标项目的进口产品或采购文件、采购需求、招标方式的论证和咨询服务工作；</w:t>
      </w:r>
    </w:p>
    <w:p w14:paraId="608CAAEC">
      <w:pPr>
        <w:spacing w:line="360" w:lineRule="auto"/>
        <w:ind w:firstLine="420" w:firstLineChars="200"/>
        <w:rPr>
          <w:color w:val="auto"/>
          <w:szCs w:val="21"/>
          <w:highlight w:val="none"/>
        </w:rPr>
      </w:pPr>
      <w:r>
        <w:rPr>
          <w:color w:val="auto"/>
          <w:szCs w:val="21"/>
          <w:highlight w:val="none"/>
        </w:rPr>
        <w:t>4、是参加该招标项目供应商的上级主管部门、控股或参股单位的工作人员，或与该供应商存在其他经济利益关系；</w:t>
      </w:r>
    </w:p>
    <w:p w14:paraId="3E4524C8">
      <w:pPr>
        <w:spacing w:line="360" w:lineRule="auto"/>
        <w:ind w:firstLine="420" w:firstLineChars="200"/>
        <w:rPr>
          <w:color w:val="auto"/>
          <w:szCs w:val="21"/>
          <w:highlight w:val="none"/>
        </w:rPr>
      </w:pPr>
      <w:r>
        <w:rPr>
          <w:color w:val="auto"/>
          <w:szCs w:val="21"/>
          <w:highlight w:val="none"/>
        </w:rPr>
        <w:t>5、评审委员会成员之间具有配偶、近亲属关系；</w:t>
      </w:r>
    </w:p>
    <w:p w14:paraId="6376AE8E">
      <w:pPr>
        <w:spacing w:line="360" w:lineRule="auto"/>
        <w:ind w:firstLine="420" w:firstLineChars="200"/>
        <w:rPr>
          <w:color w:val="auto"/>
          <w:szCs w:val="21"/>
          <w:highlight w:val="none"/>
        </w:rPr>
      </w:pPr>
      <w:r>
        <w:rPr>
          <w:color w:val="auto"/>
          <w:szCs w:val="21"/>
          <w:highlight w:val="none"/>
        </w:rPr>
        <w:t>6、同一单位的评审专家在同一项目评审委员会成员中超过一名；</w:t>
      </w:r>
    </w:p>
    <w:p w14:paraId="3C00F8FE">
      <w:pPr>
        <w:spacing w:line="360" w:lineRule="auto"/>
        <w:ind w:firstLine="420" w:firstLineChars="200"/>
        <w:rPr>
          <w:color w:val="auto"/>
          <w:szCs w:val="21"/>
          <w:highlight w:val="none"/>
        </w:rPr>
      </w:pPr>
      <w:r>
        <w:rPr>
          <w:color w:val="auto"/>
          <w:szCs w:val="21"/>
          <w:highlight w:val="none"/>
        </w:rPr>
        <w:t>7、法律、法规、规章规定应当回避以及其他可能影响公正评审的。</w:t>
      </w:r>
    </w:p>
    <w:p w14:paraId="645F219D">
      <w:pPr>
        <w:spacing w:line="360" w:lineRule="auto"/>
        <w:ind w:firstLine="315" w:firstLineChars="150"/>
        <w:rPr>
          <w:color w:val="auto"/>
          <w:szCs w:val="21"/>
          <w:highlight w:val="none"/>
        </w:rPr>
      </w:pPr>
      <w:r>
        <w:rPr>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14:paraId="2803AE0C">
      <w:pPr>
        <w:spacing w:line="360" w:lineRule="auto"/>
        <w:ind w:firstLine="315" w:firstLineChars="150"/>
        <w:rPr>
          <w:color w:val="auto"/>
          <w:szCs w:val="21"/>
          <w:highlight w:val="none"/>
        </w:rPr>
      </w:pPr>
      <w:r>
        <w:rPr>
          <w:color w:val="auto"/>
          <w:szCs w:val="21"/>
          <w:highlight w:val="none"/>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535B358F">
      <w:pPr>
        <w:pStyle w:val="19"/>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25" w:name="_Toc40433574"/>
      <w:bookmarkStart w:id="226" w:name="_Toc39877706"/>
      <w:r>
        <w:rPr>
          <w:rFonts w:hint="eastAsia" w:ascii="Times New Roman" w:hAnsi="Times New Roman"/>
          <w:color w:val="auto"/>
          <w:sz w:val="21"/>
          <w:szCs w:val="21"/>
          <w:highlight w:val="none"/>
        </w:rPr>
        <w:t>二</w:t>
      </w:r>
      <w:r>
        <w:rPr>
          <w:rFonts w:ascii="Times New Roman" w:hAnsi="Times New Roman"/>
          <w:color w:val="auto"/>
          <w:sz w:val="21"/>
          <w:szCs w:val="21"/>
          <w:highlight w:val="none"/>
        </w:rPr>
        <w:t>、评标方法</w:t>
      </w:r>
      <w:bookmarkEnd w:id="225"/>
      <w:bookmarkEnd w:id="226"/>
    </w:p>
    <w:p w14:paraId="684CD7C2">
      <w:pPr>
        <w:spacing w:line="360" w:lineRule="auto"/>
        <w:ind w:firstLine="420" w:firstLineChars="200"/>
        <w:rPr>
          <w:color w:val="auto"/>
          <w:szCs w:val="21"/>
          <w:highlight w:val="none"/>
        </w:rPr>
      </w:pPr>
      <w:r>
        <w:rPr>
          <w:color w:val="auto"/>
          <w:szCs w:val="21"/>
          <w:highlight w:val="none"/>
        </w:rPr>
        <w:t>（一）本次招标项目的评标方法为：综合评分法。</w:t>
      </w:r>
    </w:p>
    <w:p w14:paraId="28CD9C94">
      <w:pPr>
        <w:spacing w:line="360" w:lineRule="auto"/>
        <w:ind w:firstLine="420" w:firstLineChars="200"/>
        <w:rPr>
          <w:color w:val="auto"/>
          <w:szCs w:val="21"/>
          <w:highlight w:val="none"/>
        </w:rPr>
      </w:pPr>
      <w:r>
        <w:rPr>
          <w:color w:val="auto"/>
          <w:szCs w:val="21"/>
          <w:highlight w:val="none"/>
        </w:rPr>
        <w:t>（二）评分</w:t>
      </w:r>
      <w:r>
        <w:rPr>
          <w:rFonts w:hint="eastAsia"/>
          <w:color w:val="auto"/>
          <w:szCs w:val="21"/>
          <w:highlight w:val="none"/>
        </w:rPr>
        <w:t>分值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14:paraId="413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14:paraId="34C44252">
            <w:pPr>
              <w:spacing w:before="120" w:beforeLines="50" w:after="120" w:afterLines="50"/>
              <w:ind w:firstLine="420"/>
              <w:jc w:val="center"/>
              <w:rPr>
                <w:color w:val="auto"/>
                <w:szCs w:val="21"/>
                <w:highlight w:val="none"/>
              </w:rPr>
            </w:pPr>
            <w:r>
              <w:rPr>
                <w:color w:val="auto"/>
                <w:szCs w:val="21"/>
                <w:highlight w:val="none"/>
              </w:rPr>
              <w:t>评分项目</w:t>
            </w:r>
          </w:p>
        </w:tc>
        <w:tc>
          <w:tcPr>
            <w:tcW w:w="3714" w:type="dxa"/>
            <w:vAlign w:val="center"/>
          </w:tcPr>
          <w:p w14:paraId="334D82FD">
            <w:pPr>
              <w:spacing w:before="120" w:beforeLines="50" w:after="120" w:afterLines="50"/>
              <w:ind w:firstLine="420"/>
              <w:jc w:val="center"/>
              <w:rPr>
                <w:color w:val="auto"/>
                <w:szCs w:val="21"/>
                <w:highlight w:val="none"/>
              </w:rPr>
            </w:pPr>
            <w:r>
              <w:rPr>
                <w:color w:val="auto"/>
                <w:szCs w:val="21"/>
                <w:highlight w:val="none"/>
              </w:rPr>
              <w:t>商务技术分（分）</w:t>
            </w:r>
          </w:p>
        </w:tc>
        <w:tc>
          <w:tcPr>
            <w:tcW w:w="2615" w:type="dxa"/>
            <w:vAlign w:val="center"/>
          </w:tcPr>
          <w:p w14:paraId="493FF08E">
            <w:pPr>
              <w:spacing w:before="120" w:beforeLines="50" w:after="120" w:afterLines="50"/>
              <w:ind w:firstLine="420"/>
              <w:jc w:val="center"/>
              <w:rPr>
                <w:color w:val="auto"/>
                <w:szCs w:val="21"/>
                <w:highlight w:val="none"/>
              </w:rPr>
            </w:pPr>
            <w:r>
              <w:rPr>
                <w:color w:val="auto"/>
                <w:szCs w:val="21"/>
                <w:highlight w:val="none"/>
              </w:rPr>
              <w:t>价格分（分）</w:t>
            </w:r>
          </w:p>
        </w:tc>
      </w:tr>
      <w:tr w14:paraId="713C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14:paraId="0F794C94">
            <w:pPr>
              <w:spacing w:before="120" w:beforeLines="50" w:after="120" w:afterLines="50"/>
              <w:ind w:firstLine="420"/>
              <w:jc w:val="center"/>
              <w:rPr>
                <w:color w:val="auto"/>
                <w:szCs w:val="21"/>
                <w:highlight w:val="none"/>
              </w:rPr>
            </w:pPr>
            <w:r>
              <w:rPr>
                <w:rFonts w:hint="eastAsia"/>
                <w:color w:val="auto"/>
                <w:szCs w:val="21"/>
                <w:highlight w:val="none"/>
              </w:rPr>
              <w:t>分值</w:t>
            </w:r>
          </w:p>
        </w:tc>
        <w:tc>
          <w:tcPr>
            <w:tcW w:w="3714" w:type="dxa"/>
            <w:vAlign w:val="center"/>
          </w:tcPr>
          <w:p w14:paraId="2244BBFD">
            <w:pPr>
              <w:spacing w:before="120" w:beforeLines="50" w:after="120" w:afterLines="50"/>
              <w:ind w:firstLine="420"/>
              <w:jc w:val="center"/>
              <w:rPr>
                <w:rFonts w:hint="default" w:eastAsia="宋体"/>
                <w:color w:val="auto"/>
                <w:szCs w:val="21"/>
                <w:highlight w:val="none"/>
                <w:lang w:val="en-US" w:eastAsia="zh-CN"/>
              </w:rPr>
            </w:pPr>
            <w:r>
              <w:rPr>
                <w:rFonts w:hint="eastAsia"/>
                <w:color w:val="auto"/>
                <w:szCs w:val="21"/>
                <w:highlight w:val="none"/>
                <w:lang w:val="en-US" w:eastAsia="zh-CN"/>
              </w:rPr>
              <w:t>60</w:t>
            </w:r>
          </w:p>
        </w:tc>
        <w:tc>
          <w:tcPr>
            <w:tcW w:w="2615" w:type="dxa"/>
            <w:vAlign w:val="center"/>
          </w:tcPr>
          <w:p w14:paraId="45E9A7A4">
            <w:pPr>
              <w:spacing w:before="120" w:beforeLines="50" w:after="120" w:afterLines="50"/>
              <w:ind w:firstLine="420"/>
              <w:jc w:val="center"/>
              <w:rPr>
                <w:rFonts w:hint="default" w:eastAsia="宋体"/>
                <w:color w:val="auto"/>
                <w:szCs w:val="21"/>
                <w:highlight w:val="none"/>
                <w:lang w:val="en-US" w:eastAsia="zh-CN"/>
              </w:rPr>
            </w:pPr>
            <w:r>
              <w:rPr>
                <w:rFonts w:hint="eastAsia"/>
                <w:color w:val="auto"/>
                <w:szCs w:val="21"/>
                <w:highlight w:val="none"/>
                <w:lang w:val="en-US" w:eastAsia="zh-CN"/>
              </w:rPr>
              <w:t>40</w:t>
            </w:r>
          </w:p>
        </w:tc>
      </w:tr>
    </w:tbl>
    <w:p w14:paraId="6468848D">
      <w:pPr>
        <w:spacing w:line="360" w:lineRule="auto"/>
        <w:ind w:firstLine="420" w:firstLineChars="200"/>
        <w:rPr>
          <w:color w:val="auto"/>
          <w:szCs w:val="21"/>
          <w:highlight w:val="none"/>
        </w:rPr>
      </w:pPr>
      <w:r>
        <w:rPr>
          <w:color w:val="auto"/>
          <w:szCs w:val="21"/>
          <w:highlight w:val="none"/>
        </w:rPr>
        <w:t>1、价格分采用低价优先法计算，即满足采购文件要求且参与评审价格最低为评标基准价，其价格分为满分。其他供应商的价格分按照下列公式计算：</w:t>
      </w:r>
    </w:p>
    <w:p w14:paraId="1DBD2B55">
      <w:pPr>
        <w:spacing w:line="360" w:lineRule="auto"/>
        <w:ind w:firstLine="420" w:firstLineChars="200"/>
        <w:rPr>
          <w:color w:val="auto"/>
          <w:szCs w:val="21"/>
          <w:highlight w:val="none"/>
        </w:rPr>
      </w:pPr>
      <w:r>
        <w:rPr>
          <w:color w:val="auto"/>
          <w:szCs w:val="21"/>
          <w:highlight w:val="none"/>
        </w:rPr>
        <w:t>参与评审价格=投标价格</w:t>
      </w:r>
    </w:p>
    <w:p w14:paraId="5877646A">
      <w:pPr>
        <w:spacing w:line="360" w:lineRule="auto"/>
        <w:ind w:firstLine="420" w:firstLineChars="200"/>
        <w:rPr>
          <w:color w:val="auto"/>
          <w:szCs w:val="21"/>
          <w:highlight w:val="none"/>
        </w:rPr>
      </w:pPr>
      <w:r>
        <w:rPr>
          <w:color w:val="auto"/>
          <w:szCs w:val="21"/>
          <w:highlight w:val="none"/>
        </w:rPr>
        <w:t>2、合格供应商评标综合得分=价格分+商务技术分</w:t>
      </w:r>
    </w:p>
    <w:p w14:paraId="10C8FD53">
      <w:pPr>
        <w:spacing w:line="360" w:lineRule="auto"/>
        <w:ind w:firstLine="420" w:firstLineChars="200"/>
        <w:rPr>
          <w:color w:val="auto"/>
          <w:szCs w:val="21"/>
          <w:highlight w:val="none"/>
        </w:rPr>
      </w:pPr>
      <w:r>
        <w:rPr>
          <w:color w:val="auto"/>
          <w:szCs w:val="21"/>
          <w:highlight w:val="none"/>
        </w:rPr>
        <w:t>3、报价要求：本次招标设有预算价(或最高限价)，供应商报价超出预算价(或最高限价)的投标文件作无效处理。</w:t>
      </w:r>
    </w:p>
    <w:p w14:paraId="01294DC6">
      <w:pPr>
        <w:widowControl/>
        <w:spacing w:line="360" w:lineRule="auto"/>
        <w:ind w:firstLine="420" w:firstLineChars="200"/>
        <w:jc w:val="left"/>
        <w:rPr>
          <w:color w:val="auto"/>
          <w:kern w:val="0"/>
          <w:szCs w:val="21"/>
          <w:highlight w:val="none"/>
        </w:rPr>
      </w:pPr>
      <w:r>
        <w:rPr>
          <w:color w:val="auto"/>
          <w:szCs w:val="21"/>
          <w:highlight w:val="none"/>
        </w:rPr>
        <w:t>4、</w:t>
      </w:r>
      <w:r>
        <w:rPr>
          <w:color w:val="auto"/>
          <w:kern w:val="0"/>
          <w:szCs w:val="21"/>
          <w:highlight w:val="none"/>
        </w:rPr>
        <w:t>采用综合评分法的，</w:t>
      </w:r>
      <w:r>
        <w:rPr>
          <w:color w:val="auto"/>
          <w:szCs w:val="21"/>
          <w:highlight w:val="none"/>
        </w:rPr>
        <w:t>评标委员会根据供应商的综合得分高低排定顺序，推荐综合得分排名第一的供应商为本项目的中标候选人。如供应商综合得分相同的则价格</w:t>
      </w:r>
      <w:r>
        <w:rPr>
          <w:rFonts w:hint="eastAsia"/>
          <w:color w:val="auto"/>
          <w:szCs w:val="21"/>
          <w:highlight w:val="none"/>
        </w:rPr>
        <w:t>分高</w:t>
      </w:r>
      <w:r>
        <w:rPr>
          <w:color w:val="auto"/>
          <w:szCs w:val="21"/>
          <w:highlight w:val="none"/>
        </w:rPr>
        <w:t>者优先中标；若</w:t>
      </w:r>
      <w:r>
        <w:rPr>
          <w:rFonts w:hint="eastAsia"/>
          <w:color w:val="auto"/>
          <w:szCs w:val="21"/>
          <w:highlight w:val="none"/>
        </w:rPr>
        <w:t>价格</w:t>
      </w:r>
      <w:r>
        <w:rPr>
          <w:color w:val="auto"/>
          <w:szCs w:val="21"/>
          <w:highlight w:val="none"/>
        </w:rPr>
        <w:t>得分也相同，则由供应商抽签决定。如评标过程中出现本采购文件未尽事宜，则由评标委员会讨论决定。</w:t>
      </w:r>
    </w:p>
    <w:p w14:paraId="3812392F">
      <w:pPr>
        <w:spacing w:line="360" w:lineRule="auto"/>
        <w:ind w:firstLine="315" w:firstLineChars="150"/>
        <w:rPr>
          <w:color w:val="auto"/>
          <w:szCs w:val="21"/>
          <w:highlight w:val="none"/>
        </w:rPr>
      </w:pPr>
      <w:r>
        <w:rPr>
          <w:color w:val="auto"/>
          <w:szCs w:val="21"/>
          <w:highlight w:val="none"/>
        </w:rPr>
        <w:t>（三）投标文件的澄清</w:t>
      </w:r>
    </w:p>
    <w:p w14:paraId="764619DD">
      <w:pPr>
        <w:spacing w:line="360" w:lineRule="auto"/>
        <w:ind w:firstLine="420" w:firstLineChars="200"/>
        <w:rPr>
          <w:color w:val="auto"/>
          <w:kern w:val="0"/>
          <w:szCs w:val="21"/>
          <w:highlight w:val="none"/>
        </w:rPr>
      </w:pPr>
      <w:r>
        <w:rPr>
          <w:color w:val="auto"/>
          <w:kern w:val="0"/>
          <w:szCs w:val="21"/>
          <w:highlight w:val="none"/>
        </w:rPr>
        <w:t>1、对于投标文件中含义不明确、同类问题表述不一致或者有明显文字和计算错误的内容，评标委员会应当以书面形式要求供应商作出必要的澄清、说明或者补正。</w:t>
      </w:r>
    </w:p>
    <w:p w14:paraId="5B63F6B4">
      <w:pPr>
        <w:spacing w:line="360" w:lineRule="auto"/>
        <w:ind w:firstLine="420" w:firstLineChars="200"/>
        <w:rPr>
          <w:color w:val="auto"/>
          <w:kern w:val="0"/>
          <w:szCs w:val="21"/>
          <w:highlight w:val="none"/>
        </w:rPr>
      </w:pPr>
      <w:r>
        <w:rPr>
          <w:color w:val="auto"/>
          <w:kern w:val="0"/>
          <w:szCs w:val="21"/>
          <w:highlight w:val="none"/>
        </w:rPr>
        <w:t>2、供应商的澄清、说明或者补正应当采用书面形式，并加盖公章，或者由法定代表人或其授权的代表签字。供应商的澄清、说明或者补正不得超出投标文件的范围或者改变投标文件的实质性内容。</w:t>
      </w:r>
    </w:p>
    <w:p w14:paraId="4E82D4D9">
      <w:pPr>
        <w:spacing w:line="360" w:lineRule="auto"/>
        <w:ind w:firstLine="210" w:firstLineChars="100"/>
        <w:rPr>
          <w:color w:val="auto"/>
          <w:szCs w:val="21"/>
          <w:highlight w:val="none"/>
        </w:rPr>
      </w:pPr>
      <w:r>
        <w:rPr>
          <w:color w:val="auto"/>
          <w:szCs w:val="21"/>
          <w:highlight w:val="none"/>
        </w:rPr>
        <w:t>（四）投标文件错误修正原则</w:t>
      </w:r>
    </w:p>
    <w:p w14:paraId="014A5D0C">
      <w:pPr>
        <w:pStyle w:val="38"/>
        <w:widowControl/>
        <w:spacing w:before="120" w:after="120" w:line="360" w:lineRule="auto"/>
        <w:ind w:firstLine="210" w:firstLineChars="100"/>
        <w:jc w:val="left"/>
        <w:rPr>
          <w:rFonts w:ascii="Times New Roman" w:hAnsi="Times New Roman"/>
          <w:color w:val="auto"/>
          <w:sz w:val="21"/>
          <w:szCs w:val="21"/>
          <w:highlight w:val="none"/>
        </w:rPr>
      </w:pPr>
      <w:r>
        <w:rPr>
          <w:rFonts w:ascii="Times New Roman" w:hAnsi="Times New Roman"/>
          <w:color w:val="auto"/>
          <w:sz w:val="21"/>
          <w:szCs w:val="21"/>
          <w:highlight w:val="none"/>
        </w:rPr>
        <w:t>投标文件报价出现前后不一致的，除采购文件另有规定外，按照下列规定修正：</w:t>
      </w:r>
    </w:p>
    <w:p w14:paraId="206FB227">
      <w:pPr>
        <w:widowControl/>
        <w:numPr>
          <w:ilvl w:val="0"/>
          <w:numId w:val="9"/>
        </w:numPr>
        <w:spacing w:line="360" w:lineRule="auto"/>
        <w:ind w:firstLine="218" w:firstLineChars="104"/>
        <w:jc w:val="left"/>
        <w:rPr>
          <w:color w:val="auto"/>
          <w:szCs w:val="21"/>
          <w:highlight w:val="none"/>
        </w:rPr>
      </w:pPr>
      <w:r>
        <w:rPr>
          <w:color w:val="auto"/>
          <w:szCs w:val="21"/>
          <w:highlight w:val="none"/>
        </w:rPr>
        <w:t>投标文件中开标一览表（报价表）内容与投标文件中相应内容不一致的，以开标一览表（报价表）为准；</w:t>
      </w:r>
    </w:p>
    <w:p w14:paraId="0359237B">
      <w:pPr>
        <w:widowControl/>
        <w:numPr>
          <w:ilvl w:val="0"/>
          <w:numId w:val="9"/>
        </w:numPr>
        <w:spacing w:line="360" w:lineRule="auto"/>
        <w:ind w:firstLine="218" w:firstLineChars="104"/>
        <w:jc w:val="left"/>
        <w:rPr>
          <w:color w:val="auto"/>
          <w:szCs w:val="21"/>
          <w:highlight w:val="none"/>
        </w:rPr>
      </w:pPr>
      <w:r>
        <w:rPr>
          <w:color w:val="auto"/>
          <w:szCs w:val="21"/>
          <w:highlight w:val="none"/>
        </w:rPr>
        <w:t>大写金额和小写金额不一致的，以大写金额为准；</w:t>
      </w:r>
    </w:p>
    <w:p w14:paraId="6616BFB0">
      <w:pPr>
        <w:widowControl/>
        <w:numPr>
          <w:ilvl w:val="0"/>
          <w:numId w:val="9"/>
        </w:numPr>
        <w:spacing w:line="360" w:lineRule="auto"/>
        <w:ind w:firstLine="218" w:firstLineChars="104"/>
        <w:jc w:val="left"/>
        <w:rPr>
          <w:color w:val="auto"/>
          <w:szCs w:val="21"/>
          <w:highlight w:val="none"/>
        </w:rPr>
      </w:pPr>
      <w:r>
        <w:rPr>
          <w:color w:val="auto"/>
          <w:szCs w:val="21"/>
          <w:highlight w:val="none"/>
        </w:rPr>
        <w:t>单价金额小数点或者百分比有明显错位的，以开标一览表的总价为准，并修改单价；</w:t>
      </w:r>
    </w:p>
    <w:p w14:paraId="505E5B6B">
      <w:pPr>
        <w:widowControl/>
        <w:numPr>
          <w:ilvl w:val="0"/>
          <w:numId w:val="9"/>
        </w:numPr>
        <w:spacing w:line="360" w:lineRule="auto"/>
        <w:ind w:firstLine="218" w:firstLineChars="104"/>
        <w:jc w:val="left"/>
        <w:rPr>
          <w:color w:val="auto"/>
          <w:szCs w:val="21"/>
          <w:highlight w:val="none"/>
        </w:rPr>
      </w:pPr>
      <w:r>
        <w:rPr>
          <w:color w:val="auto"/>
          <w:szCs w:val="21"/>
          <w:highlight w:val="none"/>
        </w:rPr>
        <w:t>总价金额与按单价汇总金额不一致的，以单价金额计算结果为准；</w:t>
      </w:r>
    </w:p>
    <w:p w14:paraId="3D97DF49">
      <w:pPr>
        <w:pStyle w:val="38"/>
        <w:widowControl/>
        <w:spacing w:before="120" w:after="120" w:line="360" w:lineRule="auto"/>
        <w:ind w:firstLine="422" w:firstLineChars="200"/>
        <w:jc w:val="left"/>
        <w:rPr>
          <w:rFonts w:ascii="Times New Roman" w:hAnsi="Times New Roman"/>
          <w:b/>
          <w:bCs/>
          <w:color w:val="auto"/>
          <w:sz w:val="21"/>
          <w:szCs w:val="21"/>
          <w:highlight w:val="none"/>
        </w:rPr>
      </w:pPr>
      <w:r>
        <w:rPr>
          <w:rFonts w:ascii="Times New Roman" w:hAnsi="Times New Roman"/>
          <w:b/>
          <w:bCs/>
          <w:color w:val="auto"/>
          <w:sz w:val="21"/>
          <w:szCs w:val="21"/>
          <w:highlight w:val="none"/>
        </w:rPr>
        <w:t>同时出现两种以上不一致的，按照前款规定的顺序修正。修正后的报价经供应商确认后具有约束力，若供应商不确认的，则其投标无效。</w:t>
      </w:r>
    </w:p>
    <w:p w14:paraId="6DE9CC5F">
      <w:pPr>
        <w:spacing w:line="360" w:lineRule="auto"/>
        <w:ind w:firstLine="210" w:firstLineChars="100"/>
        <w:rPr>
          <w:color w:val="auto"/>
          <w:szCs w:val="21"/>
          <w:highlight w:val="none"/>
        </w:rPr>
      </w:pPr>
      <w:r>
        <w:rPr>
          <w:color w:val="auto"/>
          <w:szCs w:val="21"/>
          <w:highlight w:val="none"/>
        </w:rPr>
        <w:t>（</w:t>
      </w:r>
      <w:r>
        <w:rPr>
          <w:rFonts w:hint="eastAsia"/>
          <w:color w:val="auto"/>
          <w:szCs w:val="21"/>
          <w:highlight w:val="none"/>
        </w:rPr>
        <w:t>五</w:t>
      </w:r>
      <w:r>
        <w:rPr>
          <w:color w:val="auto"/>
          <w:szCs w:val="21"/>
          <w:highlight w:val="none"/>
        </w:rPr>
        <w:t>）</w:t>
      </w:r>
      <w:r>
        <w:rPr>
          <w:rFonts w:hint="eastAsia"/>
          <w:color w:val="auto"/>
          <w:szCs w:val="21"/>
          <w:highlight w:val="none"/>
        </w:rPr>
        <w:t>废标情况</w:t>
      </w:r>
    </w:p>
    <w:p w14:paraId="2AF8E9C0">
      <w:pPr>
        <w:pStyle w:val="38"/>
        <w:widowControl/>
        <w:spacing w:before="120" w:after="120" w:line="360" w:lineRule="auto"/>
        <w:ind w:firstLine="210" w:firstLineChars="1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评标过程中，出现下列情形之一的，应予废标，评标终止：</w:t>
      </w:r>
    </w:p>
    <w:p w14:paraId="0578C71D">
      <w:pPr>
        <w:pStyle w:val="38"/>
        <w:widowControl/>
        <w:spacing w:before="120" w:after="120" w:line="360" w:lineRule="auto"/>
        <w:ind w:firstLine="210" w:firstLineChars="1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1.通过资格审查、符合性审查的供应商不足三家的；</w:t>
      </w:r>
    </w:p>
    <w:p w14:paraId="276D0B69">
      <w:pPr>
        <w:pStyle w:val="38"/>
        <w:widowControl/>
        <w:spacing w:before="120" w:after="120" w:line="360" w:lineRule="auto"/>
        <w:ind w:firstLine="210" w:firstLineChars="1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2.出现影响采购公正的违法、违规行为的；</w:t>
      </w:r>
    </w:p>
    <w:p w14:paraId="0ECC1495">
      <w:pPr>
        <w:pStyle w:val="38"/>
        <w:widowControl/>
        <w:spacing w:before="120" w:after="120" w:line="360" w:lineRule="auto"/>
        <w:ind w:firstLine="210" w:firstLineChars="1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3.供应商的报价均超过了采购预算，采购人不能支付的；</w:t>
      </w:r>
    </w:p>
    <w:p w14:paraId="67F5B59D">
      <w:pPr>
        <w:pStyle w:val="38"/>
        <w:widowControl/>
        <w:spacing w:before="120" w:after="120" w:line="360" w:lineRule="auto"/>
        <w:ind w:firstLine="210" w:firstLineChars="1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4.因重大变故，采购任务取消的。</w:t>
      </w:r>
    </w:p>
    <w:bookmarkEnd w:id="222"/>
    <w:p w14:paraId="5DC89642">
      <w:pPr>
        <w:pStyle w:val="19"/>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27" w:name="_Toc40433575"/>
      <w:bookmarkStart w:id="228" w:name="_Toc39877707"/>
      <w:bookmarkStart w:id="229" w:name="_Toc495957615"/>
      <w:bookmarkStart w:id="230" w:name="_Toc493058317"/>
      <w:bookmarkStart w:id="231" w:name="_Toc481567076"/>
      <w:r>
        <w:rPr>
          <w:rFonts w:hint="eastAsia" w:ascii="Times New Roman" w:hAnsi="Times New Roman"/>
          <w:color w:val="auto"/>
          <w:sz w:val="21"/>
          <w:szCs w:val="21"/>
          <w:highlight w:val="none"/>
        </w:rPr>
        <w:t>三</w:t>
      </w:r>
      <w:r>
        <w:rPr>
          <w:rFonts w:ascii="Times New Roman" w:hAnsi="Times New Roman"/>
          <w:color w:val="auto"/>
          <w:sz w:val="21"/>
          <w:szCs w:val="21"/>
          <w:highlight w:val="none"/>
        </w:rPr>
        <w:t>、评标过程</w:t>
      </w:r>
      <w:bookmarkEnd w:id="227"/>
      <w:bookmarkEnd w:id="228"/>
    </w:p>
    <w:p w14:paraId="11633EEC">
      <w:pPr>
        <w:pStyle w:val="15"/>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1.资格审查</w:t>
      </w:r>
    </w:p>
    <w:p w14:paraId="0BB01316">
      <w:pPr>
        <w:pStyle w:val="15"/>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依据法律法规和采购文件的规定，</w:t>
      </w:r>
      <w:r>
        <w:rPr>
          <w:rFonts w:hint="eastAsia" w:ascii="Times New Roman" w:hAnsi="Times New Roman"/>
          <w:b w:val="0"/>
          <w:bCs w:val="0"/>
          <w:color w:val="auto"/>
          <w:sz w:val="21"/>
          <w:szCs w:val="21"/>
          <w:highlight w:val="none"/>
        </w:rPr>
        <w:t>采购人或</w:t>
      </w:r>
      <w:r>
        <w:rPr>
          <w:rFonts w:ascii="Times New Roman" w:hAnsi="Times New Roman"/>
          <w:b w:val="0"/>
          <w:bCs w:val="0"/>
          <w:color w:val="auto"/>
          <w:sz w:val="21"/>
          <w:szCs w:val="21"/>
          <w:highlight w:val="none"/>
        </w:rPr>
        <w:t>采购代理机构对供应商对投标文件中的资格证明进行审查，以确定供应商是否具备投标资格。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223"/>
      </w:tblGrid>
      <w:tr w14:paraId="3A43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Pr>
          <w:p w14:paraId="2EB4DE8E">
            <w:pPr>
              <w:spacing w:line="360" w:lineRule="exact"/>
              <w:jc w:val="center"/>
              <w:rPr>
                <w:rFonts w:ascii="宋体" w:hAnsi="宋体"/>
                <w:b/>
                <w:color w:val="auto"/>
                <w:szCs w:val="21"/>
                <w:highlight w:val="none"/>
              </w:rPr>
            </w:pPr>
            <w:bookmarkStart w:id="232" w:name="_Hlk107988492"/>
            <w:r>
              <w:rPr>
                <w:rFonts w:hint="eastAsia" w:ascii="宋体" w:hAnsi="宋体"/>
                <w:b/>
                <w:color w:val="auto"/>
                <w:szCs w:val="21"/>
                <w:highlight w:val="none"/>
              </w:rPr>
              <w:t>序号</w:t>
            </w:r>
          </w:p>
        </w:tc>
        <w:tc>
          <w:tcPr>
            <w:tcW w:w="8223" w:type="dxa"/>
          </w:tcPr>
          <w:p w14:paraId="3879D2CE">
            <w:pPr>
              <w:spacing w:line="360" w:lineRule="exact"/>
              <w:jc w:val="center"/>
              <w:rPr>
                <w:rFonts w:ascii="宋体" w:hAnsi="宋体"/>
                <w:b/>
                <w:color w:val="auto"/>
                <w:szCs w:val="21"/>
                <w:highlight w:val="none"/>
              </w:rPr>
            </w:pPr>
            <w:r>
              <w:rPr>
                <w:rFonts w:hint="eastAsia" w:ascii="宋体" w:hAnsi="宋体"/>
                <w:b/>
                <w:color w:val="auto"/>
                <w:szCs w:val="21"/>
                <w:highlight w:val="none"/>
              </w:rPr>
              <w:t>审查项目</w:t>
            </w:r>
          </w:p>
        </w:tc>
      </w:tr>
      <w:tr w14:paraId="68CE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66" w:type="dxa"/>
            <w:vAlign w:val="center"/>
          </w:tcPr>
          <w:p w14:paraId="75EC6977">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8223" w:type="dxa"/>
            <w:vAlign w:val="center"/>
          </w:tcPr>
          <w:p w14:paraId="4CA1FFFB">
            <w:pPr>
              <w:spacing w:line="360" w:lineRule="auto"/>
              <w:rPr>
                <w:rFonts w:ascii="宋体" w:hAnsi="宋体"/>
                <w:color w:val="auto"/>
                <w:szCs w:val="21"/>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5F4F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66" w:type="dxa"/>
            <w:vAlign w:val="center"/>
          </w:tcPr>
          <w:p w14:paraId="3B5E18C9">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8223" w:type="dxa"/>
            <w:vAlign w:val="center"/>
          </w:tcPr>
          <w:p w14:paraId="43DC22D9">
            <w:pPr>
              <w:spacing w:line="360" w:lineRule="auto"/>
              <w:rPr>
                <w:rFonts w:ascii="宋体" w:hAnsi="宋体" w:cs="宋体"/>
                <w:color w:val="auto"/>
                <w:szCs w:val="21"/>
                <w:highlight w:val="none"/>
              </w:rPr>
            </w:pPr>
            <w:r>
              <w:rPr>
                <w:rFonts w:hint="eastAsia" w:ascii="宋体" w:hAnsi="宋体" w:cs="宋体"/>
                <w:snapToGrid w:val="0"/>
                <w:color w:val="auto"/>
                <w:kern w:val="28"/>
                <w:szCs w:val="21"/>
                <w:highlight w:val="none"/>
              </w:rPr>
              <w:t xml:space="preserve">以联合体形式投标的，提供联合协议(供应商不以联合体形式投标的，则不需要提供) </w:t>
            </w:r>
          </w:p>
        </w:tc>
      </w:tr>
      <w:tr w14:paraId="1244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vAlign w:val="center"/>
          </w:tcPr>
          <w:p w14:paraId="5F4D196F">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8223" w:type="dxa"/>
            <w:vAlign w:val="center"/>
          </w:tcPr>
          <w:p w14:paraId="62A83F1D">
            <w:pPr>
              <w:rPr>
                <w:rFonts w:ascii="宋体" w:hAnsi="宋体"/>
                <w:color w:val="auto"/>
                <w:szCs w:val="21"/>
                <w:highlight w:val="none"/>
              </w:rPr>
            </w:pPr>
            <w:r>
              <w:rPr>
                <w:rFonts w:hint="eastAsia" w:ascii="宋体" w:hAnsi="宋体" w:cs="宋体"/>
                <w:color w:val="auto"/>
                <w:szCs w:val="21"/>
                <w:highlight w:val="none"/>
              </w:rPr>
              <w:t>落实政府采购政策需满足的资格要求：</w:t>
            </w:r>
            <w:r>
              <w:rPr>
                <w:rFonts w:hint="eastAsia" w:ascii="宋体" w:hAnsi="宋体"/>
                <w:bCs/>
                <w:color w:val="auto"/>
                <w:szCs w:val="21"/>
                <w:highlight w:val="none"/>
              </w:rPr>
              <w:t>无</w:t>
            </w:r>
            <w:r>
              <w:rPr>
                <w:rFonts w:hint="eastAsia" w:ascii="宋体" w:hAnsi="宋体" w:cs="宋体"/>
                <w:bCs/>
                <w:color w:val="auto"/>
                <w:szCs w:val="21"/>
                <w:highlight w:val="none"/>
              </w:rPr>
              <w:t>。</w:t>
            </w:r>
          </w:p>
        </w:tc>
      </w:tr>
      <w:tr w14:paraId="748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vAlign w:val="center"/>
          </w:tcPr>
          <w:p w14:paraId="246FAB1D">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8223" w:type="dxa"/>
            <w:vAlign w:val="center"/>
          </w:tcPr>
          <w:p w14:paraId="41EDBC41">
            <w:pPr>
              <w:spacing w:line="360" w:lineRule="auto"/>
              <w:rPr>
                <w:rFonts w:ascii="宋体" w:hAnsi="宋体"/>
                <w:color w:val="auto"/>
                <w:szCs w:val="21"/>
                <w:highlight w:val="none"/>
              </w:rPr>
            </w:pPr>
            <w:r>
              <w:rPr>
                <w:rFonts w:hint="eastAsia" w:ascii="宋体" w:hAnsi="宋体" w:cs="宋体"/>
                <w:color w:val="auto"/>
                <w:szCs w:val="21"/>
                <w:highlight w:val="none"/>
              </w:rPr>
              <w:t>本项目的特定资格要求：无。</w:t>
            </w:r>
          </w:p>
        </w:tc>
      </w:tr>
      <w:bookmarkEnd w:id="232"/>
    </w:tbl>
    <w:p w14:paraId="328C3667">
      <w:pPr>
        <w:pStyle w:val="15"/>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2.符合性审查</w:t>
      </w:r>
    </w:p>
    <w:p w14:paraId="3BE2D99E">
      <w:pPr>
        <w:spacing w:line="360" w:lineRule="auto"/>
        <w:ind w:firstLine="420" w:firstLineChars="200"/>
        <w:rPr>
          <w:color w:val="auto"/>
          <w:kern w:val="0"/>
          <w:szCs w:val="21"/>
          <w:highlight w:val="none"/>
        </w:rPr>
      </w:pPr>
      <w:r>
        <w:rPr>
          <w:color w:val="auto"/>
          <w:szCs w:val="21"/>
          <w:highlight w:val="none"/>
        </w:rPr>
        <w:t>依据采购文件的规定，</w:t>
      </w:r>
      <w:r>
        <w:rPr>
          <w:color w:val="auto"/>
          <w:kern w:val="0"/>
          <w:szCs w:val="21"/>
          <w:highlight w:val="none"/>
        </w:rPr>
        <w:t>评标委员会应当对符合资格的供应商的投标文件进行符合性审查，以确定其是否满足采购文件的实质性要求。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14:paraId="6C16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9A91E85">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174" w:type="dxa"/>
          </w:tcPr>
          <w:p w14:paraId="1E3AE2D1">
            <w:pPr>
              <w:spacing w:line="360" w:lineRule="exact"/>
              <w:jc w:val="center"/>
              <w:rPr>
                <w:rFonts w:ascii="宋体" w:hAnsi="宋体"/>
                <w:b/>
                <w:color w:val="auto"/>
                <w:szCs w:val="21"/>
                <w:highlight w:val="none"/>
              </w:rPr>
            </w:pPr>
            <w:r>
              <w:rPr>
                <w:rFonts w:hint="eastAsia" w:ascii="宋体" w:hAnsi="宋体"/>
                <w:b/>
                <w:color w:val="auto"/>
                <w:szCs w:val="21"/>
                <w:highlight w:val="none"/>
              </w:rPr>
              <w:t>审查项目</w:t>
            </w:r>
          </w:p>
        </w:tc>
        <w:tc>
          <w:tcPr>
            <w:tcW w:w="6521" w:type="dxa"/>
          </w:tcPr>
          <w:p w14:paraId="07A11364">
            <w:pPr>
              <w:spacing w:line="360" w:lineRule="exact"/>
              <w:jc w:val="center"/>
              <w:rPr>
                <w:rFonts w:ascii="宋体" w:hAnsi="宋体"/>
                <w:b/>
                <w:color w:val="auto"/>
                <w:szCs w:val="21"/>
                <w:highlight w:val="none"/>
              </w:rPr>
            </w:pPr>
            <w:r>
              <w:rPr>
                <w:rFonts w:hint="eastAsia" w:ascii="宋体" w:hAnsi="宋体"/>
                <w:b/>
                <w:color w:val="auto"/>
                <w:szCs w:val="21"/>
                <w:highlight w:val="none"/>
              </w:rPr>
              <w:t>要求</w:t>
            </w:r>
          </w:p>
        </w:tc>
      </w:tr>
      <w:tr w14:paraId="4D2B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AA19F6E">
            <w:pPr>
              <w:spacing w:line="0" w:lineRule="atLeast"/>
              <w:jc w:val="center"/>
              <w:rPr>
                <w:rFonts w:ascii="宋体" w:hAnsi="宋体"/>
                <w:color w:val="auto"/>
                <w:szCs w:val="21"/>
                <w:highlight w:val="none"/>
              </w:rPr>
            </w:pPr>
            <w:bookmarkStart w:id="233" w:name="_Hlk107988672"/>
            <w:r>
              <w:rPr>
                <w:rFonts w:hint="eastAsia" w:ascii="宋体" w:hAnsi="宋体"/>
                <w:color w:val="auto"/>
                <w:szCs w:val="21"/>
                <w:highlight w:val="none"/>
              </w:rPr>
              <w:t>1</w:t>
            </w:r>
          </w:p>
        </w:tc>
        <w:tc>
          <w:tcPr>
            <w:tcW w:w="2174" w:type="dxa"/>
            <w:vAlign w:val="center"/>
          </w:tcPr>
          <w:p w14:paraId="50DD0A1D">
            <w:pPr>
              <w:spacing w:line="0" w:lineRule="atLeast"/>
              <w:ind w:firstLine="420"/>
              <w:jc w:val="both"/>
              <w:rPr>
                <w:rFonts w:ascii="宋体" w:hAnsi="宋体"/>
                <w:color w:val="auto"/>
                <w:szCs w:val="21"/>
                <w:highlight w:val="none"/>
              </w:rPr>
            </w:pPr>
            <w:r>
              <w:rPr>
                <w:rFonts w:hint="eastAsia" w:ascii="宋体" w:hAnsi="宋体"/>
                <w:color w:val="auto"/>
                <w:szCs w:val="21"/>
                <w:highlight w:val="none"/>
              </w:rPr>
              <w:t>供应商名称</w:t>
            </w:r>
          </w:p>
        </w:tc>
        <w:tc>
          <w:tcPr>
            <w:tcW w:w="6521" w:type="dxa"/>
            <w:vAlign w:val="center"/>
          </w:tcPr>
          <w:p w14:paraId="137A70F2">
            <w:pPr>
              <w:spacing w:line="0" w:lineRule="atLeast"/>
              <w:rPr>
                <w:rFonts w:ascii="宋体" w:hAnsi="宋体"/>
                <w:color w:val="auto"/>
                <w:szCs w:val="21"/>
                <w:highlight w:val="none"/>
              </w:rPr>
            </w:pPr>
            <w:r>
              <w:rPr>
                <w:rFonts w:hint="eastAsia" w:ascii="宋体" w:hAnsi="宋体"/>
                <w:color w:val="auto"/>
                <w:szCs w:val="21"/>
                <w:highlight w:val="none"/>
              </w:rPr>
              <w:t>与营业执照副本或事业法人登记证或民办非企业单位登记证书一致。</w:t>
            </w:r>
          </w:p>
        </w:tc>
      </w:tr>
      <w:tr w14:paraId="51C3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6451954">
            <w:pPr>
              <w:spacing w:line="0" w:lineRule="atLeast"/>
              <w:jc w:val="center"/>
              <w:rPr>
                <w:rFonts w:ascii="宋体" w:hAnsi="宋体"/>
                <w:color w:val="auto"/>
                <w:szCs w:val="21"/>
                <w:highlight w:val="none"/>
              </w:rPr>
            </w:pPr>
            <w:r>
              <w:rPr>
                <w:rFonts w:ascii="宋体" w:hAnsi="宋体"/>
                <w:color w:val="auto"/>
                <w:szCs w:val="21"/>
                <w:highlight w:val="none"/>
              </w:rPr>
              <w:t>2</w:t>
            </w:r>
          </w:p>
        </w:tc>
        <w:tc>
          <w:tcPr>
            <w:tcW w:w="2174" w:type="dxa"/>
            <w:vAlign w:val="center"/>
          </w:tcPr>
          <w:p w14:paraId="62549C87">
            <w:pPr>
              <w:spacing w:line="0" w:lineRule="atLeast"/>
              <w:ind w:firstLine="420"/>
              <w:jc w:val="both"/>
              <w:rPr>
                <w:rFonts w:ascii="宋体" w:hAnsi="宋体"/>
                <w:color w:val="auto"/>
                <w:szCs w:val="21"/>
                <w:highlight w:val="none"/>
              </w:rPr>
            </w:pPr>
            <w:r>
              <w:rPr>
                <w:rFonts w:hint="eastAsia" w:ascii="宋体" w:hAnsi="宋体"/>
                <w:color w:val="auto"/>
                <w:szCs w:val="21"/>
                <w:highlight w:val="none"/>
              </w:rPr>
              <w:t>投标有效期</w:t>
            </w:r>
          </w:p>
        </w:tc>
        <w:tc>
          <w:tcPr>
            <w:tcW w:w="6521" w:type="dxa"/>
            <w:vAlign w:val="center"/>
          </w:tcPr>
          <w:p w14:paraId="2ED193A2">
            <w:pPr>
              <w:spacing w:line="0" w:lineRule="atLeast"/>
              <w:rPr>
                <w:rFonts w:ascii="宋体" w:hAnsi="宋体"/>
                <w:color w:val="auto"/>
                <w:szCs w:val="21"/>
                <w:highlight w:val="none"/>
              </w:rPr>
            </w:pPr>
            <w:r>
              <w:rPr>
                <w:color w:val="auto"/>
                <w:szCs w:val="21"/>
                <w:highlight w:val="none"/>
              </w:rPr>
              <w:t>投标有效期满足采购文件要求</w:t>
            </w:r>
            <w:r>
              <w:rPr>
                <w:rFonts w:hint="eastAsia"/>
                <w:color w:val="auto"/>
                <w:szCs w:val="21"/>
                <w:highlight w:val="none"/>
              </w:rPr>
              <w:t>。</w:t>
            </w:r>
          </w:p>
        </w:tc>
      </w:tr>
      <w:tr w14:paraId="68AE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0" w:type="dxa"/>
            <w:vAlign w:val="center"/>
          </w:tcPr>
          <w:p w14:paraId="7E421B28">
            <w:pPr>
              <w:spacing w:line="0" w:lineRule="atLeast"/>
              <w:jc w:val="center"/>
              <w:rPr>
                <w:rFonts w:ascii="宋体" w:hAnsi="宋体"/>
                <w:color w:val="auto"/>
                <w:szCs w:val="21"/>
                <w:highlight w:val="none"/>
              </w:rPr>
            </w:pPr>
            <w:r>
              <w:rPr>
                <w:rFonts w:ascii="宋体" w:hAnsi="宋体"/>
                <w:color w:val="auto"/>
                <w:szCs w:val="21"/>
                <w:highlight w:val="none"/>
              </w:rPr>
              <w:t>3</w:t>
            </w:r>
          </w:p>
        </w:tc>
        <w:tc>
          <w:tcPr>
            <w:tcW w:w="2174" w:type="dxa"/>
            <w:vAlign w:val="center"/>
          </w:tcPr>
          <w:p w14:paraId="479E40A7">
            <w:pPr>
              <w:spacing w:line="0" w:lineRule="atLeast"/>
              <w:jc w:val="both"/>
              <w:rPr>
                <w:rFonts w:ascii="宋体" w:hAnsi="宋体"/>
                <w:color w:val="auto"/>
                <w:szCs w:val="21"/>
                <w:highlight w:val="none"/>
              </w:rPr>
            </w:pPr>
            <w:r>
              <w:rPr>
                <w:rFonts w:hint="eastAsia" w:ascii="宋体" w:hAnsi="宋体"/>
                <w:color w:val="auto"/>
                <w:szCs w:val="21"/>
                <w:highlight w:val="none"/>
              </w:rPr>
              <w:t>法定代表人身份证明和法定代表人授权书</w:t>
            </w:r>
          </w:p>
        </w:tc>
        <w:tc>
          <w:tcPr>
            <w:tcW w:w="6521" w:type="dxa"/>
            <w:vAlign w:val="center"/>
          </w:tcPr>
          <w:p w14:paraId="40E04195">
            <w:pPr>
              <w:spacing w:line="0" w:lineRule="atLeast"/>
              <w:rPr>
                <w:rFonts w:ascii="宋体" w:hAnsi="宋体"/>
                <w:color w:val="auto"/>
                <w:szCs w:val="21"/>
                <w:highlight w:val="none"/>
              </w:rPr>
            </w:pPr>
            <w:r>
              <w:rPr>
                <w:rFonts w:hint="eastAsia" w:ascii="宋体" w:hAnsi="宋体"/>
                <w:color w:val="auto"/>
                <w:szCs w:val="21"/>
                <w:highlight w:val="none"/>
              </w:rPr>
              <w:t>投标文件由法定代表人签字的，提供“法定代表人身份证明”。</w:t>
            </w:r>
          </w:p>
          <w:p w14:paraId="7C55C45F">
            <w:pPr>
              <w:spacing w:line="0" w:lineRule="atLeast"/>
              <w:rPr>
                <w:rFonts w:ascii="宋体" w:hAnsi="宋体"/>
                <w:color w:val="auto"/>
                <w:szCs w:val="21"/>
                <w:highlight w:val="none"/>
              </w:rPr>
            </w:pPr>
            <w:r>
              <w:rPr>
                <w:rFonts w:hint="eastAsia" w:ascii="宋体" w:hAnsi="宋体"/>
                <w:color w:val="auto"/>
                <w:szCs w:val="21"/>
                <w:highlight w:val="none"/>
              </w:rPr>
              <w:t>投标文件由授权代表签字的，提供“法定代表人身份证明”和“法定代表人授权书”。</w:t>
            </w:r>
          </w:p>
        </w:tc>
      </w:tr>
      <w:tr w14:paraId="6CE6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254A76C">
            <w:pPr>
              <w:spacing w:line="0" w:lineRule="atLeast"/>
              <w:jc w:val="center"/>
              <w:rPr>
                <w:rFonts w:ascii="宋体" w:hAnsi="宋体"/>
                <w:color w:val="auto"/>
                <w:szCs w:val="21"/>
                <w:highlight w:val="none"/>
              </w:rPr>
            </w:pPr>
            <w:r>
              <w:rPr>
                <w:rFonts w:ascii="宋体" w:hAnsi="宋体"/>
                <w:color w:val="auto"/>
                <w:szCs w:val="21"/>
                <w:highlight w:val="none"/>
              </w:rPr>
              <w:t>4</w:t>
            </w:r>
          </w:p>
        </w:tc>
        <w:tc>
          <w:tcPr>
            <w:tcW w:w="2174" w:type="dxa"/>
            <w:vAlign w:val="center"/>
          </w:tcPr>
          <w:p w14:paraId="705D507E">
            <w:pPr>
              <w:spacing w:line="0" w:lineRule="atLeast"/>
              <w:jc w:val="both"/>
              <w:rPr>
                <w:rFonts w:ascii="宋体" w:hAnsi="宋体"/>
                <w:color w:val="auto"/>
                <w:szCs w:val="21"/>
                <w:highlight w:val="none"/>
              </w:rPr>
            </w:pPr>
            <w:r>
              <w:rPr>
                <w:rFonts w:hint="eastAsia" w:ascii="宋体" w:hAnsi="宋体"/>
                <w:color w:val="auto"/>
                <w:szCs w:val="21"/>
                <w:highlight w:val="none"/>
              </w:rPr>
              <w:t>投标文件的签署盖章</w:t>
            </w:r>
          </w:p>
        </w:tc>
        <w:tc>
          <w:tcPr>
            <w:tcW w:w="6521" w:type="dxa"/>
            <w:vAlign w:val="center"/>
          </w:tcPr>
          <w:p w14:paraId="4CBEC3D6">
            <w:pPr>
              <w:spacing w:line="0" w:lineRule="atLeast"/>
              <w:rPr>
                <w:rFonts w:ascii="宋体" w:hAnsi="宋体"/>
                <w:color w:val="auto"/>
                <w:szCs w:val="21"/>
                <w:highlight w:val="none"/>
              </w:rPr>
            </w:pPr>
            <w:r>
              <w:rPr>
                <w:color w:val="auto"/>
                <w:szCs w:val="21"/>
                <w:highlight w:val="none"/>
              </w:rPr>
              <w:t>按采购文件要求签署、签章。</w:t>
            </w:r>
          </w:p>
        </w:tc>
      </w:tr>
      <w:tr w14:paraId="5046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vAlign w:val="center"/>
          </w:tcPr>
          <w:p w14:paraId="2DFA6C8C">
            <w:pPr>
              <w:spacing w:line="0" w:lineRule="atLeast"/>
              <w:jc w:val="center"/>
              <w:rPr>
                <w:rFonts w:ascii="宋体" w:hAnsi="宋体"/>
                <w:color w:val="auto"/>
                <w:szCs w:val="21"/>
                <w:highlight w:val="none"/>
              </w:rPr>
            </w:pPr>
            <w:r>
              <w:rPr>
                <w:rFonts w:hint="eastAsia" w:ascii="宋体" w:hAnsi="宋体"/>
                <w:color w:val="auto"/>
                <w:szCs w:val="21"/>
                <w:highlight w:val="none"/>
              </w:rPr>
              <w:t>5</w:t>
            </w:r>
          </w:p>
        </w:tc>
        <w:tc>
          <w:tcPr>
            <w:tcW w:w="2174" w:type="dxa"/>
            <w:vMerge w:val="restart"/>
            <w:vAlign w:val="center"/>
          </w:tcPr>
          <w:p w14:paraId="2112A9E7">
            <w:pPr>
              <w:spacing w:line="0" w:lineRule="atLeast"/>
              <w:jc w:val="center"/>
              <w:rPr>
                <w:rFonts w:ascii="宋体" w:hAnsi="宋体"/>
                <w:color w:val="auto"/>
                <w:szCs w:val="21"/>
                <w:highlight w:val="none"/>
              </w:rPr>
            </w:pPr>
            <w:r>
              <w:rPr>
                <w:rFonts w:hint="eastAsia" w:ascii="宋体" w:hAnsi="宋体"/>
                <w:color w:val="auto"/>
                <w:szCs w:val="21"/>
                <w:highlight w:val="none"/>
              </w:rPr>
              <w:t>投标报价</w:t>
            </w:r>
          </w:p>
        </w:tc>
        <w:tc>
          <w:tcPr>
            <w:tcW w:w="6521" w:type="dxa"/>
            <w:vAlign w:val="center"/>
          </w:tcPr>
          <w:p w14:paraId="5C140ECA">
            <w:pPr>
              <w:spacing w:line="0" w:lineRule="atLeast"/>
              <w:rPr>
                <w:rFonts w:ascii="宋体" w:hAnsi="宋体"/>
                <w:color w:val="auto"/>
                <w:szCs w:val="21"/>
                <w:highlight w:val="none"/>
              </w:rPr>
            </w:pPr>
            <w:r>
              <w:rPr>
                <w:rFonts w:hint="eastAsia" w:ascii="宋体" w:hAnsi="宋体"/>
                <w:color w:val="auto"/>
                <w:szCs w:val="21"/>
                <w:highlight w:val="none"/>
              </w:rPr>
              <w:t>本次公开招标设有预算价，投标报价超出预算价的，投标无效。</w:t>
            </w:r>
          </w:p>
        </w:tc>
      </w:tr>
      <w:tr w14:paraId="5F51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26A2EFC6">
            <w:pPr>
              <w:spacing w:line="0" w:lineRule="atLeast"/>
              <w:ind w:firstLine="420"/>
              <w:jc w:val="center"/>
              <w:rPr>
                <w:rFonts w:ascii="宋体" w:hAnsi="宋体"/>
                <w:color w:val="auto"/>
                <w:szCs w:val="21"/>
                <w:highlight w:val="none"/>
              </w:rPr>
            </w:pPr>
          </w:p>
        </w:tc>
        <w:tc>
          <w:tcPr>
            <w:tcW w:w="2174" w:type="dxa"/>
            <w:vMerge w:val="continue"/>
            <w:vAlign w:val="center"/>
          </w:tcPr>
          <w:p w14:paraId="60A55185">
            <w:pPr>
              <w:spacing w:line="0" w:lineRule="atLeast"/>
              <w:ind w:firstLine="420"/>
              <w:jc w:val="center"/>
              <w:rPr>
                <w:rFonts w:ascii="宋体" w:hAnsi="宋体"/>
                <w:color w:val="auto"/>
                <w:szCs w:val="21"/>
                <w:highlight w:val="none"/>
              </w:rPr>
            </w:pPr>
          </w:p>
        </w:tc>
        <w:tc>
          <w:tcPr>
            <w:tcW w:w="6521" w:type="dxa"/>
          </w:tcPr>
          <w:p w14:paraId="490083E7">
            <w:pPr>
              <w:spacing w:line="0" w:lineRule="atLeast"/>
              <w:rPr>
                <w:rFonts w:ascii="宋体" w:hAnsi="宋体"/>
                <w:color w:val="auto"/>
                <w:szCs w:val="21"/>
                <w:highlight w:val="none"/>
              </w:rPr>
            </w:pPr>
            <w:r>
              <w:rPr>
                <w:rFonts w:hint="eastAsia" w:ascii="宋体" w:hAnsi="宋体"/>
                <w:color w:val="auto"/>
                <w:szCs w:val="21"/>
                <w:highlight w:val="none"/>
              </w:rPr>
              <w:t>不允许出现</w:t>
            </w:r>
            <w:r>
              <w:rPr>
                <w:rFonts w:ascii="宋体" w:hAnsi="宋体"/>
                <w:color w:val="auto"/>
                <w:szCs w:val="21"/>
                <w:highlight w:val="none"/>
              </w:rPr>
              <w:t>报价明显</w:t>
            </w:r>
            <w:r>
              <w:rPr>
                <w:rFonts w:hint="eastAsia" w:ascii="宋体" w:hAnsi="宋体"/>
                <w:color w:val="auto"/>
                <w:szCs w:val="21"/>
                <w:highlight w:val="none"/>
              </w:rPr>
              <w:t>高于市场价或低于成本价的情况。</w:t>
            </w:r>
          </w:p>
          <w:p w14:paraId="5D06E0D2">
            <w:pPr>
              <w:spacing w:line="0" w:lineRule="atLeast"/>
              <w:rPr>
                <w:rFonts w:ascii="宋体" w:hAnsi="宋体"/>
                <w:color w:val="auto"/>
                <w:szCs w:val="21"/>
                <w:highlight w:val="none"/>
              </w:rPr>
            </w:pPr>
            <w:r>
              <w:rPr>
                <w:rFonts w:hint="eastAsia" w:ascii="宋体" w:hAnsi="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4FB3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vAlign w:val="center"/>
          </w:tcPr>
          <w:p w14:paraId="27300500">
            <w:pPr>
              <w:spacing w:line="0" w:lineRule="atLeast"/>
              <w:jc w:val="center"/>
              <w:rPr>
                <w:rFonts w:ascii="宋体" w:hAnsi="宋体"/>
                <w:color w:val="auto"/>
                <w:szCs w:val="21"/>
                <w:highlight w:val="none"/>
              </w:rPr>
            </w:pPr>
            <w:r>
              <w:rPr>
                <w:rFonts w:hint="eastAsia" w:ascii="宋体" w:hAnsi="宋体"/>
                <w:color w:val="auto"/>
                <w:szCs w:val="21"/>
                <w:highlight w:val="none"/>
              </w:rPr>
              <w:t>6</w:t>
            </w:r>
          </w:p>
        </w:tc>
        <w:tc>
          <w:tcPr>
            <w:tcW w:w="2174" w:type="dxa"/>
            <w:vMerge w:val="restart"/>
            <w:vAlign w:val="center"/>
          </w:tcPr>
          <w:p w14:paraId="666949D3">
            <w:pPr>
              <w:spacing w:line="0" w:lineRule="atLeast"/>
              <w:jc w:val="center"/>
              <w:rPr>
                <w:rFonts w:ascii="宋体" w:hAnsi="宋体"/>
                <w:color w:val="auto"/>
                <w:szCs w:val="21"/>
                <w:highlight w:val="none"/>
              </w:rPr>
            </w:pPr>
            <w:r>
              <w:rPr>
                <w:rFonts w:hint="eastAsia" w:ascii="宋体" w:hAnsi="宋体"/>
                <w:color w:val="auto"/>
                <w:szCs w:val="21"/>
                <w:highlight w:val="none"/>
              </w:rPr>
              <w:t>其他</w:t>
            </w:r>
          </w:p>
        </w:tc>
        <w:tc>
          <w:tcPr>
            <w:tcW w:w="6521" w:type="dxa"/>
            <w:vAlign w:val="center"/>
          </w:tcPr>
          <w:p w14:paraId="060D0B76">
            <w:pPr>
              <w:spacing w:line="0" w:lineRule="atLeast"/>
              <w:rPr>
                <w:rFonts w:ascii="宋体" w:hAnsi="宋体"/>
                <w:color w:val="auto"/>
                <w:szCs w:val="21"/>
                <w:highlight w:val="none"/>
              </w:rPr>
            </w:pPr>
            <w:r>
              <w:rPr>
                <w:rFonts w:hint="eastAsia" w:ascii="宋体" w:hAnsi="宋体"/>
                <w:color w:val="auto"/>
                <w:szCs w:val="21"/>
                <w:highlight w:val="none"/>
              </w:rPr>
              <w:t>对同个标项不允许提供两个投标方案。</w:t>
            </w:r>
          </w:p>
        </w:tc>
      </w:tr>
      <w:tr w14:paraId="061F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2FC358F9">
            <w:pPr>
              <w:spacing w:line="0" w:lineRule="atLeast"/>
              <w:ind w:firstLine="420"/>
              <w:jc w:val="center"/>
              <w:rPr>
                <w:rFonts w:ascii="宋体" w:hAnsi="宋体"/>
                <w:color w:val="auto"/>
                <w:szCs w:val="21"/>
                <w:highlight w:val="none"/>
              </w:rPr>
            </w:pPr>
          </w:p>
        </w:tc>
        <w:tc>
          <w:tcPr>
            <w:tcW w:w="2174" w:type="dxa"/>
            <w:vMerge w:val="continue"/>
            <w:vAlign w:val="center"/>
          </w:tcPr>
          <w:p w14:paraId="5FCC2A0A">
            <w:pPr>
              <w:spacing w:line="0" w:lineRule="atLeast"/>
              <w:ind w:firstLine="420"/>
              <w:rPr>
                <w:rFonts w:ascii="宋体" w:hAnsi="宋体"/>
                <w:color w:val="auto"/>
                <w:szCs w:val="21"/>
                <w:highlight w:val="none"/>
              </w:rPr>
            </w:pPr>
          </w:p>
        </w:tc>
        <w:tc>
          <w:tcPr>
            <w:tcW w:w="6521" w:type="dxa"/>
            <w:vAlign w:val="center"/>
          </w:tcPr>
          <w:p w14:paraId="6D034F34">
            <w:pPr>
              <w:spacing w:line="0" w:lineRule="atLeast"/>
              <w:rPr>
                <w:rFonts w:ascii="宋体" w:hAnsi="宋体"/>
                <w:color w:val="auto"/>
                <w:szCs w:val="21"/>
                <w:highlight w:val="none"/>
              </w:rPr>
            </w:pPr>
            <w:r>
              <w:rPr>
                <w:color w:val="auto"/>
                <w:szCs w:val="21"/>
                <w:highlight w:val="none"/>
              </w:rPr>
              <w:t>不含有采购人不能接受的附加条件。</w:t>
            </w:r>
          </w:p>
        </w:tc>
      </w:tr>
      <w:tr w14:paraId="7EF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3FFBFCDB">
            <w:pPr>
              <w:spacing w:line="0" w:lineRule="atLeast"/>
              <w:ind w:firstLine="420"/>
              <w:jc w:val="center"/>
              <w:rPr>
                <w:rFonts w:ascii="宋体" w:hAnsi="宋体"/>
                <w:color w:val="auto"/>
                <w:szCs w:val="21"/>
                <w:highlight w:val="none"/>
              </w:rPr>
            </w:pPr>
          </w:p>
        </w:tc>
        <w:tc>
          <w:tcPr>
            <w:tcW w:w="2174" w:type="dxa"/>
            <w:vMerge w:val="continue"/>
            <w:vAlign w:val="center"/>
          </w:tcPr>
          <w:p w14:paraId="0210D834">
            <w:pPr>
              <w:spacing w:line="0" w:lineRule="atLeast"/>
              <w:ind w:firstLine="420"/>
              <w:rPr>
                <w:rFonts w:ascii="宋体" w:hAnsi="宋体"/>
                <w:color w:val="auto"/>
                <w:szCs w:val="21"/>
                <w:highlight w:val="none"/>
              </w:rPr>
            </w:pPr>
          </w:p>
        </w:tc>
        <w:tc>
          <w:tcPr>
            <w:tcW w:w="6521" w:type="dxa"/>
            <w:vAlign w:val="center"/>
          </w:tcPr>
          <w:p w14:paraId="2BEBD5EC">
            <w:pPr>
              <w:spacing w:line="0" w:lineRule="atLeast"/>
              <w:rPr>
                <w:rFonts w:ascii="宋体" w:hAnsi="宋体"/>
                <w:color w:val="auto"/>
                <w:szCs w:val="21"/>
                <w:highlight w:val="none"/>
              </w:rPr>
            </w:pPr>
            <w:r>
              <w:rPr>
                <w:color w:val="auto"/>
                <w:szCs w:val="21"/>
                <w:highlight w:val="none"/>
              </w:rPr>
              <w:t>符合采购文件要求的，未发生与采购文件中标注“*”的条款实质性偏离的。</w:t>
            </w:r>
          </w:p>
        </w:tc>
      </w:tr>
      <w:tr w14:paraId="4A90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7B6EFCE0">
            <w:pPr>
              <w:spacing w:line="0" w:lineRule="atLeast"/>
              <w:ind w:firstLine="420"/>
              <w:jc w:val="center"/>
              <w:rPr>
                <w:rFonts w:ascii="宋体" w:hAnsi="宋体"/>
                <w:color w:val="auto"/>
                <w:szCs w:val="21"/>
                <w:highlight w:val="none"/>
              </w:rPr>
            </w:pPr>
          </w:p>
        </w:tc>
        <w:tc>
          <w:tcPr>
            <w:tcW w:w="2174" w:type="dxa"/>
            <w:vMerge w:val="continue"/>
            <w:vAlign w:val="center"/>
          </w:tcPr>
          <w:p w14:paraId="21EED312">
            <w:pPr>
              <w:spacing w:line="0" w:lineRule="atLeast"/>
              <w:ind w:firstLine="420"/>
              <w:rPr>
                <w:rFonts w:ascii="宋体" w:hAnsi="宋体"/>
                <w:color w:val="auto"/>
                <w:szCs w:val="21"/>
                <w:highlight w:val="none"/>
              </w:rPr>
            </w:pPr>
          </w:p>
        </w:tc>
        <w:tc>
          <w:tcPr>
            <w:tcW w:w="6521" w:type="dxa"/>
            <w:vAlign w:val="center"/>
          </w:tcPr>
          <w:p w14:paraId="0C792838">
            <w:pPr>
              <w:spacing w:line="0" w:lineRule="atLeast"/>
              <w:rPr>
                <w:color w:val="auto"/>
                <w:szCs w:val="21"/>
                <w:highlight w:val="none"/>
              </w:rPr>
            </w:pPr>
            <w:r>
              <w:rPr>
                <w:color w:val="auto"/>
                <w:szCs w:val="21"/>
                <w:highlight w:val="none"/>
              </w:rPr>
              <w:t>投标文件格式规范、提供资料齐全或者未提供</w:t>
            </w:r>
            <w:r>
              <w:rPr>
                <w:rFonts w:ascii="宋体" w:hAnsi="宋体"/>
                <w:color w:val="auto"/>
                <w:szCs w:val="21"/>
                <w:highlight w:val="none"/>
              </w:rPr>
              <w:t>任何虚假材料或从事其他违法活动的</w:t>
            </w:r>
            <w:r>
              <w:rPr>
                <w:color w:val="auto"/>
                <w:szCs w:val="21"/>
                <w:highlight w:val="none"/>
              </w:rPr>
              <w:t>。</w:t>
            </w:r>
          </w:p>
        </w:tc>
      </w:tr>
      <w:tr w14:paraId="1673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78293544">
            <w:pPr>
              <w:spacing w:line="0" w:lineRule="atLeast"/>
              <w:ind w:firstLine="420"/>
              <w:jc w:val="center"/>
              <w:rPr>
                <w:rFonts w:ascii="宋体" w:hAnsi="宋体"/>
                <w:color w:val="auto"/>
                <w:szCs w:val="21"/>
                <w:highlight w:val="none"/>
              </w:rPr>
            </w:pPr>
          </w:p>
        </w:tc>
        <w:tc>
          <w:tcPr>
            <w:tcW w:w="2174" w:type="dxa"/>
            <w:vMerge w:val="continue"/>
            <w:vAlign w:val="center"/>
          </w:tcPr>
          <w:p w14:paraId="666C1636">
            <w:pPr>
              <w:spacing w:line="0" w:lineRule="atLeast"/>
              <w:ind w:firstLine="420"/>
              <w:rPr>
                <w:rFonts w:ascii="宋体" w:hAnsi="宋体"/>
                <w:color w:val="auto"/>
                <w:szCs w:val="21"/>
                <w:highlight w:val="none"/>
              </w:rPr>
            </w:pPr>
          </w:p>
        </w:tc>
        <w:tc>
          <w:tcPr>
            <w:tcW w:w="6521" w:type="dxa"/>
            <w:vAlign w:val="center"/>
          </w:tcPr>
          <w:p w14:paraId="0AE7033B">
            <w:pPr>
              <w:spacing w:line="0" w:lineRule="atLeast"/>
              <w:rPr>
                <w:rFonts w:ascii="宋体" w:hAnsi="宋体"/>
                <w:color w:val="auto"/>
                <w:szCs w:val="21"/>
                <w:highlight w:val="none"/>
              </w:rPr>
            </w:pPr>
            <w:r>
              <w:rPr>
                <w:color w:val="auto"/>
                <w:szCs w:val="21"/>
                <w:highlight w:val="none"/>
              </w:rPr>
              <w:t>投标文件的实质性内容使用中文表述、表述明确、前后不矛盾或者使用计量单位符合采购文件要求的（经评标委员会认定并允许其当场更正的笔误除外）。</w:t>
            </w:r>
          </w:p>
        </w:tc>
      </w:tr>
      <w:tr w14:paraId="07DF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15E7EDC1">
            <w:pPr>
              <w:spacing w:line="0" w:lineRule="atLeast"/>
              <w:ind w:firstLine="420"/>
              <w:jc w:val="center"/>
              <w:rPr>
                <w:rFonts w:ascii="宋体" w:hAnsi="宋体"/>
                <w:color w:val="auto"/>
                <w:szCs w:val="21"/>
                <w:highlight w:val="none"/>
              </w:rPr>
            </w:pPr>
          </w:p>
        </w:tc>
        <w:tc>
          <w:tcPr>
            <w:tcW w:w="2174" w:type="dxa"/>
            <w:vMerge w:val="continue"/>
            <w:vAlign w:val="center"/>
          </w:tcPr>
          <w:p w14:paraId="19EF98C9">
            <w:pPr>
              <w:spacing w:line="0" w:lineRule="atLeast"/>
              <w:ind w:firstLine="420"/>
              <w:rPr>
                <w:rFonts w:ascii="宋体" w:hAnsi="宋体"/>
                <w:color w:val="auto"/>
                <w:szCs w:val="21"/>
                <w:highlight w:val="none"/>
              </w:rPr>
            </w:pPr>
          </w:p>
        </w:tc>
        <w:tc>
          <w:tcPr>
            <w:tcW w:w="6521" w:type="dxa"/>
            <w:vAlign w:val="center"/>
          </w:tcPr>
          <w:p w14:paraId="12223B08">
            <w:pPr>
              <w:widowControl/>
              <w:spacing w:line="0" w:lineRule="atLeast"/>
              <w:jc w:val="left"/>
              <w:rPr>
                <w:rFonts w:ascii="宋体" w:hAnsi="宋体"/>
                <w:color w:val="auto"/>
                <w:szCs w:val="21"/>
                <w:highlight w:val="none"/>
              </w:rPr>
            </w:pPr>
            <w:r>
              <w:rPr>
                <w:color w:val="auto"/>
                <w:szCs w:val="21"/>
                <w:highlight w:val="none"/>
              </w:rPr>
              <w:t>未发现法律、法规和采购文件规定的其他无效情形。</w:t>
            </w:r>
          </w:p>
        </w:tc>
      </w:tr>
      <w:bookmarkEnd w:id="233"/>
    </w:tbl>
    <w:p w14:paraId="13341A0B">
      <w:pPr>
        <w:pStyle w:val="15"/>
        <w:spacing w:before="120" w:beforeLines="50"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3.澄清问题</w:t>
      </w:r>
    </w:p>
    <w:p w14:paraId="34B4BDF1">
      <w:pPr>
        <w:pStyle w:val="15"/>
        <w:spacing w:line="360" w:lineRule="auto"/>
        <w:ind w:firstLine="420" w:firstLineChars="200"/>
        <w:rPr>
          <w:rFonts w:ascii="Times New Roman" w:hAnsi="Times New Roman"/>
          <w:b w:val="0"/>
          <w:bCs w:val="0"/>
          <w:color w:val="auto"/>
          <w:sz w:val="21"/>
          <w:szCs w:val="21"/>
          <w:highlight w:val="none"/>
        </w:rPr>
      </w:pPr>
      <w:r>
        <w:rPr>
          <w:rFonts w:hint="eastAsia" w:ascii="Times New Roman" w:hAnsi="Times New Roman"/>
          <w:b w:val="0"/>
          <w:bCs w:val="0"/>
          <w:color w:val="auto"/>
          <w:sz w:val="21"/>
          <w:szCs w:val="21"/>
          <w:highlight w:val="none"/>
        </w:rPr>
        <w:t>由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到场作出必要澄清、说明或者补正。供应商必须按照评标委员会委托采购代理机构通知的时间、地点安排技术或商务人员进行答疑和澄清，未响应澄清安排的通知到场进行答疑和澄清，将被视作自动放弃并承担后果。</w:t>
      </w:r>
    </w:p>
    <w:p w14:paraId="2B784796">
      <w:pPr>
        <w:pStyle w:val="15"/>
        <w:spacing w:line="360" w:lineRule="auto"/>
        <w:ind w:firstLine="420" w:firstLineChars="200"/>
        <w:rPr>
          <w:rFonts w:ascii="Times New Roman" w:hAnsi="Times New Roman"/>
          <w:b w:val="0"/>
          <w:bCs w:val="0"/>
          <w:color w:val="auto"/>
          <w:sz w:val="21"/>
          <w:szCs w:val="21"/>
          <w:highlight w:val="none"/>
        </w:rPr>
      </w:pPr>
      <w:r>
        <w:rPr>
          <w:rFonts w:hint="eastAsia" w:ascii="Times New Roman" w:hAnsi="Times New Roman"/>
          <w:b w:val="0"/>
          <w:bCs w:val="0"/>
          <w:color w:val="auto"/>
          <w:sz w:val="21"/>
          <w:szCs w:val="21"/>
          <w:highlight w:val="none"/>
        </w:rPr>
        <w:t>供应商的澄清、说明或者补正应当采用书面形式，并加盖公章，或者由法定代表人或其授权的代表签字。书面澄清将作为投标内容的一部分。</w:t>
      </w:r>
    </w:p>
    <w:p w14:paraId="088C1D9A">
      <w:pPr>
        <w:pStyle w:val="15"/>
        <w:spacing w:line="360" w:lineRule="auto"/>
        <w:ind w:firstLine="420" w:firstLineChars="200"/>
        <w:rPr>
          <w:rFonts w:ascii="Times New Roman" w:hAnsi="Times New Roman"/>
          <w:b w:val="0"/>
          <w:bCs w:val="0"/>
          <w:color w:val="auto"/>
          <w:sz w:val="21"/>
          <w:szCs w:val="21"/>
          <w:highlight w:val="none"/>
        </w:rPr>
      </w:pPr>
      <w:r>
        <w:rPr>
          <w:rFonts w:hint="eastAsia" w:ascii="Times New Roman" w:hAnsi="Times New Roman"/>
          <w:b w:val="0"/>
          <w:bCs w:val="0"/>
          <w:color w:val="auto"/>
          <w:sz w:val="21"/>
          <w:szCs w:val="21"/>
          <w:highlight w:val="none"/>
        </w:rPr>
        <w:t>供应商的澄清、说明或者补正不得超出投标文件的范围或者改变投标文件的实质性内容。</w:t>
      </w:r>
    </w:p>
    <w:p w14:paraId="13CF4EEB">
      <w:pPr>
        <w:pStyle w:val="15"/>
        <w:spacing w:line="360" w:lineRule="auto"/>
        <w:ind w:firstLine="420" w:firstLineChars="200"/>
        <w:rPr>
          <w:rFonts w:ascii="Times New Roman" w:hAnsi="Times New Roman"/>
          <w:b w:val="0"/>
          <w:bCs w:val="0"/>
          <w:color w:val="auto"/>
          <w:sz w:val="21"/>
          <w:szCs w:val="21"/>
          <w:highlight w:val="none"/>
        </w:rPr>
      </w:pPr>
      <w:r>
        <w:rPr>
          <w:rFonts w:hint="eastAsia" w:ascii="Times New Roman" w:hAnsi="Times New Roman"/>
          <w:b w:val="0"/>
          <w:bCs w:val="0"/>
          <w:color w:val="auto"/>
          <w:sz w:val="21"/>
          <w:szCs w:val="21"/>
          <w:highlight w:val="none"/>
        </w:rPr>
        <w:t>询标的次序和时间是根据评委对投标文件审查的具体情况安排的，如果评委认为已经理解或不需要澄清的投标文件，将可能不再安排供应商进行询标。</w:t>
      </w:r>
    </w:p>
    <w:p w14:paraId="6FB90948">
      <w:pPr>
        <w:pStyle w:val="15"/>
        <w:spacing w:line="360" w:lineRule="auto"/>
        <w:ind w:left="473"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4.详细评审</w:t>
      </w:r>
    </w:p>
    <w:p w14:paraId="3CDC454E">
      <w:pPr>
        <w:pStyle w:val="15"/>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评标委员会对通过符合性审查的投标文件，依照本办法对技术、商务内容作进一步评审、比较。评标委员会成员经过阅标、审标和询标，对各供应商进行综合打分。</w:t>
      </w:r>
    </w:p>
    <w:p w14:paraId="3C344C32">
      <w:pPr>
        <w:widowControl/>
        <w:spacing w:line="360" w:lineRule="auto"/>
        <w:ind w:firstLine="420" w:firstLineChars="200"/>
        <w:jc w:val="left"/>
        <w:rPr>
          <w:color w:val="auto"/>
          <w:highlight w:val="none"/>
        </w:rPr>
      </w:pPr>
      <w:r>
        <w:rPr>
          <w:color w:val="auto"/>
          <w:szCs w:val="21"/>
          <w:highlight w:val="none"/>
        </w:rPr>
        <w:t>评委打分参照本部分附表：评分标准表。技术商务得分由各评标委员会成员打分，根据供应商的投标文件及相关澄清文件，进行独立打分（小数点后保留</w:t>
      </w:r>
      <w:r>
        <w:rPr>
          <w:rFonts w:hint="eastAsia"/>
          <w:color w:val="auto"/>
          <w:szCs w:val="21"/>
          <w:highlight w:val="none"/>
        </w:rPr>
        <w:t>一</w:t>
      </w:r>
      <w:r>
        <w:rPr>
          <w:color w:val="auto"/>
          <w:szCs w:val="21"/>
          <w:highlight w:val="none"/>
        </w:rPr>
        <w:t>位小数）。价格分由评标委员会统一核算</w:t>
      </w:r>
      <w:r>
        <w:rPr>
          <w:rFonts w:hint="eastAsia"/>
          <w:color w:val="auto"/>
          <w:szCs w:val="21"/>
          <w:highlight w:val="none"/>
        </w:rPr>
        <w:t>（</w:t>
      </w:r>
      <w:r>
        <w:rPr>
          <w:color w:val="auto"/>
          <w:szCs w:val="21"/>
          <w:highlight w:val="none"/>
        </w:rPr>
        <w:t>小数点后保留</w:t>
      </w:r>
      <w:r>
        <w:rPr>
          <w:rFonts w:hint="eastAsia"/>
          <w:color w:val="auto"/>
          <w:szCs w:val="21"/>
          <w:highlight w:val="none"/>
        </w:rPr>
        <w:t>二</w:t>
      </w:r>
      <w:r>
        <w:rPr>
          <w:color w:val="auto"/>
          <w:szCs w:val="21"/>
          <w:highlight w:val="none"/>
        </w:rPr>
        <w:t>位小数</w:t>
      </w:r>
      <w:r>
        <w:rPr>
          <w:rFonts w:hint="eastAsia"/>
          <w:color w:val="auto"/>
          <w:szCs w:val="21"/>
          <w:highlight w:val="none"/>
        </w:rPr>
        <w:t>）</w:t>
      </w:r>
      <w:r>
        <w:rPr>
          <w:color w:val="auto"/>
          <w:szCs w:val="21"/>
          <w:highlight w:val="none"/>
        </w:rPr>
        <w:t>。评委打分采用记名方式，取所有评委汇总得分的算术平均分</w:t>
      </w:r>
      <w:r>
        <w:rPr>
          <w:rFonts w:hint="eastAsia"/>
          <w:color w:val="auto"/>
          <w:szCs w:val="21"/>
          <w:highlight w:val="none"/>
        </w:rPr>
        <w:t>（</w:t>
      </w:r>
      <w:r>
        <w:rPr>
          <w:color w:val="auto"/>
          <w:szCs w:val="21"/>
          <w:highlight w:val="none"/>
        </w:rPr>
        <w:t>小数点后保留</w:t>
      </w:r>
      <w:r>
        <w:rPr>
          <w:rFonts w:hint="eastAsia"/>
          <w:color w:val="auto"/>
          <w:szCs w:val="21"/>
          <w:highlight w:val="none"/>
        </w:rPr>
        <w:t>二</w:t>
      </w:r>
      <w:r>
        <w:rPr>
          <w:color w:val="auto"/>
          <w:szCs w:val="21"/>
          <w:highlight w:val="none"/>
        </w:rPr>
        <w:t>位小数</w:t>
      </w:r>
      <w:r>
        <w:rPr>
          <w:rFonts w:hint="eastAsia"/>
          <w:color w:val="auto"/>
          <w:szCs w:val="21"/>
          <w:highlight w:val="none"/>
        </w:rPr>
        <w:t>）</w:t>
      </w:r>
      <w:r>
        <w:rPr>
          <w:color w:val="auto"/>
          <w:szCs w:val="21"/>
          <w:highlight w:val="none"/>
        </w:rPr>
        <w:t>。</w:t>
      </w:r>
    </w:p>
    <w:p w14:paraId="029D65C1">
      <w:pPr>
        <w:widowControl/>
        <w:spacing w:line="360" w:lineRule="auto"/>
        <w:ind w:firstLine="420" w:firstLineChars="200"/>
        <w:jc w:val="left"/>
        <w:rPr>
          <w:color w:val="auto"/>
          <w:szCs w:val="21"/>
          <w:highlight w:val="none"/>
        </w:rPr>
      </w:pPr>
      <w:r>
        <w:rPr>
          <w:color w:val="auto"/>
          <w:szCs w:val="21"/>
          <w:highlight w:val="none"/>
        </w:rPr>
        <w:t>注：评标委员会认为投标文件无效的，应组织相关供应商代表进行陈述、澄清或申辩。</w:t>
      </w:r>
    </w:p>
    <w:p w14:paraId="73ECB527">
      <w:pPr>
        <w:widowControl/>
        <w:spacing w:line="360" w:lineRule="auto"/>
        <w:ind w:firstLine="422" w:firstLineChars="200"/>
        <w:jc w:val="left"/>
        <w:rPr>
          <w:b/>
          <w:bCs/>
          <w:color w:val="auto"/>
          <w:szCs w:val="21"/>
          <w:highlight w:val="none"/>
        </w:rPr>
      </w:pPr>
      <w:r>
        <w:rPr>
          <w:b/>
          <w:bCs/>
          <w:color w:val="auto"/>
          <w:szCs w:val="21"/>
          <w:highlight w:val="none"/>
        </w:rPr>
        <w:t>评标委员会认为供应商报价明显低于其它通过符合性审查供应商的报价，有可能影响产品质量或者不能诚信履约的，应当要求其在评标现场合理的时间内提供书面说明，必要时提供相关证明材料；供应商不能证明其报价合理性的，评标委员会应当将其作为无效标处理。</w:t>
      </w:r>
    </w:p>
    <w:p w14:paraId="008F3627">
      <w:pPr>
        <w:widowControl/>
        <w:spacing w:line="360" w:lineRule="auto"/>
        <w:ind w:firstLine="420" w:firstLineChars="200"/>
        <w:jc w:val="left"/>
        <w:rPr>
          <w:color w:val="auto"/>
          <w:szCs w:val="21"/>
          <w:highlight w:val="none"/>
        </w:rPr>
      </w:pPr>
      <w:r>
        <w:rPr>
          <w:color w:val="auto"/>
          <w:szCs w:val="21"/>
          <w:highlight w:val="none"/>
        </w:rPr>
        <w:t>采购代理机构可协助评标委员会</w:t>
      </w:r>
      <w:r>
        <w:rPr>
          <w:rFonts w:hint="eastAsia"/>
          <w:color w:val="auto"/>
          <w:szCs w:val="21"/>
          <w:highlight w:val="none"/>
        </w:rPr>
        <w:t>组长</w:t>
      </w:r>
      <w:r>
        <w:rPr>
          <w:color w:val="auto"/>
          <w:szCs w:val="21"/>
          <w:highlight w:val="none"/>
        </w:rPr>
        <w:t>评委对打分结果进行校对、核对并汇总统计；对明显畸高、畸低的评分（其总评分偏离平均分30%以上的），评标委员会</w:t>
      </w:r>
      <w:r>
        <w:rPr>
          <w:rFonts w:hint="eastAsia"/>
          <w:color w:val="auto"/>
          <w:szCs w:val="21"/>
          <w:highlight w:val="none"/>
        </w:rPr>
        <w:t>组长</w:t>
      </w:r>
      <w:r>
        <w:rPr>
          <w:color w:val="auto"/>
          <w:szCs w:val="21"/>
          <w:highlight w:val="none"/>
        </w:rPr>
        <w:t>评委应提醒相关评标委员会成员进行复核或书面说明理由，评标委员会成员拒绝说明的，由现场监督员据实记录；评标委员会成员的评审、修改记录应保留原件，随项目其他资料一并存档。</w:t>
      </w:r>
    </w:p>
    <w:p w14:paraId="23573D93">
      <w:pPr>
        <w:pStyle w:val="15"/>
        <w:spacing w:line="360" w:lineRule="auto"/>
        <w:ind w:left="473"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5.</w:t>
      </w:r>
      <w:r>
        <w:rPr>
          <w:rFonts w:hint="eastAsia" w:ascii="Times New Roman" w:hAnsi="Times New Roman"/>
          <w:b w:val="0"/>
          <w:bCs w:val="0"/>
          <w:color w:val="auto"/>
          <w:sz w:val="21"/>
          <w:szCs w:val="21"/>
          <w:highlight w:val="none"/>
        </w:rPr>
        <w:t>确定中标候选人名单</w:t>
      </w:r>
    </w:p>
    <w:p w14:paraId="26BE2656">
      <w:pPr>
        <w:widowControl/>
        <w:spacing w:line="360" w:lineRule="auto"/>
        <w:ind w:firstLine="420" w:firstLineChars="200"/>
        <w:jc w:val="left"/>
        <w:rPr>
          <w:color w:val="auto"/>
          <w:szCs w:val="21"/>
          <w:highlight w:val="none"/>
        </w:rPr>
      </w:pPr>
      <w:r>
        <w:rPr>
          <w:color w:val="auto"/>
          <w:szCs w:val="21"/>
          <w:highlight w:val="none"/>
        </w:rPr>
        <w:t>评标委员会根据供应商的综合得分高低排定顺序，推荐综合得分排名第一的供应商为本项目的中标候选人。如供应商综合得分相同的则价格</w:t>
      </w:r>
      <w:r>
        <w:rPr>
          <w:rFonts w:hint="eastAsia"/>
          <w:color w:val="auto"/>
          <w:szCs w:val="21"/>
          <w:highlight w:val="none"/>
        </w:rPr>
        <w:t>分高</w:t>
      </w:r>
      <w:r>
        <w:rPr>
          <w:color w:val="auto"/>
          <w:szCs w:val="21"/>
          <w:highlight w:val="none"/>
        </w:rPr>
        <w:t>者优先中标；若</w:t>
      </w:r>
      <w:r>
        <w:rPr>
          <w:rFonts w:hint="eastAsia"/>
          <w:color w:val="auto"/>
          <w:szCs w:val="21"/>
          <w:highlight w:val="none"/>
        </w:rPr>
        <w:t>价格</w:t>
      </w:r>
      <w:r>
        <w:rPr>
          <w:color w:val="auto"/>
          <w:szCs w:val="21"/>
          <w:highlight w:val="none"/>
        </w:rPr>
        <w:t>得分也相同，则由供应商抽签决定。如评标过程中出现本采购文件未尽事宜，则由评标委员会讨论决定。</w:t>
      </w:r>
    </w:p>
    <w:p w14:paraId="3A016000">
      <w:pPr>
        <w:pStyle w:val="15"/>
        <w:spacing w:line="240" w:lineRule="atLeast"/>
        <w:ind w:left="471"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6.</w:t>
      </w:r>
      <w:r>
        <w:rPr>
          <w:rFonts w:hint="eastAsia" w:ascii="Times New Roman" w:hAnsi="Times New Roman"/>
          <w:b w:val="0"/>
          <w:bCs w:val="0"/>
          <w:color w:val="auto"/>
          <w:sz w:val="21"/>
          <w:szCs w:val="21"/>
          <w:highlight w:val="none"/>
        </w:rPr>
        <w:t>编写评标报告</w:t>
      </w:r>
    </w:p>
    <w:p w14:paraId="4A492527">
      <w:pPr>
        <w:spacing w:line="420" w:lineRule="exact"/>
        <w:ind w:firstLine="420" w:firstLineChars="200"/>
        <w:rPr>
          <w:color w:val="auto"/>
          <w:szCs w:val="21"/>
          <w:highlight w:val="none"/>
        </w:rPr>
      </w:pPr>
      <w:r>
        <w:rPr>
          <w:rFonts w:hint="eastAsia"/>
          <w:color w:val="auto"/>
          <w:szCs w:val="21"/>
          <w:highlight w:val="none"/>
        </w:rPr>
        <w:t>评标委员会根据全体评标成员签字的原始评标记录和评标结果编写评标报告；评标结束。</w:t>
      </w:r>
    </w:p>
    <w:p w14:paraId="462A5E94">
      <w:pPr>
        <w:pStyle w:val="19"/>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34" w:name="_Toc39877708"/>
      <w:bookmarkStart w:id="235" w:name="_Toc40433576"/>
      <w:r>
        <w:rPr>
          <w:rFonts w:hint="eastAsia" w:ascii="Times New Roman" w:hAnsi="Times New Roman"/>
          <w:color w:val="auto"/>
          <w:sz w:val="21"/>
          <w:szCs w:val="21"/>
          <w:highlight w:val="none"/>
        </w:rPr>
        <w:t>四</w:t>
      </w:r>
      <w:r>
        <w:rPr>
          <w:rFonts w:ascii="Times New Roman" w:hAnsi="Times New Roman"/>
          <w:color w:val="auto"/>
          <w:sz w:val="21"/>
          <w:szCs w:val="21"/>
          <w:highlight w:val="none"/>
        </w:rPr>
        <w:t>、投标无效的情形</w:t>
      </w:r>
      <w:bookmarkEnd w:id="234"/>
      <w:bookmarkEnd w:id="235"/>
    </w:p>
    <w:p w14:paraId="55DE3402">
      <w:pPr>
        <w:spacing w:line="360" w:lineRule="auto"/>
        <w:ind w:firstLine="422" w:firstLineChars="200"/>
        <w:rPr>
          <w:b/>
          <w:color w:val="auto"/>
          <w:szCs w:val="21"/>
          <w:highlight w:val="none"/>
        </w:rPr>
      </w:pPr>
      <w:r>
        <w:rPr>
          <w:b/>
          <w:color w:val="auto"/>
          <w:szCs w:val="21"/>
          <w:highlight w:val="none"/>
        </w:rPr>
        <w:t>没有响应采购文件实质性要求的投标将被视为无效投标。供应商不得通过修正或撤消不合要求的偏离或保留从而使其投标成为实质上响应的投标。</w:t>
      </w:r>
    </w:p>
    <w:p w14:paraId="1AA62617">
      <w:pPr>
        <w:pStyle w:val="12"/>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1.在资格审查时，如发现下列情形之一的，投标文件将被视为无效</w:t>
      </w:r>
      <w:r>
        <w:rPr>
          <w:rFonts w:hint="eastAsia" w:ascii="Times New Roman"/>
          <w:b/>
          <w:bCs/>
          <w:color w:val="auto"/>
          <w:sz w:val="21"/>
          <w:szCs w:val="21"/>
          <w:highlight w:val="none"/>
        </w:rPr>
        <w:t>：</w:t>
      </w:r>
    </w:p>
    <w:p w14:paraId="4FFF7147">
      <w:pPr>
        <w:pStyle w:val="12"/>
        <w:widowControl/>
        <w:numPr>
          <w:ilvl w:val="0"/>
          <w:numId w:val="10"/>
        </w:numPr>
        <w:spacing w:line="360" w:lineRule="auto"/>
        <w:ind w:firstLine="406"/>
        <w:jc w:val="left"/>
        <w:rPr>
          <w:rFonts w:ascii="Times New Roman"/>
          <w:b/>
          <w:bCs/>
          <w:color w:val="auto"/>
          <w:sz w:val="21"/>
          <w:szCs w:val="21"/>
          <w:highlight w:val="none"/>
        </w:rPr>
      </w:pPr>
      <w:r>
        <w:rPr>
          <w:rFonts w:hint="eastAsia" w:ascii="Times New Roman"/>
          <w:b/>
          <w:bCs/>
          <w:color w:val="auto"/>
          <w:sz w:val="21"/>
          <w:szCs w:val="21"/>
          <w:highlight w:val="none"/>
        </w:rPr>
        <w:t>资格证明文件不全的或者不符合采购文件标明的资格要求的；</w:t>
      </w:r>
    </w:p>
    <w:p w14:paraId="4A4FA7DE">
      <w:pPr>
        <w:pStyle w:val="12"/>
        <w:widowControl/>
        <w:numPr>
          <w:ilvl w:val="0"/>
          <w:numId w:val="10"/>
        </w:numPr>
        <w:spacing w:line="360" w:lineRule="auto"/>
        <w:ind w:firstLine="406"/>
        <w:jc w:val="left"/>
        <w:rPr>
          <w:rFonts w:ascii="Times New Roman"/>
          <w:b/>
          <w:bCs/>
          <w:color w:val="auto"/>
          <w:sz w:val="21"/>
          <w:szCs w:val="21"/>
          <w:highlight w:val="none"/>
        </w:rPr>
      </w:pPr>
      <w:r>
        <w:rPr>
          <w:rFonts w:hint="eastAsia" w:ascii="Times New Roman"/>
          <w:b/>
          <w:bCs/>
          <w:color w:val="auto"/>
          <w:sz w:val="21"/>
          <w:szCs w:val="21"/>
          <w:highlight w:val="none"/>
        </w:rPr>
        <w:t>供应商资格声明函无法定代表人或授权代表签名或盖章；</w:t>
      </w:r>
    </w:p>
    <w:p w14:paraId="757C0ACC">
      <w:pPr>
        <w:pStyle w:val="12"/>
        <w:widowControl/>
        <w:numPr>
          <w:ilvl w:val="0"/>
          <w:numId w:val="10"/>
        </w:numPr>
        <w:spacing w:line="360" w:lineRule="auto"/>
        <w:ind w:firstLine="406"/>
        <w:jc w:val="left"/>
        <w:rPr>
          <w:rFonts w:ascii="Times New Roman"/>
          <w:b/>
          <w:bCs/>
          <w:color w:val="auto"/>
          <w:sz w:val="21"/>
          <w:szCs w:val="21"/>
          <w:highlight w:val="none"/>
        </w:rPr>
      </w:pPr>
      <w:r>
        <w:rPr>
          <w:rFonts w:hint="eastAsia" w:ascii="Times New Roman"/>
          <w:b/>
          <w:bCs/>
          <w:color w:val="auto"/>
          <w:sz w:val="21"/>
          <w:szCs w:val="21"/>
          <w:highlight w:val="none"/>
        </w:rPr>
        <w:t>两家或两家以上供应商提供的投标文件出自同一终端设备的，或在相同Internet主机分配地址（相同IP地址）获取招标文件或网上投标的，且经询标澄清供应商无令人信服的理由和可靠证据证明其合理性的。</w:t>
      </w:r>
    </w:p>
    <w:p w14:paraId="0FCD2A47">
      <w:pPr>
        <w:pStyle w:val="12"/>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2.在符合性审查时，如发现下列情形之一的，投标文件将被视为无效：</w:t>
      </w:r>
    </w:p>
    <w:p w14:paraId="6302264E">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投标文件未按采购文件要求签署、签章的；</w:t>
      </w:r>
    </w:p>
    <w:p w14:paraId="090573DD">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投标有效期不满足采购文件要求的；</w:t>
      </w:r>
    </w:p>
    <w:p w14:paraId="22CC9DB0">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snapToGrid w:val="0"/>
          <w:color w:val="auto"/>
          <w:sz w:val="21"/>
          <w:szCs w:val="21"/>
          <w:highlight w:val="none"/>
        </w:rPr>
        <w:t>明显不符合采购文件要求的，或者与</w:t>
      </w:r>
      <w:r>
        <w:rPr>
          <w:rFonts w:ascii="Times New Roman"/>
          <w:b/>
          <w:bCs/>
          <w:color w:val="auto"/>
          <w:sz w:val="21"/>
          <w:szCs w:val="21"/>
          <w:highlight w:val="none"/>
        </w:rPr>
        <w:t>采购文件中标注“*”的条款发生实质性负偏离的；</w:t>
      </w:r>
    </w:p>
    <w:p w14:paraId="121B7D7C">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投标文件中含有采购人不能接受的附加条件的；</w:t>
      </w:r>
    </w:p>
    <w:p w14:paraId="6A9F3C40">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委托人未提供法定代表人授权委托书或填写项目不齐全的；</w:t>
      </w:r>
    </w:p>
    <w:p w14:paraId="5E073CB0">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投标文件格式不规范、提供资料不齐全或者内容虚假的；</w:t>
      </w:r>
    </w:p>
    <w:p w14:paraId="78CE1721">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投标文件的实质性内容未使用中文表述、表述不明确、前后矛盾或者使用计量单位不符合采购文件要求的（经评标委员会认定并允许其当场更正的笔误除外）；</w:t>
      </w:r>
    </w:p>
    <w:p w14:paraId="16836450">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 xml:space="preserve">投标文件的关键内容字迹模糊、无法辨认的，或者投标文件中经修正的内容字迹模糊难以辩认或者修改处未按规定签署、盖章的； </w:t>
      </w:r>
    </w:p>
    <w:p w14:paraId="232CDF3A">
      <w:pPr>
        <w:pStyle w:val="12"/>
        <w:widowControl/>
        <w:numPr>
          <w:ilvl w:val="0"/>
          <w:numId w:val="11"/>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法律、法规和采购文件规定的其他无效情形；</w:t>
      </w:r>
    </w:p>
    <w:p w14:paraId="60880E8C">
      <w:pPr>
        <w:pStyle w:val="12"/>
        <w:widowControl/>
        <w:numPr>
          <w:ilvl w:val="0"/>
          <w:numId w:val="11"/>
        </w:numPr>
        <w:spacing w:line="360" w:lineRule="auto"/>
        <w:ind w:firstLine="406"/>
        <w:jc w:val="left"/>
        <w:rPr>
          <w:rFonts w:ascii="Times New Roman"/>
          <w:b/>
          <w:bCs/>
          <w:color w:val="auto"/>
          <w:sz w:val="21"/>
          <w:szCs w:val="21"/>
          <w:highlight w:val="none"/>
        </w:rPr>
      </w:pPr>
      <w:r>
        <w:rPr>
          <w:rFonts w:hint="eastAsia" w:ascii="Times New Roman"/>
          <w:b/>
          <w:bCs/>
          <w:color w:val="auto"/>
          <w:sz w:val="21"/>
          <w:szCs w:val="21"/>
          <w:highlight w:val="none"/>
        </w:rPr>
        <w:t>两家或两家以上供应商提供的投标文件出自同一终端设备的，或在相同Internet主机分配地址（相同IP地址）获取招标文件或网上投标的，且经询标澄清供应商无令人信服的理由和可靠证据证明其合理性的。</w:t>
      </w:r>
    </w:p>
    <w:p w14:paraId="7491486C">
      <w:pPr>
        <w:pStyle w:val="12"/>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3.在技术商务评审时，如发现下列情形之一的，投标文件将被视为无效：</w:t>
      </w:r>
    </w:p>
    <w:p w14:paraId="64260AF2">
      <w:pPr>
        <w:pStyle w:val="12"/>
        <w:widowControl/>
        <w:numPr>
          <w:ilvl w:val="0"/>
          <w:numId w:val="12"/>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未提供或未如实提供投标服务需求，或者投标文件标明的响应或偏离与事实不符或虚假投标的；</w:t>
      </w:r>
    </w:p>
    <w:p w14:paraId="68BFED90">
      <w:pPr>
        <w:pStyle w:val="12"/>
        <w:widowControl/>
        <w:numPr>
          <w:ilvl w:val="0"/>
          <w:numId w:val="12"/>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投标技术方案不明确，存在一个或一个以上备选（替代）投标方案的；</w:t>
      </w:r>
    </w:p>
    <w:p w14:paraId="2413C978">
      <w:pPr>
        <w:pStyle w:val="12"/>
        <w:widowControl/>
        <w:numPr>
          <w:ilvl w:val="0"/>
          <w:numId w:val="12"/>
        </w:numPr>
        <w:spacing w:line="360" w:lineRule="auto"/>
        <w:ind w:firstLine="406"/>
        <w:jc w:val="left"/>
        <w:rPr>
          <w:rFonts w:ascii="Times New Roman"/>
          <w:b/>
          <w:bCs/>
          <w:color w:val="auto"/>
          <w:sz w:val="21"/>
          <w:szCs w:val="21"/>
          <w:highlight w:val="none"/>
        </w:rPr>
      </w:pPr>
      <w:r>
        <w:rPr>
          <w:rFonts w:hint="eastAsia" w:ascii="Times New Roman"/>
          <w:b/>
          <w:bCs/>
          <w:color w:val="auto"/>
          <w:sz w:val="21"/>
          <w:szCs w:val="21"/>
          <w:highlight w:val="none"/>
        </w:rPr>
        <w:t>两家或两家以上供应商提供的投标文件出自同一终端设备的，或在相同Internet主机分配地址（相同IP地址）获取招标文件或网上投标的，且经询标澄清供应商无令人信服的理由和可靠证据证明其合理性的。</w:t>
      </w:r>
    </w:p>
    <w:p w14:paraId="2510BF22">
      <w:pPr>
        <w:pStyle w:val="12"/>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4.在报价评审时，如发现下列情形之一的，投标文件将被视为无效：</w:t>
      </w:r>
    </w:p>
    <w:p w14:paraId="37C4EC9C">
      <w:pPr>
        <w:pStyle w:val="12"/>
        <w:widowControl/>
        <w:numPr>
          <w:ilvl w:val="0"/>
          <w:numId w:val="13"/>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报价超过采购文件中规定的预算金额或者最高限价的；</w:t>
      </w:r>
    </w:p>
    <w:p w14:paraId="78887AB2">
      <w:pPr>
        <w:pStyle w:val="12"/>
        <w:widowControl/>
        <w:numPr>
          <w:ilvl w:val="0"/>
          <w:numId w:val="13"/>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未采用投标文件要求的报价形式报价的；</w:t>
      </w:r>
    </w:p>
    <w:p w14:paraId="2DC8C442">
      <w:pPr>
        <w:pStyle w:val="12"/>
        <w:widowControl/>
        <w:numPr>
          <w:ilvl w:val="0"/>
          <w:numId w:val="13"/>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投标报价具有选择性；</w:t>
      </w:r>
    </w:p>
    <w:p w14:paraId="4D95E802">
      <w:pPr>
        <w:pStyle w:val="12"/>
        <w:widowControl/>
        <w:numPr>
          <w:ilvl w:val="0"/>
          <w:numId w:val="13"/>
        </w:numPr>
        <w:spacing w:line="360" w:lineRule="auto"/>
        <w:ind w:firstLine="406"/>
        <w:jc w:val="left"/>
        <w:rPr>
          <w:rFonts w:ascii="Times New Roman"/>
          <w:b/>
          <w:bCs/>
          <w:color w:val="auto"/>
          <w:sz w:val="21"/>
          <w:szCs w:val="21"/>
          <w:highlight w:val="none"/>
        </w:rPr>
      </w:pPr>
      <w:r>
        <w:rPr>
          <w:rFonts w:ascii="Times New Roman"/>
          <w:b/>
          <w:bCs/>
          <w:color w:val="auto"/>
          <w:sz w:val="21"/>
          <w:szCs w:val="21"/>
          <w:highlight w:val="none"/>
        </w:rPr>
        <w:t>评标委员会一致认为报价不合理的（不平衡报价）；</w:t>
      </w:r>
    </w:p>
    <w:p w14:paraId="4FD1CF72">
      <w:pPr>
        <w:pStyle w:val="12"/>
        <w:widowControl/>
        <w:numPr>
          <w:ilvl w:val="0"/>
          <w:numId w:val="13"/>
        </w:numPr>
        <w:spacing w:line="360" w:lineRule="auto"/>
        <w:ind w:firstLine="406"/>
        <w:jc w:val="left"/>
        <w:rPr>
          <w:rFonts w:ascii="Times New Roman"/>
          <w:b/>
          <w:color w:val="auto"/>
          <w:sz w:val="21"/>
          <w:szCs w:val="21"/>
          <w:highlight w:val="none"/>
        </w:rPr>
      </w:pPr>
      <w:r>
        <w:rPr>
          <w:rFonts w:ascii="Times New Roman"/>
          <w:b/>
          <w:color w:val="auto"/>
          <w:sz w:val="21"/>
          <w:szCs w:val="21"/>
          <w:highlight w:val="none"/>
        </w:rPr>
        <w:t>评标委员会认为供应商的报价明显低于其他通过符合性审查供应商的报价，有可能影响服务质量或者不能诚信履约的，且不能在评标现场合理时间内提供相关证明材料说明其报价的合理性的；</w:t>
      </w:r>
    </w:p>
    <w:p w14:paraId="4BB8C8AA">
      <w:pPr>
        <w:pStyle w:val="12"/>
        <w:widowControl/>
        <w:numPr>
          <w:ilvl w:val="0"/>
          <w:numId w:val="13"/>
        </w:numPr>
        <w:spacing w:line="360" w:lineRule="auto"/>
        <w:ind w:firstLine="406"/>
        <w:jc w:val="left"/>
        <w:rPr>
          <w:rFonts w:ascii="Times New Roman"/>
          <w:b/>
          <w:color w:val="auto"/>
          <w:sz w:val="21"/>
          <w:szCs w:val="21"/>
          <w:highlight w:val="none"/>
        </w:rPr>
      </w:pPr>
      <w:r>
        <w:rPr>
          <w:rFonts w:ascii="Times New Roman"/>
          <w:b/>
          <w:color w:val="auto"/>
          <w:sz w:val="21"/>
          <w:szCs w:val="21"/>
          <w:highlight w:val="none"/>
        </w:rPr>
        <w:t>采购文件规定的其他无效情形；</w:t>
      </w:r>
    </w:p>
    <w:p w14:paraId="12B0568F">
      <w:pPr>
        <w:pStyle w:val="12"/>
        <w:widowControl/>
        <w:numPr>
          <w:ilvl w:val="0"/>
          <w:numId w:val="9"/>
        </w:numPr>
        <w:spacing w:line="360" w:lineRule="auto"/>
        <w:ind w:firstLine="211" w:firstLineChars="104"/>
        <w:jc w:val="left"/>
        <w:rPr>
          <w:rFonts w:ascii="Times New Roman"/>
          <w:b/>
          <w:color w:val="auto"/>
          <w:sz w:val="21"/>
          <w:szCs w:val="21"/>
          <w:highlight w:val="none"/>
        </w:rPr>
      </w:pPr>
      <w:r>
        <w:rPr>
          <w:rFonts w:ascii="Times New Roman"/>
          <w:b/>
          <w:color w:val="auto"/>
          <w:sz w:val="21"/>
          <w:szCs w:val="21"/>
          <w:highlight w:val="none"/>
        </w:rPr>
        <w:t>被拒绝的投标文件为无效。</w:t>
      </w:r>
    </w:p>
    <w:p w14:paraId="5F675BEA">
      <w:pPr>
        <w:ind w:left="218" w:leftChars="104" w:firstLine="420"/>
        <w:rPr>
          <w:color w:val="auto"/>
          <w:highlight w:val="none"/>
        </w:rPr>
      </w:pPr>
    </w:p>
    <w:bookmarkEnd w:id="223"/>
    <w:bookmarkEnd w:id="224"/>
    <w:bookmarkEnd w:id="229"/>
    <w:bookmarkEnd w:id="230"/>
    <w:bookmarkEnd w:id="231"/>
    <w:p w14:paraId="068C2C61">
      <w:pPr>
        <w:widowControl/>
        <w:spacing w:line="0" w:lineRule="atLeast"/>
        <w:ind w:firstLine="420"/>
        <w:jc w:val="center"/>
        <w:rPr>
          <w:rFonts w:ascii="宋体" w:hAnsi="宋体" w:cs="宋体"/>
          <w:color w:val="auto"/>
          <w:szCs w:val="21"/>
          <w:highlight w:val="none"/>
        </w:rPr>
      </w:pPr>
      <w:bookmarkStart w:id="236" w:name="_Toc40433577"/>
      <w:r>
        <w:rPr>
          <w:rFonts w:hint="eastAsia" w:ascii="宋体" w:hAnsi="宋体" w:cs="宋体"/>
          <w:color w:val="auto"/>
          <w:szCs w:val="21"/>
          <w:highlight w:val="none"/>
        </w:rPr>
        <w:t>评分标准表</w:t>
      </w:r>
      <w:bookmarkEnd w:id="236"/>
    </w:p>
    <w:tbl>
      <w:tblPr>
        <w:tblStyle w:val="23"/>
        <w:tblW w:w="5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35"/>
        <w:gridCol w:w="6362"/>
        <w:gridCol w:w="843"/>
        <w:gridCol w:w="1521"/>
      </w:tblGrid>
      <w:tr w14:paraId="5B6FD1E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383" w:type="pct"/>
            <w:vAlign w:val="center"/>
          </w:tcPr>
          <w:p w14:paraId="2ECF573F">
            <w:pPr>
              <w:widowControl/>
              <w:adjustRightInd w:val="0"/>
              <w:snapToGrid w:val="0"/>
              <w:jc w:val="center"/>
              <w:rPr>
                <w:rFonts w:ascii="宋体" w:hAnsi="宋体" w:cs="宋体"/>
                <w:b/>
                <w:bCs/>
                <w:color w:val="auto"/>
                <w:kern w:val="0"/>
                <w:szCs w:val="21"/>
                <w:highlight w:val="none"/>
              </w:rPr>
            </w:pPr>
            <w:bookmarkStart w:id="237" w:name="_Toc17707963"/>
            <w:bookmarkStart w:id="238" w:name="_Toc460857944"/>
            <w:bookmarkStart w:id="239" w:name="_Toc40433578"/>
            <w:r>
              <w:rPr>
                <w:rFonts w:hint="eastAsia" w:ascii="宋体" w:hAnsi="宋体" w:cs="宋体"/>
                <w:b/>
                <w:bCs/>
                <w:color w:val="auto"/>
                <w:kern w:val="0"/>
                <w:szCs w:val="21"/>
                <w:highlight w:val="none"/>
              </w:rPr>
              <w:t>序号</w:t>
            </w:r>
          </w:p>
        </w:tc>
        <w:tc>
          <w:tcPr>
            <w:tcW w:w="3543" w:type="pct"/>
            <w:gridSpan w:val="2"/>
            <w:vAlign w:val="center"/>
          </w:tcPr>
          <w:p w14:paraId="6B8222BC">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评标标准</w:t>
            </w:r>
          </w:p>
        </w:tc>
        <w:tc>
          <w:tcPr>
            <w:tcW w:w="383" w:type="pct"/>
            <w:vAlign w:val="center"/>
          </w:tcPr>
          <w:p w14:paraId="1D1B65A5">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权重</w:t>
            </w:r>
          </w:p>
        </w:tc>
        <w:tc>
          <w:tcPr>
            <w:tcW w:w="688" w:type="pct"/>
            <w:vAlign w:val="center"/>
          </w:tcPr>
          <w:p w14:paraId="35A0F959">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主观分/客观分属性</w:t>
            </w:r>
          </w:p>
        </w:tc>
      </w:tr>
      <w:tr w14:paraId="1596C55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000" w:type="pct"/>
            <w:gridSpan w:val="5"/>
            <w:vAlign w:val="center"/>
          </w:tcPr>
          <w:p w14:paraId="6D027909">
            <w:pPr>
              <w:widowControl/>
              <w:spacing w:line="3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一、商务技术分（</w:t>
            </w:r>
            <w:r>
              <w:rPr>
                <w:rFonts w:hint="eastAsia" w:ascii="宋体" w:hAnsi="宋体" w:cs="宋体"/>
                <w:b/>
                <w:bCs/>
                <w:color w:val="auto"/>
                <w:kern w:val="0"/>
                <w:szCs w:val="21"/>
                <w:highlight w:val="none"/>
                <w:lang w:val="en-US" w:eastAsia="zh-CN"/>
              </w:rPr>
              <w:t>60</w:t>
            </w:r>
            <w:r>
              <w:rPr>
                <w:rFonts w:hint="eastAsia" w:ascii="宋体" w:hAnsi="宋体" w:cs="宋体"/>
                <w:b/>
                <w:bCs/>
                <w:color w:val="auto"/>
                <w:kern w:val="0"/>
                <w:szCs w:val="21"/>
                <w:highlight w:val="none"/>
              </w:rPr>
              <w:t>分）</w:t>
            </w:r>
          </w:p>
        </w:tc>
      </w:tr>
      <w:tr w14:paraId="76B00B3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83" w:type="pct"/>
            <w:vAlign w:val="center"/>
          </w:tcPr>
          <w:p w14:paraId="6979FCC0">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p>
        </w:tc>
        <w:tc>
          <w:tcPr>
            <w:tcW w:w="652" w:type="pct"/>
            <w:vAlign w:val="center"/>
          </w:tcPr>
          <w:p w14:paraId="6AF1F27B">
            <w:pPr>
              <w:spacing w:line="276"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技术评议</w:t>
            </w:r>
          </w:p>
        </w:tc>
        <w:tc>
          <w:tcPr>
            <w:tcW w:w="2891" w:type="pct"/>
            <w:vAlign w:val="center"/>
          </w:tcPr>
          <w:p w14:paraId="171F0384">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评委根据供应商提供的投标文件，对其针对本项目招标需求中“技术参数”的响应情况进行评审：</w:t>
            </w:r>
          </w:p>
          <w:p w14:paraId="292BA498">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对于标注“★”条款的响应情况，若存在负偏离的每负偏离一条扣</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未标注“★”条款的响应情况</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若存在负偏离的每负偏离一条扣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扣完为止</w:t>
            </w:r>
            <w:r>
              <w:rPr>
                <w:rFonts w:hint="eastAsia" w:ascii="宋体" w:hAnsi="宋体" w:cs="宋体"/>
                <w:color w:val="auto"/>
                <w:szCs w:val="21"/>
                <w:highlight w:val="none"/>
                <w:lang w:eastAsia="zh-CN"/>
              </w:rPr>
              <w:t>。</w:t>
            </w:r>
          </w:p>
        </w:tc>
        <w:tc>
          <w:tcPr>
            <w:tcW w:w="383" w:type="pct"/>
            <w:vAlign w:val="center"/>
          </w:tcPr>
          <w:p w14:paraId="2D6C1782">
            <w:pPr>
              <w:widowControl/>
              <w:adjustRightInd w:val="0"/>
              <w:snapToGrid w:val="0"/>
              <w:jc w:val="center"/>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30</w:t>
            </w:r>
          </w:p>
        </w:tc>
        <w:tc>
          <w:tcPr>
            <w:tcW w:w="688" w:type="pct"/>
            <w:vAlign w:val="center"/>
          </w:tcPr>
          <w:p w14:paraId="7814202F">
            <w:pPr>
              <w:widowControl/>
              <w:adjustRightInd w:val="0"/>
              <w:snapToGrid w:val="0"/>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客观分</w:t>
            </w:r>
          </w:p>
        </w:tc>
      </w:tr>
      <w:tr w14:paraId="38C7A8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83" w:type="pct"/>
            <w:vAlign w:val="center"/>
          </w:tcPr>
          <w:p w14:paraId="14C98F71">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w:t>
            </w:r>
          </w:p>
        </w:tc>
        <w:tc>
          <w:tcPr>
            <w:tcW w:w="652" w:type="pct"/>
            <w:vAlign w:val="center"/>
          </w:tcPr>
          <w:p w14:paraId="1725524A">
            <w:pPr>
              <w:spacing w:line="276" w:lineRule="auto"/>
              <w:jc w:val="center"/>
              <w:rPr>
                <w:rFonts w:ascii="宋体" w:hAnsi="宋体" w:cs="宋体"/>
                <w:color w:val="auto"/>
                <w:szCs w:val="21"/>
                <w:highlight w:val="none"/>
              </w:rPr>
            </w:pPr>
            <w:r>
              <w:rPr>
                <w:rFonts w:hint="eastAsia" w:ascii="宋体" w:hAnsi="宋体" w:cs="宋体"/>
                <w:b/>
                <w:bCs/>
                <w:color w:val="auto"/>
                <w:szCs w:val="21"/>
                <w:highlight w:val="none"/>
                <w:lang w:val="zh-CN"/>
              </w:rPr>
              <w:t>项目案例</w:t>
            </w:r>
          </w:p>
        </w:tc>
        <w:tc>
          <w:tcPr>
            <w:tcW w:w="2891" w:type="pct"/>
            <w:vAlign w:val="center"/>
          </w:tcPr>
          <w:p w14:paraId="1995B406">
            <w:pPr>
              <w:pStyle w:val="3"/>
              <w:spacing w:after="0" w:line="276" w:lineRule="auto"/>
              <w:ind w:firstLine="420" w:firstLineChars="200"/>
              <w:rPr>
                <w:rFonts w:ascii="宋体" w:hAnsi="宋体" w:cs="宋体"/>
                <w:i w:val="0"/>
                <w:color w:val="auto"/>
                <w:sz w:val="21"/>
                <w:szCs w:val="21"/>
                <w:highlight w:val="none"/>
              </w:rPr>
            </w:pPr>
            <w:r>
              <w:rPr>
                <w:rFonts w:hint="eastAsia" w:ascii="宋体" w:hAnsi="宋体" w:cs="宋体"/>
                <w:i w:val="0"/>
                <w:color w:val="auto"/>
                <w:sz w:val="21"/>
                <w:szCs w:val="21"/>
                <w:highlight w:val="none"/>
                <w:lang w:eastAsia="zh-CN"/>
              </w:rPr>
              <w:t>供应商</w:t>
            </w:r>
            <w:r>
              <w:rPr>
                <w:rFonts w:hint="eastAsia" w:ascii="宋体" w:hAnsi="宋体" w:cs="宋体"/>
                <w:i w:val="0"/>
                <w:color w:val="auto"/>
                <w:sz w:val="21"/>
                <w:szCs w:val="21"/>
                <w:highlight w:val="none"/>
              </w:rPr>
              <w:t>自20</w:t>
            </w:r>
            <w:r>
              <w:rPr>
                <w:rFonts w:hint="eastAsia" w:ascii="宋体" w:hAnsi="宋体" w:cs="宋体"/>
                <w:i w:val="0"/>
                <w:color w:val="auto"/>
                <w:sz w:val="21"/>
                <w:szCs w:val="21"/>
                <w:highlight w:val="none"/>
                <w:lang w:val="en-US" w:eastAsia="zh-CN"/>
              </w:rPr>
              <w:t>21</w:t>
            </w:r>
            <w:r>
              <w:rPr>
                <w:rFonts w:hint="eastAsia" w:ascii="宋体" w:hAnsi="宋体" w:cs="宋体"/>
                <w:i w:val="0"/>
                <w:color w:val="auto"/>
                <w:sz w:val="21"/>
                <w:szCs w:val="21"/>
                <w:highlight w:val="none"/>
              </w:rPr>
              <w:t>年1月1日以来具有</w:t>
            </w:r>
            <w:r>
              <w:rPr>
                <w:rFonts w:hint="eastAsia" w:ascii="宋体" w:hAnsi="宋体" w:cs="宋体"/>
                <w:i w:val="0"/>
                <w:color w:val="auto"/>
                <w:sz w:val="21"/>
                <w:szCs w:val="21"/>
                <w:highlight w:val="none"/>
                <w:lang w:val="en-US" w:eastAsia="zh-CN"/>
              </w:rPr>
              <w:t>类似项目</w:t>
            </w:r>
            <w:r>
              <w:rPr>
                <w:rFonts w:hint="eastAsia" w:ascii="宋体" w:hAnsi="宋体" w:cs="宋体"/>
                <w:i w:val="0"/>
                <w:color w:val="auto"/>
                <w:sz w:val="21"/>
                <w:szCs w:val="21"/>
                <w:highlight w:val="none"/>
              </w:rPr>
              <w:t>成功业绩的，每个合格业绩得</w:t>
            </w:r>
            <w:r>
              <w:rPr>
                <w:rFonts w:hint="eastAsia" w:ascii="宋体" w:hAnsi="宋体" w:cs="宋体"/>
                <w:i w:val="0"/>
                <w:color w:val="auto"/>
                <w:sz w:val="21"/>
                <w:szCs w:val="21"/>
                <w:highlight w:val="none"/>
                <w:lang w:val="en-US" w:eastAsia="zh-CN"/>
              </w:rPr>
              <w:t>1</w:t>
            </w:r>
            <w:r>
              <w:rPr>
                <w:rFonts w:hint="eastAsia" w:ascii="宋体" w:hAnsi="宋体" w:cs="宋体"/>
                <w:i w:val="0"/>
                <w:color w:val="auto"/>
                <w:sz w:val="21"/>
                <w:szCs w:val="21"/>
                <w:highlight w:val="none"/>
              </w:rPr>
              <w:t>分，最多得</w:t>
            </w:r>
            <w:r>
              <w:rPr>
                <w:rFonts w:hint="eastAsia" w:ascii="宋体" w:hAnsi="宋体" w:cs="宋体"/>
                <w:i w:val="0"/>
                <w:color w:val="auto"/>
                <w:sz w:val="21"/>
                <w:szCs w:val="21"/>
                <w:highlight w:val="none"/>
                <w:lang w:val="en-US" w:eastAsia="zh-CN"/>
              </w:rPr>
              <w:t>3</w:t>
            </w:r>
            <w:r>
              <w:rPr>
                <w:rFonts w:hint="eastAsia" w:ascii="宋体" w:hAnsi="宋体" w:cs="宋体"/>
                <w:i w:val="0"/>
                <w:color w:val="auto"/>
                <w:sz w:val="21"/>
                <w:szCs w:val="21"/>
                <w:highlight w:val="none"/>
              </w:rPr>
              <w:t>分。（投标文件中提供合同复印件并加盖公章</w:t>
            </w:r>
            <w:r>
              <w:rPr>
                <w:rFonts w:hint="eastAsia" w:ascii="宋体" w:hAnsi="宋体" w:cs="宋体"/>
                <w:i w:val="0"/>
                <w:color w:val="auto"/>
                <w:sz w:val="21"/>
                <w:szCs w:val="21"/>
                <w:highlight w:val="none"/>
                <w:lang w:eastAsia="zh-CN"/>
              </w:rPr>
              <w:t>，</w:t>
            </w:r>
            <w:r>
              <w:rPr>
                <w:rFonts w:hint="eastAsia" w:ascii="宋体" w:hAnsi="宋体" w:cs="宋体"/>
                <w:i w:val="0"/>
                <w:color w:val="auto"/>
                <w:sz w:val="21"/>
                <w:szCs w:val="21"/>
                <w:highlight w:val="none"/>
              </w:rPr>
              <w:t>时间以合同签订时间为准）</w:t>
            </w:r>
          </w:p>
        </w:tc>
        <w:tc>
          <w:tcPr>
            <w:tcW w:w="383" w:type="pct"/>
            <w:vAlign w:val="center"/>
          </w:tcPr>
          <w:p w14:paraId="64902349">
            <w:pPr>
              <w:widowControl/>
              <w:adjustRightInd w:val="0"/>
              <w:snapToGrid w:val="0"/>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3</w:t>
            </w:r>
          </w:p>
        </w:tc>
        <w:tc>
          <w:tcPr>
            <w:tcW w:w="688" w:type="pct"/>
            <w:vAlign w:val="center"/>
          </w:tcPr>
          <w:p w14:paraId="7A35A095">
            <w:pPr>
              <w:widowControl/>
              <w:adjustRightInd w:val="0"/>
              <w:snapToGrid w:val="0"/>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客观分</w:t>
            </w:r>
          </w:p>
        </w:tc>
      </w:tr>
      <w:tr w14:paraId="773566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3" w:type="pct"/>
            <w:vAlign w:val="center"/>
          </w:tcPr>
          <w:p w14:paraId="69786E5A">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3</w:t>
            </w:r>
          </w:p>
        </w:tc>
        <w:tc>
          <w:tcPr>
            <w:tcW w:w="652" w:type="pct"/>
            <w:vAlign w:val="center"/>
          </w:tcPr>
          <w:p w14:paraId="7C3D78CE">
            <w:pPr>
              <w:spacing w:line="276" w:lineRule="auto"/>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售后服务</w:t>
            </w:r>
          </w:p>
        </w:tc>
        <w:tc>
          <w:tcPr>
            <w:tcW w:w="2891" w:type="pct"/>
            <w:vAlign w:val="center"/>
          </w:tcPr>
          <w:p w14:paraId="4474ECA0">
            <w:pPr>
              <w:pStyle w:val="3"/>
              <w:spacing w:after="0" w:line="276" w:lineRule="auto"/>
              <w:ind w:firstLine="420" w:firstLineChars="200"/>
              <w:rPr>
                <w:rFonts w:hint="eastAsia" w:ascii="宋体" w:hAnsi="宋体" w:cs="宋体"/>
                <w:i w:val="0"/>
                <w:color w:val="auto"/>
                <w:sz w:val="21"/>
                <w:szCs w:val="21"/>
                <w:highlight w:val="none"/>
                <w:lang w:val="en-US" w:eastAsia="zh-CN"/>
              </w:rPr>
            </w:pPr>
            <w:r>
              <w:rPr>
                <w:rFonts w:hint="eastAsia" w:ascii="宋体" w:hAnsi="宋体" w:cs="宋体"/>
                <w:i w:val="0"/>
                <w:color w:val="auto"/>
                <w:sz w:val="21"/>
                <w:szCs w:val="21"/>
                <w:highlight w:val="none"/>
                <w:lang w:val="en-US" w:eastAsia="zh-CN"/>
              </w:rPr>
              <w:t>根据投标人提供的售后服务方案（包含但不限于技术支持售后服务人员安排、故障响应时间、技术人员数量、经验、售后服务机构的便捷性等）进行进行综合评议：</w:t>
            </w:r>
          </w:p>
          <w:p w14:paraId="478BF0B5">
            <w:pPr>
              <w:pStyle w:val="3"/>
              <w:spacing w:after="0" w:line="276" w:lineRule="auto"/>
              <w:ind w:firstLine="420" w:firstLineChars="200"/>
              <w:rPr>
                <w:rFonts w:hint="eastAsia" w:ascii="宋体" w:hAnsi="宋体" w:cs="宋体"/>
                <w:i w:val="0"/>
                <w:color w:val="auto"/>
                <w:sz w:val="21"/>
                <w:szCs w:val="21"/>
                <w:highlight w:val="none"/>
                <w:lang w:val="en-US" w:eastAsia="zh-CN"/>
              </w:rPr>
            </w:pPr>
            <w:r>
              <w:rPr>
                <w:rFonts w:hint="eastAsia" w:ascii="宋体" w:hAnsi="宋体" w:cs="宋体"/>
                <w:i w:val="0"/>
                <w:color w:val="auto"/>
                <w:sz w:val="21"/>
                <w:szCs w:val="21"/>
                <w:highlight w:val="none"/>
                <w:lang w:val="en-US" w:eastAsia="zh-CN"/>
              </w:rPr>
              <w:t>①售后服务方案合理完善，服务流程及内容条理清晰，故障及服务响应高效可行的（接到维修通知后，将在30分钟内响应，并在1小时内赶到现场维修）得8分；</w:t>
            </w:r>
            <w:r>
              <w:rPr>
                <w:rFonts w:hint="eastAsia" w:ascii="宋体" w:hAnsi="宋体" w:cs="宋体"/>
                <w:i w:val="0"/>
                <w:color w:val="auto"/>
                <w:sz w:val="21"/>
                <w:szCs w:val="21"/>
                <w:highlight w:val="none"/>
                <w:lang w:val="en-US" w:eastAsia="zh-CN"/>
              </w:rPr>
              <w:br w:type="textWrapping"/>
            </w:r>
            <w:r>
              <w:rPr>
                <w:rFonts w:hint="eastAsia" w:ascii="宋体" w:hAnsi="宋体" w:cs="宋体"/>
                <w:i w:val="0"/>
                <w:color w:val="auto"/>
                <w:sz w:val="21"/>
                <w:szCs w:val="21"/>
                <w:highlight w:val="none"/>
                <w:lang w:val="en-US" w:eastAsia="zh-CN"/>
              </w:rPr>
              <w:t xml:space="preserve">    ②售后服务方案较合理完善，服务流程及内容条理较清晰，故障及服务响应较迅速的（接到维修通知后，将在40分钟内响应，并在2小时内赶到现场维修）得6分；</w:t>
            </w:r>
            <w:r>
              <w:rPr>
                <w:rFonts w:hint="eastAsia" w:ascii="宋体" w:hAnsi="宋体" w:cs="宋体"/>
                <w:i w:val="0"/>
                <w:color w:val="auto"/>
                <w:sz w:val="21"/>
                <w:szCs w:val="21"/>
                <w:highlight w:val="none"/>
                <w:lang w:val="en-US" w:eastAsia="zh-CN"/>
              </w:rPr>
              <w:br w:type="textWrapping"/>
            </w:r>
            <w:r>
              <w:rPr>
                <w:rFonts w:hint="eastAsia" w:ascii="宋体" w:hAnsi="宋体" w:cs="宋体"/>
                <w:i w:val="0"/>
                <w:color w:val="auto"/>
                <w:sz w:val="21"/>
                <w:szCs w:val="21"/>
                <w:highlight w:val="none"/>
                <w:lang w:val="en-US" w:eastAsia="zh-CN"/>
              </w:rPr>
              <w:t xml:space="preserve">    ③售后服务方案基本合理完善，服务流程及内容条理基本清晰，故障及服务响应缓慢的（接到维修通知后，将在50分钟内响应，并在3小时内赶到现场维修）得4分；</w:t>
            </w:r>
          </w:p>
          <w:p w14:paraId="3BE8E9D6">
            <w:pPr>
              <w:pStyle w:val="3"/>
              <w:spacing w:after="0" w:line="276" w:lineRule="auto"/>
              <w:ind w:firstLine="420" w:firstLineChars="200"/>
              <w:rPr>
                <w:rFonts w:hint="eastAsia" w:ascii="宋体" w:hAnsi="宋体" w:cs="宋体"/>
                <w:i w:val="0"/>
                <w:color w:val="auto"/>
                <w:sz w:val="21"/>
                <w:szCs w:val="21"/>
                <w:highlight w:val="none"/>
                <w:lang w:val="en-US" w:eastAsia="zh-CN"/>
              </w:rPr>
            </w:pPr>
            <w:r>
              <w:rPr>
                <w:rFonts w:hint="eastAsia" w:ascii="宋体" w:hAnsi="宋体" w:cs="宋体"/>
                <w:i w:val="0"/>
                <w:color w:val="auto"/>
                <w:sz w:val="21"/>
                <w:szCs w:val="21"/>
                <w:highlight w:val="none"/>
                <w:lang w:val="en-US" w:eastAsia="zh-CN"/>
              </w:rPr>
              <w:t>④售后服务方案片面局限，服务流程及内容空洞欠缺，故障及服务响应滞后或未提供此项的得0分。</w:t>
            </w:r>
          </w:p>
          <w:p w14:paraId="4CB52D79">
            <w:pPr>
              <w:pStyle w:val="3"/>
              <w:spacing w:after="0" w:line="276" w:lineRule="auto"/>
              <w:ind w:firstLine="420" w:firstLineChars="20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（人员配备需在投标文件中提供售后服务机构人员清单及供应商为其缴纳的开标前3个月任意一月的社保缴纳证明材料复印件并加盖公章）</w:t>
            </w:r>
          </w:p>
        </w:tc>
        <w:tc>
          <w:tcPr>
            <w:tcW w:w="383" w:type="pct"/>
            <w:vAlign w:val="center"/>
          </w:tcPr>
          <w:p w14:paraId="0C464143">
            <w:pPr>
              <w:widowControl/>
              <w:adjustRightInd w:val="0"/>
              <w:snapToGrid w:val="0"/>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8</w:t>
            </w:r>
          </w:p>
        </w:tc>
        <w:tc>
          <w:tcPr>
            <w:tcW w:w="688" w:type="pct"/>
            <w:vAlign w:val="center"/>
          </w:tcPr>
          <w:p w14:paraId="2B1EA4F3">
            <w:pPr>
              <w:widowControl/>
              <w:adjustRightInd w:val="0"/>
              <w:snapToGrid w:val="0"/>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主观分</w:t>
            </w:r>
          </w:p>
        </w:tc>
      </w:tr>
      <w:tr w14:paraId="31F8F75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83" w:type="pct"/>
            <w:vAlign w:val="center"/>
          </w:tcPr>
          <w:p w14:paraId="18B9B851">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4</w:t>
            </w:r>
          </w:p>
        </w:tc>
        <w:tc>
          <w:tcPr>
            <w:tcW w:w="652" w:type="pct"/>
            <w:vAlign w:val="center"/>
          </w:tcPr>
          <w:p w14:paraId="30616006">
            <w:pPr>
              <w:spacing w:line="276"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资质证书</w:t>
            </w:r>
          </w:p>
        </w:tc>
        <w:tc>
          <w:tcPr>
            <w:tcW w:w="2891" w:type="pct"/>
            <w:vAlign w:val="center"/>
          </w:tcPr>
          <w:p w14:paraId="3E94FE39">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供应商具有质量管理体系认证证书，得1分。</w:t>
            </w:r>
          </w:p>
          <w:p w14:paraId="220E8214">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供应商具有环境管理体系认证证书，得1分。</w:t>
            </w:r>
          </w:p>
          <w:p w14:paraId="1F90FCD2">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供应商具有职业健康安全管理体系认证证书，得1分。</w:t>
            </w:r>
          </w:p>
          <w:p w14:paraId="50C37AD4">
            <w:pPr>
              <w:spacing w:line="276" w:lineRule="auto"/>
              <w:rPr>
                <w:rFonts w:ascii="宋体" w:hAnsi="宋体" w:cs="宋体"/>
                <w:color w:val="auto"/>
                <w:szCs w:val="21"/>
                <w:highlight w:val="none"/>
              </w:rPr>
            </w:pPr>
            <w:r>
              <w:rPr>
                <w:rFonts w:hint="eastAsia" w:ascii="宋体" w:hAnsi="宋体" w:cs="宋体"/>
                <w:color w:val="auto"/>
                <w:szCs w:val="21"/>
                <w:highlight w:val="none"/>
                <w:lang w:val="en-US" w:eastAsia="zh-CN"/>
              </w:rPr>
              <w:t>（投标文件中提供证书复印件加盖公章）</w:t>
            </w:r>
          </w:p>
        </w:tc>
        <w:tc>
          <w:tcPr>
            <w:tcW w:w="383" w:type="pct"/>
            <w:vAlign w:val="center"/>
          </w:tcPr>
          <w:p w14:paraId="155EA1A2">
            <w:pPr>
              <w:widowControl/>
              <w:adjustRightInd w:val="0"/>
              <w:snapToGrid w:val="0"/>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3</w:t>
            </w:r>
          </w:p>
        </w:tc>
        <w:tc>
          <w:tcPr>
            <w:tcW w:w="688" w:type="pct"/>
            <w:vAlign w:val="center"/>
          </w:tcPr>
          <w:p w14:paraId="1E9348E5">
            <w:pPr>
              <w:widowControl/>
              <w:adjustRightInd w:val="0"/>
              <w:snapToGrid w:val="0"/>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客观分</w:t>
            </w:r>
          </w:p>
        </w:tc>
      </w:tr>
      <w:tr w14:paraId="65B6B0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83" w:type="pct"/>
            <w:vAlign w:val="center"/>
          </w:tcPr>
          <w:p w14:paraId="70F3F434">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5</w:t>
            </w:r>
          </w:p>
        </w:tc>
        <w:tc>
          <w:tcPr>
            <w:tcW w:w="652" w:type="pct"/>
            <w:vAlign w:val="center"/>
          </w:tcPr>
          <w:p w14:paraId="5F6A8C1C">
            <w:pPr>
              <w:spacing w:line="276"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现场样品</w:t>
            </w:r>
          </w:p>
        </w:tc>
        <w:tc>
          <w:tcPr>
            <w:tcW w:w="2891" w:type="pct"/>
            <w:vAlign w:val="center"/>
          </w:tcPr>
          <w:p w14:paraId="6F2F6ECE">
            <w:pPr>
              <w:spacing w:line="276"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评委根据供应商提供的投标样品：</w:t>
            </w:r>
          </w:p>
          <w:p w14:paraId="51DD4DA0">
            <w:pPr>
              <w:spacing w:line="276" w:lineRule="auto"/>
              <w:ind w:firstLine="42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、设计和功能布局（满分</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6852C452">
            <w:pPr>
              <w:spacing w:line="276"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 人性化设计（3分）：评审投标样品是否考虑到用户的使用习惯，是否方便易用，如按键布局、显示屏大小等。①充分考虑到用户的使用习惯，方便易用，按键布局合理、显示屏大小适用的得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分；②</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考虑到用户的使用习惯，</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方便易用，按键布局</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合理、显示屏大小</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适用的得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分；③</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考虑到用户的使用习惯，</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方便易用，按键布局</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合理、显示屏大小</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适用的得</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分；④</w:t>
            </w:r>
            <w:r>
              <w:rPr>
                <w:rFonts w:hint="eastAsia" w:ascii="宋体" w:hAnsi="宋体" w:cs="宋体"/>
                <w:color w:val="auto"/>
                <w:highlight w:val="none"/>
                <w:lang w:val="en-US" w:eastAsia="zh-CN"/>
              </w:rPr>
              <w:t>未</w:t>
            </w:r>
            <w:r>
              <w:rPr>
                <w:rFonts w:hint="eastAsia" w:ascii="宋体" w:hAnsi="宋体" w:eastAsia="宋体" w:cs="宋体"/>
                <w:color w:val="auto"/>
                <w:highlight w:val="none"/>
                <w:lang w:val="en-US" w:eastAsia="zh-CN"/>
              </w:rPr>
              <w:t>考虑到用户的使用习惯，</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方便易用，按键布局</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合理、显示屏大小</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适用的得0.5分；⑤未提供样品的得0分。</w:t>
            </w:r>
          </w:p>
          <w:p w14:paraId="1DCC0621">
            <w:pPr>
              <w:spacing w:line="276"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 功能布局（</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分）：评审投标样品的功能模块布局是否合理，是否方便用户快速找到所需功能。①功能模块布局</w:t>
            </w:r>
            <w:r>
              <w:rPr>
                <w:rFonts w:hint="eastAsia" w:ascii="宋体" w:hAnsi="宋体" w:cs="宋体"/>
                <w:color w:val="auto"/>
                <w:highlight w:val="none"/>
                <w:lang w:val="en-US" w:eastAsia="zh-CN"/>
              </w:rPr>
              <w:t>合理</w:t>
            </w:r>
            <w:r>
              <w:rPr>
                <w:rFonts w:hint="eastAsia" w:ascii="宋体" w:hAnsi="宋体" w:eastAsia="宋体" w:cs="宋体"/>
                <w:color w:val="auto"/>
                <w:highlight w:val="none"/>
                <w:lang w:val="en-US" w:eastAsia="zh-CN"/>
              </w:rPr>
              <w:t>，方便用户快速找到所需功能的得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分；②功能模块布局</w:t>
            </w:r>
            <w:r>
              <w:rPr>
                <w:rFonts w:hint="eastAsia" w:ascii="宋体" w:hAnsi="宋体" w:cs="宋体"/>
                <w:color w:val="auto"/>
                <w:highlight w:val="none"/>
                <w:lang w:val="en-US" w:eastAsia="zh-CN"/>
              </w:rPr>
              <w:t>比较合理</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方便用户快速找到所需功能的得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分；③功能模块布局</w:t>
            </w:r>
            <w:r>
              <w:rPr>
                <w:rFonts w:hint="eastAsia" w:ascii="宋体" w:hAnsi="宋体" w:cs="宋体"/>
                <w:color w:val="auto"/>
                <w:highlight w:val="none"/>
                <w:lang w:val="en-US" w:eastAsia="zh-CN"/>
              </w:rPr>
              <w:t>不够合理</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方便用户快速找到所需功能的得</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分；④功能模块布局</w:t>
            </w:r>
            <w:r>
              <w:rPr>
                <w:rFonts w:hint="eastAsia" w:ascii="宋体" w:hAnsi="宋体" w:cs="宋体"/>
                <w:color w:val="auto"/>
                <w:highlight w:val="none"/>
                <w:lang w:val="en-US" w:eastAsia="zh-CN"/>
              </w:rPr>
              <w:t>不合理</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方便用户快速找到所需功能的得0.5分；⑤未提供样品的得0分。</w:t>
            </w:r>
          </w:p>
          <w:p w14:paraId="3451ACCB">
            <w:pPr>
              <w:spacing w:line="276" w:lineRule="auto"/>
              <w:ind w:firstLine="42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二</w:t>
            </w:r>
            <w:r>
              <w:rPr>
                <w:rFonts w:hint="eastAsia" w:ascii="宋体" w:hAnsi="宋体" w:eastAsia="宋体" w:cs="宋体"/>
                <w:color w:val="auto"/>
                <w:highlight w:val="none"/>
                <w:lang w:val="en-US" w:eastAsia="zh-CN"/>
              </w:rPr>
              <w:t>、操作性（满分5分）</w:t>
            </w:r>
          </w:p>
          <w:p w14:paraId="60618E44">
            <w:pPr>
              <w:spacing w:line="276"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 界面友好性（1.5分）：评审投标样品的用户界面是否简洁明了，易于操作，是否符合用户的操作习惯。①用户界面简洁，易于操作，符合用户的操作习惯的得1.5分；②用户界面</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简洁，</w:t>
            </w:r>
            <w:r>
              <w:rPr>
                <w:rFonts w:hint="eastAsia" w:ascii="宋体" w:hAnsi="宋体" w:cs="宋体"/>
                <w:color w:val="auto"/>
                <w:highlight w:val="none"/>
                <w:lang w:val="en-US" w:eastAsia="zh-CN"/>
              </w:rPr>
              <w:t>比</w:t>
            </w:r>
            <w:r>
              <w:rPr>
                <w:rFonts w:hint="eastAsia" w:ascii="宋体" w:hAnsi="宋体" w:eastAsia="宋体" w:cs="宋体"/>
                <w:color w:val="auto"/>
                <w:highlight w:val="none"/>
                <w:lang w:val="en-US" w:eastAsia="zh-CN"/>
              </w:rPr>
              <w:t>较易于操作，</w:t>
            </w:r>
            <w:r>
              <w:rPr>
                <w:rFonts w:hint="eastAsia" w:ascii="宋体" w:hAnsi="宋体" w:cs="宋体"/>
                <w:color w:val="auto"/>
                <w:highlight w:val="none"/>
                <w:lang w:val="en-US" w:eastAsia="zh-CN"/>
              </w:rPr>
              <w:t>比</w:t>
            </w:r>
            <w:r>
              <w:rPr>
                <w:rFonts w:hint="eastAsia" w:ascii="宋体" w:hAnsi="宋体" w:eastAsia="宋体" w:cs="宋体"/>
                <w:color w:val="auto"/>
                <w:highlight w:val="none"/>
                <w:lang w:val="en-US" w:eastAsia="zh-CN"/>
              </w:rPr>
              <w:t>较符合用户的操作习惯的得1.2分；③用户界面</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简洁，不够易于操作，不够符合用户的操作习惯的的得0.8分；④用户界面不简洁，不易于操作，不符合用户的操作习惯的得0.5分；⑤未提供样品的得0分。</w:t>
            </w:r>
          </w:p>
          <w:p w14:paraId="7C5067CE">
            <w:pPr>
              <w:spacing w:line="276"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 操作流畅性（1.5分）：评审投标样品在操作过程中是否流畅，响应速度快，无卡顿现象。①操作流畅，响应速度快，无卡顿现象的得1.5分；②操作</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流畅，响应速度</w:t>
            </w:r>
            <w:r>
              <w:rPr>
                <w:rFonts w:hint="eastAsia" w:ascii="宋体" w:hAnsi="宋体" w:cs="宋体"/>
                <w:color w:val="auto"/>
                <w:highlight w:val="none"/>
                <w:lang w:val="en-US" w:eastAsia="zh-CN"/>
              </w:rPr>
              <w:t>比</w:t>
            </w:r>
            <w:r>
              <w:rPr>
                <w:rFonts w:hint="eastAsia" w:ascii="宋体" w:hAnsi="宋体" w:eastAsia="宋体" w:cs="宋体"/>
                <w:color w:val="auto"/>
                <w:highlight w:val="none"/>
                <w:lang w:val="en-US" w:eastAsia="zh-CN"/>
              </w:rPr>
              <w:t>较快，无卡顿现象的得1.2分；③操作</w:t>
            </w:r>
            <w:r>
              <w:rPr>
                <w:rFonts w:hint="eastAsia" w:ascii="宋体" w:hAnsi="宋体" w:cs="宋体"/>
                <w:color w:val="auto"/>
                <w:highlight w:val="none"/>
                <w:lang w:val="en-US" w:eastAsia="zh-CN"/>
              </w:rPr>
              <w:t>不够</w:t>
            </w:r>
            <w:r>
              <w:rPr>
                <w:rFonts w:hint="eastAsia" w:ascii="宋体" w:hAnsi="宋体" w:eastAsia="宋体" w:cs="宋体"/>
                <w:color w:val="auto"/>
                <w:highlight w:val="none"/>
                <w:lang w:val="en-US" w:eastAsia="zh-CN"/>
              </w:rPr>
              <w:t>流畅，响应速度不够快，</w:t>
            </w:r>
            <w:r>
              <w:rPr>
                <w:rFonts w:hint="eastAsia" w:ascii="宋体" w:hAnsi="宋体" w:cs="宋体"/>
                <w:color w:val="auto"/>
                <w:highlight w:val="none"/>
                <w:lang w:val="en-US" w:eastAsia="zh-CN"/>
              </w:rPr>
              <w:t>有</w:t>
            </w:r>
            <w:r>
              <w:rPr>
                <w:rFonts w:hint="eastAsia" w:ascii="宋体" w:hAnsi="宋体" w:eastAsia="宋体" w:cs="宋体"/>
                <w:color w:val="auto"/>
                <w:highlight w:val="none"/>
                <w:lang w:val="en-US" w:eastAsia="zh-CN"/>
              </w:rPr>
              <w:t>卡顿现象的得0.8分；④操作不流畅，响应速度</w:t>
            </w:r>
            <w:r>
              <w:rPr>
                <w:rFonts w:hint="eastAsia" w:ascii="宋体" w:hAnsi="宋体" w:cs="宋体"/>
                <w:color w:val="auto"/>
                <w:highlight w:val="none"/>
                <w:lang w:val="en-US" w:eastAsia="zh-CN"/>
              </w:rPr>
              <w:t>慢</w:t>
            </w:r>
            <w:r>
              <w:rPr>
                <w:rFonts w:hint="eastAsia" w:ascii="宋体" w:hAnsi="宋体" w:eastAsia="宋体" w:cs="宋体"/>
                <w:color w:val="auto"/>
                <w:highlight w:val="none"/>
                <w:lang w:val="en-US" w:eastAsia="zh-CN"/>
              </w:rPr>
              <w:t>，有卡顿现象的得0.5分；⑤未提供样品的得0分。</w:t>
            </w:r>
          </w:p>
          <w:p w14:paraId="418AF57B">
            <w:pPr>
              <w:spacing w:line="276"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 用户指南与支持（2分）：评审投标样品是否提供详细的用户指南和技术支持，方便用户快速上手和解决问题。①提供详细的用户指南和技术支持，方便用户快速上手和解决问题的得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分；②提供的用户指南和技术支持</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详细，</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方便用户快速上手和解决问题的得1.</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分；③提供的用户指南和技术支持</w:t>
            </w:r>
            <w:r>
              <w:rPr>
                <w:rFonts w:hint="eastAsia" w:ascii="宋体" w:hAnsi="宋体" w:cs="宋体"/>
                <w:color w:val="auto"/>
                <w:highlight w:val="none"/>
                <w:lang w:val="en-US" w:eastAsia="zh-CN"/>
              </w:rPr>
              <w:t>不够详细</w:t>
            </w:r>
            <w:r>
              <w:rPr>
                <w:rFonts w:hint="eastAsia" w:ascii="宋体" w:hAnsi="宋体" w:eastAsia="宋体" w:cs="宋体"/>
                <w:color w:val="auto"/>
                <w:highlight w:val="none"/>
                <w:lang w:val="en-US" w:eastAsia="zh-CN"/>
              </w:rPr>
              <w:t>，用户快速上手和解决问题</w:t>
            </w:r>
            <w:r>
              <w:rPr>
                <w:rFonts w:hint="eastAsia" w:ascii="宋体" w:hAnsi="宋体" w:cs="宋体"/>
                <w:color w:val="auto"/>
                <w:highlight w:val="none"/>
                <w:lang w:val="en-US" w:eastAsia="zh-CN"/>
              </w:rPr>
              <w:t>不够方便</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分；④提供的用户指南和技术支持</w:t>
            </w:r>
            <w:r>
              <w:rPr>
                <w:rFonts w:hint="eastAsia" w:ascii="宋体" w:hAnsi="宋体" w:cs="宋体"/>
                <w:color w:val="auto"/>
                <w:highlight w:val="none"/>
                <w:lang w:val="en-US" w:eastAsia="zh-CN"/>
              </w:rPr>
              <w:t>笼统</w:t>
            </w:r>
            <w:r>
              <w:rPr>
                <w:rFonts w:hint="eastAsia" w:ascii="宋体" w:hAnsi="宋体" w:eastAsia="宋体" w:cs="宋体"/>
                <w:color w:val="auto"/>
                <w:highlight w:val="none"/>
                <w:lang w:val="en-US" w:eastAsia="zh-CN"/>
              </w:rPr>
              <w:t>，用户快速上手和解决问题不方便</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得0.5分；⑤未提供样品的得0分。</w:t>
            </w:r>
          </w:p>
          <w:p w14:paraId="73A04392">
            <w:pPr>
              <w:spacing w:line="276" w:lineRule="auto"/>
              <w:ind w:firstLine="42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、外观（满分</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p w14:paraId="341C9C7E">
            <w:pPr>
              <w:spacing w:line="276"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 设计创新性（2分）：评审投标样品在外观设计符合技术参数要求基础上是否独特、新颖，是否有别于市场上其他产品。①外观设计上独特、新颖，完全有别于市场上其他产品的得2分；②外观设计上比较独特、新颖，比较有别于市场上其他产品的得1.5分；③外观设计上不够独特、新颖，不够有别于市场上其他产品的得1分；④外观设计上完全没有独特、新颖性，市场普遍存在的得0.5分；⑤未提供样品的得0分。</w:t>
            </w:r>
          </w:p>
          <w:p w14:paraId="28D86D2E">
            <w:pPr>
              <w:spacing w:line="276" w:lineRule="auto"/>
              <w:ind w:firstLine="42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材质与工艺（1分）：评审使用的材质是否高端、耐用，加工工艺是否精细，无明显瑕疵。①材质与工艺高端、耐用，加工工艺精细，无明显瑕疵的得1分；②材质与工艺比较高端、耐用，加工工艺比较精细，无明显瑕疵的得0.8分；③材质与工艺基本高端、耐用，加工工艺不够精细，略有瑕疵的得0.6分；④材质与工艺不高端、不耐用，加工工艺粗糙，有明显瑕疵的得0.4分；⑤未</w:t>
            </w:r>
            <w:r>
              <w:rPr>
                <w:rFonts w:hint="eastAsia" w:ascii="宋体" w:hAnsi="宋体" w:eastAsia="宋体" w:cs="宋体"/>
                <w:color w:val="auto"/>
                <w:highlight w:val="none"/>
                <w:lang w:val="en-US" w:eastAsia="zh-CN"/>
              </w:rPr>
              <w:t>提供样品的得0分。</w:t>
            </w:r>
          </w:p>
          <w:p w14:paraId="27B1567D">
            <w:pPr>
              <w:spacing w:line="276" w:lineRule="auto"/>
              <w:ind w:firstLine="420"/>
              <w:rPr>
                <w:rFonts w:hint="eastAsia"/>
              </w:rPr>
            </w:pPr>
            <w:r>
              <w:rPr>
                <w:rFonts w:hint="eastAsia" w:ascii="宋体" w:hAnsi="宋体" w:eastAsia="宋体" w:cs="宋体"/>
                <w:color w:val="auto"/>
                <w:highlight w:val="none"/>
                <w:lang w:val="en-US" w:eastAsia="zh-CN"/>
              </w:rPr>
              <w:t>3.整体美感（</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分）：评审投标样品的整体外观是否美观，颜色搭配是否和谐，是否符合目标用户的审美需求。①整体外观美观，颜色搭配和谐，符合目标用户的审美需求的得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分；②整体外观比较美观，颜色搭配比较和谐，比较符合目标用户的审美需求的得</w:t>
            </w:r>
            <w:r>
              <w:rPr>
                <w:rFonts w:hint="eastAsia" w:ascii="宋体" w:hAnsi="宋体" w:cs="宋体"/>
                <w:color w:val="auto"/>
                <w:highlight w:val="none"/>
                <w:lang w:val="en-US" w:eastAsia="zh-CN"/>
              </w:rPr>
              <w:t>0.8</w:t>
            </w:r>
            <w:r>
              <w:rPr>
                <w:rFonts w:hint="eastAsia" w:ascii="宋体" w:hAnsi="宋体" w:eastAsia="宋体" w:cs="宋体"/>
                <w:color w:val="auto"/>
                <w:highlight w:val="none"/>
                <w:lang w:val="en-US" w:eastAsia="zh-CN"/>
              </w:rPr>
              <w:t>分；③整体外观不够美观，颜色搭配不够和谐，不够符合目标用户的审美需求的得0.</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分；④整体外观不美观，颜色搭配不和谐，不符合目标用户的审美需求的得0.</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分；⑤未提供样品的得0分。</w:t>
            </w:r>
          </w:p>
        </w:tc>
        <w:tc>
          <w:tcPr>
            <w:tcW w:w="383" w:type="pct"/>
            <w:vAlign w:val="center"/>
          </w:tcPr>
          <w:p w14:paraId="70245FE4">
            <w:pPr>
              <w:widowControl/>
              <w:adjustRightInd w:val="0"/>
              <w:snapToGrid w:val="0"/>
              <w:jc w:val="center"/>
              <w:rPr>
                <w:rFonts w:hint="default"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15</w:t>
            </w:r>
          </w:p>
        </w:tc>
        <w:tc>
          <w:tcPr>
            <w:tcW w:w="688" w:type="pct"/>
            <w:vAlign w:val="center"/>
          </w:tcPr>
          <w:p w14:paraId="04665A43">
            <w:pPr>
              <w:widowControl/>
              <w:adjustRightInd w:val="0"/>
              <w:snapToGrid w:val="0"/>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主观分</w:t>
            </w:r>
          </w:p>
        </w:tc>
      </w:tr>
      <w:tr w14:paraId="03C4026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78" w:hRule="atLeast"/>
          <w:jc w:val="center"/>
        </w:trPr>
        <w:tc>
          <w:tcPr>
            <w:tcW w:w="383" w:type="pct"/>
            <w:vAlign w:val="center"/>
          </w:tcPr>
          <w:p w14:paraId="74D0FF2C">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6</w:t>
            </w:r>
          </w:p>
        </w:tc>
        <w:tc>
          <w:tcPr>
            <w:tcW w:w="652" w:type="pct"/>
            <w:vAlign w:val="center"/>
          </w:tcPr>
          <w:p w14:paraId="6621D41C">
            <w:pPr>
              <w:spacing w:line="276"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节能环保分</w:t>
            </w:r>
          </w:p>
        </w:tc>
        <w:tc>
          <w:tcPr>
            <w:tcW w:w="2891" w:type="pct"/>
            <w:vAlign w:val="center"/>
          </w:tcPr>
          <w:p w14:paraId="02022EA6">
            <w:pPr>
              <w:spacing w:line="276"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1、投标产品属于《节能产品政府采购品目清单》范围的且具有国家确定的认证机构出具的、处于有效期之内的节能产品认证证书的得0.5分；</w:t>
            </w:r>
          </w:p>
          <w:p w14:paraId="43C875F8">
            <w:pPr>
              <w:spacing w:line="276"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2、投标产品属于《环境标志产品政府采购品目清单》范围的且具有国家确定的认证机构出具的、处于有效期之内的环境标志产品认证证书的得0.5分。</w:t>
            </w:r>
          </w:p>
          <w:p w14:paraId="760B8FEB">
            <w:pPr>
              <w:spacing w:line="276"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383" w:type="pct"/>
            <w:vAlign w:val="center"/>
          </w:tcPr>
          <w:p w14:paraId="3C32BEE3">
            <w:pPr>
              <w:widowControl/>
              <w:adjustRightInd w:val="0"/>
              <w:snapToGrid w:val="0"/>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1</w:t>
            </w:r>
          </w:p>
        </w:tc>
        <w:tc>
          <w:tcPr>
            <w:tcW w:w="688" w:type="pct"/>
            <w:vAlign w:val="center"/>
          </w:tcPr>
          <w:p w14:paraId="35EA125D">
            <w:pPr>
              <w:widowControl/>
              <w:adjustRightInd w:val="0"/>
              <w:snapToGrid w:val="0"/>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lang w:val="zh-CN" w:eastAsia="zh-CN"/>
              </w:rPr>
              <w:t>客观</w:t>
            </w:r>
            <w:r>
              <w:rPr>
                <w:rFonts w:hint="eastAsia" w:ascii="宋体" w:hAnsi="宋体" w:cs="宋体"/>
                <w:b w:val="0"/>
                <w:bCs w:val="0"/>
                <w:color w:val="auto"/>
                <w:kern w:val="0"/>
                <w:szCs w:val="21"/>
                <w:highlight w:val="none"/>
                <w:lang w:val="en-US" w:eastAsia="zh-CN"/>
              </w:rPr>
              <w:t>分</w:t>
            </w:r>
          </w:p>
        </w:tc>
      </w:tr>
      <w:tr w14:paraId="1A5F548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5"/>
            <w:vAlign w:val="center"/>
          </w:tcPr>
          <w:p w14:paraId="1EEF6BDB">
            <w:pPr>
              <w:widowControl/>
              <w:tabs>
                <w:tab w:val="left" w:pos="0"/>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二、报价分（</w:t>
            </w:r>
            <w:r>
              <w:rPr>
                <w:rFonts w:hint="eastAsia" w:ascii="宋体" w:hAnsi="宋体" w:cs="宋体"/>
                <w:b/>
                <w:bCs/>
                <w:color w:val="auto"/>
                <w:kern w:val="0"/>
                <w:szCs w:val="21"/>
                <w:highlight w:val="none"/>
                <w:lang w:val="en-US" w:eastAsia="zh-CN"/>
              </w:rPr>
              <w:t>40</w:t>
            </w:r>
            <w:r>
              <w:rPr>
                <w:rFonts w:hint="eastAsia" w:ascii="宋体" w:hAnsi="宋体" w:cs="宋体"/>
                <w:b/>
                <w:bCs/>
                <w:color w:val="auto"/>
                <w:kern w:val="0"/>
                <w:szCs w:val="21"/>
                <w:highlight w:val="none"/>
              </w:rPr>
              <w:t>分）</w:t>
            </w:r>
          </w:p>
        </w:tc>
      </w:tr>
      <w:tr w14:paraId="27CDE1F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83" w:type="pct"/>
            <w:vAlign w:val="center"/>
          </w:tcPr>
          <w:p w14:paraId="1ECD384A">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p>
        </w:tc>
        <w:tc>
          <w:tcPr>
            <w:tcW w:w="652" w:type="pct"/>
            <w:vAlign w:val="center"/>
          </w:tcPr>
          <w:p w14:paraId="67554600">
            <w:pPr>
              <w:widowControl/>
              <w:tabs>
                <w:tab w:val="left" w:pos="0"/>
              </w:tabs>
              <w:spacing w:line="360" w:lineRule="auto"/>
              <w:ind w:firstLine="420"/>
              <w:jc w:val="center"/>
              <w:rPr>
                <w:rFonts w:ascii="宋体" w:hAnsi="宋体" w:cs="宋体"/>
                <w:color w:val="auto"/>
                <w:kern w:val="0"/>
                <w:szCs w:val="21"/>
                <w:highlight w:val="none"/>
              </w:rPr>
            </w:pPr>
          </w:p>
        </w:tc>
        <w:tc>
          <w:tcPr>
            <w:tcW w:w="2891" w:type="pct"/>
            <w:vAlign w:val="center"/>
          </w:tcPr>
          <w:p w14:paraId="5BE49BC7">
            <w:pPr>
              <w:widowControl/>
              <w:tabs>
                <w:tab w:val="left" w:pos="0"/>
              </w:tabs>
              <w:spacing w:line="360" w:lineRule="auto"/>
              <w:jc w:val="left"/>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报价</w:t>
            </w:r>
            <w:r>
              <w:rPr>
                <w:rFonts w:hint="eastAsia" w:ascii="宋体" w:hAnsi="宋体" w:cs="宋体"/>
                <w:b/>
                <w:bCs/>
                <w:color w:val="auto"/>
                <w:kern w:val="0"/>
                <w:szCs w:val="21"/>
                <w:highlight w:val="none"/>
                <w:lang w:val="zh-CN"/>
              </w:rPr>
              <w:t>得分</w:t>
            </w:r>
          </w:p>
          <w:p w14:paraId="23DC6348">
            <w:pPr>
              <w:widowControl/>
              <w:tabs>
                <w:tab w:val="left" w:pos="0"/>
              </w:tabs>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0"/>
                <w:highlight w:val="none"/>
              </w:rPr>
              <w:t>满足招标文件要求且最低的参与评审的价格</w:t>
            </w:r>
            <w:r>
              <w:rPr>
                <w:rFonts w:hint="eastAsia" w:ascii="宋体" w:hAnsi="宋体" w:cs="宋体"/>
                <w:color w:val="auto"/>
                <w:kern w:val="0"/>
                <w:szCs w:val="21"/>
                <w:highlight w:val="none"/>
                <w:lang w:val="zh-CN"/>
              </w:rPr>
              <w:t>为评标基准价，其最低报价为满分；</w:t>
            </w:r>
            <w:r>
              <w:rPr>
                <w:rFonts w:hint="eastAsia" w:ascii="宋体" w:hAnsi="宋体" w:cs="宋体"/>
                <w:color w:val="auto"/>
                <w:szCs w:val="20"/>
                <w:highlight w:val="none"/>
              </w:rPr>
              <w:t>参与评审的价格=投标报价-小微企业价格扣除优惠值（如有）10%；</w:t>
            </w:r>
            <w:r>
              <w:rPr>
                <w:rFonts w:hint="eastAsia" w:ascii="宋体" w:hAnsi="宋体" w:cs="宋体"/>
                <w:color w:val="auto"/>
                <w:kern w:val="0"/>
                <w:szCs w:val="21"/>
                <w:highlight w:val="none"/>
                <w:lang w:val="zh-CN"/>
              </w:rPr>
              <w:t>按［投标报价得分=（评标基准价/</w:t>
            </w:r>
            <w:r>
              <w:rPr>
                <w:rFonts w:hint="eastAsia" w:ascii="宋体" w:hAnsi="宋体" w:cs="宋体"/>
                <w:color w:val="auto"/>
                <w:szCs w:val="20"/>
                <w:highlight w:val="none"/>
              </w:rPr>
              <w:t>各供应商参与评审的价格</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40</w:t>
            </w:r>
            <w:r>
              <w:rPr>
                <w:rFonts w:hint="eastAsia" w:ascii="宋体" w:hAnsi="宋体" w:cs="宋体"/>
                <w:color w:val="auto"/>
                <w:kern w:val="0"/>
                <w:szCs w:val="21"/>
                <w:highlight w:val="none"/>
                <w:lang w:val="zh-CN"/>
              </w:rPr>
              <w:t>］的计算公式计算。</w:t>
            </w:r>
          </w:p>
        </w:tc>
        <w:tc>
          <w:tcPr>
            <w:tcW w:w="383" w:type="pct"/>
            <w:vAlign w:val="center"/>
          </w:tcPr>
          <w:p w14:paraId="03EE0306">
            <w:pPr>
              <w:widowControl/>
              <w:adjustRightInd w:val="0"/>
              <w:snapToGrid w:val="0"/>
              <w:jc w:val="center"/>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40</w:t>
            </w:r>
          </w:p>
        </w:tc>
        <w:tc>
          <w:tcPr>
            <w:tcW w:w="688" w:type="pct"/>
            <w:vAlign w:val="center"/>
          </w:tcPr>
          <w:p w14:paraId="6A663F34">
            <w:pPr>
              <w:widowControl/>
              <w:adjustRightInd w:val="0"/>
              <w:snapToGrid w:val="0"/>
              <w:jc w:val="center"/>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zh-CN" w:eastAsia="zh-CN"/>
              </w:rPr>
              <w:t>客观</w:t>
            </w:r>
            <w:r>
              <w:rPr>
                <w:rFonts w:hint="eastAsia" w:ascii="宋体" w:hAnsi="宋体" w:cs="宋体"/>
                <w:b w:val="0"/>
                <w:bCs w:val="0"/>
                <w:color w:val="auto"/>
                <w:kern w:val="0"/>
                <w:szCs w:val="21"/>
                <w:highlight w:val="none"/>
                <w:lang w:val="en-US" w:eastAsia="zh-CN"/>
              </w:rPr>
              <w:t>分</w:t>
            </w:r>
          </w:p>
        </w:tc>
      </w:tr>
    </w:tbl>
    <w:p w14:paraId="4881B8D9">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bCs/>
          <w:color w:val="auto"/>
          <w:szCs w:val="21"/>
          <w:highlight w:val="none"/>
        </w:rPr>
        <w:t>（1）</w:t>
      </w:r>
      <w:r>
        <w:rPr>
          <w:rFonts w:hint="eastAsia" w:ascii="宋体" w:hAnsi="宋体" w:cs="宋体"/>
          <w:color w:val="auto"/>
          <w:szCs w:val="21"/>
          <w:highlight w:val="none"/>
        </w:rPr>
        <w:t>供应商编制投标文件（商务技术文件部分）时，建议按此目录（序号和内容）提供评标标准相应的商务技术资料。</w:t>
      </w:r>
    </w:p>
    <w:p w14:paraId="297F4D00">
      <w:pPr>
        <w:pStyle w:val="4"/>
        <w:spacing w:before="0" w:after="0" w:line="360" w:lineRule="auto"/>
        <w:ind w:firstLine="420"/>
        <w:jc w:val="both"/>
        <w:rPr>
          <w:color w:val="auto"/>
          <w:sz w:val="30"/>
          <w:highlight w:val="none"/>
        </w:rPr>
      </w:pPr>
      <w:r>
        <w:rPr>
          <w:rFonts w:hint="eastAsia" w:ascii="宋体" w:hAnsi="宋体" w:cs="宋体"/>
          <w:b w:val="0"/>
          <w:color w:val="auto"/>
          <w:kern w:val="2"/>
          <w:sz w:val="21"/>
          <w:szCs w:val="21"/>
          <w:highlight w:val="none"/>
        </w:rPr>
        <w:t>（2）评委在上表设定的分值范围内打分(四舍五入保留两位小数)，平均分值计算四舍五入保留两位小数点。</w:t>
      </w:r>
      <w:r>
        <w:rPr>
          <w:rFonts w:hint="eastAsia" w:ascii="宋体" w:hAnsi="宋体" w:cs="宋体"/>
          <w:bCs w:val="0"/>
          <w:color w:val="auto"/>
          <w:kern w:val="2"/>
          <w:sz w:val="21"/>
          <w:szCs w:val="21"/>
          <w:highlight w:val="none"/>
        </w:rPr>
        <w:br w:type="page"/>
      </w:r>
      <w:r>
        <w:rPr>
          <w:rFonts w:hint="eastAsia" w:ascii="宋体" w:hAnsi="宋体" w:cs="宋体"/>
          <w:bCs w:val="0"/>
          <w:color w:val="auto"/>
          <w:kern w:val="2"/>
          <w:sz w:val="21"/>
          <w:szCs w:val="21"/>
          <w:highlight w:val="none"/>
          <w:lang w:val="en-US" w:eastAsia="zh-CN"/>
        </w:rPr>
        <w:t xml:space="preserve">                       </w:t>
      </w:r>
      <w:r>
        <w:rPr>
          <w:color w:val="auto"/>
          <w:sz w:val="30"/>
          <w:highlight w:val="none"/>
        </w:rPr>
        <w:t>第五章  政府采购合同主要条款</w:t>
      </w:r>
      <w:bookmarkEnd w:id="237"/>
      <w:bookmarkEnd w:id="238"/>
      <w:bookmarkEnd w:id="239"/>
    </w:p>
    <w:p w14:paraId="7615FA8C">
      <w:pPr>
        <w:adjustRightInd w:val="0"/>
        <w:snapToGrid w:val="0"/>
        <w:spacing w:line="600" w:lineRule="exact"/>
        <w:ind w:firstLine="560"/>
        <w:jc w:val="center"/>
        <w:rPr>
          <w:rFonts w:eastAsia="黑体"/>
          <w:color w:val="auto"/>
          <w:sz w:val="52"/>
          <w:highlight w:val="none"/>
          <w:u w:val="single"/>
        </w:rPr>
      </w:pPr>
      <w:bookmarkStart w:id="240" w:name="_Toc460857945"/>
      <w:bookmarkStart w:id="241" w:name="_Toc460857947"/>
      <w:r>
        <w:rPr>
          <w:rFonts w:hint="eastAsia"/>
          <w:color w:val="auto"/>
          <w:sz w:val="28"/>
          <w:highlight w:val="none"/>
        </w:rPr>
        <w:t>（</w:t>
      </w:r>
      <w:r>
        <w:rPr>
          <w:rFonts w:hint="eastAsia"/>
          <w:b/>
          <w:i/>
          <w:color w:val="auto"/>
          <w:highlight w:val="none"/>
        </w:rPr>
        <w:t>本合同为参考</w:t>
      </w:r>
      <w:r>
        <w:rPr>
          <w:b/>
          <w:i/>
          <w:color w:val="auto"/>
          <w:highlight w:val="none"/>
        </w:rPr>
        <w:t>合同，具体以</w:t>
      </w:r>
      <w:r>
        <w:rPr>
          <w:rFonts w:hint="eastAsia"/>
          <w:b/>
          <w:i/>
          <w:color w:val="auto"/>
          <w:highlight w:val="none"/>
        </w:rPr>
        <w:t>最终</w:t>
      </w:r>
      <w:r>
        <w:rPr>
          <w:b/>
          <w:i/>
          <w:color w:val="auto"/>
          <w:highlight w:val="none"/>
        </w:rPr>
        <w:t>签订合同</w:t>
      </w:r>
      <w:r>
        <w:rPr>
          <w:rFonts w:hint="eastAsia"/>
          <w:b/>
          <w:i/>
          <w:color w:val="auto"/>
          <w:highlight w:val="none"/>
        </w:rPr>
        <w:t>为准</w:t>
      </w:r>
      <w:r>
        <w:rPr>
          <w:b/>
          <w:i/>
          <w:color w:val="auto"/>
          <w:highlight w:val="none"/>
        </w:rPr>
        <w:t>。</w:t>
      </w:r>
      <w:r>
        <w:rPr>
          <w:rFonts w:hint="eastAsia"/>
          <w:color w:val="auto"/>
          <w:sz w:val="28"/>
          <w:highlight w:val="none"/>
        </w:rPr>
        <w:t>）</w:t>
      </w:r>
    </w:p>
    <w:p w14:paraId="2ECCEA18">
      <w:pPr>
        <w:spacing w:line="480" w:lineRule="auto"/>
        <w:ind w:firstLine="643"/>
        <w:jc w:val="center"/>
        <w:rPr>
          <w:rFonts w:ascii="宋体" w:hAnsi="宋体" w:cs="宋体"/>
          <w:b/>
          <w:color w:val="auto"/>
          <w:sz w:val="32"/>
          <w:szCs w:val="32"/>
          <w:highlight w:val="none"/>
        </w:rPr>
      </w:pPr>
      <w:bookmarkStart w:id="242" w:name="_Toc40433579"/>
      <w:bookmarkStart w:id="243" w:name="_Toc17707964"/>
      <w:r>
        <w:rPr>
          <w:rFonts w:hint="eastAsia" w:ascii="宋体" w:hAnsi="宋体" w:cs="宋体"/>
          <w:b/>
          <w:color w:val="auto"/>
          <w:sz w:val="32"/>
          <w:szCs w:val="32"/>
          <w:highlight w:val="none"/>
        </w:rPr>
        <w:t>采购合同参考范本</w:t>
      </w:r>
    </w:p>
    <w:p w14:paraId="728EA639">
      <w:pPr>
        <w:wordWrap w:val="0"/>
        <w:ind w:firstLine="560"/>
        <w:jc w:val="right"/>
        <w:rPr>
          <w:rFonts w:eastAsia="仿宋_GB2312"/>
          <w:color w:val="auto"/>
          <w:sz w:val="32"/>
          <w:szCs w:val="28"/>
          <w:highlight w:val="none"/>
        </w:rPr>
      </w:pPr>
      <w:r>
        <w:rPr>
          <w:rFonts w:hint="eastAsia"/>
          <w:color w:val="auto"/>
          <w:sz w:val="28"/>
          <w:szCs w:val="28"/>
          <w:highlight w:val="none"/>
        </w:rPr>
        <w:t>合同编号：</w:t>
      </w:r>
      <w:r>
        <w:rPr>
          <w:rFonts w:hint="eastAsia"/>
          <w:color w:val="auto"/>
          <w:sz w:val="32"/>
          <w:szCs w:val="28"/>
          <w:highlight w:val="none"/>
        </w:rPr>
        <w:t xml:space="preserve">      </w:t>
      </w:r>
    </w:p>
    <w:p w14:paraId="270B28D1">
      <w:pPr>
        <w:ind w:firstLine="1928"/>
        <w:rPr>
          <w:b/>
          <w:bCs/>
          <w:color w:val="auto"/>
          <w:sz w:val="96"/>
          <w:szCs w:val="96"/>
          <w:highlight w:val="none"/>
        </w:rPr>
      </w:pPr>
    </w:p>
    <w:p w14:paraId="44925037">
      <w:pPr>
        <w:ind w:firstLine="1446"/>
        <w:jc w:val="center"/>
        <w:rPr>
          <w:b/>
          <w:bCs/>
          <w:color w:val="auto"/>
          <w:sz w:val="72"/>
          <w:szCs w:val="72"/>
          <w:highlight w:val="none"/>
        </w:rPr>
      </w:pPr>
      <w:r>
        <w:rPr>
          <w:b/>
          <w:bCs/>
          <w:color w:val="auto"/>
          <w:sz w:val="72"/>
          <w:szCs w:val="72"/>
          <w:highlight w:val="none"/>
        </w:rPr>
        <w:t>中 标 经 济 合 同</w:t>
      </w:r>
    </w:p>
    <w:p w14:paraId="5DA5B74B">
      <w:pPr>
        <w:ind w:firstLine="560"/>
        <w:rPr>
          <w:color w:val="auto"/>
          <w:sz w:val="28"/>
          <w:szCs w:val="28"/>
          <w:highlight w:val="none"/>
        </w:rPr>
      </w:pPr>
    </w:p>
    <w:p w14:paraId="1E0342A4">
      <w:pPr>
        <w:ind w:firstLine="560"/>
        <w:rPr>
          <w:color w:val="auto"/>
          <w:sz w:val="28"/>
          <w:szCs w:val="28"/>
          <w:highlight w:val="none"/>
        </w:rPr>
      </w:pPr>
    </w:p>
    <w:p w14:paraId="731C5CE8">
      <w:pPr>
        <w:ind w:firstLine="560"/>
        <w:rPr>
          <w:color w:val="auto"/>
          <w:sz w:val="28"/>
          <w:szCs w:val="28"/>
          <w:highlight w:val="none"/>
        </w:rPr>
      </w:pPr>
    </w:p>
    <w:p w14:paraId="619829C0">
      <w:pPr>
        <w:ind w:left="1050" w:leftChars="500" w:firstLine="560"/>
        <w:rPr>
          <w:color w:val="auto"/>
          <w:sz w:val="28"/>
          <w:szCs w:val="28"/>
          <w:highlight w:val="none"/>
          <w:u w:val="single"/>
        </w:rPr>
      </w:pPr>
      <w:r>
        <w:rPr>
          <w:color w:val="auto"/>
          <w:sz w:val="28"/>
          <w:szCs w:val="28"/>
          <w:highlight w:val="none"/>
        </w:rPr>
        <w:t>项目名称：</w:t>
      </w:r>
      <w:r>
        <w:rPr>
          <w:color w:val="auto"/>
          <w:sz w:val="28"/>
          <w:szCs w:val="28"/>
          <w:highlight w:val="none"/>
          <w:u w:val="single"/>
        </w:rPr>
        <w:t xml:space="preserve">                            </w:t>
      </w:r>
    </w:p>
    <w:p w14:paraId="702973A2">
      <w:pPr>
        <w:pStyle w:val="2"/>
        <w:ind w:firstLine="560"/>
        <w:rPr>
          <w:color w:val="auto"/>
          <w:highlight w:val="none"/>
        </w:rPr>
      </w:pPr>
    </w:p>
    <w:p w14:paraId="6A13618D">
      <w:pPr>
        <w:ind w:left="1050" w:leftChars="500" w:firstLine="560"/>
        <w:rPr>
          <w:color w:val="auto"/>
          <w:sz w:val="28"/>
          <w:szCs w:val="28"/>
          <w:highlight w:val="none"/>
        </w:rPr>
      </w:pPr>
      <w:r>
        <w:rPr>
          <w:color w:val="auto"/>
          <w:sz w:val="28"/>
          <w:szCs w:val="28"/>
          <w:highlight w:val="none"/>
        </w:rPr>
        <w:t>招标编号：</w:t>
      </w:r>
      <w:r>
        <w:rPr>
          <w:color w:val="auto"/>
          <w:sz w:val="28"/>
          <w:szCs w:val="28"/>
          <w:highlight w:val="none"/>
          <w:u w:val="single"/>
        </w:rPr>
        <w:t xml:space="preserve">                            </w:t>
      </w:r>
    </w:p>
    <w:p w14:paraId="30A49583">
      <w:pPr>
        <w:ind w:left="1050" w:leftChars="500" w:firstLine="560"/>
        <w:rPr>
          <w:color w:val="auto"/>
          <w:sz w:val="28"/>
          <w:szCs w:val="28"/>
          <w:highlight w:val="none"/>
        </w:rPr>
      </w:pPr>
    </w:p>
    <w:p w14:paraId="3C9489BE">
      <w:pPr>
        <w:ind w:left="1050" w:leftChars="500" w:firstLine="560"/>
        <w:rPr>
          <w:color w:val="auto"/>
          <w:sz w:val="28"/>
          <w:szCs w:val="28"/>
          <w:highlight w:val="none"/>
        </w:rPr>
      </w:pPr>
    </w:p>
    <w:p w14:paraId="1A076C7A">
      <w:pPr>
        <w:pStyle w:val="2"/>
        <w:ind w:firstLine="560"/>
        <w:rPr>
          <w:color w:val="auto"/>
          <w:szCs w:val="28"/>
          <w:highlight w:val="none"/>
        </w:rPr>
      </w:pPr>
    </w:p>
    <w:p w14:paraId="4E2ABCD4">
      <w:pPr>
        <w:pStyle w:val="2"/>
        <w:ind w:firstLine="560"/>
        <w:rPr>
          <w:color w:val="auto"/>
          <w:szCs w:val="28"/>
          <w:highlight w:val="none"/>
        </w:rPr>
      </w:pPr>
    </w:p>
    <w:p w14:paraId="2F19DE89">
      <w:pPr>
        <w:ind w:left="1050" w:leftChars="500" w:firstLine="560"/>
        <w:rPr>
          <w:color w:val="auto"/>
          <w:sz w:val="28"/>
          <w:szCs w:val="28"/>
          <w:highlight w:val="none"/>
        </w:rPr>
      </w:pPr>
    </w:p>
    <w:p w14:paraId="32F1D82B">
      <w:pPr>
        <w:ind w:left="1050" w:leftChars="500" w:firstLine="560"/>
        <w:rPr>
          <w:color w:val="auto"/>
          <w:sz w:val="28"/>
          <w:szCs w:val="28"/>
          <w:highlight w:val="none"/>
        </w:rPr>
      </w:pPr>
    </w:p>
    <w:p w14:paraId="78581F4A">
      <w:pPr>
        <w:ind w:left="1050" w:leftChars="500" w:firstLine="560"/>
        <w:rPr>
          <w:color w:val="auto"/>
          <w:sz w:val="28"/>
          <w:szCs w:val="28"/>
          <w:highlight w:val="none"/>
          <w:u w:val="single"/>
        </w:rPr>
      </w:pPr>
      <w:r>
        <w:rPr>
          <w:color w:val="auto"/>
          <w:sz w:val="28"/>
          <w:szCs w:val="28"/>
          <w:highlight w:val="none"/>
        </w:rPr>
        <w:t>采购方（甲方）：</w:t>
      </w:r>
      <w:r>
        <w:rPr>
          <w:color w:val="auto"/>
          <w:sz w:val="28"/>
          <w:szCs w:val="28"/>
          <w:highlight w:val="none"/>
          <w:u w:val="single"/>
        </w:rPr>
        <w:t xml:space="preserve">                        </w:t>
      </w:r>
    </w:p>
    <w:p w14:paraId="2B010DF8">
      <w:pPr>
        <w:ind w:left="1050" w:leftChars="500" w:firstLine="560"/>
        <w:rPr>
          <w:color w:val="auto"/>
          <w:sz w:val="28"/>
          <w:szCs w:val="28"/>
          <w:highlight w:val="none"/>
        </w:rPr>
      </w:pPr>
    </w:p>
    <w:p w14:paraId="580C0D69">
      <w:pPr>
        <w:ind w:left="1050" w:leftChars="500" w:firstLine="560"/>
        <w:rPr>
          <w:color w:val="auto"/>
          <w:sz w:val="28"/>
          <w:szCs w:val="28"/>
          <w:highlight w:val="none"/>
          <w:u w:val="single"/>
        </w:rPr>
      </w:pPr>
      <w:r>
        <w:rPr>
          <w:color w:val="auto"/>
          <w:sz w:val="28"/>
          <w:szCs w:val="28"/>
          <w:highlight w:val="none"/>
        </w:rPr>
        <w:t>供应商（乙方）：</w:t>
      </w:r>
      <w:r>
        <w:rPr>
          <w:color w:val="auto"/>
          <w:sz w:val="28"/>
          <w:szCs w:val="28"/>
          <w:highlight w:val="none"/>
          <w:u w:val="single"/>
        </w:rPr>
        <w:t xml:space="preserve">                        </w:t>
      </w:r>
    </w:p>
    <w:p w14:paraId="67766DB5">
      <w:pPr>
        <w:spacing w:line="480" w:lineRule="auto"/>
        <w:ind w:firstLine="643"/>
        <w:jc w:val="center"/>
        <w:rPr>
          <w:rFonts w:ascii="宋体" w:hAnsi="宋体" w:cs="宋体"/>
          <w:b/>
          <w:color w:val="auto"/>
          <w:sz w:val="32"/>
          <w:szCs w:val="32"/>
          <w:highlight w:val="none"/>
        </w:rPr>
      </w:pPr>
    </w:p>
    <w:p w14:paraId="024E076B">
      <w:pPr>
        <w:pStyle w:val="4"/>
        <w:ind w:firstLine="643"/>
        <w:rPr>
          <w:rFonts w:ascii="宋体" w:hAnsi="宋体" w:cs="宋体"/>
          <w:color w:val="auto"/>
          <w:sz w:val="32"/>
          <w:szCs w:val="32"/>
          <w:highlight w:val="none"/>
        </w:rPr>
      </w:pPr>
    </w:p>
    <w:p w14:paraId="5E27364F">
      <w:pPr>
        <w:ind w:firstLine="420"/>
        <w:rPr>
          <w:color w:val="auto"/>
          <w:highlight w:val="none"/>
        </w:rPr>
      </w:pPr>
      <w:r>
        <w:rPr>
          <w:rFonts w:hint="eastAsia"/>
          <w:color w:val="auto"/>
          <w:highlight w:val="none"/>
        </w:rPr>
        <w:br w:type="page"/>
      </w:r>
    </w:p>
    <w:p w14:paraId="14A77C18">
      <w:pPr>
        <w:ind w:firstLine="420"/>
        <w:rPr>
          <w:color w:val="auto"/>
          <w:highlight w:val="none"/>
        </w:rPr>
      </w:pPr>
    </w:p>
    <w:p w14:paraId="1907630A">
      <w:pPr>
        <w:numPr>
          <w:ilvl w:val="0"/>
          <w:numId w:val="14"/>
        </w:numPr>
        <w:tabs>
          <w:tab w:val="left" w:pos="0"/>
        </w:tabs>
        <w:spacing w:line="360" w:lineRule="auto"/>
        <w:ind w:firstLine="482"/>
        <w:rPr>
          <w:b/>
          <w:color w:val="auto"/>
          <w:sz w:val="24"/>
          <w:highlight w:val="none"/>
        </w:rPr>
      </w:pPr>
      <w:r>
        <w:rPr>
          <w:rFonts w:hAnsi="宋体"/>
          <w:b/>
          <w:color w:val="auto"/>
          <w:sz w:val="24"/>
          <w:highlight w:val="none"/>
        </w:rPr>
        <w:t>定义</w:t>
      </w:r>
    </w:p>
    <w:p w14:paraId="3342B9D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本合同中的下列术语应解释为：</w:t>
      </w:r>
    </w:p>
    <w:p w14:paraId="09748F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“合同”系指甲乙双方签署的、合同格式中载明的甲乙双方所达成的协议，包括所有的附件、附录和构成合同的其它文件。</w:t>
      </w:r>
    </w:p>
    <w:p w14:paraId="45BF25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“合同价”系指根据合同规定，在乙方完全履行合同义务后，甲方应付给乙方的款项。</w:t>
      </w:r>
    </w:p>
    <w:p w14:paraId="559AC7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“货物”系指乙方根据合同规定须向甲方提供的一切设备、机械、仪表、备件、工具、手册和其它技术资料及其它材料。</w:t>
      </w:r>
    </w:p>
    <w:p w14:paraId="3AF132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“服务”系指根据合同规定乙方承担与供货有关的辅助服务，如运输、保险以及其它的服务，如调试、提供技术协助、培训和其他类似的义务。</w:t>
      </w:r>
    </w:p>
    <w:p w14:paraId="78336B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“甲方”系指购买货物的单位。</w:t>
      </w:r>
    </w:p>
    <w:p w14:paraId="7AACF8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“乙方”系指根据合同规定提供货物和服务的具有法人资格的公司或实体。</w:t>
      </w:r>
    </w:p>
    <w:p w14:paraId="63CDB1EA">
      <w:p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“现场”系指合同项下货物将要进行安装和运行的地点位于业主指定位置。</w:t>
      </w:r>
    </w:p>
    <w:p w14:paraId="3ED6ACCA">
      <w:pPr>
        <w:spacing w:line="360" w:lineRule="auto"/>
        <w:ind w:firstLine="420" w:firstLineChars="200"/>
        <w:jc w:val="left"/>
        <w:rPr>
          <w:rFonts w:ascii="宋体" w:hAnsi="宋体" w:cs="宋体"/>
          <w:color w:val="auto"/>
          <w:szCs w:val="21"/>
          <w:highlight w:val="none"/>
        </w:rPr>
      </w:pPr>
    </w:p>
    <w:p w14:paraId="72D70ABC">
      <w:pPr>
        <w:bidi w:val="0"/>
        <w:spacing w:line="44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val="en-US" w:eastAsia="zh-CN"/>
        </w:rPr>
        <w:t xml:space="preserve">                          </w:t>
      </w:r>
    </w:p>
    <w:p w14:paraId="77F2B1BE">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         </w:t>
      </w:r>
    </w:p>
    <w:p w14:paraId="4024787D">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14:paraId="799EA11B">
      <w:pPr>
        <w:bidi w:val="0"/>
        <w:spacing w:line="44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乙方（中标人）：</w:t>
      </w:r>
      <w:r>
        <w:rPr>
          <w:rFonts w:hint="eastAsia" w:ascii="宋体" w:hAnsi="宋体" w:eastAsia="宋体" w:cs="宋体"/>
          <w:color w:val="auto"/>
          <w:sz w:val="21"/>
          <w:szCs w:val="21"/>
          <w:highlight w:val="none"/>
          <w:lang w:val="en-US" w:eastAsia="zh-CN"/>
        </w:rPr>
        <w:t xml:space="preserve">                           </w:t>
      </w:r>
    </w:p>
    <w:p w14:paraId="7854C717">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3C76132">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A5A42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p>
    <w:p w14:paraId="0D2629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）的采购结果，按照《中华人民共和国政府采购法》及其实施条例、87号令、《中华人民共和国民法典》的规定，经双方协商，本着平等互利和诚实信用的原则，一致同意签订本合同如下。</w:t>
      </w:r>
    </w:p>
    <w:p w14:paraId="32C002A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一、货物内容</w:t>
      </w:r>
    </w:p>
    <w:tbl>
      <w:tblPr>
        <w:tblStyle w:val="23"/>
        <w:tblW w:w="90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4"/>
        <w:gridCol w:w="2141"/>
        <w:gridCol w:w="1188"/>
        <w:gridCol w:w="1211"/>
        <w:gridCol w:w="1695"/>
      </w:tblGrid>
      <w:tr w14:paraId="4A1F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817" w:type="dxa"/>
            <w:vAlign w:val="center"/>
          </w:tcPr>
          <w:p w14:paraId="3D44FC5A">
            <w:pPr>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vAlign w:val="center"/>
          </w:tcPr>
          <w:p w14:paraId="76ACDCCD">
            <w:pPr>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141" w:type="dxa"/>
            <w:vAlign w:val="center"/>
          </w:tcPr>
          <w:p w14:paraId="5FBE2046">
            <w:pPr>
              <w:bidi w:val="0"/>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品牌型号</w:t>
            </w:r>
          </w:p>
        </w:tc>
        <w:tc>
          <w:tcPr>
            <w:tcW w:w="1188" w:type="dxa"/>
            <w:vAlign w:val="center"/>
          </w:tcPr>
          <w:p w14:paraId="1E7ADF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p w14:paraId="2CBB53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11" w:type="dxa"/>
            <w:vAlign w:val="center"/>
          </w:tcPr>
          <w:p w14:paraId="6E4815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p w14:paraId="647CEA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695" w:type="dxa"/>
            <w:vAlign w:val="center"/>
          </w:tcPr>
          <w:p w14:paraId="1AE5F0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p w14:paraId="70C48E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7AD11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817" w:type="dxa"/>
            <w:vAlign w:val="center"/>
          </w:tcPr>
          <w:p w14:paraId="22443958">
            <w:pPr>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vAlign w:val="center"/>
          </w:tcPr>
          <w:p w14:paraId="160C2769">
            <w:pPr>
              <w:bidi w:val="0"/>
              <w:spacing w:line="440" w:lineRule="exact"/>
              <w:ind w:firstLine="0" w:firstLineChars="0"/>
              <w:jc w:val="left"/>
              <w:rPr>
                <w:rFonts w:hint="eastAsia" w:ascii="宋体" w:hAnsi="宋体" w:eastAsia="宋体" w:cs="宋体"/>
                <w:color w:val="auto"/>
                <w:sz w:val="21"/>
                <w:szCs w:val="21"/>
                <w:highlight w:val="none"/>
              </w:rPr>
            </w:pPr>
          </w:p>
        </w:tc>
        <w:tc>
          <w:tcPr>
            <w:tcW w:w="2141" w:type="dxa"/>
            <w:vAlign w:val="center"/>
          </w:tcPr>
          <w:p w14:paraId="73CB8F2F">
            <w:pPr>
              <w:bidi w:val="0"/>
              <w:spacing w:line="440" w:lineRule="exact"/>
              <w:ind w:firstLine="0" w:firstLineChars="0"/>
              <w:jc w:val="left"/>
              <w:rPr>
                <w:rFonts w:hint="eastAsia" w:ascii="宋体" w:hAnsi="宋体" w:eastAsia="宋体" w:cs="宋体"/>
                <w:color w:val="auto"/>
                <w:sz w:val="21"/>
                <w:szCs w:val="21"/>
                <w:highlight w:val="none"/>
              </w:rPr>
            </w:pPr>
          </w:p>
        </w:tc>
        <w:tc>
          <w:tcPr>
            <w:tcW w:w="1188" w:type="dxa"/>
            <w:vAlign w:val="center"/>
          </w:tcPr>
          <w:p w14:paraId="3CCBBFAB">
            <w:pPr>
              <w:bidi w:val="0"/>
              <w:spacing w:line="440" w:lineRule="exact"/>
              <w:ind w:firstLine="0" w:firstLineChars="0"/>
              <w:jc w:val="left"/>
              <w:rPr>
                <w:rFonts w:hint="eastAsia" w:ascii="宋体" w:hAnsi="宋体" w:eastAsia="宋体" w:cs="宋体"/>
                <w:color w:val="auto"/>
                <w:sz w:val="21"/>
                <w:szCs w:val="21"/>
                <w:highlight w:val="none"/>
              </w:rPr>
            </w:pPr>
          </w:p>
        </w:tc>
        <w:tc>
          <w:tcPr>
            <w:tcW w:w="1211" w:type="dxa"/>
            <w:vAlign w:val="center"/>
          </w:tcPr>
          <w:p w14:paraId="0256D769">
            <w:pPr>
              <w:bidi w:val="0"/>
              <w:spacing w:line="440" w:lineRule="exact"/>
              <w:ind w:firstLine="0" w:firstLineChars="0"/>
              <w:jc w:val="left"/>
              <w:rPr>
                <w:rFonts w:hint="eastAsia" w:ascii="宋体" w:hAnsi="宋体" w:eastAsia="宋体" w:cs="宋体"/>
                <w:color w:val="auto"/>
                <w:sz w:val="21"/>
                <w:szCs w:val="21"/>
                <w:highlight w:val="none"/>
                <w:lang w:val="en-US" w:eastAsia="zh-CN"/>
              </w:rPr>
            </w:pPr>
          </w:p>
        </w:tc>
        <w:tc>
          <w:tcPr>
            <w:tcW w:w="1695" w:type="dxa"/>
            <w:vAlign w:val="center"/>
          </w:tcPr>
          <w:p w14:paraId="7E45A856">
            <w:pPr>
              <w:bidi w:val="0"/>
              <w:spacing w:line="440" w:lineRule="exact"/>
              <w:ind w:firstLine="0" w:firstLineChars="0"/>
              <w:jc w:val="left"/>
              <w:rPr>
                <w:rFonts w:hint="eastAsia" w:ascii="宋体" w:hAnsi="宋体" w:eastAsia="宋体" w:cs="宋体"/>
                <w:color w:val="auto"/>
                <w:sz w:val="21"/>
                <w:szCs w:val="21"/>
                <w:highlight w:val="none"/>
                <w:lang w:val="en-US" w:eastAsia="zh-CN"/>
              </w:rPr>
            </w:pPr>
          </w:p>
        </w:tc>
      </w:tr>
      <w:tr w14:paraId="44B0E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817" w:type="dxa"/>
            <w:vAlign w:val="center"/>
          </w:tcPr>
          <w:p w14:paraId="7AE91ED5">
            <w:pPr>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vAlign w:val="center"/>
          </w:tcPr>
          <w:p w14:paraId="4CF8E14A">
            <w:pPr>
              <w:bidi w:val="0"/>
              <w:spacing w:line="440" w:lineRule="exact"/>
              <w:ind w:firstLine="0" w:firstLineChars="0"/>
              <w:jc w:val="left"/>
              <w:rPr>
                <w:rFonts w:hint="eastAsia" w:ascii="宋体" w:hAnsi="宋体" w:eastAsia="宋体" w:cs="宋体"/>
                <w:color w:val="auto"/>
                <w:sz w:val="21"/>
                <w:szCs w:val="21"/>
                <w:highlight w:val="none"/>
              </w:rPr>
            </w:pPr>
          </w:p>
        </w:tc>
        <w:tc>
          <w:tcPr>
            <w:tcW w:w="2141" w:type="dxa"/>
            <w:vAlign w:val="center"/>
          </w:tcPr>
          <w:p w14:paraId="729D7F56">
            <w:pPr>
              <w:bidi w:val="0"/>
              <w:spacing w:line="440" w:lineRule="exact"/>
              <w:ind w:firstLine="0" w:firstLineChars="0"/>
              <w:jc w:val="left"/>
              <w:rPr>
                <w:rFonts w:hint="eastAsia" w:ascii="宋体" w:hAnsi="宋体" w:eastAsia="宋体" w:cs="宋体"/>
                <w:color w:val="auto"/>
                <w:sz w:val="21"/>
                <w:szCs w:val="21"/>
                <w:highlight w:val="none"/>
              </w:rPr>
            </w:pPr>
          </w:p>
        </w:tc>
        <w:tc>
          <w:tcPr>
            <w:tcW w:w="1188" w:type="dxa"/>
            <w:vAlign w:val="center"/>
          </w:tcPr>
          <w:p w14:paraId="678B4A43">
            <w:pPr>
              <w:bidi w:val="0"/>
              <w:spacing w:line="440" w:lineRule="exact"/>
              <w:ind w:firstLine="0" w:firstLineChars="0"/>
              <w:jc w:val="left"/>
              <w:rPr>
                <w:rFonts w:hint="eastAsia" w:ascii="宋体" w:hAnsi="宋体" w:eastAsia="宋体" w:cs="宋体"/>
                <w:color w:val="auto"/>
                <w:sz w:val="21"/>
                <w:szCs w:val="21"/>
                <w:highlight w:val="none"/>
              </w:rPr>
            </w:pPr>
          </w:p>
        </w:tc>
        <w:tc>
          <w:tcPr>
            <w:tcW w:w="1211" w:type="dxa"/>
            <w:vAlign w:val="center"/>
          </w:tcPr>
          <w:p w14:paraId="70E9D877">
            <w:pPr>
              <w:bidi w:val="0"/>
              <w:spacing w:line="440" w:lineRule="exact"/>
              <w:ind w:firstLine="0" w:firstLineChars="0"/>
              <w:jc w:val="left"/>
              <w:rPr>
                <w:rFonts w:hint="eastAsia" w:ascii="宋体" w:hAnsi="宋体" w:eastAsia="宋体" w:cs="宋体"/>
                <w:color w:val="auto"/>
                <w:sz w:val="21"/>
                <w:szCs w:val="21"/>
                <w:highlight w:val="none"/>
              </w:rPr>
            </w:pPr>
          </w:p>
        </w:tc>
        <w:tc>
          <w:tcPr>
            <w:tcW w:w="1695" w:type="dxa"/>
            <w:vAlign w:val="center"/>
          </w:tcPr>
          <w:p w14:paraId="5E2AD23C">
            <w:pPr>
              <w:bidi w:val="0"/>
              <w:spacing w:line="440" w:lineRule="exact"/>
              <w:ind w:firstLine="0" w:firstLineChars="0"/>
              <w:jc w:val="left"/>
              <w:rPr>
                <w:rFonts w:hint="eastAsia" w:ascii="宋体" w:hAnsi="宋体" w:eastAsia="宋体" w:cs="宋体"/>
                <w:color w:val="auto"/>
                <w:sz w:val="21"/>
                <w:szCs w:val="21"/>
                <w:highlight w:val="none"/>
                <w:lang w:val="en-US" w:eastAsia="zh-CN"/>
              </w:rPr>
            </w:pPr>
          </w:p>
        </w:tc>
      </w:tr>
      <w:tr w14:paraId="45E9A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9036" w:type="dxa"/>
            <w:gridSpan w:val="6"/>
            <w:vAlign w:val="center"/>
          </w:tcPr>
          <w:p w14:paraId="52220A02">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合计（元）：</w:t>
            </w:r>
          </w:p>
        </w:tc>
      </w:tr>
    </w:tbl>
    <w:p w14:paraId="4B54ED8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二、合同总额 </w:t>
      </w:r>
    </w:p>
    <w:p w14:paraId="2FF50E0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合同总额为（大写）：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人民币。</w:t>
      </w:r>
    </w:p>
    <w:p w14:paraId="68E82E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合同单价为含税综合单价，已包含但不限于设备费、运输费、耗材费用、中标服务费、人工费、企业管理费、合理利润、风险费用、税金、质保期内服务费用等直至完成本项目所产生的全部合理费用。</w:t>
      </w:r>
    </w:p>
    <w:p w14:paraId="149595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日内</w:t>
      </w:r>
      <w:r>
        <w:rPr>
          <w:rFonts w:hint="eastAsia" w:ascii="宋体" w:hAnsi="宋体" w:eastAsia="宋体" w:cs="宋体"/>
          <w:color w:val="auto"/>
          <w:sz w:val="21"/>
          <w:szCs w:val="21"/>
          <w:highlight w:val="none"/>
        </w:rPr>
        <w:t>。</w:t>
      </w:r>
    </w:p>
    <w:p w14:paraId="5E4B3DE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44" w:name="_Toc148773478"/>
      <w:bookmarkStart w:id="245" w:name="_Toc225949592"/>
      <w:bookmarkStart w:id="246" w:name="_Toc307382969"/>
      <w:bookmarkStart w:id="247" w:name="_Toc312398923"/>
      <w:r>
        <w:rPr>
          <w:rFonts w:hint="eastAsia" w:ascii="宋体" w:hAnsi="宋体" w:eastAsia="宋体" w:cs="宋体"/>
          <w:b w:val="0"/>
          <w:bCs w:val="0"/>
          <w:color w:val="auto"/>
          <w:sz w:val="21"/>
          <w:szCs w:val="21"/>
          <w:highlight w:val="none"/>
        </w:rPr>
        <w:t>三、技术规范</w:t>
      </w:r>
      <w:bookmarkEnd w:id="244"/>
      <w:bookmarkEnd w:id="245"/>
      <w:bookmarkEnd w:id="246"/>
      <w:bookmarkEnd w:id="247"/>
    </w:p>
    <w:p w14:paraId="302B7A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乙方提交货物的技术规范应与招标文件规定的技术规范和技术规范附件（如果有的话）及其投标文件的规格偏差表(如果被甲方接受的话)相一致。</w:t>
      </w:r>
    </w:p>
    <w:p w14:paraId="07CE81F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若技术规范中无相应说明，则以国家有关部门最新颁布的相应标准及规范为准。</w:t>
      </w:r>
    </w:p>
    <w:p w14:paraId="441AFC2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48" w:name="_Toc225949593"/>
      <w:bookmarkStart w:id="249" w:name="_Toc307382970"/>
      <w:bookmarkStart w:id="250" w:name="_Toc312398924"/>
      <w:bookmarkStart w:id="251" w:name="_Toc148773479"/>
      <w:r>
        <w:rPr>
          <w:rFonts w:hint="eastAsia" w:ascii="宋体" w:hAnsi="宋体" w:eastAsia="宋体" w:cs="宋体"/>
          <w:b w:val="0"/>
          <w:bCs w:val="0"/>
          <w:color w:val="auto"/>
          <w:sz w:val="21"/>
          <w:szCs w:val="21"/>
          <w:highlight w:val="none"/>
        </w:rPr>
        <w:t>四、专利权</w:t>
      </w:r>
      <w:bookmarkEnd w:id="248"/>
      <w:bookmarkEnd w:id="249"/>
      <w:bookmarkEnd w:id="250"/>
      <w:bookmarkEnd w:id="251"/>
    </w:p>
    <w:p w14:paraId="600367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乙方应保护甲方在使用该货物或其任何一部分时不受第三方提出侵犯专利权、商标权或工业设计权的指控。如任何第三方提出侵权指控，乙方须与第三方交涉并承担可能发生的一切法律责任和费用。</w:t>
      </w:r>
    </w:p>
    <w:p w14:paraId="14AA3E1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52" w:name="_Toc148773484"/>
      <w:bookmarkStart w:id="253" w:name="_Toc225949598"/>
      <w:bookmarkStart w:id="254" w:name="_Toc307382975"/>
      <w:bookmarkStart w:id="255" w:name="_Toc312398929"/>
      <w:r>
        <w:rPr>
          <w:rFonts w:hint="eastAsia" w:ascii="宋体" w:hAnsi="宋体" w:eastAsia="宋体" w:cs="宋体"/>
          <w:b w:val="0"/>
          <w:bCs w:val="0"/>
          <w:color w:val="auto"/>
          <w:sz w:val="21"/>
          <w:szCs w:val="21"/>
          <w:highlight w:val="none"/>
        </w:rPr>
        <w:t>五、保险</w:t>
      </w:r>
      <w:bookmarkEnd w:id="252"/>
      <w:bookmarkEnd w:id="253"/>
      <w:bookmarkEnd w:id="254"/>
      <w:bookmarkEnd w:id="255"/>
    </w:p>
    <w:p w14:paraId="1F8F6E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乙方应自行购买项目进场、施工等期间的人身、财产安全等保险。</w:t>
      </w:r>
    </w:p>
    <w:p w14:paraId="41D27CF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六、付款方式</w:t>
      </w:r>
    </w:p>
    <w:p w14:paraId="0FB968A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合同签定后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个工作日内甲方向乙方支付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元。乙方在提取款项时，应提供相应的合法票据。</w:t>
      </w:r>
    </w:p>
    <w:p w14:paraId="70340D0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项目全部设备到货签收后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个工作日内，甲方向乙方支付</w:t>
      </w:r>
      <w:r>
        <w:rPr>
          <w:rFonts w:hint="eastAsia" w:ascii="宋体" w:hAnsi="宋体" w:eastAsia="宋体" w:cs="宋体"/>
          <w:color w:val="auto"/>
          <w:sz w:val="21"/>
          <w:szCs w:val="21"/>
          <w:highlight w:val="none"/>
          <w:lang w:val="en-US" w:eastAsia="zh-CN"/>
        </w:rPr>
        <w:t>结算金额</w:t>
      </w:r>
      <w:r>
        <w:rPr>
          <w:rFonts w:hint="eastAsia" w:ascii="宋体" w:hAnsi="宋体" w:eastAsia="宋体" w:cs="宋体"/>
          <w:color w:val="auto"/>
          <w:sz w:val="21"/>
          <w:szCs w:val="21"/>
          <w:highlight w:val="none"/>
        </w:rPr>
        <w:t>剩余</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。乙方在提取款项时，应提供相应的合法票据。</w:t>
      </w:r>
    </w:p>
    <w:p w14:paraId="5D40DC5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七、质保期</w:t>
      </w:r>
    </w:p>
    <w:p w14:paraId="2299C9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质保期：设备到货签收后3年（其中电池为签收后6个月)，自签收之日起计算。</w:t>
      </w:r>
    </w:p>
    <w:p w14:paraId="2DCB8CE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八、交货期、交货方式及交货地点</w:t>
      </w:r>
    </w:p>
    <w:p w14:paraId="5E17AB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交货方式：现场安装调试完成。</w:t>
      </w:r>
    </w:p>
    <w:p w14:paraId="512F778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交货地点：甲方指定地点。</w:t>
      </w:r>
    </w:p>
    <w:p w14:paraId="4D7258C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56" w:name="_Toc148773490"/>
      <w:bookmarkStart w:id="257" w:name="_Toc312398935"/>
      <w:bookmarkStart w:id="258" w:name="_Toc225949604"/>
      <w:bookmarkStart w:id="259" w:name="_Toc307382981"/>
      <w:r>
        <w:rPr>
          <w:rFonts w:hint="eastAsia" w:ascii="宋体" w:hAnsi="宋体" w:eastAsia="宋体" w:cs="宋体"/>
          <w:b w:val="0"/>
          <w:bCs w:val="0"/>
          <w:color w:val="auto"/>
          <w:sz w:val="21"/>
          <w:szCs w:val="21"/>
          <w:highlight w:val="none"/>
          <w:lang w:val="en-US" w:eastAsia="zh-CN"/>
        </w:rPr>
        <w:t>九</w:t>
      </w:r>
      <w:r>
        <w:rPr>
          <w:rFonts w:hint="eastAsia" w:ascii="宋体" w:hAnsi="宋体" w:eastAsia="宋体" w:cs="宋体"/>
          <w:b w:val="0"/>
          <w:bCs w:val="0"/>
          <w:color w:val="auto"/>
          <w:sz w:val="21"/>
          <w:szCs w:val="21"/>
          <w:highlight w:val="none"/>
        </w:rPr>
        <w:t>、延期</w:t>
      </w:r>
      <w:bookmarkEnd w:id="256"/>
      <w:bookmarkEnd w:id="257"/>
      <w:bookmarkEnd w:id="258"/>
      <w:bookmarkEnd w:id="259"/>
      <w:r>
        <w:rPr>
          <w:rFonts w:hint="eastAsia" w:ascii="宋体" w:hAnsi="宋体" w:eastAsia="宋体" w:cs="宋体"/>
          <w:b w:val="0"/>
          <w:bCs w:val="0"/>
          <w:color w:val="auto"/>
          <w:sz w:val="21"/>
          <w:szCs w:val="21"/>
          <w:highlight w:val="none"/>
        </w:rPr>
        <w:t>提供服务</w:t>
      </w:r>
    </w:p>
    <w:p w14:paraId="3C164E6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乙方按照甲方规定的时间表提供服务。</w:t>
      </w:r>
    </w:p>
    <w:p w14:paraId="76C0AD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过程中，如果乙方遇到不能按时提供服务的情况，应及时以书面形式将不能按时提供服务的理由、延误时间通知甲方。甲方在收到乙方通知后，应进行分析，如果同意，可通过修改合同，酌情延长交货时间。</w:t>
      </w:r>
    </w:p>
    <w:p w14:paraId="5374478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如果乙方毫无理由地拖延提供服务，将受到以下制裁：加收违约损失赔偿和/或终止合同。</w:t>
      </w:r>
    </w:p>
    <w:p w14:paraId="547BCF1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60" w:name="_Toc148773491"/>
      <w:bookmarkStart w:id="261" w:name="_Toc307382982"/>
      <w:bookmarkStart w:id="262" w:name="_Toc312398936"/>
      <w:bookmarkStart w:id="263" w:name="_Toc225949605"/>
      <w:r>
        <w:rPr>
          <w:rFonts w:hint="eastAsia" w:ascii="宋体" w:hAnsi="宋体" w:eastAsia="宋体" w:cs="宋体"/>
          <w:b w:val="0"/>
          <w:bCs w:val="0"/>
          <w:color w:val="auto"/>
          <w:sz w:val="21"/>
          <w:szCs w:val="21"/>
          <w:highlight w:val="none"/>
        </w:rPr>
        <w:t>十、违约赔偿</w:t>
      </w:r>
      <w:bookmarkEnd w:id="260"/>
      <w:bookmarkEnd w:id="261"/>
      <w:bookmarkEnd w:id="262"/>
      <w:bookmarkEnd w:id="263"/>
    </w:p>
    <w:p w14:paraId="78B81F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除合同第</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条规定外，如果乙方没有按照合同规定的时间交货和提供服务，甲方有权要求乙方每日按逾期交货总额的万分之三向甲方支付违约金。</w:t>
      </w:r>
    </w:p>
    <w:p w14:paraId="36F64F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除不可抗力外，未经</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方同意，</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方拖延交货每逾期一天赔偿合同金额的万分之三。</w:t>
      </w:r>
    </w:p>
    <w:p w14:paraId="5F64840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64" w:name="_Toc312398937"/>
      <w:bookmarkStart w:id="265" w:name="_Toc307382983"/>
      <w:bookmarkStart w:id="266" w:name="_Toc225949606"/>
      <w:bookmarkStart w:id="267" w:name="_Toc148773492"/>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、不可抗力</w:t>
      </w:r>
      <w:bookmarkEnd w:id="264"/>
      <w:bookmarkEnd w:id="265"/>
      <w:bookmarkEnd w:id="266"/>
      <w:bookmarkEnd w:id="267"/>
    </w:p>
    <w:p w14:paraId="74367D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如果双方中任何一方由于战争、台风和地震以及其它经双方同意属于不可抗力的事故，致使合同履行受阻时，履行合同的期限应予延长，延长的期限应相当于事故所影响的时间。</w:t>
      </w:r>
    </w:p>
    <w:p w14:paraId="12E81A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事故影响的一方应在不可抗力的事故发生后尽快以电报或传真通知另一方，并在事故发生后14天内，将有关部门出具的证明文件用特快专递寄给或送给另一方。如果不可抗力影响时间延续120天以上的，双方应通过友好协商在合理的时间内达成进一步履行合同的协议。</w:t>
      </w:r>
    </w:p>
    <w:p w14:paraId="5675F24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68" w:name="_Toc225949607"/>
      <w:bookmarkStart w:id="269" w:name="_Toc148773493"/>
      <w:bookmarkStart w:id="270" w:name="_Toc307382984"/>
      <w:bookmarkStart w:id="271" w:name="_Toc312398938"/>
      <w:r>
        <w:rPr>
          <w:rFonts w:hint="eastAsia" w:ascii="宋体" w:hAnsi="宋体" w:eastAsia="宋体" w:cs="宋体"/>
          <w:b w:val="0"/>
          <w:bCs w:val="0"/>
          <w:color w:val="auto"/>
          <w:sz w:val="21"/>
          <w:szCs w:val="21"/>
          <w:highlight w:val="none"/>
        </w:rPr>
        <w:t>十二、税费</w:t>
      </w:r>
      <w:bookmarkEnd w:id="268"/>
      <w:bookmarkEnd w:id="269"/>
      <w:bookmarkEnd w:id="270"/>
      <w:bookmarkEnd w:id="271"/>
    </w:p>
    <w:p w14:paraId="4B3AB0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根据国家现行税法对甲方征收的与本合同有关的一切税费由甲方负担。</w:t>
      </w:r>
    </w:p>
    <w:p w14:paraId="41ECB6E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根据国家现行税法对乙方征收的与本合同有关的一切税费由乙方负担。</w:t>
      </w:r>
    </w:p>
    <w:p w14:paraId="0FA3B4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在中国境外发生的与本合同执行有关的一切税费均由乙方负担。</w:t>
      </w:r>
    </w:p>
    <w:p w14:paraId="1E18DDF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72" w:name="_Toc312398940"/>
      <w:bookmarkStart w:id="273" w:name="_Toc225949609"/>
      <w:bookmarkStart w:id="274" w:name="_Toc148773495"/>
      <w:bookmarkStart w:id="275" w:name="_Toc307382986"/>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、仲裁</w:t>
      </w:r>
      <w:bookmarkEnd w:id="272"/>
      <w:bookmarkEnd w:id="273"/>
      <w:bookmarkEnd w:id="274"/>
      <w:bookmarkEnd w:id="275"/>
    </w:p>
    <w:p w14:paraId="7B7761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买卖双方通过友好协商，解决在执行本合同中所发生的或与本合同有关的一切争端，如果协商仍得不到解决，任何一方均可按“中华人民共和国民法典”规定提交调解和仲裁。</w:t>
      </w:r>
    </w:p>
    <w:p w14:paraId="68A8DDD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在诉讼期间，除正在进行诉讼的部分外，本合同其它部分应继续执行。</w:t>
      </w:r>
    </w:p>
    <w:p w14:paraId="7EA327F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76" w:name="_Toc148773496"/>
      <w:bookmarkStart w:id="277" w:name="_Toc225949610"/>
      <w:bookmarkStart w:id="278" w:name="_Toc312398941"/>
      <w:bookmarkStart w:id="279" w:name="_Toc307382987"/>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eastAsia="zh-CN"/>
        </w:rPr>
        <w:t>四</w:t>
      </w:r>
      <w:r>
        <w:rPr>
          <w:rFonts w:hint="eastAsia" w:ascii="宋体" w:hAnsi="宋体" w:eastAsia="宋体" w:cs="宋体"/>
          <w:b w:val="0"/>
          <w:bCs w:val="0"/>
          <w:color w:val="auto"/>
          <w:sz w:val="21"/>
          <w:szCs w:val="21"/>
          <w:highlight w:val="none"/>
        </w:rPr>
        <w:t>、违约终止合同</w:t>
      </w:r>
      <w:bookmarkEnd w:id="276"/>
      <w:bookmarkEnd w:id="277"/>
      <w:bookmarkEnd w:id="278"/>
      <w:bookmarkEnd w:id="279"/>
    </w:p>
    <w:p w14:paraId="45C7EFB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甲方在乙方违约的情况下，如果：</w:t>
      </w:r>
    </w:p>
    <w:p w14:paraId="2B3FD78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未能在合同规定的限期或甲方同意延长的限期内提供全部或部分货物；或如果乙方未能履行合同规定的其它义务，乙方在收到甲方发出的违约通知后30天内，或经甲方书面认可延长的时间内未能纠正其过失，甲方可向乙方发出书面通知，终止部分或全部合同。在这种情况下，并不影响甲方向乙方提出的索赔。</w:t>
      </w:r>
    </w:p>
    <w:p w14:paraId="3261BD2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在甲方根据上述第1条规定，终止了全部或部分合同，甲方可以依其认为适当的条件和方法购买与未交货物类似的货物，乙方应对购买类似货物所超出的费用负责。且乙方还应继续执行合同中未终止的部分。</w:t>
      </w:r>
    </w:p>
    <w:p w14:paraId="432FDA6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80" w:name="_Toc148773497"/>
      <w:bookmarkStart w:id="281" w:name="_Toc225949611"/>
      <w:bookmarkStart w:id="282" w:name="_Toc312398942"/>
      <w:bookmarkStart w:id="283" w:name="_Toc307382988"/>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eastAsia="zh-CN"/>
        </w:rPr>
        <w:t>五</w:t>
      </w:r>
      <w:r>
        <w:rPr>
          <w:rFonts w:hint="eastAsia" w:ascii="宋体" w:hAnsi="宋体" w:eastAsia="宋体" w:cs="宋体"/>
          <w:b w:val="0"/>
          <w:bCs w:val="0"/>
          <w:color w:val="auto"/>
          <w:sz w:val="21"/>
          <w:szCs w:val="21"/>
          <w:highlight w:val="none"/>
        </w:rPr>
        <w:t>、破产终止合同</w:t>
      </w:r>
      <w:bookmarkEnd w:id="280"/>
      <w:bookmarkEnd w:id="281"/>
      <w:bookmarkEnd w:id="282"/>
      <w:bookmarkEnd w:id="283"/>
    </w:p>
    <w:p w14:paraId="75A7AE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如果乙方破产或无清偿能力时，甲方可在任何时候以书面通知乙方终止合同。该终止合同将不损害或影响甲方已经采取或将要采取的补救措施的权利。</w:t>
      </w:r>
    </w:p>
    <w:p w14:paraId="4E45549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84" w:name="_Toc225949612"/>
      <w:bookmarkStart w:id="285" w:name="_Toc312398943"/>
      <w:bookmarkStart w:id="286" w:name="_Toc148773498"/>
      <w:bookmarkStart w:id="287" w:name="_Toc307382989"/>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w:t>
      </w:r>
      <w:bookmarkEnd w:id="284"/>
      <w:bookmarkEnd w:id="285"/>
      <w:bookmarkEnd w:id="286"/>
      <w:bookmarkEnd w:id="287"/>
      <w:bookmarkStart w:id="288" w:name="_Toc225949613"/>
      <w:bookmarkStart w:id="289" w:name="_Toc312398944"/>
      <w:bookmarkStart w:id="290" w:name="_Toc307382990"/>
      <w:bookmarkStart w:id="291" w:name="_Toc148773499"/>
      <w:r>
        <w:rPr>
          <w:rFonts w:hint="eastAsia" w:ascii="宋体" w:hAnsi="宋体" w:eastAsia="宋体" w:cs="宋体"/>
          <w:b w:val="0"/>
          <w:bCs w:val="0"/>
          <w:color w:val="auto"/>
          <w:sz w:val="21"/>
          <w:szCs w:val="21"/>
          <w:highlight w:val="none"/>
        </w:rPr>
        <w:t>合同修改</w:t>
      </w:r>
      <w:bookmarkEnd w:id="288"/>
      <w:bookmarkEnd w:id="289"/>
      <w:bookmarkEnd w:id="290"/>
      <w:bookmarkEnd w:id="291"/>
    </w:p>
    <w:p w14:paraId="768BB4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对合同条款进行任何改动，均须由甲乙双方签署书面的合同修改书。</w:t>
      </w:r>
    </w:p>
    <w:p w14:paraId="176DE17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92" w:name="_Toc312398945"/>
      <w:bookmarkStart w:id="293" w:name="_Toc225949614"/>
      <w:bookmarkStart w:id="294" w:name="_Toc148773500"/>
      <w:bookmarkStart w:id="295" w:name="_Toc307382991"/>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、通知</w:t>
      </w:r>
      <w:bookmarkEnd w:id="292"/>
      <w:bookmarkEnd w:id="293"/>
      <w:bookmarkEnd w:id="294"/>
      <w:bookmarkEnd w:id="295"/>
    </w:p>
    <w:p w14:paraId="5D05D30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本合同任何一方给另一方的通知，都应以书面或传真的形式发送，而另一方应以书面形式确认并发送到对方明确的地址。</w:t>
      </w:r>
    </w:p>
    <w:p w14:paraId="20AD94A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bookmarkStart w:id="296" w:name="_Toc307382992"/>
      <w:bookmarkStart w:id="297" w:name="_Toc148773501"/>
      <w:bookmarkStart w:id="298" w:name="_Toc225949615"/>
      <w:bookmarkStart w:id="299" w:name="_Toc312398946"/>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eastAsia="zh-CN"/>
        </w:rPr>
        <w:t>八</w:t>
      </w:r>
      <w:r>
        <w:rPr>
          <w:rFonts w:hint="eastAsia" w:ascii="宋体" w:hAnsi="宋体" w:eastAsia="宋体" w:cs="宋体"/>
          <w:b w:val="0"/>
          <w:bCs w:val="0"/>
          <w:color w:val="auto"/>
          <w:sz w:val="21"/>
          <w:szCs w:val="21"/>
          <w:highlight w:val="none"/>
        </w:rPr>
        <w:t>、计量单位</w:t>
      </w:r>
      <w:bookmarkEnd w:id="296"/>
      <w:bookmarkEnd w:id="297"/>
      <w:bookmarkEnd w:id="298"/>
      <w:bookmarkEnd w:id="299"/>
      <w:r>
        <w:rPr>
          <w:rFonts w:hint="eastAsia" w:ascii="宋体" w:hAnsi="宋体" w:eastAsia="宋体" w:cs="宋体"/>
          <w:b w:val="0"/>
          <w:bCs w:val="0"/>
          <w:color w:val="auto"/>
          <w:sz w:val="21"/>
          <w:szCs w:val="21"/>
          <w:highlight w:val="none"/>
        </w:rPr>
        <w:t xml:space="preserve"> </w:t>
      </w:r>
    </w:p>
    <w:p w14:paraId="03D1CD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除技术规范中另有规定外，计量单位均使用国家法定计量单位。</w:t>
      </w:r>
    </w:p>
    <w:p w14:paraId="0CCD997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十九</w:t>
      </w:r>
      <w:r>
        <w:rPr>
          <w:rFonts w:hint="eastAsia" w:ascii="宋体" w:hAnsi="宋体" w:eastAsia="宋体" w:cs="宋体"/>
          <w:b w:val="0"/>
          <w:bCs w:val="0"/>
          <w:color w:val="auto"/>
          <w:sz w:val="21"/>
          <w:szCs w:val="21"/>
          <w:highlight w:val="none"/>
        </w:rPr>
        <w:t>、适用法律</w:t>
      </w:r>
    </w:p>
    <w:p w14:paraId="227428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本合同应按照中华人民共和国的法律进行解释。</w:t>
      </w:r>
    </w:p>
    <w:p w14:paraId="7010D6A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二十、未尽事宜</w:t>
      </w:r>
    </w:p>
    <w:p w14:paraId="02CF6C2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合同经双方法定代表人或授权代表签字并加盖单位印章后生效。合同壹式</w:t>
      </w:r>
      <w:r>
        <w:rPr>
          <w:rFonts w:hint="eastAsia" w:ascii="宋体" w:hAnsi="宋体" w:eastAsia="宋体" w:cs="宋体"/>
          <w:color w:val="auto"/>
          <w:sz w:val="21"/>
          <w:szCs w:val="21"/>
          <w:highlight w:val="none"/>
          <w:u w:val="single"/>
          <w:lang w:val="en-US" w:eastAsia="zh-CN"/>
        </w:rPr>
        <w:t xml:space="preserve"> 陆 </w:t>
      </w:r>
      <w:r>
        <w:rPr>
          <w:rFonts w:hint="eastAsia" w:ascii="宋体" w:hAnsi="宋体" w:eastAsia="宋体" w:cs="宋体"/>
          <w:color w:val="auto"/>
          <w:sz w:val="21"/>
          <w:szCs w:val="21"/>
          <w:highlight w:val="none"/>
        </w:rPr>
        <w:t>份，其中甲</w:t>
      </w:r>
      <w:r>
        <w:rPr>
          <w:rFonts w:hint="eastAsia" w:ascii="宋体" w:hAnsi="宋体" w:eastAsia="宋体" w:cs="宋体"/>
          <w:color w:val="auto"/>
          <w:sz w:val="21"/>
          <w:szCs w:val="21"/>
          <w:highlight w:val="none"/>
          <w:lang w:val="en-US" w:eastAsia="zh-CN"/>
        </w:rPr>
        <w:t>乙双</w:t>
      </w:r>
      <w:r>
        <w:rPr>
          <w:rFonts w:hint="eastAsia" w:ascii="宋体" w:hAnsi="宋体" w:eastAsia="宋体" w:cs="宋体"/>
          <w:color w:val="auto"/>
          <w:sz w:val="21"/>
          <w:szCs w:val="21"/>
          <w:highlight w:val="none"/>
        </w:rPr>
        <w:t>方执</w:t>
      </w:r>
      <w:r>
        <w:rPr>
          <w:rFonts w:hint="eastAsia" w:ascii="宋体" w:hAnsi="宋体" w:eastAsia="宋体" w:cs="宋体"/>
          <w:color w:val="auto"/>
          <w:sz w:val="21"/>
          <w:szCs w:val="21"/>
          <w:highlight w:val="none"/>
          <w:u w:val="single"/>
          <w:lang w:val="en-US" w:eastAsia="zh-CN"/>
        </w:rPr>
        <w:t xml:space="preserve"> 叁 </w:t>
      </w:r>
      <w:r>
        <w:rPr>
          <w:rFonts w:hint="eastAsia" w:ascii="宋体" w:hAnsi="宋体" w:eastAsia="宋体" w:cs="宋体"/>
          <w:color w:val="auto"/>
          <w:sz w:val="21"/>
          <w:szCs w:val="21"/>
          <w:highlight w:val="none"/>
        </w:rPr>
        <w:t>份。</w:t>
      </w:r>
    </w:p>
    <w:p w14:paraId="39AF25A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合同执行中涉及采购资金和采购内容修改或补充的，须经财政部门审批，并签书面补充协议报政府采购监督管理部门备案，方可作为主合同不可分割的一部分。</w:t>
      </w:r>
    </w:p>
    <w:p w14:paraId="00E8B34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本合同未尽事宜，遵照《中华人民共和国民法典》有关条文执行。</w:t>
      </w:r>
    </w:p>
    <w:p w14:paraId="02B596C1">
      <w:pPr>
        <w:bidi w:val="0"/>
        <w:spacing w:line="440" w:lineRule="exact"/>
        <w:ind w:firstLine="0" w:firstLineChars="0"/>
        <w:jc w:val="left"/>
        <w:rPr>
          <w:rFonts w:hint="eastAsia" w:ascii="宋体" w:hAnsi="宋体" w:eastAsia="宋体" w:cs="宋体"/>
          <w:color w:val="auto"/>
          <w:sz w:val="21"/>
          <w:szCs w:val="21"/>
          <w:highlight w:val="none"/>
        </w:rPr>
      </w:pPr>
    </w:p>
    <w:p w14:paraId="153DED54">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9E9783E">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55DA67F">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            法定（授权）代表人：</w:t>
      </w:r>
    </w:p>
    <w:p w14:paraId="1EB7A4E4">
      <w:pPr>
        <w:bidi w:val="0"/>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      签字日期：    年   月   日</w:t>
      </w:r>
    </w:p>
    <w:p w14:paraId="74635FCD">
      <w:pPr>
        <w:pStyle w:val="3"/>
        <w:spacing w:line="360" w:lineRule="auto"/>
        <w:ind w:firstLine="240"/>
        <w:rPr>
          <w:color w:val="auto"/>
          <w:highlight w:val="none"/>
        </w:rPr>
      </w:pPr>
    </w:p>
    <w:p w14:paraId="2A9C85FE">
      <w:pPr>
        <w:pStyle w:val="4"/>
        <w:spacing w:before="0" w:after="0" w:line="360" w:lineRule="auto"/>
        <w:jc w:val="center"/>
        <w:rPr>
          <w:color w:val="auto"/>
          <w:sz w:val="30"/>
          <w:highlight w:val="none"/>
        </w:rPr>
      </w:pPr>
      <w:r>
        <w:rPr>
          <w:color w:val="auto"/>
          <w:highlight w:val="none"/>
        </w:rPr>
        <w:br w:type="page"/>
      </w:r>
      <w:r>
        <w:rPr>
          <w:color w:val="auto"/>
          <w:sz w:val="30"/>
          <w:highlight w:val="none"/>
        </w:rPr>
        <w:t>第六章</w:t>
      </w:r>
      <w:r>
        <w:rPr>
          <w:rFonts w:hint="eastAsia"/>
          <w:color w:val="auto"/>
          <w:sz w:val="30"/>
          <w:highlight w:val="none"/>
        </w:rPr>
        <w:t xml:space="preserve">  </w:t>
      </w:r>
      <w:r>
        <w:rPr>
          <w:color w:val="auto"/>
          <w:sz w:val="30"/>
          <w:highlight w:val="none"/>
        </w:rPr>
        <w:t>投标文件格式</w:t>
      </w:r>
      <w:bookmarkEnd w:id="240"/>
      <w:bookmarkEnd w:id="242"/>
      <w:bookmarkEnd w:id="243"/>
    </w:p>
    <w:p w14:paraId="4113D744">
      <w:pPr>
        <w:snapToGrid w:val="0"/>
        <w:spacing w:line="360" w:lineRule="auto"/>
        <w:ind w:firstLine="562"/>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一、资格文件</w:t>
      </w:r>
    </w:p>
    <w:p w14:paraId="0879D75B">
      <w:pPr>
        <w:snapToGrid w:val="0"/>
        <w:spacing w:line="360" w:lineRule="auto"/>
        <w:ind w:firstLine="420"/>
        <w:rPr>
          <w:rFonts w:ascii="宋体" w:hAnsi="宋体" w:cs="宋体"/>
          <w:b/>
          <w:color w:val="auto"/>
          <w:sz w:val="28"/>
          <w:szCs w:val="28"/>
          <w:highlight w:val="none"/>
          <w:lang w:bidi="ar"/>
        </w:rPr>
      </w:pPr>
      <w:r>
        <w:rPr>
          <w:rFonts w:hint="eastAsia" w:ascii="宋体" w:hAnsi="宋体" w:cs="宋体"/>
          <w:color w:val="auto"/>
          <w:highlight w:val="none"/>
        </w:rPr>
        <w:t>（一）资格证明文件的外包装封面格式：</w:t>
      </w:r>
    </w:p>
    <w:p w14:paraId="2F94E40E">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14:paraId="6F7CE87F">
      <w:pPr>
        <w:snapToGrid w:val="0"/>
        <w:spacing w:line="360" w:lineRule="auto"/>
        <w:ind w:firstLine="800"/>
        <w:jc w:val="center"/>
        <w:rPr>
          <w:rFonts w:ascii="宋体" w:hAnsi="宋体" w:cs="宋体"/>
          <w:bCs/>
          <w:color w:val="auto"/>
          <w:sz w:val="24"/>
          <w:highlight w:val="none"/>
        </w:rPr>
      </w:pPr>
      <w:r>
        <w:rPr>
          <w:rFonts w:hint="eastAsia" w:ascii="宋体" w:hAnsi="宋体" w:cs="宋体"/>
          <w:color w:val="auto"/>
          <w:sz w:val="40"/>
          <w:szCs w:val="40"/>
          <w:highlight w:val="none"/>
        </w:rPr>
        <w:t>资格证明文件</w:t>
      </w:r>
    </w:p>
    <w:p w14:paraId="22FC59B8">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14:paraId="71F00FF3">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6E5C7796">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标项号：</w:t>
      </w:r>
    </w:p>
    <w:p w14:paraId="3B842D20">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4E7B73C4">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供应商地址：</w:t>
      </w:r>
    </w:p>
    <w:p w14:paraId="02B681CA">
      <w:pPr>
        <w:snapToGrid w:val="0"/>
        <w:spacing w:line="360" w:lineRule="auto"/>
        <w:ind w:firstLine="480"/>
        <w:jc w:val="center"/>
        <w:rPr>
          <w:rFonts w:ascii="宋体" w:hAnsi="宋体" w:cs="宋体"/>
          <w:bCs/>
          <w:color w:val="auto"/>
          <w:sz w:val="28"/>
          <w:szCs w:val="28"/>
          <w:highlight w:val="none"/>
          <w:lang w:bidi="ar"/>
        </w:rPr>
      </w:pPr>
      <w:r>
        <w:rPr>
          <w:rFonts w:hint="eastAsia" w:ascii="宋体" w:hAnsi="宋体" w:cs="宋体"/>
          <w:bCs/>
          <w:color w:val="auto"/>
          <w:sz w:val="24"/>
          <w:highlight w:val="none"/>
          <w:lang w:bidi="ar"/>
        </w:rPr>
        <w:t xml:space="preserve">                        年  月  日</w:t>
      </w:r>
    </w:p>
    <w:p w14:paraId="2F5EEAA5">
      <w:pPr>
        <w:snapToGrid w:val="0"/>
        <w:spacing w:line="360" w:lineRule="auto"/>
        <w:ind w:firstLine="420"/>
        <w:jc w:val="left"/>
        <w:rPr>
          <w:rFonts w:ascii="宋体" w:hAnsi="宋体" w:cs="宋体"/>
          <w:bCs/>
          <w:color w:val="auto"/>
          <w:sz w:val="28"/>
          <w:szCs w:val="28"/>
          <w:highlight w:val="none"/>
          <w:lang w:bidi="ar"/>
        </w:rPr>
      </w:pPr>
      <w:r>
        <w:rPr>
          <w:rFonts w:hint="eastAsia" w:ascii="宋体" w:hAnsi="宋体" w:cs="宋体"/>
          <w:color w:val="auto"/>
          <w:szCs w:val="21"/>
          <w:highlight w:val="none"/>
        </w:rPr>
        <w:t>（二）</w:t>
      </w:r>
      <w:r>
        <w:rPr>
          <w:rFonts w:hint="eastAsia" w:ascii="宋体" w:hAnsi="宋体" w:cs="宋体"/>
          <w:color w:val="auto"/>
          <w:highlight w:val="none"/>
        </w:rPr>
        <w:t>资格证明文件封面格式：</w:t>
      </w:r>
    </w:p>
    <w:p w14:paraId="1D9FD3AF">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14:paraId="5650B1D5">
      <w:pPr>
        <w:tabs>
          <w:tab w:val="left" w:pos="6096"/>
        </w:tabs>
        <w:snapToGrid w:val="0"/>
        <w:spacing w:line="360" w:lineRule="auto"/>
        <w:ind w:firstLine="562"/>
        <w:jc w:val="center"/>
        <w:rPr>
          <w:rFonts w:ascii="宋体" w:hAnsi="宋体" w:cs="宋体"/>
          <w:bCs/>
          <w:color w:val="auto"/>
          <w:sz w:val="28"/>
          <w:szCs w:val="28"/>
          <w:highlight w:val="none"/>
        </w:rPr>
      </w:pPr>
      <w:r>
        <w:rPr>
          <w:rFonts w:ascii="宋体" w:hAnsi="宋体" w:cs="宋体"/>
          <w:b/>
          <w:color w:val="auto"/>
          <w:sz w:val="28"/>
          <w:szCs w:val="28"/>
          <w:highlight w:val="none"/>
          <w:lang w:bidi="ar"/>
        </w:rPr>
        <w:tab/>
      </w:r>
      <w:r>
        <w:rPr>
          <w:rFonts w:hint="eastAsia" w:ascii="宋体" w:hAnsi="宋体" w:cs="宋体"/>
          <w:b/>
          <w:color w:val="auto"/>
          <w:sz w:val="28"/>
          <w:szCs w:val="28"/>
          <w:highlight w:val="none"/>
          <w:lang w:bidi="ar"/>
        </w:rPr>
        <w:t>正本/或副本</w:t>
      </w:r>
    </w:p>
    <w:p w14:paraId="6E60642D">
      <w:pPr>
        <w:snapToGrid w:val="0"/>
        <w:spacing w:line="360" w:lineRule="auto"/>
        <w:ind w:firstLine="800"/>
        <w:jc w:val="center"/>
        <w:rPr>
          <w:rFonts w:ascii="宋体" w:hAnsi="宋体" w:cs="宋体"/>
          <w:bCs/>
          <w:color w:val="auto"/>
          <w:sz w:val="24"/>
          <w:highlight w:val="none"/>
        </w:rPr>
      </w:pPr>
      <w:r>
        <w:rPr>
          <w:rFonts w:hint="eastAsia" w:ascii="宋体" w:hAnsi="宋体" w:cs="宋体"/>
          <w:color w:val="auto"/>
          <w:sz w:val="40"/>
          <w:szCs w:val="40"/>
          <w:highlight w:val="none"/>
        </w:rPr>
        <w:t>资格证明文件</w:t>
      </w:r>
    </w:p>
    <w:p w14:paraId="67723E38">
      <w:pPr>
        <w:snapToGrid w:val="0"/>
        <w:spacing w:line="360" w:lineRule="auto"/>
        <w:ind w:firstLine="6919" w:firstLineChars="2883"/>
        <w:rPr>
          <w:rFonts w:ascii="宋体" w:hAnsi="宋体" w:cs="宋体"/>
          <w:bCs/>
          <w:color w:val="auto"/>
          <w:sz w:val="24"/>
          <w:highlight w:val="none"/>
        </w:rPr>
      </w:pPr>
    </w:p>
    <w:p w14:paraId="30856098">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项目名称：</w:t>
      </w:r>
    </w:p>
    <w:p w14:paraId="3299E3C7">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74895C13">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标项号：</w:t>
      </w:r>
    </w:p>
    <w:p w14:paraId="186E1E53">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5B854F9E">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供应商地址：</w:t>
      </w:r>
    </w:p>
    <w:p w14:paraId="6E4A6D01">
      <w:pPr>
        <w:snapToGrid w:val="0"/>
        <w:spacing w:line="360" w:lineRule="auto"/>
        <w:ind w:firstLine="480"/>
        <w:rPr>
          <w:rFonts w:ascii="宋体" w:hAnsi="宋体" w:cs="宋体"/>
          <w:color w:val="auto"/>
          <w:sz w:val="20"/>
          <w:szCs w:val="20"/>
          <w:highlight w:val="none"/>
        </w:rPr>
      </w:pPr>
      <w:r>
        <w:rPr>
          <w:rFonts w:hint="eastAsia" w:ascii="宋体" w:hAnsi="宋体" w:cs="宋体"/>
          <w:bCs/>
          <w:color w:val="auto"/>
          <w:sz w:val="24"/>
          <w:highlight w:val="none"/>
          <w:lang w:bidi="ar"/>
        </w:rPr>
        <w:t xml:space="preserve">                                      </w:t>
      </w:r>
      <w:bookmarkStart w:id="300" w:name="_Toc9414"/>
      <w:r>
        <w:rPr>
          <w:rFonts w:hint="eastAsia" w:ascii="宋体" w:hAnsi="宋体" w:cs="宋体"/>
          <w:bCs/>
          <w:color w:val="auto"/>
          <w:sz w:val="24"/>
          <w:highlight w:val="none"/>
          <w:lang w:bidi="ar"/>
        </w:rPr>
        <w:t>年  月  日</w:t>
      </w:r>
      <w:bookmarkEnd w:id="300"/>
    </w:p>
    <w:p w14:paraId="3979036A">
      <w:pPr>
        <w:pStyle w:val="14"/>
        <w:snapToGrid w:val="0"/>
        <w:spacing w:before="120" w:after="120" w:line="240" w:lineRule="auto"/>
        <w:ind w:firstLine="480"/>
        <w:rPr>
          <w:rFonts w:hAnsi="宋体" w:cs="宋体"/>
          <w:color w:val="auto"/>
          <w:highlight w:val="none"/>
        </w:rPr>
      </w:pPr>
    </w:p>
    <w:p w14:paraId="046B49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（三）资格证明文件包括以下内容：</w:t>
      </w:r>
    </w:p>
    <w:p w14:paraId="18161586">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（1）供应商资格声明函（格式见附件）；</w:t>
      </w:r>
    </w:p>
    <w:p w14:paraId="6798D371">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（2）具备履行合同所需的设备和专业技术能力的声明（格式见附件）；</w:t>
      </w:r>
    </w:p>
    <w:p w14:paraId="797EFCF9">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（3）近三年在政府采购活动中无重大违法记录的声明（格式见附件）；</w:t>
      </w:r>
    </w:p>
    <w:p w14:paraId="12901022">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（4）中小企业声明函（格式见附件）；</w:t>
      </w:r>
    </w:p>
    <w:p w14:paraId="74064705">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（5）联合体协议书（如有）（格式见附件）；</w:t>
      </w:r>
    </w:p>
    <w:p w14:paraId="0E07F789">
      <w:pPr>
        <w:tabs>
          <w:tab w:val="left" w:pos="518"/>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（6）有效的企业法人营业执照（或事业法人登记证）、其他组织（个体工商户）的营业执照或者民办非企业单位登记证书复印件（复印件加盖公章）；</w:t>
      </w:r>
    </w:p>
    <w:p w14:paraId="79C7EBB0">
      <w:pPr>
        <w:tabs>
          <w:tab w:val="left" w:pos="518"/>
        </w:tabs>
        <w:adjustRightInd w:val="0"/>
        <w:snapToGrid w:val="0"/>
        <w:spacing w:line="360" w:lineRule="auto"/>
        <w:ind w:firstLine="420" w:firstLineChars="200"/>
        <w:jc w:val="left"/>
        <w:rPr>
          <w:color w:val="auto"/>
          <w:highlight w:val="none"/>
        </w:rPr>
      </w:pPr>
      <w:r>
        <w:rPr>
          <w:rFonts w:hint="eastAsia"/>
          <w:color w:val="auto"/>
          <w:szCs w:val="21"/>
          <w:highlight w:val="none"/>
        </w:rPr>
        <w:t>（7）采购文件要求的其他资格条件证明材料（如有）。</w:t>
      </w:r>
    </w:p>
    <w:p w14:paraId="043633A4">
      <w:pPr>
        <w:spacing w:line="360" w:lineRule="auto"/>
        <w:ind w:firstLine="420" w:firstLineChars="200"/>
        <w:rPr>
          <w:color w:val="auto"/>
          <w:szCs w:val="21"/>
          <w:highlight w:val="none"/>
        </w:rPr>
      </w:pPr>
    </w:p>
    <w:p w14:paraId="350F714D">
      <w:pPr>
        <w:pStyle w:val="44"/>
        <w:tabs>
          <w:tab w:val="left" w:pos="0"/>
        </w:tabs>
        <w:snapToGrid w:val="0"/>
        <w:spacing w:line="360" w:lineRule="auto"/>
        <w:ind w:left="420" w:firstLine="420"/>
        <w:jc w:val="left"/>
        <w:rPr>
          <w:color w:val="auto"/>
          <w:szCs w:val="21"/>
          <w:highlight w:val="none"/>
        </w:rPr>
      </w:pPr>
    </w:p>
    <w:p w14:paraId="7AE9F05D">
      <w:pPr>
        <w:spacing w:line="360" w:lineRule="auto"/>
        <w:ind w:firstLine="420" w:firstLineChars="200"/>
        <w:rPr>
          <w:color w:val="auto"/>
          <w:szCs w:val="21"/>
          <w:highlight w:val="none"/>
        </w:rPr>
      </w:pPr>
    </w:p>
    <w:p w14:paraId="26015C23">
      <w:pPr>
        <w:spacing w:line="360" w:lineRule="auto"/>
        <w:ind w:firstLine="420" w:firstLineChars="200"/>
        <w:rPr>
          <w:color w:val="auto"/>
          <w:szCs w:val="21"/>
          <w:highlight w:val="none"/>
        </w:rPr>
      </w:pPr>
    </w:p>
    <w:p w14:paraId="3913DEAF">
      <w:pPr>
        <w:ind w:firstLine="482"/>
        <w:jc w:val="center"/>
        <w:rPr>
          <w:b/>
          <w:color w:val="auto"/>
          <w:sz w:val="32"/>
          <w:szCs w:val="32"/>
          <w:highlight w:val="none"/>
        </w:rPr>
      </w:pPr>
      <w:r>
        <w:rPr>
          <w:b/>
          <w:color w:val="auto"/>
          <w:sz w:val="24"/>
          <w:highlight w:val="none"/>
        </w:rPr>
        <w:br w:type="page"/>
      </w:r>
      <w:r>
        <w:rPr>
          <w:b/>
          <w:color w:val="auto"/>
          <w:sz w:val="32"/>
          <w:szCs w:val="32"/>
          <w:highlight w:val="none"/>
        </w:rPr>
        <w:t>供应商资格声明函</w:t>
      </w:r>
    </w:p>
    <w:p w14:paraId="176F5DDC">
      <w:pPr>
        <w:rPr>
          <w:b/>
          <w:color w:val="auto"/>
          <w:highlight w:val="none"/>
        </w:rPr>
      </w:pPr>
    </w:p>
    <w:p w14:paraId="45B523D2">
      <w:pPr>
        <w:spacing w:line="360" w:lineRule="auto"/>
        <w:rPr>
          <w:b/>
          <w:color w:val="auto"/>
          <w:highlight w:val="none"/>
        </w:rPr>
      </w:pPr>
    </w:p>
    <w:p w14:paraId="4C85DFC6">
      <w:pPr>
        <w:spacing w:line="360" w:lineRule="auto"/>
        <w:rPr>
          <w:b/>
          <w:color w:val="auto"/>
          <w:highlight w:val="none"/>
        </w:rPr>
      </w:pPr>
      <w:r>
        <w:rPr>
          <w:rFonts w:hint="eastAsia"/>
          <w:b/>
          <w:color w:val="auto"/>
          <w:highlight w:val="none"/>
        </w:rPr>
        <w:t>世明建设项目管理有限公司</w:t>
      </w:r>
      <w:r>
        <w:rPr>
          <w:b/>
          <w:color w:val="auto"/>
          <w:highlight w:val="none"/>
        </w:rPr>
        <w:t>：</w:t>
      </w:r>
    </w:p>
    <w:p w14:paraId="1788ED20">
      <w:pPr>
        <w:snapToGrid w:val="0"/>
        <w:spacing w:line="360" w:lineRule="auto"/>
        <w:ind w:firstLine="424" w:firstLineChars="202"/>
        <w:rPr>
          <w:color w:val="auto"/>
          <w:highlight w:val="none"/>
        </w:rPr>
      </w:pPr>
    </w:p>
    <w:p w14:paraId="516668C1">
      <w:pPr>
        <w:snapToGrid w:val="0"/>
        <w:spacing w:line="360" w:lineRule="auto"/>
        <w:ind w:firstLine="424" w:firstLineChars="202"/>
        <w:rPr>
          <w:color w:val="auto"/>
          <w:highlight w:val="none"/>
        </w:rPr>
      </w:pPr>
      <w:r>
        <w:rPr>
          <w:color w:val="auto"/>
          <w:highlight w:val="none"/>
        </w:rPr>
        <w:t xml:space="preserve">关于你贵司 </w:t>
      </w:r>
      <w:r>
        <w:rPr>
          <w:color w:val="auto"/>
          <w:highlight w:val="none"/>
          <w:u w:val="single"/>
        </w:rPr>
        <w:t xml:space="preserve"> </w:t>
      </w:r>
      <w:r>
        <w:rPr>
          <w:color w:val="auto"/>
          <w:kern w:val="28"/>
          <w:highlight w:val="none"/>
          <w:u w:val="single"/>
        </w:rPr>
        <w:t xml:space="preserve">                    </w:t>
      </w:r>
      <w:r>
        <w:rPr>
          <w:color w:val="auto"/>
          <w:highlight w:val="none"/>
          <w:u w:val="single"/>
        </w:rPr>
        <w:t xml:space="preserve"> </w:t>
      </w:r>
      <w:r>
        <w:rPr>
          <w:color w:val="auto"/>
          <w:highlight w:val="none"/>
        </w:rPr>
        <w:t>项目（项目编号：</w:t>
      </w:r>
      <w:r>
        <w:rPr>
          <w:rFonts w:hint="eastAsia"/>
          <w:color w:val="auto"/>
          <w:highlight w:val="none"/>
          <w:u w:val="single"/>
        </w:rPr>
        <w:t xml:space="preserve">        </w:t>
      </w:r>
      <w:r>
        <w:rPr>
          <w:color w:val="auto"/>
          <w:highlight w:val="none"/>
        </w:rPr>
        <w:t>）的采购公告，本公司（企业）愿意参加投标，并声明：</w:t>
      </w:r>
    </w:p>
    <w:p w14:paraId="1B7A4877">
      <w:pPr>
        <w:snapToGrid w:val="0"/>
        <w:spacing w:line="360" w:lineRule="auto"/>
        <w:ind w:firstLine="424" w:firstLineChars="202"/>
        <w:rPr>
          <w:color w:val="auto"/>
          <w:highlight w:val="none"/>
        </w:rPr>
      </w:pPr>
      <w:r>
        <w:rPr>
          <w:color w:val="auto"/>
          <w:highlight w:val="none"/>
        </w:rPr>
        <w:t>本公司（企业）具备</w:t>
      </w:r>
      <w:r>
        <w:rPr>
          <w:bCs/>
          <w:color w:val="auto"/>
          <w:szCs w:val="21"/>
          <w:highlight w:val="none"/>
        </w:rPr>
        <w:t>《中华人民共和国政府采购法》第二十二条资格条件，</w:t>
      </w:r>
      <w:r>
        <w:rPr>
          <w:color w:val="auto"/>
          <w:highlight w:val="none"/>
        </w:rPr>
        <w:t>并已清楚采购文件的要求及有关文件规定。</w:t>
      </w:r>
    </w:p>
    <w:p w14:paraId="0C43DFFF">
      <w:pPr>
        <w:snapToGrid w:val="0"/>
        <w:spacing w:line="360" w:lineRule="auto"/>
        <w:ind w:firstLine="424" w:firstLineChars="202"/>
        <w:rPr>
          <w:color w:val="auto"/>
          <w:highlight w:val="none"/>
        </w:rPr>
      </w:pPr>
      <w:r>
        <w:rPr>
          <w:color w:val="auto"/>
          <w:highlight w:val="none"/>
        </w:rPr>
        <w:t>本公司（企业）的法定代表人或单位负责人与所参投的本采购项目的其他供应商的法定代表人或单位负责人不为同一人且与其他供应商之间不存在直接控股、管理关系。</w:t>
      </w:r>
    </w:p>
    <w:p w14:paraId="4FD39AC9">
      <w:pPr>
        <w:snapToGrid w:val="0"/>
        <w:spacing w:line="360" w:lineRule="auto"/>
        <w:ind w:firstLine="424" w:firstLineChars="202"/>
        <w:rPr>
          <w:color w:val="auto"/>
          <w:highlight w:val="none"/>
        </w:rPr>
      </w:pPr>
      <w:r>
        <w:rPr>
          <w:color w:val="auto"/>
          <w:highlight w:val="none"/>
        </w:rPr>
        <w:t>根据《中华人民共和国政府采购法实施条例》的规定，</w:t>
      </w:r>
      <w:r>
        <w:rPr>
          <w:rFonts w:hint="eastAsia" w:ascii="宋体" w:hAnsi="宋体" w:cs="宋体"/>
          <w:color w:val="auto"/>
          <w:highlight w:val="none"/>
        </w:rPr>
        <w:t>本公司（企业）如为本采购项目提供整体设计、规范编制或者项目管理、监理、检测等服务的供应商，不得再参加该采购项目的其他采购活动。</w:t>
      </w:r>
      <w:r>
        <w:rPr>
          <w:color w:val="auto"/>
          <w:highlight w:val="none"/>
        </w:rPr>
        <w:t>否则，由此所造成的损失、不良后果及法律责任，一律由我公司（企业）承担。</w:t>
      </w:r>
    </w:p>
    <w:p w14:paraId="5DF44037">
      <w:pPr>
        <w:snapToGrid w:val="0"/>
        <w:spacing w:line="360" w:lineRule="auto"/>
        <w:ind w:firstLine="426" w:firstLineChars="202"/>
        <w:rPr>
          <w:color w:val="auto"/>
          <w:highlight w:val="none"/>
        </w:rPr>
      </w:pPr>
      <w:r>
        <w:rPr>
          <w:b/>
          <w:color w:val="auto"/>
          <w:highlight w:val="none"/>
        </w:rPr>
        <w:t>本公司（企业）具有履行合同所必需的设备和专业技术能力，且本公司（企业）参加政府采购活动前3年内在经营活动中没有重大违法记录。</w:t>
      </w:r>
      <w:r>
        <w:rPr>
          <w:color w:val="auto"/>
          <w:highlight w:val="none"/>
        </w:rPr>
        <w:t>否则，由此所造成的损失、不良后果及法律责任，一律由我公司（企业）承担。</w:t>
      </w:r>
    </w:p>
    <w:p w14:paraId="79BDD53D">
      <w:pPr>
        <w:snapToGrid w:val="0"/>
        <w:spacing w:line="360" w:lineRule="auto"/>
        <w:ind w:firstLine="424" w:firstLineChars="202"/>
        <w:rPr>
          <w:color w:val="auto"/>
          <w:highlight w:val="none"/>
        </w:rPr>
      </w:pPr>
      <w:r>
        <w:rPr>
          <w:color w:val="auto"/>
          <w:highlight w:val="none"/>
        </w:rPr>
        <w:t>本次招标采购活动中，如有违法、违规、弄虚作假行为，所造成的损失、不良后果及法律责任，一律由我公司（企业）承担。</w:t>
      </w:r>
    </w:p>
    <w:p w14:paraId="767D13AC">
      <w:pPr>
        <w:snapToGrid w:val="0"/>
        <w:spacing w:line="360" w:lineRule="auto"/>
        <w:ind w:firstLine="424" w:firstLineChars="202"/>
        <w:rPr>
          <w:color w:val="auto"/>
          <w:highlight w:val="none"/>
        </w:rPr>
      </w:pPr>
      <w:r>
        <w:rPr>
          <w:rFonts w:hint="eastAsia"/>
          <w:color w:val="auto"/>
          <w:highlight w:val="none"/>
        </w:rPr>
        <w:t>我公司承诺，遵守法律法规规章和国家技术标准规范，具有独立开展研究和组织开展研究的能力，能够承担实质性研究工作。</w:t>
      </w:r>
    </w:p>
    <w:p w14:paraId="3D9097A7">
      <w:pPr>
        <w:snapToGrid w:val="0"/>
        <w:spacing w:line="360" w:lineRule="auto"/>
        <w:ind w:firstLine="424" w:firstLineChars="202"/>
        <w:rPr>
          <w:color w:val="auto"/>
          <w:highlight w:val="none"/>
        </w:rPr>
      </w:pPr>
      <w:r>
        <w:rPr>
          <w:rFonts w:hint="eastAsia"/>
          <w:color w:val="auto"/>
          <w:highlight w:val="none"/>
        </w:rPr>
        <w:t>我公司承诺，在采购人名下未有超过协议期限未通过结题的项目（除有正当延期理由外）。</w:t>
      </w:r>
    </w:p>
    <w:p w14:paraId="3018425D">
      <w:pPr>
        <w:spacing w:line="360" w:lineRule="auto"/>
        <w:ind w:firstLine="422"/>
        <w:rPr>
          <w:b/>
          <w:color w:val="auto"/>
          <w:highlight w:val="none"/>
        </w:rPr>
      </w:pPr>
    </w:p>
    <w:p w14:paraId="0643B230">
      <w:pPr>
        <w:spacing w:line="360" w:lineRule="auto"/>
        <w:ind w:firstLine="422"/>
        <w:rPr>
          <w:color w:val="auto"/>
          <w:spacing w:val="4"/>
          <w:highlight w:val="none"/>
        </w:rPr>
      </w:pPr>
      <w:r>
        <w:rPr>
          <w:b/>
          <w:color w:val="auto"/>
          <w:highlight w:val="none"/>
        </w:rPr>
        <w:t>特此声明！</w:t>
      </w:r>
    </w:p>
    <w:p w14:paraId="73E4BF8E">
      <w:pPr>
        <w:adjustRightInd w:val="0"/>
        <w:snapToGrid w:val="0"/>
        <w:spacing w:line="360" w:lineRule="auto"/>
        <w:ind w:left="425" w:firstLine="436"/>
        <w:rPr>
          <w:color w:val="auto"/>
          <w:spacing w:val="4"/>
          <w:highlight w:val="none"/>
        </w:rPr>
      </w:pPr>
    </w:p>
    <w:p w14:paraId="46EA3985">
      <w:pPr>
        <w:adjustRightInd w:val="0"/>
        <w:snapToGrid w:val="0"/>
        <w:spacing w:line="360" w:lineRule="auto"/>
        <w:ind w:left="425" w:firstLine="436"/>
        <w:rPr>
          <w:color w:val="auto"/>
          <w:spacing w:val="4"/>
          <w:highlight w:val="none"/>
        </w:rPr>
      </w:pPr>
    </w:p>
    <w:p w14:paraId="02551894">
      <w:pPr>
        <w:adjustRightInd w:val="0"/>
        <w:snapToGrid w:val="0"/>
        <w:spacing w:line="360" w:lineRule="auto"/>
        <w:ind w:firstLine="436"/>
        <w:rPr>
          <w:color w:val="auto"/>
          <w:spacing w:val="4"/>
          <w:highlight w:val="none"/>
        </w:rPr>
      </w:pPr>
    </w:p>
    <w:p w14:paraId="5D43CC46">
      <w:pPr>
        <w:adjustRightInd w:val="0"/>
        <w:snapToGrid w:val="0"/>
        <w:spacing w:line="360" w:lineRule="auto"/>
        <w:ind w:left="425" w:firstLine="436"/>
        <w:rPr>
          <w:color w:val="auto"/>
          <w:spacing w:val="4"/>
          <w:highlight w:val="none"/>
        </w:rPr>
      </w:pPr>
    </w:p>
    <w:p w14:paraId="0EAD8062">
      <w:pPr>
        <w:adjustRightInd w:val="0"/>
        <w:snapToGrid w:val="0"/>
        <w:spacing w:line="360" w:lineRule="auto"/>
        <w:ind w:left="425" w:firstLine="436"/>
        <w:rPr>
          <w:color w:val="auto"/>
          <w:spacing w:val="4"/>
          <w:highlight w:val="none"/>
        </w:rPr>
      </w:pPr>
    </w:p>
    <w:p w14:paraId="5D7931DC">
      <w:pPr>
        <w:widowControl/>
        <w:spacing w:line="360" w:lineRule="auto"/>
        <w:ind w:firstLine="480"/>
        <w:jc w:val="left"/>
        <w:rPr>
          <w:color w:val="auto"/>
          <w:sz w:val="24"/>
          <w:highlight w:val="none"/>
        </w:rPr>
      </w:pPr>
      <w:r>
        <w:rPr>
          <w:color w:val="auto"/>
          <w:sz w:val="24"/>
          <w:highlight w:val="none"/>
        </w:rPr>
        <w:t>供应商（盖章）：</w:t>
      </w:r>
    </w:p>
    <w:p w14:paraId="5EC5B224">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7C4DBDEA">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0224C2B8">
      <w:pPr>
        <w:spacing w:line="360" w:lineRule="auto"/>
        <w:ind w:firstLine="420"/>
        <w:rPr>
          <w:color w:val="auto"/>
          <w:highlight w:val="none"/>
        </w:rPr>
      </w:pPr>
    </w:p>
    <w:p w14:paraId="6AFBAE27">
      <w:pPr>
        <w:jc w:val="center"/>
        <w:rPr>
          <w:b/>
          <w:color w:val="auto"/>
          <w:sz w:val="32"/>
          <w:szCs w:val="32"/>
          <w:highlight w:val="none"/>
        </w:rPr>
      </w:pPr>
      <w:r>
        <w:rPr>
          <w:rFonts w:hint="eastAsia" w:ascii="宋体" w:hAnsi="宋体" w:cs="宋体"/>
          <w:b/>
          <w:color w:val="auto"/>
          <w:kern w:val="0"/>
          <w:szCs w:val="21"/>
          <w:highlight w:val="none"/>
        </w:rPr>
        <w:t>注：联合体投标的，可只由联合体牵头人签章。</w:t>
      </w:r>
      <w:r>
        <w:rPr>
          <w:color w:val="auto"/>
          <w:highlight w:val="none"/>
        </w:rPr>
        <w:br w:type="page"/>
      </w:r>
      <w:r>
        <w:rPr>
          <w:b/>
          <w:color w:val="auto"/>
          <w:sz w:val="32"/>
          <w:szCs w:val="32"/>
          <w:highlight w:val="none"/>
        </w:rPr>
        <w:t>具备履行合同所需的设备和专业技术能力的声明</w:t>
      </w:r>
    </w:p>
    <w:p w14:paraId="4A9DE538">
      <w:pPr>
        <w:ind w:firstLine="420"/>
        <w:rPr>
          <w:color w:val="auto"/>
          <w:highlight w:val="none"/>
        </w:rPr>
      </w:pPr>
    </w:p>
    <w:p w14:paraId="424B9051">
      <w:pPr>
        <w:spacing w:line="360" w:lineRule="auto"/>
        <w:ind w:firstLine="420"/>
        <w:rPr>
          <w:color w:val="auto"/>
          <w:highlight w:val="none"/>
        </w:rPr>
      </w:pPr>
    </w:p>
    <w:p w14:paraId="5ED1E651">
      <w:pPr>
        <w:spacing w:line="360" w:lineRule="auto"/>
        <w:ind w:firstLine="420" w:firstLineChars="200"/>
        <w:rPr>
          <w:color w:val="auto"/>
          <w:highlight w:val="none"/>
        </w:rPr>
      </w:pPr>
      <w:r>
        <w:rPr>
          <w:color w:val="auto"/>
          <w:highlight w:val="none"/>
        </w:rPr>
        <w:t>我公司（单位）具备履行合同所需的设备和专业技术能力，具体情况介绍如下：</w:t>
      </w:r>
    </w:p>
    <w:p w14:paraId="046EB84A">
      <w:pPr>
        <w:spacing w:line="360" w:lineRule="auto"/>
        <w:ind w:firstLine="420"/>
        <w:rPr>
          <w:color w:val="auto"/>
          <w:highlight w:val="none"/>
        </w:rPr>
      </w:pPr>
      <w:r>
        <w:rPr>
          <w:color w:val="auto"/>
          <w:highlight w:val="none"/>
        </w:rPr>
        <w:t>（内容包括：主要设备、专业技术人员、公司资质等）</w:t>
      </w:r>
    </w:p>
    <w:p w14:paraId="17BF2228">
      <w:pPr>
        <w:spacing w:line="360" w:lineRule="auto"/>
        <w:ind w:firstLine="420"/>
        <w:rPr>
          <w:color w:val="auto"/>
          <w:highlight w:val="none"/>
        </w:rPr>
      </w:pPr>
    </w:p>
    <w:p w14:paraId="7FA1FB5B">
      <w:pPr>
        <w:spacing w:line="360" w:lineRule="auto"/>
        <w:ind w:firstLine="420"/>
        <w:rPr>
          <w:color w:val="auto"/>
          <w:highlight w:val="none"/>
        </w:rPr>
      </w:pPr>
    </w:p>
    <w:p w14:paraId="21FCC3C3">
      <w:pPr>
        <w:spacing w:line="360" w:lineRule="auto"/>
        <w:ind w:firstLine="420"/>
        <w:rPr>
          <w:color w:val="auto"/>
          <w:highlight w:val="none"/>
        </w:rPr>
      </w:pPr>
    </w:p>
    <w:p w14:paraId="2A09935A">
      <w:pPr>
        <w:spacing w:line="360" w:lineRule="auto"/>
        <w:ind w:firstLine="420"/>
        <w:rPr>
          <w:color w:val="auto"/>
          <w:highlight w:val="none"/>
        </w:rPr>
      </w:pPr>
    </w:p>
    <w:p w14:paraId="20163CAE">
      <w:pPr>
        <w:spacing w:line="360" w:lineRule="auto"/>
        <w:ind w:firstLine="420"/>
        <w:rPr>
          <w:color w:val="auto"/>
          <w:highlight w:val="none"/>
        </w:rPr>
      </w:pPr>
    </w:p>
    <w:p w14:paraId="485E32D8">
      <w:pPr>
        <w:spacing w:line="360" w:lineRule="auto"/>
        <w:ind w:firstLine="420"/>
        <w:rPr>
          <w:color w:val="auto"/>
          <w:highlight w:val="none"/>
        </w:rPr>
      </w:pPr>
    </w:p>
    <w:p w14:paraId="1624D9AE">
      <w:pPr>
        <w:spacing w:line="360" w:lineRule="auto"/>
        <w:ind w:firstLine="420"/>
        <w:rPr>
          <w:color w:val="auto"/>
          <w:highlight w:val="none"/>
        </w:rPr>
      </w:pPr>
    </w:p>
    <w:p w14:paraId="7C56F6F5">
      <w:pPr>
        <w:spacing w:line="360" w:lineRule="auto"/>
        <w:ind w:firstLine="420"/>
        <w:rPr>
          <w:color w:val="auto"/>
          <w:highlight w:val="none"/>
        </w:rPr>
      </w:pPr>
    </w:p>
    <w:p w14:paraId="550C3B6C">
      <w:pPr>
        <w:spacing w:line="360" w:lineRule="auto"/>
        <w:ind w:firstLine="420"/>
        <w:rPr>
          <w:color w:val="auto"/>
          <w:highlight w:val="none"/>
        </w:rPr>
      </w:pPr>
    </w:p>
    <w:p w14:paraId="386AA373">
      <w:pPr>
        <w:spacing w:line="360" w:lineRule="auto"/>
        <w:ind w:firstLine="420"/>
        <w:rPr>
          <w:color w:val="auto"/>
          <w:highlight w:val="none"/>
        </w:rPr>
      </w:pPr>
    </w:p>
    <w:p w14:paraId="0BAAE175">
      <w:pPr>
        <w:spacing w:line="360" w:lineRule="auto"/>
        <w:ind w:firstLine="420"/>
        <w:rPr>
          <w:color w:val="auto"/>
          <w:highlight w:val="none"/>
        </w:rPr>
      </w:pPr>
    </w:p>
    <w:p w14:paraId="496B0913">
      <w:pPr>
        <w:spacing w:line="360" w:lineRule="auto"/>
        <w:ind w:firstLine="420"/>
        <w:rPr>
          <w:color w:val="auto"/>
          <w:highlight w:val="none"/>
        </w:rPr>
      </w:pPr>
      <w:r>
        <w:rPr>
          <w:color w:val="auto"/>
          <w:highlight w:val="none"/>
        </w:rPr>
        <w:t>特此承诺。</w:t>
      </w:r>
    </w:p>
    <w:p w14:paraId="580D00F5">
      <w:pPr>
        <w:spacing w:line="360" w:lineRule="auto"/>
        <w:ind w:firstLine="420"/>
        <w:rPr>
          <w:color w:val="auto"/>
          <w:highlight w:val="none"/>
        </w:rPr>
      </w:pPr>
    </w:p>
    <w:p w14:paraId="3FBB010A">
      <w:pPr>
        <w:spacing w:line="360" w:lineRule="auto"/>
        <w:ind w:firstLine="420"/>
        <w:rPr>
          <w:color w:val="auto"/>
          <w:highlight w:val="none"/>
        </w:rPr>
      </w:pPr>
    </w:p>
    <w:p w14:paraId="61AFDDEC">
      <w:pPr>
        <w:spacing w:line="360" w:lineRule="auto"/>
        <w:ind w:firstLine="4830" w:firstLineChars="2300"/>
        <w:rPr>
          <w:color w:val="auto"/>
          <w:highlight w:val="none"/>
        </w:rPr>
      </w:pPr>
    </w:p>
    <w:p w14:paraId="5E441095">
      <w:pPr>
        <w:spacing w:line="360" w:lineRule="auto"/>
        <w:ind w:firstLine="4830" w:firstLineChars="2300"/>
        <w:rPr>
          <w:color w:val="auto"/>
          <w:highlight w:val="none"/>
        </w:rPr>
      </w:pPr>
    </w:p>
    <w:p w14:paraId="022FBC29">
      <w:pPr>
        <w:spacing w:line="360" w:lineRule="auto"/>
        <w:ind w:firstLine="4830" w:firstLineChars="2300"/>
        <w:rPr>
          <w:color w:val="auto"/>
          <w:highlight w:val="none"/>
        </w:rPr>
      </w:pPr>
    </w:p>
    <w:p w14:paraId="2D1A7DD9">
      <w:pPr>
        <w:widowControl/>
        <w:spacing w:line="360" w:lineRule="auto"/>
        <w:ind w:firstLine="480"/>
        <w:jc w:val="left"/>
        <w:rPr>
          <w:color w:val="auto"/>
          <w:sz w:val="24"/>
          <w:highlight w:val="none"/>
        </w:rPr>
      </w:pPr>
      <w:r>
        <w:rPr>
          <w:color w:val="auto"/>
          <w:sz w:val="24"/>
          <w:highlight w:val="none"/>
        </w:rPr>
        <w:t>供应商（盖章）：</w:t>
      </w:r>
    </w:p>
    <w:p w14:paraId="3E7BD9D3">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7656A35D">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1FB5CB46">
      <w:pPr>
        <w:jc w:val="center"/>
        <w:rPr>
          <w:b/>
          <w:color w:val="auto"/>
          <w:sz w:val="32"/>
          <w:szCs w:val="32"/>
          <w:highlight w:val="none"/>
        </w:rPr>
      </w:pPr>
      <w:r>
        <w:rPr>
          <w:rFonts w:hint="eastAsia" w:ascii="宋体" w:hAnsi="宋体" w:cs="宋体"/>
          <w:b/>
          <w:color w:val="auto"/>
          <w:kern w:val="0"/>
          <w:szCs w:val="21"/>
          <w:highlight w:val="none"/>
        </w:rPr>
        <w:t>注：联合体投标的，可只由联合体牵头人签章。</w:t>
      </w:r>
      <w:r>
        <w:rPr>
          <w:color w:val="auto"/>
          <w:sz w:val="24"/>
          <w:szCs w:val="21"/>
          <w:highlight w:val="none"/>
        </w:rPr>
        <w:br w:type="page"/>
      </w:r>
      <w:r>
        <w:rPr>
          <w:b/>
          <w:color w:val="auto"/>
          <w:sz w:val="32"/>
          <w:szCs w:val="32"/>
          <w:highlight w:val="none"/>
        </w:rPr>
        <w:t>近三年在政府采购活动中无重大违法记录的声明</w:t>
      </w:r>
    </w:p>
    <w:p w14:paraId="009BEA8F">
      <w:pPr>
        <w:ind w:firstLine="420"/>
        <w:rPr>
          <w:color w:val="auto"/>
          <w:highlight w:val="none"/>
        </w:rPr>
      </w:pPr>
    </w:p>
    <w:p w14:paraId="299157F3">
      <w:pPr>
        <w:ind w:firstLine="420"/>
        <w:rPr>
          <w:color w:val="auto"/>
          <w:highlight w:val="none"/>
        </w:rPr>
      </w:pPr>
    </w:p>
    <w:p w14:paraId="6B7EB072">
      <w:pPr>
        <w:spacing w:line="360" w:lineRule="auto"/>
        <w:ind w:firstLine="630" w:firstLineChars="300"/>
        <w:rPr>
          <w:color w:val="auto"/>
          <w:highlight w:val="none"/>
        </w:rPr>
      </w:pPr>
      <w:r>
        <w:rPr>
          <w:color w:val="auto"/>
          <w:highlight w:val="none"/>
        </w:rPr>
        <w:t>参加政府采购活动前三年内，在经营活动中没有重大违法记录，特此声明。</w:t>
      </w:r>
    </w:p>
    <w:p w14:paraId="2225FA6A">
      <w:pPr>
        <w:spacing w:line="360" w:lineRule="auto"/>
        <w:ind w:firstLine="420"/>
        <w:rPr>
          <w:color w:val="auto"/>
          <w:highlight w:val="none"/>
        </w:rPr>
      </w:pPr>
    </w:p>
    <w:p w14:paraId="44846D85">
      <w:pPr>
        <w:spacing w:line="360" w:lineRule="auto"/>
        <w:ind w:firstLine="1365" w:firstLineChars="650"/>
        <w:rPr>
          <w:color w:val="auto"/>
          <w:highlight w:val="none"/>
        </w:rPr>
      </w:pPr>
    </w:p>
    <w:p w14:paraId="65C18867">
      <w:pPr>
        <w:spacing w:line="360" w:lineRule="auto"/>
        <w:ind w:firstLine="1365" w:firstLineChars="650"/>
        <w:rPr>
          <w:color w:val="auto"/>
          <w:highlight w:val="none"/>
        </w:rPr>
      </w:pPr>
    </w:p>
    <w:p w14:paraId="7603C84D">
      <w:pPr>
        <w:spacing w:line="360" w:lineRule="auto"/>
        <w:ind w:firstLine="1365" w:firstLineChars="650"/>
        <w:rPr>
          <w:color w:val="auto"/>
          <w:highlight w:val="none"/>
        </w:rPr>
      </w:pPr>
    </w:p>
    <w:p w14:paraId="791C8DD0">
      <w:pPr>
        <w:spacing w:line="360" w:lineRule="auto"/>
        <w:ind w:firstLine="1365" w:firstLineChars="650"/>
        <w:rPr>
          <w:color w:val="auto"/>
          <w:highlight w:val="none"/>
        </w:rPr>
      </w:pPr>
    </w:p>
    <w:p w14:paraId="1CB07FD8">
      <w:pPr>
        <w:spacing w:line="360" w:lineRule="auto"/>
        <w:ind w:firstLine="1365" w:firstLineChars="650"/>
        <w:rPr>
          <w:color w:val="auto"/>
          <w:highlight w:val="none"/>
        </w:rPr>
      </w:pPr>
    </w:p>
    <w:p w14:paraId="5E94BE8E">
      <w:pPr>
        <w:spacing w:line="360" w:lineRule="auto"/>
        <w:ind w:firstLine="1365" w:firstLineChars="650"/>
        <w:rPr>
          <w:color w:val="auto"/>
          <w:highlight w:val="none"/>
        </w:rPr>
      </w:pPr>
    </w:p>
    <w:p w14:paraId="0B0F1423">
      <w:pPr>
        <w:spacing w:line="360" w:lineRule="auto"/>
        <w:ind w:firstLine="1365" w:firstLineChars="650"/>
        <w:rPr>
          <w:color w:val="auto"/>
          <w:highlight w:val="none"/>
        </w:rPr>
      </w:pPr>
    </w:p>
    <w:p w14:paraId="1786AAD7">
      <w:pPr>
        <w:spacing w:line="360" w:lineRule="auto"/>
        <w:ind w:firstLine="1365" w:firstLineChars="650"/>
        <w:rPr>
          <w:color w:val="auto"/>
          <w:highlight w:val="none"/>
        </w:rPr>
      </w:pPr>
    </w:p>
    <w:p w14:paraId="75EF0B01">
      <w:pPr>
        <w:spacing w:line="360" w:lineRule="auto"/>
        <w:ind w:firstLine="1365" w:firstLineChars="650"/>
        <w:rPr>
          <w:color w:val="auto"/>
          <w:highlight w:val="none"/>
        </w:rPr>
      </w:pPr>
    </w:p>
    <w:p w14:paraId="08E23EAF">
      <w:pPr>
        <w:spacing w:line="360" w:lineRule="auto"/>
        <w:ind w:firstLine="1365" w:firstLineChars="650"/>
        <w:rPr>
          <w:color w:val="auto"/>
          <w:highlight w:val="none"/>
        </w:rPr>
      </w:pPr>
    </w:p>
    <w:p w14:paraId="5468E794">
      <w:pPr>
        <w:spacing w:line="360" w:lineRule="auto"/>
        <w:ind w:firstLine="1365" w:firstLineChars="650"/>
        <w:rPr>
          <w:color w:val="auto"/>
          <w:highlight w:val="none"/>
        </w:rPr>
      </w:pPr>
    </w:p>
    <w:p w14:paraId="6136C815">
      <w:pPr>
        <w:spacing w:line="360" w:lineRule="auto"/>
        <w:ind w:firstLine="1365" w:firstLineChars="650"/>
        <w:rPr>
          <w:color w:val="auto"/>
          <w:highlight w:val="none"/>
        </w:rPr>
      </w:pPr>
    </w:p>
    <w:p w14:paraId="77AA7C9F">
      <w:pPr>
        <w:spacing w:line="360" w:lineRule="auto"/>
        <w:ind w:firstLine="1365" w:firstLineChars="650"/>
        <w:rPr>
          <w:color w:val="auto"/>
          <w:highlight w:val="none"/>
        </w:rPr>
      </w:pPr>
    </w:p>
    <w:p w14:paraId="1E92E1FA">
      <w:pPr>
        <w:widowControl/>
        <w:spacing w:line="360" w:lineRule="auto"/>
        <w:ind w:firstLine="480"/>
        <w:jc w:val="left"/>
        <w:rPr>
          <w:color w:val="auto"/>
          <w:sz w:val="24"/>
          <w:highlight w:val="none"/>
        </w:rPr>
      </w:pPr>
      <w:r>
        <w:rPr>
          <w:color w:val="auto"/>
          <w:sz w:val="24"/>
          <w:highlight w:val="none"/>
        </w:rPr>
        <w:t>供应商（盖章）：</w:t>
      </w:r>
    </w:p>
    <w:p w14:paraId="3E7E29CD">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313C7C77">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1BB2D91B">
      <w:pPr>
        <w:rPr>
          <w:b/>
          <w:color w:val="auto"/>
          <w:szCs w:val="21"/>
          <w:highlight w:val="none"/>
        </w:rPr>
      </w:pPr>
      <w:r>
        <w:rPr>
          <w:rFonts w:hint="eastAsia" w:ascii="宋体" w:hAnsi="宋体" w:cs="宋体"/>
          <w:b/>
          <w:color w:val="auto"/>
          <w:kern w:val="0"/>
          <w:szCs w:val="21"/>
          <w:highlight w:val="none"/>
        </w:rPr>
        <w:t>注：联合体投标的，可只由联合体牵头人签章。</w:t>
      </w:r>
    </w:p>
    <w:p w14:paraId="64C084F4">
      <w:pPr>
        <w:snapToGrid w:val="0"/>
        <w:spacing w:before="120" w:beforeLines="50" w:after="50"/>
        <w:ind w:firstLine="420"/>
        <w:jc w:val="center"/>
        <w:rPr>
          <w:rFonts w:ascii="宋体" w:hAnsi="宋体" w:cs="宋体"/>
          <w:b/>
          <w:bCs/>
          <w:color w:val="auto"/>
          <w:szCs w:val="21"/>
          <w:highlight w:val="none"/>
        </w:rPr>
      </w:pPr>
      <w:r>
        <w:rPr>
          <w:color w:val="auto"/>
          <w:highlight w:val="none"/>
        </w:rPr>
        <w:br w:type="page"/>
      </w:r>
      <w:r>
        <w:rPr>
          <w:rFonts w:hint="eastAsia" w:ascii="宋体" w:hAnsi="宋体" w:cs="宋体"/>
          <w:b/>
          <w:bCs/>
          <w:color w:val="auto"/>
          <w:szCs w:val="21"/>
          <w:highlight w:val="none"/>
        </w:rPr>
        <w:t>联合体协议书</w:t>
      </w:r>
    </w:p>
    <w:p w14:paraId="6B03F4A5">
      <w:pPr>
        <w:ind w:firstLine="420"/>
        <w:rPr>
          <w:rFonts w:ascii="宋体" w:hAnsi="Courier New"/>
          <w:color w:val="auto"/>
          <w:szCs w:val="20"/>
          <w:highlight w:val="none"/>
        </w:rPr>
      </w:pPr>
    </w:p>
    <w:p w14:paraId="5E9EF164">
      <w:pPr>
        <w:topLinePunct/>
        <w:spacing w:line="440" w:lineRule="exact"/>
        <w:ind w:firstLine="420" w:firstLineChars="200"/>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（所有成员单位名称）自愿组成</w:t>
      </w:r>
      <w:r>
        <w:rPr>
          <w:rFonts w:hint="eastAsia"/>
          <w:color w:val="auto"/>
          <w:szCs w:val="21"/>
          <w:highlight w:val="none"/>
          <w:u w:val="single"/>
        </w:rPr>
        <w:t xml:space="preserve">                 </w:t>
      </w:r>
      <w:r>
        <w:rPr>
          <w:rFonts w:hint="eastAsia"/>
          <w:color w:val="auto"/>
          <w:szCs w:val="21"/>
          <w:highlight w:val="none"/>
        </w:rPr>
        <w:t>（联合体名称）</w:t>
      </w:r>
      <w:r>
        <w:rPr>
          <w:color w:val="auto"/>
          <w:szCs w:val="21"/>
          <w:highlight w:val="none"/>
        </w:rPr>
        <w:t>，共同参加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（项目名称）。现就联合体投标事宜订立如下协议。</w:t>
      </w:r>
    </w:p>
    <w:p w14:paraId="7F5D82A4">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（某成员单位名称）为</w:t>
      </w:r>
      <w:r>
        <w:rPr>
          <w:rFonts w:hint="eastAsia"/>
          <w:color w:val="auto"/>
          <w:szCs w:val="21"/>
          <w:highlight w:val="none"/>
          <w:u w:val="single"/>
        </w:rPr>
        <w:t xml:space="preserve">                 </w:t>
      </w:r>
      <w:r>
        <w:rPr>
          <w:rFonts w:hint="eastAsia"/>
          <w:color w:val="auto"/>
          <w:szCs w:val="21"/>
          <w:highlight w:val="none"/>
        </w:rPr>
        <w:t>（联合体名称）</w:t>
      </w:r>
      <w:r>
        <w:rPr>
          <w:color w:val="auto"/>
          <w:szCs w:val="21"/>
          <w:highlight w:val="none"/>
        </w:rPr>
        <w:t>牵头人。</w:t>
      </w:r>
    </w:p>
    <w:p w14:paraId="787FCD43">
      <w:pPr>
        <w:topLinePunct/>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r>
        <w:rPr>
          <w:color w:val="auto"/>
          <w:szCs w:val="21"/>
          <w:highlight w:val="none"/>
        </w:rPr>
        <w:t>。</w:t>
      </w:r>
    </w:p>
    <w:p w14:paraId="78FE67FE">
      <w:pPr>
        <w:topLinePunct/>
        <w:spacing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．联合体牵头人在本项目中签署的一切文件和处理的一切事宜，联合体各成员均予以承认。联合体各成员将严格按照采购文件、投标文件和合同的要求全面履行义务，并向采购人承担连带责任</w:t>
      </w:r>
      <w:r>
        <w:rPr>
          <w:color w:val="auto"/>
          <w:szCs w:val="21"/>
          <w:highlight w:val="none"/>
        </w:rPr>
        <w:t>。</w:t>
      </w:r>
    </w:p>
    <w:p w14:paraId="61B11D87">
      <w:pPr>
        <w:topLinePunct/>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p>
    <w:p w14:paraId="2E3E278B">
      <w:pPr>
        <w:topLinePunct/>
        <w:spacing w:line="440" w:lineRule="exact"/>
        <w:ind w:firstLine="420" w:firstLineChars="200"/>
        <w:rPr>
          <w:color w:val="auto"/>
          <w:szCs w:val="21"/>
          <w:highlight w:val="none"/>
        </w:rPr>
      </w:pPr>
      <w:r>
        <w:rPr>
          <w:rFonts w:hint="eastAsia"/>
          <w:color w:val="auto"/>
          <w:szCs w:val="21"/>
          <w:highlight w:val="none"/>
        </w:rPr>
        <w:t>（1）由联合体牵头人承担</w:t>
      </w:r>
      <w:r>
        <w:rPr>
          <w:rFonts w:hint="eastAsia"/>
          <w:color w:val="auto"/>
          <w:szCs w:val="21"/>
          <w:highlight w:val="none"/>
          <w:u w:val="single"/>
        </w:rPr>
        <w:t xml:space="preserve">               工作（占合同总金额     %）</w:t>
      </w:r>
      <w:r>
        <w:rPr>
          <w:rFonts w:hint="eastAsia"/>
          <w:color w:val="auto"/>
          <w:szCs w:val="21"/>
          <w:highlight w:val="none"/>
        </w:rPr>
        <w:t>；</w:t>
      </w:r>
    </w:p>
    <w:p w14:paraId="505923AF">
      <w:pPr>
        <w:topLinePunct/>
        <w:spacing w:line="440" w:lineRule="exact"/>
        <w:ind w:firstLine="420" w:firstLineChars="200"/>
        <w:rPr>
          <w:color w:val="auto"/>
          <w:szCs w:val="21"/>
          <w:highlight w:val="none"/>
        </w:rPr>
      </w:pPr>
      <w:r>
        <w:rPr>
          <w:rFonts w:hint="eastAsia"/>
          <w:color w:val="auto"/>
          <w:szCs w:val="21"/>
          <w:highlight w:val="none"/>
        </w:rPr>
        <w:t>（2）由联合体成员承担</w:t>
      </w:r>
      <w:r>
        <w:rPr>
          <w:rFonts w:hint="eastAsia"/>
          <w:color w:val="auto"/>
          <w:szCs w:val="21"/>
          <w:highlight w:val="none"/>
          <w:u w:val="single"/>
        </w:rPr>
        <w:t xml:space="preserve">                 工作（占合同总金额     %）</w:t>
      </w:r>
      <w:r>
        <w:rPr>
          <w:rFonts w:hint="eastAsia"/>
          <w:color w:val="auto"/>
          <w:szCs w:val="21"/>
          <w:highlight w:val="none"/>
        </w:rPr>
        <w:t>。</w:t>
      </w:r>
    </w:p>
    <w:p w14:paraId="3023FE6E">
      <w:pPr>
        <w:topLinePunct/>
        <w:spacing w:line="440" w:lineRule="exact"/>
        <w:ind w:firstLine="420" w:firstLineChars="200"/>
        <w:rPr>
          <w:color w:val="auto"/>
          <w:szCs w:val="21"/>
          <w:highlight w:val="none"/>
        </w:rPr>
      </w:pPr>
      <w:r>
        <w:rPr>
          <w:color w:val="auto"/>
          <w:szCs w:val="21"/>
          <w:highlight w:val="none"/>
        </w:rPr>
        <w:t>5</w:t>
      </w:r>
      <w:r>
        <w:rPr>
          <w:rFonts w:hint="eastAsia"/>
          <w:color w:val="auto"/>
          <w:szCs w:val="21"/>
          <w:highlight w:val="none"/>
        </w:rPr>
        <w:t>．投标工作和联合体在中标后实施过程中的有关费用按各自承担的工作量分摊。</w:t>
      </w:r>
    </w:p>
    <w:p w14:paraId="2329A9A9">
      <w:pPr>
        <w:topLinePunct/>
        <w:spacing w:line="440" w:lineRule="exact"/>
        <w:ind w:firstLine="420" w:firstLineChars="200"/>
        <w:rPr>
          <w:color w:val="auto"/>
          <w:szCs w:val="21"/>
          <w:highlight w:val="none"/>
        </w:rPr>
      </w:pPr>
      <w:r>
        <w:rPr>
          <w:color w:val="auto"/>
          <w:szCs w:val="21"/>
          <w:highlight w:val="none"/>
        </w:rPr>
        <w:t>6</w:t>
      </w:r>
      <w:r>
        <w:rPr>
          <w:rFonts w:hint="eastAsia"/>
          <w:color w:val="auto"/>
          <w:szCs w:val="21"/>
          <w:highlight w:val="none"/>
        </w:rPr>
        <w:t>．本协议书自所有成员单位法定代表人签字或盖章并加盖单位章之日起生效，合同履行完毕后自动失效</w:t>
      </w:r>
      <w:r>
        <w:rPr>
          <w:color w:val="auto"/>
          <w:szCs w:val="21"/>
          <w:highlight w:val="none"/>
        </w:rPr>
        <w:t xml:space="preserve">。 </w:t>
      </w:r>
    </w:p>
    <w:p w14:paraId="13E4AD1D">
      <w:pPr>
        <w:topLinePunct/>
        <w:spacing w:line="440" w:lineRule="exact"/>
        <w:ind w:firstLine="420" w:firstLineChars="200"/>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w:t>
      </w:r>
      <w:r>
        <w:rPr>
          <w:rFonts w:hint="eastAsia"/>
          <w:color w:val="auto"/>
          <w:szCs w:val="21"/>
          <w:highlight w:val="none"/>
        </w:rPr>
        <w:t>采购人</w:t>
      </w:r>
      <w:r>
        <w:rPr>
          <w:color w:val="auto"/>
          <w:szCs w:val="21"/>
          <w:highlight w:val="none"/>
        </w:rPr>
        <w:t>各执一份。</w:t>
      </w:r>
    </w:p>
    <w:p w14:paraId="63479383">
      <w:pPr>
        <w:topLinePunct/>
        <w:spacing w:line="440" w:lineRule="exact"/>
        <w:ind w:firstLine="420"/>
        <w:rPr>
          <w:color w:val="auto"/>
          <w:szCs w:val="21"/>
          <w:highlight w:val="none"/>
        </w:rPr>
      </w:pPr>
    </w:p>
    <w:p w14:paraId="5D2D3B1D">
      <w:pPr>
        <w:topLinePunct/>
        <w:spacing w:line="440" w:lineRule="exact"/>
        <w:ind w:firstLine="420" w:firstLineChars="200"/>
        <w:rPr>
          <w:color w:val="auto"/>
          <w:szCs w:val="21"/>
          <w:highlight w:val="none"/>
        </w:rPr>
      </w:pPr>
      <w:r>
        <w:rPr>
          <w:rFonts w:hint="eastAsia"/>
          <w:color w:val="auto"/>
          <w:szCs w:val="21"/>
          <w:highlight w:val="none"/>
        </w:rPr>
        <w:t>联合体</w:t>
      </w:r>
      <w:r>
        <w:rPr>
          <w:color w:val="auto"/>
          <w:szCs w:val="21"/>
          <w:highlight w:val="none"/>
        </w:rPr>
        <w:t>牵头人名称：</w:t>
      </w:r>
      <w:r>
        <w:rPr>
          <w:color w:val="auto"/>
          <w:szCs w:val="21"/>
          <w:highlight w:val="none"/>
          <w:u w:val="single"/>
        </w:rPr>
        <w:t xml:space="preserve">             </w:t>
      </w:r>
      <w:r>
        <w:rPr>
          <w:color w:val="auto"/>
          <w:szCs w:val="21"/>
          <w:highlight w:val="none"/>
        </w:rPr>
        <w:t>（盖单位章）</w:t>
      </w:r>
    </w:p>
    <w:p w14:paraId="3953C829">
      <w:pPr>
        <w:topLinePunct/>
        <w:spacing w:line="440" w:lineRule="exact"/>
        <w:ind w:firstLine="420" w:firstLineChars="200"/>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w:t>
      </w:r>
      <w:r>
        <w:rPr>
          <w:rFonts w:hint="eastAsia"/>
          <w:color w:val="auto"/>
          <w:szCs w:val="21"/>
          <w:highlight w:val="none"/>
        </w:rPr>
        <w:t>或盖章</w:t>
      </w:r>
      <w:r>
        <w:rPr>
          <w:color w:val="auto"/>
          <w:szCs w:val="21"/>
          <w:highlight w:val="none"/>
        </w:rPr>
        <w:t>）</w:t>
      </w:r>
    </w:p>
    <w:p w14:paraId="3ADEF9BC">
      <w:pPr>
        <w:topLinePunct/>
        <w:spacing w:line="440" w:lineRule="exact"/>
        <w:ind w:firstLine="420"/>
        <w:rPr>
          <w:color w:val="auto"/>
          <w:szCs w:val="21"/>
          <w:highlight w:val="none"/>
        </w:rPr>
      </w:pPr>
    </w:p>
    <w:p w14:paraId="658CDAD0">
      <w:pPr>
        <w:topLinePunct/>
        <w:spacing w:line="440" w:lineRule="exact"/>
        <w:ind w:firstLine="420" w:firstLineChars="200"/>
        <w:rPr>
          <w:color w:val="auto"/>
          <w:szCs w:val="21"/>
          <w:highlight w:val="none"/>
        </w:rPr>
      </w:pPr>
      <w:r>
        <w:rPr>
          <w:rFonts w:hint="eastAsia"/>
          <w:color w:val="auto"/>
          <w:szCs w:val="21"/>
          <w:highlight w:val="none"/>
        </w:rPr>
        <w:t>联合体</w:t>
      </w:r>
      <w:r>
        <w:rPr>
          <w:color w:val="auto"/>
          <w:szCs w:val="21"/>
          <w:highlight w:val="none"/>
        </w:rPr>
        <w:t>成员名称：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（盖单位章）</w:t>
      </w:r>
    </w:p>
    <w:p w14:paraId="1E02BF16">
      <w:pPr>
        <w:topLinePunct/>
        <w:spacing w:line="440" w:lineRule="exact"/>
        <w:ind w:firstLine="420" w:firstLineChars="200"/>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w:t>
      </w:r>
      <w:r>
        <w:rPr>
          <w:rFonts w:hint="eastAsia"/>
          <w:color w:val="auto"/>
          <w:szCs w:val="21"/>
          <w:highlight w:val="none"/>
        </w:rPr>
        <w:t>或盖章</w:t>
      </w:r>
      <w:r>
        <w:rPr>
          <w:color w:val="auto"/>
          <w:szCs w:val="21"/>
          <w:highlight w:val="none"/>
        </w:rPr>
        <w:t>）</w:t>
      </w:r>
    </w:p>
    <w:p w14:paraId="5F6B5529">
      <w:pPr>
        <w:topLinePunct/>
        <w:spacing w:line="440" w:lineRule="exact"/>
        <w:ind w:firstLine="420"/>
        <w:rPr>
          <w:color w:val="auto"/>
          <w:szCs w:val="21"/>
          <w:highlight w:val="none"/>
        </w:rPr>
      </w:pPr>
      <w:r>
        <w:rPr>
          <w:color w:val="auto"/>
          <w:szCs w:val="21"/>
          <w:highlight w:val="none"/>
        </w:rPr>
        <w:t xml:space="preserve"> </w:t>
      </w:r>
    </w:p>
    <w:p w14:paraId="1C20C1C1">
      <w:pPr>
        <w:widowControl/>
        <w:spacing w:line="360" w:lineRule="auto"/>
        <w:ind w:firstLine="420"/>
        <w:jc w:val="left"/>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4F158FB">
      <w:pPr>
        <w:tabs>
          <w:tab w:val="left" w:pos="360"/>
        </w:tabs>
        <w:spacing w:line="360" w:lineRule="auto"/>
        <w:ind w:left="357" w:firstLine="420"/>
        <w:rPr>
          <w:rFonts w:ascii="宋体" w:hAnsi="宋体"/>
          <w:color w:val="auto"/>
          <w:highlight w:val="none"/>
        </w:rPr>
      </w:pPr>
    </w:p>
    <w:p w14:paraId="1A22E291">
      <w:pPr>
        <w:spacing w:line="360" w:lineRule="auto"/>
        <w:rPr>
          <w:rFonts w:ascii="宋体" w:hAnsi="宋体" w:cs="宋体"/>
          <w:b/>
          <w:bCs/>
          <w:color w:val="auto"/>
          <w:highlight w:val="none"/>
        </w:rPr>
      </w:pPr>
      <w:r>
        <w:rPr>
          <w:rFonts w:hint="eastAsia" w:ascii="宋体" w:hAnsi="宋体" w:cs="宋体"/>
          <w:b/>
          <w:bCs/>
          <w:color w:val="auto"/>
          <w:highlight w:val="none"/>
        </w:rPr>
        <w:t>注：采用联合体形式投标的供应商必须提供联合体协议；如单独投标无须提供“联合体协议”。</w:t>
      </w:r>
    </w:p>
    <w:p w14:paraId="3A78BAF4">
      <w:pPr>
        <w:snapToGrid w:val="0"/>
        <w:ind w:firstLine="562"/>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二、商务技术文件</w:t>
      </w:r>
    </w:p>
    <w:p w14:paraId="2D2CF7F6">
      <w:pPr>
        <w:snapToGrid w:val="0"/>
        <w:spacing w:before="120" w:beforeLines="50" w:line="360" w:lineRule="auto"/>
        <w:ind w:firstLine="420"/>
        <w:rPr>
          <w:rFonts w:ascii="宋体" w:hAnsi="宋体" w:cs="宋体"/>
          <w:b/>
          <w:color w:val="auto"/>
          <w:sz w:val="28"/>
          <w:szCs w:val="28"/>
          <w:highlight w:val="none"/>
          <w:lang w:bidi="ar"/>
        </w:rPr>
      </w:pPr>
      <w:r>
        <w:rPr>
          <w:rFonts w:hint="eastAsia" w:ascii="宋体" w:hAnsi="宋体" w:cs="宋体"/>
          <w:color w:val="auto"/>
          <w:highlight w:val="none"/>
        </w:rPr>
        <w:t>（一）商务技术文件的外包装封面格式：</w:t>
      </w:r>
    </w:p>
    <w:p w14:paraId="755C50C8">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14:paraId="2A16192A">
      <w:pPr>
        <w:snapToGrid w:val="0"/>
        <w:spacing w:line="360" w:lineRule="auto"/>
        <w:ind w:firstLine="800"/>
        <w:jc w:val="center"/>
        <w:rPr>
          <w:rFonts w:ascii="宋体" w:hAnsi="宋体" w:cs="宋体"/>
          <w:color w:val="auto"/>
          <w:sz w:val="40"/>
          <w:szCs w:val="40"/>
          <w:highlight w:val="none"/>
        </w:rPr>
      </w:pPr>
      <w:r>
        <w:rPr>
          <w:rFonts w:hint="eastAsia" w:ascii="宋体" w:hAnsi="宋体" w:cs="宋体"/>
          <w:color w:val="auto"/>
          <w:sz w:val="40"/>
          <w:szCs w:val="40"/>
          <w:highlight w:val="none"/>
        </w:rPr>
        <w:t>商务技术文件</w:t>
      </w:r>
    </w:p>
    <w:p w14:paraId="3A48E5E9">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14:paraId="2582ACF8">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346C802A">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标项号：</w:t>
      </w:r>
    </w:p>
    <w:p w14:paraId="74291C50">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2B909CC5">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供应商地址：</w:t>
      </w:r>
    </w:p>
    <w:p w14:paraId="6866A98E">
      <w:pPr>
        <w:tabs>
          <w:tab w:val="left" w:pos="3165"/>
          <w:tab w:val="center" w:pos="4479"/>
        </w:tabs>
        <w:snapToGrid w:val="0"/>
        <w:spacing w:line="360" w:lineRule="auto"/>
        <w:ind w:firstLine="480"/>
        <w:jc w:val="left"/>
        <w:rPr>
          <w:rFonts w:ascii="宋体" w:hAnsi="宋体" w:cs="宋体"/>
          <w:bCs/>
          <w:color w:val="auto"/>
          <w:sz w:val="28"/>
          <w:szCs w:val="28"/>
          <w:highlight w:val="none"/>
          <w:lang w:bidi="ar"/>
        </w:rPr>
      </w:pPr>
      <w:r>
        <w:rPr>
          <w:rFonts w:ascii="宋体" w:hAnsi="宋体" w:cs="宋体"/>
          <w:bCs/>
          <w:color w:val="auto"/>
          <w:sz w:val="24"/>
          <w:highlight w:val="none"/>
          <w:lang w:bidi="ar"/>
        </w:rPr>
        <w:tab/>
      </w:r>
      <w:r>
        <w:rPr>
          <w:rFonts w:ascii="宋体" w:hAnsi="宋体" w:cs="宋体"/>
          <w:bCs/>
          <w:color w:val="auto"/>
          <w:sz w:val="24"/>
          <w:highlight w:val="none"/>
          <w:lang w:bidi="ar"/>
        </w:rPr>
        <w:tab/>
      </w:r>
      <w:r>
        <w:rPr>
          <w:rFonts w:ascii="宋体" w:hAnsi="宋体" w:cs="宋体"/>
          <w:bCs/>
          <w:color w:val="auto"/>
          <w:sz w:val="24"/>
          <w:highlight w:val="none"/>
          <w:lang w:bidi="ar"/>
        </w:rPr>
        <w:tab/>
      </w:r>
      <w:r>
        <w:rPr>
          <w:rFonts w:hint="eastAsia" w:ascii="宋体" w:hAnsi="宋体" w:cs="宋体"/>
          <w:bCs/>
          <w:color w:val="auto"/>
          <w:sz w:val="24"/>
          <w:highlight w:val="none"/>
          <w:lang w:bidi="ar"/>
        </w:rPr>
        <w:t>年  月  日</w:t>
      </w:r>
    </w:p>
    <w:p w14:paraId="02769969">
      <w:pPr>
        <w:snapToGrid w:val="0"/>
        <w:spacing w:line="360" w:lineRule="auto"/>
        <w:ind w:firstLine="420"/>
        <w:jc w:val="left"/>
        <w:rPr>
          <w:rFonts w:ascii="宋体" w:hAnsi="宋体" w:cs="宋体"/>
          <w:bCs/>
          <w:color w:val="auto"/>
          <w:sz w:val="28"/>
          <w:szCs w:val="28"/>
          <w:highlight w:val="none"/>
          <w:lang w:bidi="ar"/>
        </w:rPr>
      </w:pPr>
      <w:r>
        <w:rPr>
          <w:rFonts w:hint="eastAsia" w:ascii="宋体" w:hAnsi="宋体" w:cs="宋体"/>
          <w:color w:val="auto"/>
          <w:szCs w:val="21"/>
          <w:highlight w:val="none"/>
        </w:rPr>
        <w:t>（二）商务技术文件</w:t>
      </w:r>
      <w:r>
        <w:rPr>
          <w:rFonts w:hint="eastAsia" w:ascii="宋体" w:hAnsi="宋体" w:cs="宋体"/>
          <w:color w:val="auto"/>
          <w:highlight w:val="none"/>
        </w:rPr>
        <w:t>封面格式：</w:t>
      </w:r>
    </w:p>
    <w:p w14:paraId="5550D836">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14:paraId="5C170F63">
      <w:pPr>
        <w:tabs>
          <w:tab w:val="left" w:pos="6663"/>
        </w:tabs>
        <w:snapToGrid w:val="0"/>
        <w:spacing w:line="360" w:lineRule="auto"/>
        <w:ind w:firstLine="562"/>
        <w:jc w:val="center"/>
        <w:rPr>
          <w:rFonts w:ascii="宋体" w:hAnsi="宋体" w:cs="宋体"/>
          <w:bCs/>
          <w:color w:val="auto"/>
          <w:sz w:val="28"/>
          <w:szCs w:val="28"/>
          <w:highlight w:val="none"/>
        </w:rPr>
      </w:pPr>
      <w:r>
        <w:rPr>
          <w:rFonts w:ascii="宋体" w:hAnsi="宋体" w:cs="宋体"/>
          <w:b/>
          <w:color w:val="auto"/>
          <w:sz w:val="28"/>
          <w:szCs w:val="28"/>
          <w:highlight w:val="none"/>
          <w:lang w:bidi="ar"/>
        </w:rPr>
        <w:tab/>
      </w:r>
      <w:r>
        <w:rPr>
          <w:rFonts w:hint="eastAsia" w:ascii="宋体" w:hAnsi="宋体" w:cs="宋体"/>
          <w:b/>
          <w:color w:val="auto"/>
          <w:sz w:val="28"/>
          <w:szCs w:val="28"/>
          <w:highlight w:val="none"/>
          <w:lang w:bidi="ar"/>
        </w:rPr>
        <w:t>正本/或副本</w:t>
      </w:r>
    </w:p>
    <w:p w14:paraId="2C6C2634">
      <w:pPr>
        <w:snapToGrid w:val="0"/>
        <w:spacing w:line="360" w:lineRule="auto"/>
        <w:ind w:firstLine="800"/>
        <w:jc w:val="center"/>
        <w:rPr>
          <w:rFonts w:ascii="宋体" w:hAnsi="宋体" w:cs="宋体"/>
          <w:bCs/>
          <w:color w:val="auto"/>
          <w:sz w:val="24"/>
          <w:highlight w:val="none"/>
        </w:rPr>
      </w:pPr>
      <w:r>
        <w:rPr>
          <w:rFonts w:hint="eastAsia" w:ascii="宋体" w:hAnsi="宋体" w:cs="宋体"/>
          <w:color w:val="auto"/>
          <w:sz w:val="40"/>
          <w:szCs w:val="40"/>
          <w:highlight w:val="none"/>
        </w:rPr>
        <w:t>商务技术文件</w:t>
      </w:r>
    </w:p>
    <w:p w14:paraId="0CE0533E">
      <w:pPr>
        <w:snapToGrid w:val="0"/>
        <w:spacing w:line="360" w:lineRule="auto"/>
        <w:ind w:firstLine="6919" w:firstLineChars="2883"/>
        <w:rPr>
          <w:rFonts w:ascii="宋体" w:hAnsi="宋体" w:cs="宋体"/>
          <w:bCs/>
          <w:color w:val="auto"/>
          <w:sz w:val="24"/>
          <w:highlight w:val="none"/>
        </w:rPr>
      </w:pPr>
    </w:p>
    <w:p w14:paraId="15E63807">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项目名称：</w:t>
      </w:r>
    </w:p>
    <w:p w14:paraId="34F0BB68">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03EE0A9F">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标项号：</w:t>
      </w:r>
    </w:p>
    <w:p w14:paraId="067A3E46">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4EC425A3">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供应商地址：</w:t>
      </w:r>
    </w:p>
    <w:p w14:paraId="3F164B71">
      <w:pPr>
        <w:tabs>
          <w:tab w:val="left" w:pos="3165"/>
          <w:tab w:val="left" w:pos="3969"/>
          <w:tab w:val="center" w:pos="4479"/>
        </w:tabs>
        <w:snapToGrid w:val="0"/>
        <w:spacing w:line="360" w:lineRule="auto"/>
        <w:ind w:firstLine="480"/>
        <w:jc w:val="left"/>
        <w:rPr>
          <w:rFonts w:ascii="宋体" w:hAnsi="宋体" w:cs="宋体"/>
          <w:bCs/>
          <w:color w:val="auto"/>
          <w:sz w:val="24"/>
          <w:highlight w:val="none"/>
          <w:lang w:bidi="ar"/>
        </w:rPr>
      </w:pPr>
      <w:r>
        <w:rPr>
          <w:rFonts w:ascii="宋体" w:hAnsi="宋体" w:cs="宋体"/>
          <w:bCs/>
          <w:color w:val="auto"/>
          <w:sz w:val="24"/>
          <w:highlight w:val="none"/>
          <w:lang w:bidi="ar"/>
        </w:rPr>
        <w:tab/>
      </w:r>
      <w:r>
        <w:rPr>
          <w:rFonts w:hint="eastAsia" w:ascii="宋体" w:hAnsi="宋体" w:cs="宋体"/>
          <w:bCs/>
          <w:color w:val="auto"/>
          <w:sz w:val="24"/>
          <w:highlight w:val="none"/>
          <w:lang w:bidi="ar"/>
        </w:rPr>
        <w:tab/>
      </w:r>
      <w:r>
        <w:rPr>
          <w:rFonts w:hint="eastAsia" w:ascii="宋体" w:hAnsi="宋体" w:cs="宋体"/>
          <w:bCs/>
          <w:color w:val="auto"/>
          <w:sz w:val="24"/>
          <w:highlight w:val="none"/>
          <w:lang w:bidi="ar"/>
        </w:rPr>
        <w:tab/>
      </w:r>
      <w:r>
        <w:rPr>
          <w:rFonts w:ascii="宋体" w:hAnsi="宋体" w:cs="宋体"/>
          <w:bCs/>
          <w:color w:val="auto"/>
          <w:sz w:val="24"/>
          <w:highlight w:val="none"/>
          <w:lang w:bidi="ar"/>
        </w:rPr>
        <w:tab/>
      </w:r>
      <w:r>
        <w:rPr>
          <w:rFonts w:hint="eastAsia" w:ascii="宋体" w:hAnsi="宋体" w:cs="宋体"/>
          <w:bCs/>
          <w:color w:val="auto"/>
          <w:sz w:val="24"/>
          <w:highlight w:val="none"/>
          <w:lang w:bidi="ar"/>
        </w:rPr>
        <w:t>年  月  日</w:t>
      </w:r>
    </w:p>
    <w:p w14:paraId="05F71E31">
      <w:pPr>
        <w:snapToGrid w:val="0"/>
        <w:spacing w:after="120" w:afterLines="50"/>
        <w:ind w:firstLine="480"/>
        <w:rPr>
          <w:rFonts w:ascii="宋体" w:hAnsi="宋体" w:cs="宋体"/>
          <w:bCs/>
          <w:color w:val="auto"/>
          <w:sz w:val="24"/>
          <w:highlight w:val="none"/>
          <w:lang w:bidi="ar"/>
        </w:rPr>
      </w:pPr>
      <w:r>
        <w:rPr>
          <w:rFonts w:hint="eastAsia" w:ascii="宋体" w:hAnsi="宋体" w:cs="宋体"/>
          <w:bCs/>
          <w:color w:val="auto"/>
          <w:sz w:val="24"/>
          <w:highlight w:val="none"/>
          <w:lang w:bidi="ar"/>
        </w:rPr>
        <w:br w:type="page"/>
      </w:r>
      <w:r>
        <w:rPr>
          <w:rFonts w:hint="eastAsia" w:ascii="宋体" w:hAnsi="宋体" w:cs="宋体"/>
          <w:bCs/>
          <w:color w:val="auto"/>
          <w:sz w:val="24"/>
          <w:highlight w:val="none"/>
          <w:lang w:bidi="ar"/>
        </w:rPr>
        <w:t>（三）</w:t>
      </w:r>
      <w:r>
        <w:rPr>
          <w:rFonts w:hint="eastAsia" w:ascii="宋体" w:hAnsi="宋体" w:cs="宋体"/>
          <w:b/>
          <w:bCs/>
          <w:color w:val="auto"/>
          <w:highlight w:val="none"/>
        </w:rPr>
        <w:t>商务技术文件内容包括以下内容：</w:t>
      </w:r>
    </w:p>
    <w:p w14:paraId="3FB83D4F">
      <w:pPr>
        <w:tabs>
          <w:tab w:val="left" w:pos="518"/>
        </w:tabs>
        <w:adjustRightInd w:val="0"/>
        <w:snapToGrid w:val="0"/>
        <w:spacing w:line="360" w:lineRule="auto"/>
        <w:ind w:firstLine="420" w:firstLineChars="200"/>
        <w:jc w:val="left"/>
        <w:rPr>
          <w:color w:val="auto"/>
          <w:highlight w:val="none"/>
        </w:rPr>
      </w:pPr>
      <w:r>
        <w:rPr>
          <w:color w:val="auto"/>
          <w:szCs w:val="21"/>
          <w:highlight w:val="none"/>
        </w:rPr>
        <w:t>（1）</w:t>
      </w:r>
      <w:r>
        <w:rPr>
          <w:rFonts w:hint="eastAsia"/>
          <w:color w:val="auto"/>
          <w:highlight w:val="none"/>
        </w:rPr>
        <w:t>符合性自查表（</w:t>
      </w:r>
      <w:r>
        <w:rPr>
          <w:color w:val="auto"/>
          <w:szCs w:val="21"/>
          <w:highlight w:val="none"/>
        </w:rPr>
        <w:t>格式见附件</w:t>
      </w:r>
      <w:r>
        <w:rPr>
          <w:rFonts w:hint="eastAsia"/>
          <w:color w:val="auto"/>
          <w:highlight w:val="none"/>
        </w:rPr>
        <w:t>）</w:t>
      </w:r>
      <w:r>
        <w:rPr>
          <w:color w:val="auto"/>
          <w:szCs w:val="21"/>
          <w:highlight w:val="none"/>
        </w:rPr>
        <w:t>；</w:t>
      </w:r>
    </w:p>
    <w:p w14:paraId="4648CCE3">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（2）法定代表人的身份证明或法定代表人授权书【供应商的代表若为非法定代表人的，必须提交法定代表人授权书，格式见附件】；</w:t>
      </w:r>
    </w:p>
    <w:p w14:paraId="2F068BF1">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）供应商基本情况说明（格式见附件)；</w:t>
      </w:r>
    </w:p>
    <w:p w14:paraId="5066F866">
      <w:pPr>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）商务条款偏离表（格式见附件）；</w:t>
      </w:r>
    </w:p>
    <w:p w14:paraId="7E779B3F">
      <w:pPr>
        <w:snapToGrid w:val="0"/>
        <w:spacing w:line="360" w:lineRule="auto"/>
        <w:ind w:firstLine="420" w:firstLineChars="200"/>
        <w:jc w:val="left"/>
        <w:rPr>
          <w:rFonts w:ascii="宋体" w:hAnsi="宋体"/>
          <w:bCs/>
          <w:color w:val="auto"/>
          <w:szCs w:val="21"/>
          <w:highlight w:val="none"/>
        </w:rPr>
      </w:pPr>
      <w:r>
        <w:rPr>
          <w:rFonts w:hint="eastAsia"/>
          <w:color w:val="auto"/>
          <w:szCs w:val="21"/>
          <w:highlight w:val="none"/>
        </w:rPr>
        <w:t>（5）技术</w:t>
      </w:r>
      <w:r>
        <w:rPr>
          <w:rFonts w:hint="eastAsia" w:ascii="宋体" w:hAnsi="宋体"/>
          <w:bCs/>
          <w:color w:val="auto"/>
          <w:szCs w:val="21"/>
          <w:highlight w:val="none"/>
        </w:rPr>
        <w:t>条款偏离表（格式见附件）；</w:t>
      </w:r>
    </w:p>
    <w:p w14:paraId="38B72A53">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（6）项目人员配置表（格式见附件）；</w:t>
      </w:r>
    </w:p>
    <w:p w14:paraId="2E5520D0">
      <w:pPr>
        <w:snapToGrid w:val="0"/>
        <w:spacing w:line="360" w:lineRule="auto"/>
        <w:ind w:firstLine="420" w:firstLineChars="200"/>
        <w:jc w:val="left"/>
        <w:rPr>
          <w:rFonts w:ascii="宋体" w:hAnsi="宋体" w:cs="宋体"/>
          <w:bCs/>
          <w:color w:val="auto"/>
          <w:szCs w:val="21"/>
          <w:highlight w:val="none"/>
        </w:rPr>
      </w:pPr>
      <w:r>
        <w:rPr>
          <w:rFonts w:hint="eastAsia" w:ascii="宋体" w:hAnsi="宋体"/>
          <w:bCs/>
          <w:color w:val="auto"/>
          <w:szCs w:val="21"/>
          <w:highlight w:val="none"/>
        </w:rPr>
        <w:t>（</w:t>
      </w:r>
      <w:r>
        <w:rPr>
          <w:rFonts w:hint="eastAsia" w:ascii="宋体" w:hAnsi="宋体" w:cs="宋体"/>
          <w:bCs/>
          <w:color w:val="auto"/>
          <w:szCs w:val="21"/>
          <w:highlight w:val="none"/>
        </w:rPr>
        <w:t>7）项目负责人简历表（格式见附件）；</w:t>
      </w:r>
    </w:p>
    <w:p w14:paraId="26D7F939">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（8）企业业绩表（格式见附件）；</w:t>
      </w:r>
    </w:p>
    <w:p w14:paraId="5C3DAD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highlight w:val="none"/>
        </w:rPr>
        <w:t>评分标准或采购文件需要提供的材料（具体详见评分标准）</w:t>
      </w:r>
      <w:r>
        <w:rPr>
          <w:rFonts w:hint="eastAsia" w:ascii="宋体" w:hAnsi="宋体" w:cs="宋体"/>
          <w:color w:val="auto"/>
          <w:szCs w:val="21"/>
          <w:highlight w:val="none"/>
        </w:rPr>
        <w:t>；</w:t>
      </w:r>
    </w:p>
    <w:p w14:paraId="69C35DFD">
      <w:pPr>
        <w:ind w:firstLine="420" w:firstLineChars="200"/>
        <w:rPr>
          <w:b/>
          <w:color w:val="auto"/>
          <w:highlight w:val="none"/>
        </w:rPr>
      </w:pPr>
      <w:r>
        <w:rPr>
          <w:rFonts w:hint="eastAsia" w:ascii="宋体" w:hAnsi="宋体" w:cs="宋体"/>
          <w:color w:val="auto"/>
          <w:szCs w:val="21"/>
          <w:highlight w:val="none"/>
        </w:rPr>
        <w:t>（10）供应</w:t>
      </w:r>
      <w:r>
        <w:rPr>
          <w:color w:val="auto"/>
          <w:szCs w:val="21"/>
          <w:highlight w:val="none"/>
        </w:rPr>
        <w:t>商认为有必要提交的其他商务技术说明文件和资料。</w:t>
      </w:r>
      <w:r>
        <w:rPr>
          <w:b/>
          <w:color w:val="auto"/>
          <w:highlight w:val="none"/>
        </w:rPr>
        <w:br w:type="page"/>
      </w:r>
      <w:r>
        <w:rPr>
          <w:b/>
          <w:color w:val="auto"/>
          <w:highlight w:val="none"/>
        </w:rPr>
        <w:t>符合性自查表</w:t>
      </w:r>
    </w:p>
    <w:p w14:paraId="49372227">
      <w:pPr>
        <w:jc w:val="center"/>
        <w:rPr>
          <w:b/>
          <w:color w:val="auto"/>
          <w:highlight w:val="none"/>
        </w:rPr>
      </w:pP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740"/>
        <w:gridCol w:w="1373"/>
        <w:gridCol w:w="3781"/>
        <w:gridCol w:w="1330"/>
        <w:gridCol w:w="1815"/>
      </w:tblGrid>
      <w:tr w14:paraId="3A1E9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Align w:val="center"/>
          </w:tcPr>
          <w:p w14:paraId="2AB1209F">
            <w:pPr>
              <w:spacing w:line="0" w:lineRule="atLeast"/>
              <w:jc w:val="center"/>
              <w:rPr>
                <w:color w:val="auto"/>
                <w:highlight w:val="none"/>
              </w:rPr>
            </w:pPr>
            <w:r>
              <w:rPr>
                <w:color w:val="auto"/>
                <w:highlight w:val="none"/>
              </w:rPr>
              <w:t>评审内容</w:t>
            </w:r>
          </w:p>
        </w:tc>
        <w:tc>
          <w:tcPr>
            <w:tcW w:w="5154" w:type="dxa"/>
            <w:gridSpan w:val="2"/>
            <w:vAlign w:val="center"/>
          </w:tcPr>
          <w:p w14:paraId="1A285E1B">
            <w:pPr>
              <w:spacing w:line="0" w:lineRule="atLeast"/>
              <w:jc w:val="center"/>
              <w:rPr>
                <w:color w:val="auto"/>
                <w:highlight w:val="none"/>
              </w:rPr>
            </w:pPr>
            <w:r>
              <w:rPr>
                <w:color w:val="auto"/>
                <w:highlight w:val="none"/>
              </w:rPr>
              <w:t>采购文件要求</w:t>
            </w:r>
          </w:p>
        </w:tc>
        <w:tc>
          <w:tcPr>
            <w:tcW w:w="1330" w:type="dxa"/>
            <w:vAlign w:val="center"/>
          </w:tcPr>
          <w:p w14:paraId="496AAAC0">
            <w:pPr>
              <w:spacing w:line="0" w:lineRule="atLeast"/>
              <w:jc w:val="center"/>
              <w:rPr>
                <w:color w:val="auto"/>
                <w:highlight w:val="none"/>
              </w:rPr>
            </w:pPr>
            <w:r>
              <w:rPr>
                <w:color w:val="auto"/>
                <w:highlight w:val="none"/>
              </w:rPr>
              <w:t>自查结论</w:t>
            </w:r>
          </w:p>
        </w:tc>
        <w:tc>
          <w:tcPr>
            <w:tcW w:w="1815" w:type="dxa"/>
            <w:vAlign w:val="center"/>
          </w:tcPr>
          <w:p w14:paraId="3050EEF7">
            <w:pPr>
              <w:spacing w:line="0" w:lineRule="atLeast"/>
              <w:jc w:val="center"/>
              <w:rPr>
                <w:color w:val="auto"/>
                <w:highlight w:val="none"/>
              </w:rPr>
            </w:pPr>
            <w:r>
              <w:rPr>
                <w:color w:val="auto"/>
                <w:highlight w:val="none"/>
              </w:rPr>
              <w:t>证明资料</w:t>
            </w:r>
          </w:p>
        </w:tc>
      </w:tr>
      <w:tr w14:paraId="0D5D2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Merge w:val="restart"/>
            <w:vAlign w:val="center"/>
          </w:tcPr>
          <w:p w14:paraId="25BE70B0">
            <w:pPr>
              <w:spacing w:line="0" w:lineRule="atLeast"/>
              <w:jc w:val="center"/>
              <w:rPr>
                <w:color w:val="auto"/>
                <w:highlight w:val="none"/>
              </w:rPr>
            </w:pPr>
            <w:r>
              <w:rPr>
                <w:color w:val="auto"/>
                <w:highlight w:val="none"/>
              </w:rPr>
              <w:t>符</w:t>
            </w:r>
          </w:p>
          <w:p w14:paraId="6D8FE8A5">
            <w:pPr>
              <w:spacing w:line="0" w:lineRule="atLeast"/>
              <w:jc w:val="center"/>
              <w:rPr>
                <w:color w:val="auto"/>
                <w:highlight w:val="none"/>
              </w:rPr>
            </w:pPr>
            <w:r>
              <w:rPr>
                <w:color w:val="auto"/>
                <w:highlight w:val="none"/>
              </w:rPr>
              <w:t>合</w:t>
            </w:r>
          </w:p>
          <w:p w14:paraId="29C55862">
            <w:pPr>
              <w:spacing w:line="0" w:lineRule="atLeast"/>
              <w:jc w:val="center"/>
              <w:rPr>
                <w:color w:val="auto"/>
                <w:highlight w:val="none"/>
              </w:rPr>
            </w:pPr>
            <w:r>
              <w:rPr>
                <w:color w:val="auto"/>
                <w:highlight w:val="none"/>
              </w:rPr>
              <w:t>性</w:t>
            </w:r>
          </w:p>
          <w:p w14:paraId="087A2019">
            <w:pPr>
              <w:spacing w:line="0" w:lineRule="atLeast"/>
              <w:jc w:val="center"/>
              <w:rPr>
                <w:color w:val="auto"/>
                <w:highlight w:val="none"/>
              </w:rPr>
            </w:pPr>
            <w:r>
              <w:rPr>
                <w:color w:val="auto"/>
                <w:highlight w:val="none"/>
              </w:rPr>
              <w:t>审</w:t>
            </w:r>
          </w:p>
          <w:p w14:paraId="58355FCE">
            <w:pPr>
              <w:spacing w:line="0" w:lineRule="atLeast"/>
              <w:jc w:val="center"/>
              <w:rPr>
                <w:color w:val="auto"/>
                <w:highlight w:val="none"/>
              </w:rPr>
            </w:pPr>
            <w:r>
              <w:rPr>
                <w:color w:val="auto"/>
                <w:highlight w:val="none"/>
              </w:rPr>
              <w:t>查</w:t>
            </w:r>
          </w:p>
        </w:tc>
        <w:tc>
          <w:tcPr>
            <w:tcW w:w="1373" w:type="dxa"/>
            <w:tcBorders>
              <w:right w:val="single" w:color="auto" w:sz="4" w:space="0"/>
            </w:tcBorders>
            <w:vAlign w:val="center"/>
          </w:tcPr>
          <w:p w14:paraId="036BFDDC">
            <w:pPr>
              <w:spacing w:line="0" w:lineRule="atLeast"/>
              <w:jc w:val="center"/>
              <w:rPr>
                <w:rFonts w:ascii="宋体" w:hAnsi="宋体"/>
                <w:color w:val="auto"/>
                <w:szCs w:val="21"/>
                <w:highlight w:val="none"/>
              </w:rPr>
            </w:pPr>
            <w:r>
              <w:rPr>
                <w:rFonts w:hint="eastAsia" w:ascii="宋体" w:hAnsi="宋体"/>
                <w:color w:val="auto"/>
                <w:szCs w:val="21"/>
                <w:highlight w:val="none"/>
              </w:rPr>
              <w:t>供应商名称</w:t>
            </w:r>
          </w:p>
        </w:tc>
        <w:tc>
          <w:tcPr>
            <w:tcW w:w="3781" w:type="dxa"/>
            <w:tcBorders>
              <w:left w:val="single" w:color="auto" w:sz="4" w:space="0"/>
            </w:tcBorders>
            <w:vAlign w:val="center"/>
          </w:tcPr>
          <w:p w14:paraId="328D8D9C">
            <w:pPr>
              <w:spacing w:line="0" w:lineRule="atLeast"/>
              <w:rPr>
                <w:rFonts w:ascii="宋体" w:hAnsi="宋体"/>
                <w:color w:val="auto"/>
                <w:szCs w:val="21"/>
                <w:highlight w:val="none"/>
              </w:rPr>
            </w:pPr>
            <w:r>
              <w:rPr>
                <w:rFonts w:hint="eastAsia"/>
                <w:color w:val="auto"/>
                <w:szCs w:val="21"/>
                <w:highlight w:val="none"/>
              </w:rPr>
              <w:t>与营业执照副本或事业法人登记证或民办非企业单位登记证书一致。</w:t>
            </w:r>
          </w:p>
        </w:tc>
        <w:tc>
          <w:tcPr>
            <w:tcW w:w="1330" w:type="dxa"/>
            <w:vAlign w:val="center"/>
          </w:tcPr>
          <w:p w14:paraId="64F3BF15">
            <w:pPr>
              <w:spacing w:line="0" w:lineRule="atLeast"/>
              <w:rPr>
                <w:color w:val="auto"/>
                <w:highlight w:val="none"/>
              </w:rPr>
            </w:pPr>
            <w:r>
              <w:rPr>
                <w:color w:val="auto"/>
                <w:highlight w:val="none"/>
              </w:rPr>
              <w:t xml:space="preserve">□通过 </w:t>
            </w:r>
          </w:p>
          <w:p w14:paraId="35EF9E86">
            <w:pPr>
              <w:spacing w:line="0" w:lineRule="atLeast"/>
              <w:rPr>
                <w:color w:val="auto"/>
                <w:highlight w:val="none"/>
              </w:rPr>
            </w:pPr>
            <w:r>
              <w:rPr>
                <w:color w:val="auto"/>
                <w:highlight w:val="none"/>
              </w:rPr>
              <w:t>□不通过</w:t>
            </w:r>
          </w:p>
        </w:tc>
        <w:tc>
          <w:tcPr>
            <w:tcW w:w="1815" w:type="dxa"/>
            <w:vAlign w:val="center"/>
          </w:tcPr>
          <w:p w14:paraId="2F975898">
            <w:pPr>
              <w:spacing w:line="0" w:lineRule="atLeast"/>
              <w:jc w:val="center"/>
              <w:rPr>
                <w:color w:val="auto"/>
                <w:highlight w:val="none"/>
              </w:rPr>
            </w:pPr>
            <w:r>
              <w:rPr>
                <w:color w:val="auto"/>
                <w:highlight w:val="none"/>
              </w:rPr>
              <w:t>第（ ）页</w:t>
            </w:r>
          </w:p>
        </w:tc>
      </w:tr>
      <w:tr w14:paraId="00B24E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Merge w:val="continue"/>
            <w:vAlign w:val="center"/>
          </w:tcPr>
          <w:p w14:paraId="3C84DE8F">
            <w:pPr>
              <w:spacing w:line="0" w:lineRule="atLeast"/>
              <w:rPr>
                <w:color w:val="auto"/>
                <w:highlight w:val="none"/>
              </w:rPr>
            </w:pPr>
          </w:p>
        </w:tc>
        <w:tc>
          <w:tcPr>
            <w:tcW w:w="1373" w:type="dxa"/>
            <w:tcBorders>
              <w:right w:val="single" w:color="auto" w:sz="4" w:space="0"/>
            </w:tcBorders>
            <w:vAlign w:val="center"/>
          </w:tcPr>
          <w:p w14:paraId="5F18134C">
            <w:pPr>
              <w:spacing w:line="0" w:lineRule="atLeast"/>
              <w:jc w:val="center"/>
              <w:rPr>
                <w:rFonts w:ascii="宋体" w:hAnsi="宋体"/>
                <w:color w:val="auto"/>
                <w:szCs w:val="21"/>
                <w:highlight w:val="none"/>
              </w:rPr>
            </w:pPr>
            <w:r>
              <w:rPr>
                <w:rFonts w:hint="eastAsia" w:ascii="宋体" w:hAnsi="宋体"/>
                <w:color w:val="auto"/>
                <w:szCs w:val="21"/>
                <w:highlight w:val="none"/>
              </w:rPr>
              <w:t>投标有效期</w:t>
            </w:r>
          </w:p>
        </w:tc>
        <w:tc>
          <w:tcPr>
            <w:tcW w:w="3781" w:type="dxa"/>
            <w:tcBorders>
              <w:left w:val="single" w:color="auto" w:sz="4" w:space="0"/>
            </w:tcBorders>
            <w:vAlign w:val="center"/>
          </w:tcPr>
          <w:p w14:paraId="69E94DFC">
            <w:pPr>
              <w:spacing w:line="0" w:lineRule="atLeast"/>
              <w:rPr>
                <w:rFonts w:ascii="宋体" w:hAnsi="宋体"/>
                <w:color w:val="auto"/>
                <w:szCs w:val="21"/>
                <w:highlight w:val="none"/>
              </w:rPr>
            </w:pPr>
            <w:r>
              <w:rPr>
                <w:color w:val="auto"/>
                <w:szCs w:val="21"/>
                <w:highlight w:val="none"/>
              </w:rPr>
              <w:t>投标有效期满足采购文件要求</w:t>
            </w:r>
            <w:r>
              <w:rPr>
                <w:rFonts w:hint="eastAsia"/>
                <w:color w:val="auto"/>
                <w:szCs w:val="21"/>
                <w:highlight w:val="none"/>
              </w:rPr>
              <w:t>。</w:t>
            </w:r>
          </w:p>
        </w:tc>
        <w:tc>
          <w:tcPr>
            <w:tcW w:w="1330" w:type="dxa"/>
            <w:vAlign w:val="center"/>
          </w:tcPr>
          <w:p w14:paraId="5EB920F5">
            <w:pPr>
              <w:spacing w:line="0" w:lineRule="atLeast"/>
              <w:rPr>
                <w:color w:val="auto"/>
                <w:highlight w:val="none"/>
              </w:rPr>
            </w:pPr>
            <w:r>
              <w:rPr>
                <w:color w:val="auto"/>
                <w:highlight w:val="none"/>
              </w:rPr>
              <w:t xml:space="preserve">□通过 </w:t>
            </w:r>
          </w:p>
          <w:p w14:paraId="141B7747">
            <w:pPr>
              <w:spacing w:line="0" w:lineRule="atLeast"/>
              <w:rPr>
                <w:color w:val="auto"/>
                <w:highlight w:val="none"/>
              </w:rPr>
            </w:pPr>
            <w:r>
              <w:rPr>
                <w:color w:val="auto"/>
                <w:highlight w:val="none"/>
              </w:rPr>
              <w:t>□不通过</w:t>
            </w:r>
          </w:p>
        </w:tc>
        <w:tc>
          <w:tcPr>
            <w:tcW w:w="1815" w:type="dxa"/>
            <w:vAlign w:val="center"/>
          </w:tcPr>
          <w:p w14:paraId="1CE78083">
            <w:pPr>
              <w:spacing w:line="0" w:lineRule="atLeast"/>
              <w:jc w:val="center"/>
              <w:rPr>
                <w:color w:val="auto"/>
                <w:highlight w:val="none"/>
              </w:rPr>
            </w:pPr>
            <w:r>
              <w:rPr>
                <w:color w:val="auto"/>
                <w:highlight w:val="none"/>
              </w:rPr>
              <w:t>第（ ）页</w:t>
            </w:r>
          </w:p>
        </w:tc>
      </w:tr>
      <w:tr w14:paraId="3238D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288" w:hRule="atLeast"/>
          <w:jc w:val="center"/>
        </w:trPr>
        <w:tc>
          <w:tcPr>
            <w:tcW w:w="740" w:type="dxa"/>
            <w:vMerge w:val="continue"/>
            <w:vAlign w:val="center"/>
          </w:tcPr>
          <w:p w14:paraId="009A5053">
            <w:pPr>
              <w:spacing w:line="0" w:lineRule="atLeast"/>
              <w:rPr>
                <w:color w:val="auto"/>
                <w:highlight w:val="none"/>
              </w:rPr>
            </w:pPr>
          </w:p>
        </w:tc>
        <w:tc>
          <w:tcPr>
            <w:tcW w:w="1373" w:type="dxa"/>
            <w:tcBorders>
              <w:right w:val="single" w:color="auto" w:sz="4" w:space="0"/>
            </w:tcBorders>
            <w:vAlign w:val="center"/>
          </w:tcPr>
          <w:p w14:paraId="0C7275B7">
            <w:pPr>
              <w:spacing w:line="0" w:lineRule="atLeast"/>
              <w:jc w:val="center"/>
              <w:rPr>
                <w:rFonts w:ascii="宋体" w:hAnsi="宋体"/>
                <w:color w:val="auto"/>
                <w:szCs w:val="21"/>
                <w:highlight w:val="none"/>
              </w:rPr>
            </w:pPr>
            <w:r>
              <w:rPr>
                <w:rFonts w:hint="eastAsia" w:ascii="宋体" w:hAnsi="宋体"/>
                <w:color w:val="auto"/>
                <w:szCs w:val="21"/>
                <w:highlight w:val="none"/>
              </w:rPr>
              <w:t>法定代表人身份证明和法定代表人授权书</w:t>
            </w:r>
          </w:p>
        </w:tc>
        <w:tc>
          <w:tcPr>
            <w:tcW w:w="3781" w:type="dxa"/>
            <w:tcBorders>
              <w:left w:val="single" w:color="auto" w:sz="4" w:space="0"/>
            </w:tcBorders>
            <w:vAlign w:val="center"/>
          </w:tcPr>
          <w:p w14:paraId="706D280C">
            <w:pPr>
              <w:spacing w:line="0" w:lineRule="atLeast"/>
              <w:rPr>
                <w:rFonts w:ascii="宋体" w:hAnsi="宋体"/>
                <w:color w:val="auto"/>
                <w:szCs w:val="21"/>
                <w:highlight w:val="none"/>
              </w:rPr>
            </w:pPr>
            <w:r>
              <w:rPr>
                <w:rFonts w:hint="eastAsia" w:ascii="宋体" w:hAnsi="宋体"/>
                <w:color w:val="auto"/>
                <w:szCs w:val="21"/>
                <w:highlight w:val="none"/>
              </w:rPr>
              <w:t>投标文件由法定代表人签字的，提供“法定代表人身份证明”。</w:t>
            </w:r>
          </w:p>
          <w:p w14:paraId="565961A1">
            <w:pPr>
              <w:spacing w:line="0" w:lineRule="atLeast"/>
              <w:rPr>
                <w:rFonts w:ascii="宋体" w:hAnsi="宋体"/>
                <w:color w:val="auto"/>
                <w:szCs w:val="21"/>
                <w:highlight w:val="none"/>
              </w:rPr>
            </w:pPr>
            <w:r>
              <w:rPr>
                <w:rFonts w:hint="eastAsia" w:ascii="宋体" w:hAnsi="宋体"/>
                <w:color w:val="auto"/>
                <w:szCs w:val="21"/>
                <w:highlight w:val="none"/>
              </w:rPr>
              <w:t>投标文件由授权代表签字的，提供“法定代表人身份证明”和“法定代表人授权书”。</w:t>
            </w:r>
          </w:p>
        </w:tc>
        <w:tc>
          <w:tcPr>
            <w:tcW w:w="1330" w:type="dxa"/>
            <w:vAlign w:val="center"/>
          </w:tcPr>
          <w:p w14:paraId="2B95DC24">
            <w:pPr>
              <w:spacing w:line="0" w:lineRule="atLeast"/>
              <w:rPr>
                <w:color w:val="auto"/>
                <w:highlight w:val="none"/>
              </w:rPr>
            </w:pPr>
            <w:r>
              <w:rPr>
                <w:color w:val="auto"/>
                <w:highlight w:val="none"/>
              </w:rPr>
              <w:t xml:space="preserve">□通过 </w:t>
            </w:r>
          </w:p>
          <w:p w14:paraId="05BCC91F">
            <w:pPr>
              <w:spacing w:line="0" w:lineRule="atLeast"/>
              <w:rPr>
                <w:color w:val="auto"/>
                <w:highlight w:val="none"/>
              </w:rPr>
            </w:pPr>
            <w:r>
              <w:rPr>
                <w:color w:val="auto"/>
                <w:highlight w:val="none"/>
              </w:rPr>
              <w:t>□不通过</w:t>
            </w:r>
          </w:p>
        </w:tc>
        <w:tc>
          <w:tcPr>
            <w:tcW w:w="1815" w:type="dxa"/>
            <w:vAlign w:val="center"/>
          </w:tcPr>
          <w:p w14:paraId="79A5D12B">
            <w:pPr>
              <w:spacing w:line="0" w:lineRule="atLeast"/>
              <w:jc w:val="center"/>
              <w:rPr>
                <w:color w:val="auto"/>
                <w:highlight w:val="none"/>
              </w:rPr>
            </w:pPr>
            <w:r>
              <w:rPr>
                <w:color w:val="auto"/>
                <w:highlight w:val="none"/>
              </w:rPr>
              <w:t>第（ ）页</w:t>
            </w:r>
          </w:p>
        </w:tc>
      </w:tr>
      <w:tr w14:paraId="5AEFBE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Merge w:val="continue"/>
            <w:vAlign w:val="center"/>
          </w:tcPr>
          <w:p w14:paraId="51774365">
            <w:pPr>
              <w:spacing w:line="0" w:lineRule="atLeast"/>
              <w:rPr>
                <w:color w:val="auto"/>
                <w:highlight w:val="none"/>
              </w:rPr>
            </w:pPr>
          </w:p>
        </w:tc>
        <w:tc>
          <w:tcPr>
            <w:tcW w:w="1373" w:type="dxa"/>
            <w:tcBorders>
              <w:right w:val="single" w:color="auto" w:sz="4" w:space="0"/>
            </w:tcBorders>
            <w:vAlign w:val="center"/>
          </w:tcPr>
          <w:p w14:paraId="04DF512C">
            <w:pPr>
              <w:spacing w:line="0" w:lineRule="atLeast"/>
              <w:jc w:val="center"/>
              <w:rPr>
                <w:rFonts w:ascii="宋体" w:hAnsi="宋体"/>
                <w:color w:val="auto"/>
                <w:szCs w:val="21"/>
                <w:highlight w:val="none"/>
              </w:rPr>
            </w:pPr>
            <w:r>
              <w:rPr>
                <w:rFonts w:hint="eastAsia" w:ascii="宋体" w:hAnsi="宋体"/>
                <w:color w:val="auto"/>
                <w:szCs w:val="21"/>
                <w:highlight w:val="none"/>
              </w:rPr>
              <w:t>投标文件的签署盖章</w:t>
            </w:r>
          </w:p>
        </w:tc>
        <w:tc>
          <w:tcPr>
            <w:tcW w:w="3781" w:type="dxa"/>
            <w:tcBorders>
              <w:left w:val="single" w:color="auto" w:sz="4" w:space="0"/>
            </w:tcBorders>
            <w:vAlign w:val="center"/>
          </w:tcPr>
          <w:p w14:paraId="760B6A7C">
            <w:pPr>
              <w:spacing w:line="0" w:lineRule="atLeast"/>
              <w:rPr>
                <w:rFonts w:ascii="宋体" w:hAnsi="宋体"/>
                <w:color w:val="auto"/>
                <w:szCs w:val="21"/>
                <w:highlight w:val="none"/>
              </w:rPr>
            </w:pPr>
            <w:r>
              <w:rPr>
                <w:color w:val="auto"/>
                <w:szCs w:val="21"/>
                <w:highlight w:val="none"/>
              </w:rPr>
              <w:t>按采购文件要求签署、签章。</w:t>
            </w:r>
          </w:p>
        </w:tc>
        <w:tc>
          <w:tcPr>
            <w:tcW w:w="1330" w:type="dxa"/>
            <w:vAlign w:val="center"/>
          </w:tcPr>
          <w:p w14:paraId="39988EDA">
            <w:pPr>
              <w:spacing w:line="0" w:lineRule="atLeast"/>
              <w:rPr>
                <w:color w:val="auto"/>
                <w:highlight w:val="none"/>
              </w:rPr>
            </w:pPr>
            <w:r>
              <w:rPr>
                <w:color w:val="auto"/>
                <w:highlight w:val="none"/>
              </w:rPr>
              <w:t xml:space="preserve">□通过 </w:t>
            </w:r>
          </w:p>
          <w:p w14:paraId="144A46C0">
            <w:pPr>
              <w:spacing w:line="0" w:lineRule="atLeast"/>
              <w:rPr>
                <w:color w:val="auto"/>
                <w:highlight w:val="none"/>
              </w:rPr>
            </w:pPr>
            <w:r>
              <w:rPr>
                <w:color w:val="auto"/>
                <w:highlight w:val="none"/>
              </w:rPr>
              <w:t>□不通过</w:t>
            </w:r>
          </w:p>
        </w:tc>
        <w:tc>
          <w:tcPr>
            <w:tcW w:w="1815" w:type="dxa"/>
            <w:vAlign w:val="center"/>
          </w:tcPr>
          <w:p w14:paraId="4999BF37">
            <w:pPr>
              <w:spacing w:line="0" w:lineRule="atLeast"/>
              <w:jc w:val="center"/>
              <w:rPr>
                <w:color w:val="auto"/>
                <w:highlight w:val="none"/>
              </w:rPr>
            </w:pPr>
          </w:p>
        </w:tc>
      </w:tr>
      <w:tr w14:paraId="14E8C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Merge w:val="continue"/>
            <w:vAlign w:val="center"/>
          </w:tcPr>
          <w:p w14:paraId="0128B238">
            <w:pPr>
              <w:spacing w:line="0" w:lineRule="atLeast"/>
              <w:rPr>
                <w:color w:val="auto"/>
                <w:highlight w:val="none"/>
              </w:rPr>
            </w:pPr>
          </w:p>
        </w:tc>
        <w:tc>
          <w:tcPr>
            <w:tcW w:w="1373" w:type="dxa"/>
            <w:tcBorders>
              <w:right w:val="single" w:color="auto" w:sz="4" w:space="0"/>
            </w:tcBorders>
            <w:vAlign w:val="center"/>
          </w:tcPr>
          <w:p w14:paraId="04ACDD66">
            <w:pPr>
              <w:spacing w:line="0" w:lineRule="atLeast"/>
              <w:jc w:val="center"/>
              <w:rPr>
                <w:rFonts w:ascii="宋体" w:hAnsi="宋体"/>
                <w:color w:val="auto"/>
                <w:szCs w:val="21"/>
                <w:highlight w:val="none"/>
              </w:rPr>
            </w:pPr>
            <w:r>
              <w:rPr>
                <w:rFonts w:hint="eastAsia" w:ascii="宋体" w:hAnsi="宋体"/>
                <w:color w:val="auto"/>
                <w:szCs w:val="21"/>
                <w:highlight w:val="none"/>
              </w:rPr>
              <w:t>投标报价</w:t>
            </w:r>
          </w:p>
        </w:tc>
        <w:tc>
          <w:tcPr>
            <w:tcW w:w="3781" w:type="dxa"/>
            <w:tcBorders>
              <w:left w:val="single" w:color="auto" w:sz="4" w:space="0"/>
            </w:tcBorders>
            <w:vAlign w:val="center"/>
          </w:tcPr>
          <w:p w14:paraId="5947CA36">
            <w:pPr>
              <w:spacing w:line="0" w:lineRule="atLeast"/>
              <w:rPr>
                <w:rFonts w:ascii="宋体" w:hAnsi="宋体"/>
                <w:color w:val="auto"/>
                <w:szCs w:val="21"/>
                <w:highlight w:val="none"/>
              </w:rPr>
            </w:pPr>
            <w:r>
              <w:rPr>
                <w:rFonts w:hint="eastAsia" w:ascii="宋体" w:hAnsi="宋体"/>
                <w:color w:val="auto"/>
                <w:szCs w:val="21"/>
                <w:highlight w:val="none"/>
              </w:rPr>
              <w:t>本次公开招标设有预算价，投标报价超出预算价的，投标无效。</w:t>
            </w:r>
          </w:p>
        </w:tc>
        <w:tc>
          <w:tcPr>
            <w:tcW w:w="1330" w:type="dxa"/>
            <w:vAlign w:val="center"/>
          </w:tcPr>
          <w:p w14:paraId="4A541F0B">
            <w:pPr>
              <w:spacing w:line="0" w:lineRule="atLeast"/>
              <w:rPr>
                <w:color w:val="auto"/>
                <w:highlight w:val="none"/>
              </w:rPr>
            </w:pPr>
            <w:r>
              <w:rPr>
                <w:color w:val="auto"/>
                <w:highlight w:val="none"/>
              </w:rPr>
              <w:t xml:space="preserve">□通过 </w:t>
            </w:r>
          </w:p>
          <w:p w14:paraId="475AD923">
            <w:pPr>
              <w:spacing w:line="0" w:lineRule="atLeast"/>
              <w:rPr>
                <w:color w:val="auto"/>
                <w:highlight w:val="none"/>
              </w:rPr>
            </w:pPr>
            <w:r>
              <w:rPr>
                <w:color w:val="auto"/>
                <w:highlight w:val="none"/>
              </w:rPr>
              <w:t>□不通过</w:t>
            </w:r>
          </w:p>
        </w:tc>
        <w:tc>
          <w:tcPr>
            <w:tcW w:w="1815" w:type="dxa"/>
            <w:vAlign w:val="center"/>
          </w:tcPr>
          <w:p w14:paraId="5CF75CCE">
            <w:pPr>
              <w:spacing w:line="0" w:lineRule="atLeast"/>
              <w:jc w:val="center"/>
              <w:rPr>
                <w:color w:val="auto"/>
                <w:highlight w:val="none"/>
              </w:rPr>
            </w:pPr>
            <w:r>
              <w:rPr>
                <w:color w:val="auto"/>
                <w:highlight w:val="none"/>
              </w:rPr>
              <w:t>第（ ）页</w:t>
            </w:r>
          </w:p>
        </w:tc>
      </w:tr>
      <w:tr w14:paraId="43A51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23" w:hRule="atLeast"/>
          <w:jc w:val="center"/>
        </w:trPr>
        <w:tc>
          <w:tcPr>
            <w:tcW w:w="740" w:type="dxa"/>
            <w:vMerge w:val="continue"/>
            <w:vAlign w:val="center"/>
          </w:tcPr>
          <w:p w14:paraId="7C5D32E6">
            <w:pPr>
              <w:spacing w:line="0" w:lineRule="atLeast"/>
              <w:rPr>
                <w:color w:val="auto"/>
                <w:highlight w:val="none"/>
              </w:rPr>
            </w:pPr>
          </w:p>
        </w:tc>
        <w:tc>
          <w:tcPr>
            <w:tcW w:w="1373" w:type="dxa"/>
            <w:vMerge w:val="restart"/>
            <w:tcBorders>
              <w:right w:val="single" w:color="auto" w:sz="4" w:space="0"/>
            </w:tcBorders>
            <w:vAlign w:val="center"/>
          </w:tcPr>
          <w:p w14:paraId="19DF828C">
            <w:pPr>
              <w:spacing w:line="0" w:lineRule="atLeast"/>
              <w:jc w:val="center"/>
              <w:rPr>
                <w:color w:val="auto"/>
                <w:highlight w:val="none"/>
              </w:rPr>
            </w:pPr>
            <w:r>
              <w:rPr>
                <w:rFonts w:hint="eastAsia"/>
                <w:color w:val="auto"/>
                <w:highlight w:val="none"/>
              </w:rPr>
              <w:t>其他</w:t>
            </w:r>
          </w:p>
        </w:tc>
        <w:tc>
          <w:tcPr>
            <w:tcW w:w="3781" w:type="dxa"/>
            <w:tcBorders>
              <w:left w:val="single" w:color="auto" w:sz="4" w:space="0"/>
            </w:tcBorders>
          </w:tcPr>
          <w:p w14:paraId="1B02A2FA">
            <w:pPr>
              <w:spacing w:line="0" w:lineRule="atLeast"/>
              <w:rPr>
                <w:rFonts w:ascii="宋体" w:hAnsi="宋体"/>
                <w:color w:val="auto"/>
                <w:szCs w:val="21"/>
                <w:highlight w:val="none"/>
              </w:rPr>
            </w:pPr>
            <w:r>
              <w:rPr>
                <w:rFonts w:hint="eastAsia" w:ascii="宋体" w:hAnsi="宋体"/>
                <w:color w:val="auto"/>
                <w:szCs w:val="21"/>
                <w:highlight w:val="none"/>
              </w:rPr>
              <w:t>不允许出现</w:t>
            </w:r>
            <w:r>
              <w:rPr>
                <w:rFonts w:ascii="宋体" w:hAnsi="宋体"/>
                <w:color w:val="auto"/>
                <w:szCs w:val="21"/>
                <w:highlight w:val="none"/>
              </w:rPr>
              <w:t>报价明显</w:t>
            </w:r>
            <w:r>
              <w:rPr>
                <w:rFonts w:hint="eastAsia" w:ascii="宋体" w:hAnsi="宋体"/>
                <w:color w:val="auto"/>
                <w:szCs w:val="21"/>
                <w:highlight w:val="none"/>
              </w:rPr>
              <w:t>高于市场价或低于成本价的情况。</w:t>
            </w:r>
          </w:p>
          <w:p w14:paraId="77DD7C57">
            <w:pPr>
              <w:spacing w:line="0" w:lineRule="atLeast"/>
              <w:rPr>
                <w:rFonts w:ascii="宋体" w:hAnsi="宋体"/>
                <w:color w:val="auto"/>
                <w:szCs w:val="21"/>
                <w:highlight w:val="none"/>
              </w:rPr>
            </w:pPr>
            <w:r>
              <w:rPr>
                <w:rFonts w:hint="eastAsia" w:ascii="宋体" w:hAnsi="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330" w:type="dxa"/>
            <w:vAlign w:val="center"/>
          </w:tcPr>
          <w:p w14:paraId="3FDE33B8">
            <w:pPr>
              <w:spacing w:line="0" w:lineRule="atLeast"/>
              <w:rPr>
                <w:color w:val="auto"/>
                <w:highlight w:val="none"/>
              </w:rPr>
            </w:pPr>
            <w:r>
              <w:rPr>
                <w:color w:val="auto"/>
                <w:highlight w:val="none"/>
              </w:rPr>
              <w:t xml:space="preserve">□通过 </w:t>
            </w:r>
          </w:p>
          <w:p w14:paraId="2AC81EA0">
            <w:pPr>
              <w:spacing w:line="0" w:lineRule="atLeast"/>
              <w:rPr>
                <w:color w:val="auto"/>
                <w:highlight w:val="none"/>
              </w:rPr>
            </w:pPr>
            <w:r>
              <w:rPr>
                <w:color w:val="auto"/>
                <w:highlight w:val="none"/>
              </w:rPr>
              <w:t>□不通过</w:t>
            </w:r>
          </w:p>
        </w:tc>
        <w:tc>
          <w:tcPr>
            <w:tcW w:w="1815" w:type="dxa"/>
            <w:vAlign w:val="center"/>
          </w:tcPr>
          <w:p w14:paraId="63DA044C">
            <w:pPr>
              <w:spacing w:line="0" w:lineRule="atLeast"/>
              <w:jc w:val="center"/>
              <w:rPr>
                <w:color w:val="auto"/>
                <w:highlight w:val="none"/>
              </w:rPr>
            </w:pPr>
          </w:p>
        </w:tc>
      </w:tr>
      <w:tr w14:paraId="53A150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Merge w:val="continue"/>
            <w:vAlign w:val="center"/>
          </w:tcPr>
          <w:p w14:paraId="4CC94A2B">
            <w:pPr>
              <w:spacing w:line="0" w:lineRule="atLeast"/>
              <w:rPr>
                <w:color w:val="auto"/>
                <w:highlight w:val="none"/>
              </w:rPr>
            </w:pPr>
          </w:p>
        </w:tc>
        <w:tc>
          <w:tcPr>
            <w:tcW w:w="1373" w:type="dxa"/>
            <w:vMerge w:val="continue"/>
            <w:tcBorders>
              <w:right w:val="single" w:color="auto" w:sz="4" w:space="0"/>
            </w:tcBorders>
          </w:tcPr>
          <w:p w14:paraId="244C54A3">
            <w:pPr>
              <w:spacing w:line="0" w:lineRule="atLeast"/>
              <w:rPr>
                <w:color w:val="auto"/>
                <w:highlight w:val="none"/>
              </w:rPr>
            </w:pPr>
          </w:p>
        </w:tc>
        <w:tc>
          <w:tcPr>
            <w:tcW w:w="3781" w:type="dxa"/>
            <w:tcBorders>
              <w:left w:val="single" w:color="auto" w:sz="4" w:space="0"/>
            </w:tcBorders>
            <w:vAlign w:val="center"/>
          </w:tcPr>
          <w:p w14:paraId="4102E7B3">
            <w:pPr>
              <w:spacing w:line="0" w:lineRule="atLeast"/>
              <w:rPr>
                <w:rFonts w:ascii="宋体" w:hAnsi="宋体"/>
                <w:color w:val="auto"/>
                <w:szCs w:val="21"/>
                <w:highlight w:val="none"/>
              </w:rPr>
            </w:pPr>
            <w:r>
              <w:rPr>
                <w:color w:val="auto"/>
                <w:szCs w:val="21"/>
                <w:highlight w:val="none"/>
              </w:rPr>
              <w:t>不含有采购人不能接受的附加条件。</w:t>
            </w:r>
          </w:p>
        </w:tc>
        <w:tc>
          <w:tcPr>
            <w:tcW w:w="1330" w:type="dxa"/>
            <w:vAlign w:val="center"/>
          </w:tcPr>
          <w:p w14:paraId="094B2353">
            <w:pPr>
              <w:spacing w:line="0" w:lineRule="atLeast"/>
              <w:rPr>
                <w:color w:val="auto"/>
                <w:highlight w:val="none"/>
              </w:rPr>
            </w:pPr>
            <w:r>
              <w:rPr>
                <w:color w:val="auto"/>
                <w:highlight w:val="none"/>
              </w:rPr>
              <w:t xml:space="preserve">□通过 </w:t>
            </w:r>
          </w:p>
          <w:p w14:paraId="4D328F96">
            <w:pPr>
              <w:spacing w:line="0" w:lineRule="atLeast"/>
              <w:rPr>
                <w:color w:val="auto"/>
                <w:highlight w:val="none"/>
              </w:rPr>
            </w:pPr>
            <w:r>
              <w:rPr>
                <w:color w:val="auto"/>
                <w:highlight w:val="none"/>
              </w:rPr>
              <w:t>□不通过</w:t>
            </w:r>
          </w:p>
        </w:tc>
        <w:tc>
          <w:tcPr>
            <w:tcW w:w="1815" w:type="dxa"/>
            <w:vAlign w:val="center"/>
          </w:tcPr>
          <w:p w14:paraId="434F90B4">
            <w:pPr>
              <w:spacing w:line="0" w:lineRule="atLeast"/>
              <w:jc w:val="center"/>
              <w:rPr>
                <w:color w:val="auto"/>
                <w:highlight w:val="none"/>
              </w:rPr>
            </w:pPr>
          </w:p>
        </w:tc>
      </w:tr>
      <w:tr w14:paraId="4A305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7" w:hRule="atLeast"/>
          <w:jc w:val="center"/>
        </w:trPr>
        <w:tc>
          <w:tcPr>
            <w:tcW w:w="740" w:type="dxa"/>
            <w:vMerge w:val="continue"/>
            <w:vAlign w:val="center"/>
          </w:tcPr>
          <w:p w14:paraId="50161320">
            <w:pPr>
              <w:spacing w:line="0" w:lineRule="atLeast"/>
              <w:rPr>
                <w:color w:val="auto"/>
                <w:highlight w:val="none"/>
              </w:rPr>
            </w:pPr>
          </w:p>
        </w:tc>
        <w:tc>
          <w:tcPr>
            <w:tcW w:w="1373" w:type="dxa"/>
            <w:vMerge w:val="continue"/>
            <w:tcBorders>
              <w:right w:val="single" w:color="auto" w:sz="4" w:space="0"/>
            </w:tcBorders>
          </w:tcPr>
          <w:p w14:paraId="50152457">
            <w:pPr>
              <w:spacing w:line="0" w:lineRule="atLeast"/>
              <w:rPr>
                <w:color w:val="auto"/>
                <w:highlight w:val="none"/>
              </w:rPr>
            </w:pPr>
          </w:p>
        </w:tc>
        <w:tc>
          <w:tcPr>
            <w:tcW w:w="3781" w:type="dxa"/>
            <w:tcBorders>
              <w:left w:val="single" w:color="auto" w:sz="4" w:space="0"/>
            </w:tcBorders>
            <w:vAlign w:val="center"/>
          </w:tcPr>
          <w:p w14:paraId="74ADF24D">
            <w:pPr>
              <w:spacing w:line="0" w:lineRule="atLeast"/>
              <w:rPr>
                <w:rFonts w:ascii="宋体" w:hAnsi="宋体"/>
                <w:color w:val="auto"/>
                <w:szCs w:val="21"/>
                <w:highlight w:val="none"/>
              </w:rPr>
            </w:pPr>
            <w:r>
              <w:rPr>
                <w:color w:val="auto"/>
                <w:szCs w:val="21"/>
                <w:highlight w:val="none"/>
              </w:rPr>
              <w:t>符合采购文件要求的，未发生与采购文件中标注“*”的条款实质性偏离的。</w:t>
            </w:r>
          </w:p>
        </w:tc>
        <w:tc>
          <w:tcPr>
            <w:tcW w:w="1330" w:type="dxa"/>
            <w:vAlign w:val="center"/>
          </w:tcPr>
          <w:p w14:paraId="4531E56D">
            <w:pPr>
              <w:spacing w:line="0" w:lineRule="atLeast"/>
              <w:rPr>
                <w:color w:val="auto"/>
                <w:highlight w:val="none"/>
              </w:rPr>
            </w:pPr>
            <w:r>
              <w:rPr>
                <w:color w:val="auto"/>
                <w:highlight w:val="none"/>
              </w:rPr>
              <w:t xml:space="preserve">□通过 </w:t>
            </w:r>
          </w:p>
          <w:p w14:paraId="55B90E4D">
            <w:pPr>
              <w:spacing w:line="0" w:lineRule="atLeast"/>
              <w:rPr>
                <w:color w:val="auto"/>
                <w:highlight w:val="none"/>
              </w:rPr>
            </w:pPr>
            <w:r>
              <w:rPr>
                <w:color w:val="auto"/>
                <w:highlight w:val="none"/>
              </w:rPr>
              <w:t>□不通过</w:t>
            </w:r>
          </w:p>
        </w:tc>
        <w:tc>
          <w:tcPr>
            <w:tcW w:w="1815" w:type="dxa"/>
            <w:vAlign w:val="center"/>
          </w:tcPr>
          <w:p w14:paraId="57472080">
            <w:pPr>
              <w:spacing w:line="0" w:lineRule="atLeast"/>
              <w:jc w:val="center"/>
              <w:rPr>
                <w:color w:val="auto"/>
                <w:highlight w:val="none"/>
              </w:rPr>
            </w:pPr>
          </w:p>
        </w:tc>
      </w:tr>
      <w:tr w14:paraId="61D4D5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94" w:hRule="atLeast"/>
          <w:jc w:val="center"/>
        </w:trPr>
        <w:tc>
          <w:tcPr>
            <w:tcW w:w="740" w:type="dxa"/>
            <w:vMerge w:val="continue"/>
            <w:vAlign w:val="center"/>
          </w:tcPr>
          <w:p w14:paraId="451F44C1">
            <w:pPr>
              <w:spacing w:line="0" w:lineRule="atLeast"/>
              <w:rPr>
                <w:color w:val="auto"/>
                <w:highlight w:val="none"/>
              </w:rPr>
            </w:pPr>
          </w:p>
        </w:tc>
        <w:tc>
          <w:tcPr>
            <w:tcW w:w="1373" w:type="dxa"/>
            <w:vMerge w:val="continue"/>
            <w:tcBorders>
              <w:right w:val="single" w:color="auto" w:sz="4" w:space="0"/>
            </w:tcBorders>
          </w:tcPr>
          <w:p w14:paraId="6C34F78A">
            <w:pPr>
              <w:spacing w:line="0" w:lineRule="atLeast"/>
              <w:rPr>
                <w:color w:val="auto"/>
                <w:szCs w:val="21"/>
                <w:highlight w:val="none"/>
              </w:rPr>
            </w:pPr>
          </w:p>
        </w:tc>
        <w:tc>
          <w:tcPr>
            <w:tcW w:w="3781" w:type="dxa"/>
            <w:tcBorders>
              <w:left w:val="single" w:color="auto" w:sz="4" w:space="0"/>
            </w:tcBorders>
            <w:vAlign w:val="center"/>
          </w:tcPr>
          <w:p w14:paraId="45C8EB05">
            <w:pPr>
              <w:spacing w:line="0" w:lineRule="atLeast"/>
              <w:rPr>
                <w:color w:val="auto"/>
                <w:szCs w:val="21"/>
                <w:highlight w:val="none"/>
              </w:rPr>
            </w:pPr>
            <w:r>
              <w:rPr>
                <w:color w:val="auto"/>
                <w:szCs w:val="21"/>
                <w:highlight w:val="none"/>
              </w:rPr>
              <w:t>投标文件格式规范、提供资料齐全或者未提供</w:t>
            </w:r>
            <w:r>
              <w:rPr>
                <w:rFonts w:ascii="宋体" w:hAnsi="宋体"/>
                <w:color w:val="auto"/>
                <w:szCs w:val="21"/>
                <w:highlight w:val="none"/>
              </w:rPr>
              <w:t>任何虚假材料或从事其他违法活动的</w:t>
            </w:r>
            <w:r>
              <w:rPr>
                <w:color w:val="auto"/>
                <w:szCs w:val="21"/>
                <w:highlight w:val="none"/>
              </w:rPr>
              <w:t>。</w:t>
            </w:r>
          </w:p>
        </w:tc>
        <w:tc>
          <w:tcPr>
            <w:tcW w:w="1330" w:type="dxa"/>
            <w:vAlign w:val="center"/>
          </w:tcPr>
          <w:p w14:paraId="27F5E755">
            <w:pPr>
              <w:spacing w:line="0" w:lineRule="atLeast"/>
              <w:rPr>
                <w:color w:val="auto"/>
                <w:highlight w:val="none"/>
              </w:rPr>
            </w:pPr>
            <w:r>
              <w:rPr>
                <w:color w:val="auto"/>
                <w:highlight w:val="none"/>
              </w:rPr>
              <w:t xml:space="preserve">□通过 </w:t>
            </w:r>
          </w:p>
          <w:p w14:paraId="28C404B7">
            <w:pPr>
              <w:spacing w:line="0" w:lineRule="atLeast"/>
              <w:rPr>
                <w:color w:val="auto"/>
                <w:highlight w:val="none"/>
              </w:rPr>
            </w:pPr>
            <w:r>
              <w:rPr>
                <w:color w:val="auto"/>
                <w:highlight w:val="none"/>
              </w:rPr>
              <w:t>□不通过</w:t>
            </w:r>
          </w:p>
        </w:tc>
        <w:tc>
          <w:tcPr>
            <w:tcW w:w="1815" w:type="dxa"/>
            <w:vAlign w:val="center"/>
          </w:tcPr>
          <w:p w14:paraId="6CB6BFFC">
            <w:pPr>
              <w:spacing w:line="0" w:lineRule="atLeast"/>
              <w:jc w:val="center"/>
              <w:rPr>
                <w:color w:val="auto"/>
                <w:highlight w:val="none"/>
              </w:rPr>
            </w:pPr>
          </w:p>
        </w:tc>
      </w:tr>
      <w:tr w14:paraId="62A546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241" w:hRule="atLeast"/>
          <w:jc w:val="center"/>
        </w:trPr>
        <w:tc>
          <w:tcPr>
            <w:tcW w:w="740" w:type="dxa"/>
            <w:vMerge w:val="continue"/>
            <w:vAlign w:val="center"/>
          </w:tcPr>
          <w:p w14:paraId="50B32001">
            <w:pPr>
              <w:spacing w:line="0" w:lineRule="atLeast"/>
              <w:rPr>
                <w:color w:val="auto"/>
                <w:highlight w:val="none"/>
              </w:rPr>
            </w:pPr>
          </w:p>
        </w:tc>
        <w:tc>
          <w:tcPr>
            <w:tcW w:w="1373" w:type="dxa"/>
            <w:vMerge w:val="continue"/>
            <w:tcBorders>
              <w:right w:val="single" w:color="auto" w:sz="4" w:space="0"/>
            </w:tcBorders>
          </w:tcPr>
          <w:p w14:paraId="29E2A6DD">
            <w:pPr>
              <w:spacing w:line="0" w:lineRule="atLeast"/>
              <w:rPr>
                <w:color w:val="auto"/>
                <w:szCs w:val="21"/>
                <w:highlight w:val="none"/>
              </w:rPr>
            </w:pPr>
          </w:p>
        </w:tc>
        <w:tc>
          <w:tcPr>
            <w:tcW w:w="3781" w:type="dxa"/>
            <w:tcBorders>
              <w:left w:val="single" w:color="auto" w:sz="4" w:space="0"/>
            </w:tcBorders>
            <w:vAlign w:val="center"/>
          </w:tcPr>
          <w:p w14:paraId="48BEA64A">
            <w:pPr>
              <w:spacing w:line="0" w:lineRule="atLeast"/>
              <w:rPr>
                <w:rFonts w:ascii="宋体" w:hAnsi="宋体"/>
                <w:color w:val="auto"/>
                <w:szCs w:val="21"/>
                <w:highlight w:val="none"/>
              </w:rPr>
            </w:pPr>
            <w:r>
              <w:rPr>
                <w:color w:val="auto"/>
                <w:szCs w:val="21"/>
                <w:highlight w:val="none"/>
              </w:rPr>
              <w:t>投标文件的实质性内容使用中文表述、表述明确、前后不矛盾或者使用计量单位符合采购文件要求的（经评标委员会认定并允许其当场更正的笔误除外）。</w:t>
            </w:r>
          </w:p>
        </w:tc>
        <w:tc>
          <w:tcPr>
            <w:tcW w:w="1330" w:type="dxa"/>
            <w:vAlign w:val="center"/>
          </w:tcPr>
          <w:p w14:paraId="40A04D78">
            <w:pPr>
              <w:spacing w:line="0" w:lineRule="atLeast"/>
              <w:rPr>
                <w:color w:val="auto"/>
                <w:highlight w:val="none"/>
              </w:rPr>
            </w:pPr>
            <w:r>
              <w:rPr>
                <w:color w:val="auto"/>
                <w:highlight w:val="none"/>
              </w:rPr>
              <w:t xml:space="preserve">□通过 </w:t>
            </w:r>
          </w:p>
          <w:p w14:paraId="5470B6A8">
            <w:pPr>
              <w:spacing w:line="0" w:lineRule="atLeast"/>
              <w:rPr>
                <w:color w:val="auto"/>
                <w:highlight w:val="none"/>
              </w:rPr>
            </w:pPr>
            <w:r>
              <w:rPr>
                <w:color w:val="auto"/>
                <w:highlight w:val="none"/>
              </w:rPr>
              <w:t>□不通过</w:t>
            </w:r>
          </w:p>
        </w:tc>
        <w:tc>
          <w:tcPr>
            <w:tcW w:w="1815" w:type="dxa"/>
            <w:vAlign w:val="center"/>
          </w:tcPr>
          <w:p w14:paraId="31963894">
            <w:pPr>
              <w:spacing w:line="0" w:lineRule="atLeast"/>
              <w:jc w:val="center"/>
              <w:rPr>
                <w:color w:val="auto"/>
                <w:highlight w:val="none"/>
              </w:rPr>
            </w:pPr>
          </w:p>
        </w:tc>
      </w:tr>
      <w:tr w14:paraId="06F4A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00" w:hRule="atLeast"/>
          <w:jc w:val="center"/>
        </w:trPr>
        <w:tc>
          <w:tcPr>
            <w:tcW w:w="740" w:type="dxa"/>
            <w:vMerge w:val="continue"/>
            <w:vAlign w:val="center"/>
          </w:tcPr>
          <w:p w14:paraId="08A4648C">
            <w:pPr>
              <w:spacing w:line="0" w:lineRule="atLeast"/>
              <w:rPr>
                <w:color w:val="auto"/>
                <w:highlight w:val="none"/>
              </w:rPr>
            </w:pPr>
          </w:p>
        </w:tc>
        <w:tc>
          <w:tcPr>
            <w:tcW w:w="1373" w:type="dxa"/>
            <w:vMerge w:val="continue"/>
            <w:tcBorders>
              <w:right w:val="single" w:color="auto" w:sz="4" w:space="0"/>
            </w:tcBorders>
          </w:tcPr>
          <w:p w14:paraId="2D49FC83">
            <w:pPr>
              <w:spacing w:line="0" w:lineRule="atLeast"/>
              <w:rPr>
                <w:color w:val="auto"/>
                <w:szCs w:val="21"/>
                <w:highlight w:val="none"/>
              </w:rPr>
            </w:pPr>
          </w:p>
        </w:tc>
        <w:tc>
          <w:tcPr>
            <w:tcW w:w="3781" w:type="dxa"/>
            <w:tcBorders>
              <w:left w:val="single" w:color="auto" w:sz="4" w:space="0"/>
            </w:tcBorders>
            <w:vAlign w:val="center"/>
          </w:tcPr>
          <w:p w14:paraId="22A6C1B3">
            <w:pPr>
              <w:widowControl/>
              <w:spacing w:line="0" w:lineRule="atLeast"/>
              <w:jc w:val="left"/>
              <w:rPr>
                <w:rFonts w:ascii="宋体" w:hAnsi="宋体"/>
                <w:color w:val="auto"/>
                <w:szCs w:val="21"/>
                <w:highlight w:val="none"/>
              </w:rPr>
            </w:pPr>
            <w:r>
              <w:rPr>
                <w:color w:val="auto"/>
                <w:szCs w:val="21"/>
                <w:highlight w:val="none"/>
              </w:rPr>
              <w:t>未发现法律、法规和采购文件规定的其他无效情形。</w:t>
            </w:r>
          </w:p>
        </w:tc>
        <w:tc>
          <w:tcPr>
            <w:tcW w:w="1330" w:type="dxa"/>
            <w:vAlign w:val="center"/>
          </w:tcPr>
          <w:p w14:paraId="191707CC">
            <w:pPr>
              <w:spacing w:line="0" w:lineRule="atLeast"/>
              <w:rPr>
                <w:color w:val="auto"/>
                <w:highlight w:val="none"/>
              </w:rPr>
            </w:pPr>
            <w:r>
              <w:rPr>
                <w:color w:val="auto"/>
                <w:highlight w:val="none"/>
              </w:rPr>
              <w:t xml:space="preserve">□通过 </w:t>
            </w:r>
          </w:p>
          <w:p w14:paraId="09596171">
            <w:pPr>
              <w:spacing w:line="0" w:lineRule="atLeast"/>
              <w:rPr>
                <w:color w:val="auto"/>
                <w:highlight w:val="none"/>
              </w:rPr>
            </w:pPr>
            <w:r>
              <w:rPr>
                <w:color w:val="auto"/>
                <w:highlight w:val="none"/>
              </w:rPr>
              <w:t>□不通过</w:t>
            </w:r>
          </w:p>
        </w:tc>
        <w:tc>
          <w:tcPr>
            <w:tcW w:w="1815" w:type="dxa"/>
            <w:vAlign w:val="center"/>
          </w:tcPr>
          <w:p w14:paraId="6C7424F4">
            <w:pPr>
              <w:spacing w:line="0" w:lineRule="atLeast"/>
              <w:jc w:val="center"/>
              <w:rPr>
                <w:color w:val="auto"/>
                <w:highlight w:val="none"/>
              </w:rPr>
            </w:pPr>
          </w:p>
        </w:tc>
      </w:tr>
      <w:tr w14:paraId="698530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8" w:hRule="atLeast"/>
          <w:jc w:val="center"/>
        </w:trPr>
        <w:tc>
          <w:tcPr>
            <w:tcW w:w="740" w:type="dxa"/>
            <w:vMerge w:val="continue"/>
            <w:vAlign w:val="center"/>
          </w:tcPr>
          <w:p w14:paraId="2B220A91">
            <w:pPr>
              <w:spacing w:line="0" w:lineRule="atLeast"/>
              <w:rPr>
                <w:color w:val="auto"/>
                <w:highlight w:val="none"/>
              </w:rPr>
            </w:pPr>
          </w:p>
        </w:tc>
        <w:tc>
          <w:tcPr>
            <w:tcW w:w="1373" w:type="dxa"/>
            <w:vMerge w:val="continue"/>
            <w:tcBorders>
              <w:right w:val="single" w:color="auto" w:sz="4" w:space="0"/>
            </w:tcBorders>
          </w:tcPr>
          <w:p w14:paraId="3E696F9F">
            <w:pPr>
              <w:spacing w:line="0" w:lineRule="atLeast"/>
              <w:rPr>
                <w:color w:val="auto"/>
                <w:szCs w:val="21"/>
                <w:highlight w:val="none"/>
              </w:rPr>
            </w:pPr>
          </w:p>
        </w:tc>
        <w:tc>
          <w:tcPr>
            <w:tcW w:w="3781" w:type="dxa"/>
            <w:tcBorders>
              <w:left w:val="single" w:color="auto" w:sz="4" w:space="0"/>
            </w:tcBorders>
            <w:vAlign w:val="center"/>
          </w:tcPr>
          <w:p w14:paraId="4CDDD424">
            <w:pPr>
              <w:spacing w:line="0" w:lineRule="atLeas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1330" w:type="dxa"/>
            <w:vAlign w:val="center"/>
          </w:tcPr>
          <w:p w14:paraId="77AFF328">
            <w:pPr>
              <w:spacing w:line="0" w:lineRule="atLeast"/>
              <w:rPr>
                <w:color w:val="auto"/>
                <w:highlight w:val="none"/>
              </w:rPr>
            </w:pPr>
            <w:r>
              <w:rPr>
                <w:color w:val="auto"/>
                <w:highlight w:val="none"/>
              </w:rPr>
              <w:t xml:space="preserve">□通过 </w:t>
            </w:r>
          </w:p>
          <w:p w14:paraId="4C928A5E">
            <w:pPr>
              <w:spacing w:line="0" w:lineRule="atLeast"/>
              <w:rPr>
                <w:color w:val="auto"/>
                <w:highlight w:val="none"/>
              </w:rPr>
            </w:pPr>
            <w:r>
              <w:rPr>
                <w:color w:val="auto"/>
                <w:highlight w:val="none"/>
              </w:rPr>
              <w:t>□不通过</w:t>
            </w:r>
          </w:p>
        </w:tc>
        <w:tc>
          <w:tcPr>
            <w:tcW w:w="1815" w:type="dxa"/>
            <w:vAlign w:val="center"/>
          </w:tcPr>
          <w:p w14:paraId="71374BE5">
            <w:pPr>
              <w:spacing w:line="0" w:lineRule="atLeast"/>
              <w:jc w:val="center"/>
              <w:rPr>
                <w:color w:val="auto"/>
                <w:highlight w:val="none"/>
              </w:rPr>
            </w:pPr>
          </w:p>
        </w:tc>
      </w:tr>
    </w:tbl>
    <w:p w14:paraId="33597E77">
      <w:pPr>
        <w:adjustRightInd w:val="0"/>
        <w:snapToGrid w:val="0"/>
        <w:spacing w:line="440" w:lineRule="exact"/>
        <w:rPr>
          <w:b/>
          <w:color w:val="auto"/>
          <w:szCs w:val="21"/>
          <w:highlight w:val="none"/>
        </w:rPr>
      </w:pPr>
      <w:r>
        <w:rPr>
          <w:b/>
          <w:color w:val="auto"/>
          <w:szCs w:val="21"/>
          <w:highlight w:val="none"/>
        </w:rPr>
        <w:t xml:space="preserve">备注：供应商自查表将作为投标供应商有效性审查的重要内容之一，投标供应商必须严格按照其内容及序列要求在投标文件中对应如实提供。 </w:t>
      </w:r>
    </w:p>
    <w:p w14:paraId="21238BB1">
      <w:pPr>
        <w:adjustRightInd w:val="0"/>
        <w:snapToGrid w:val="0"/>
        <w:spacing w:line="440" w:lineRule="exact"/>
        <w:rPr>
          <w:b/>
          <w:color w:val="auto"/>
          <w:szCs w:val="21"/>
          <w:highlight w:val="none"/>
        </w:rPr>
      </w:pPr>
    </w:p>
    <w:p w14:paraId="41989F2A">
      <w:pPr>
        <w:widowControl/>
        <w:ind w:firstLine="420"/>
        <w:jc w:val="left"/>
        <w:rPr>
          <w:b/>
          <w:color w:val="auto"/>
          <w:highlight w:val="none"/>
        </w:rPr>
      </w:pPr>
      <w:r>
        <w:rPr>
          <w:color w:val="auto"/>
          <w:highlight w:val="none"/>
        </w:rPr>
        <w:br w:type="page"/>
      </w:r>
    </w:p>
    <w:p w14:paraId="0AEAB9C8">
      <w:pPr>
        <w:ind w:firstLine="643"/>
        <w:jc w:val="center"/>
        <w:rPr>
          <w:b/>
          <w:color w:val="auto"/>
          <w:sz w:val="32"/>
          <w:szCs w:val="32"/>
          <w:highlight w:val="none"/>
        </w:rPr>
      </w:pPr>
    </w:p>
    <w:p w14:paraId="1DAF4F9F">
      <w:pPr>
        <w:ind w:firstLine="643"/>
        <w:jc w:val="center"/>
        <w:rPr>
          <w:b/>
          <w:color w:val="auto"/>
          <w:sz w:val="32"/>
          <w:szCs w:val="32"/>
          <w:highlight w:val="none"/>
        </w:rPr>
      </w:pPr>
      <w:r>
        <w:rPr>
          <w:b/>
          <w:color w:val="auto"/>
          <w:sz w:val="32"/>
          <w:szCs w:val="32"/>
          <w:highlight w:val="none"/>
        </w:rPr>
        <w:t>法定代表人身份证明</w:t>
      </w:r>
    </w:p>
    <w:p w14:paraId="3B175533">
      <w:pPr>
        <w:spacing w:line="480" w:lineRule="auto"/>
        <w:ind w:firstLine="480"/>
        <w:jc w:val="center"/>
        <w:rPr>
          <w:bCs/>
          <w:color w:val="auto"/>
          <w:sz w:val="24"/>
          <w:highlight w:val="none"/>
        </w:rPr>
      </w:pPr>
    </w:p>
    <w:p w14:paraId="432F540A">
      <w:pPr>
        <w:spacing w:line="480" w:lineRule="auto"/>
        <w:ind w:firstLine="420" w:firstLineChars="200"/>
        <w:rPr>
          <w:color w:val="auto"/>
          <w:szCs w:val="21"/>
          <w:highlight w:val="none"/>
        </w:rPr>
      </w:pPr>
    </w:p>
    <w:p w14:paraId="435309E3">
      <w:pPr>
        <w:spacing w:line="480" w:lineRule="auto"/>
        <w:ind w:firstLine="420" w:firstLineChars="200"/>
        <w:rPr>
          <w:color w:val="auto"/>
          <w:szCs w:val="21"/>
          <w:highlight w:val="none"/>
        </w:rPr>
      </w:pPr>
      <w:r>
        <w:rPr>
          <w:color w:val="auto"/>
          <w:szCs w:val="21"/>
          <w:highlight w:val="none"/>
        </w:rPr>
        <w:t>供应商名称：</w:t>
      </w:r>
      <w:r>
        <w:rPr>
          <w:color w:val="auto"/>
          <w:szCs w:val="21"/>
          <w:highlight w:val="none"/>
          <w:u w:val="single"/>
        </w:rPr>
        <w:t xml:space="preserve">                                      </w:t>
      </w:r>
    </w:p>
    <w:p w14:paraId="51B83D1E">
      <w:pPr>
        <w:spacing w:line="480" w:lineRule="auto"/>
        <w:ind w:firstLine="420" w:firstLineChars="200"/>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14:paraId="40AAB25B">
      <w:pPr>
        <w:spacing w:line="480" w:lineRule="auto"/>
        <w:ind w:firstLine="420" w:firstLineChars="200"/>
        <w:rPr>
          <w:color w:val="auto"/>
          <w:szCs w:val="21"/>
          <w:highlight w:val="none"/>
        </w:rPr>
      </w:pPr>
      <w:r>
        <w:rPr>
          <w:color w:val="auto"/>
          <w:szCs w:val="21"/>
          <w:highlight w:val="none"/>
        </w:rPr>
        <w:t>地址：</w:t>
      </w:r>
      <w:r>
        <w:rPr>
          <w:color w:val="auto"/>
          <w:szCs w:val="21"/>
          <w:highlight w:val="none"/>
          <w:u w:val="single"/>
        </w:rPr>
        <w:t xml:space="preserve">                                              </w:t>
      </w:r>
    </w:p>
    <w:p w14:paraId="15D733E2">
      <w:pPr>
        <w:spacing w:line="480" w:lineRule="auto"/>
        <w:ind w:firstLine="420" w:firstLineChars="20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E28D11B">
      <w:pPr>
        <w:spacing w:line="480" w:lineRule="auto"/>
        <w:ind w:firstLine="420" w:firstLineChars="200"/>
        <w:rPr>
          <w:color w:val="auto"/>
          <w:szCs w:val="21"/>
          <w:highlight w:val="none"/>
        </w:rPr>
      </w:pPr>
      <w:r>
        <w:rPr>
          <w:color w:val="auto"/>
          <w:szCs w:val="21"/>
          <w:highlight w:val="none"/>
        </w:rPr>
        <w:t>经营期限：</w:t>
      </w:r>
      <w:r>
        <w:rPr>
          <w:color w:val="auto"/>
          <w:szCs w:val="21"/>
          <w:highlight w:val="none"/>
          <w:u w:val="single"/>
        </w:rPr>
        <w:t xml:space="preserve">                                </w:t>
      </w:r>
      <w:r>
        <w:rPr>
          <w:color w:val="auto"/>
          <w:szCs w:val="21"/>
          <w:highlight w:val="none"/>
        </w:rPr>
        <w:t xml:space="preserve"> </w:t>
      </w:r>
    </w:p>
    <w:p w14:paraId="389F05E6">
      <w:pPr>
        <w:spacing w:line="480" w:lineRule="auto"/>
        <w:ind w:firstLine="420" w:firstLineChars="200"/>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周岁  </w:t>
      </w:r>
      <w:r>
        <w:rPr>
          <w:color w:val="auto"/>
          <w:szCs w:val="21"/>
          <w:highlight w:val="none"/>
        </w:rPr>
        <w:t>职务：</w:t>
      </w:r>
      <w:r>
        <w:rPr>
          <w:color w:val="auto"/>
          <w:szCs w:val="21"/>
          <w:highlight w:val="none"/>
          <w:u w:val="single"/>
        </w:rPr>
        <w:t xml:space="preserve">   </w:t>
      </w:r>
      <w:r>
        <w:rPr>
          <w:color w:val="auto"/>
          <w:szCs w:val="21"/>
          <w:highlight w:val="none"/>
        </w:rPr>
        <w:t>_</w:t>
      </w:r>
    </w:p>
    <w:p w14:paraId="21EDE0A5">
      <w:pPr>
        <w:spacing w:line="480" w:lineRule="auto"/>
        <w:ind w:firstLine="420" w:firstLineChars="200"/>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21B52B6">
      <w:pPr>
        <w:spacing w:line="480" w:lineRule="auto"/>
        <w:ind w:firstLine="420" w:firstLineChars="200"/>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（供应商名称）的法定代表人。</w:t>
      </w:r>
    </w:p>
    <w:p w14:paraId="70F09354">
      <w:pPr>
        <w:spacing w:line="480" w:lineRule="auto"/>
        <w:ind w:firstLine="840" w:firstLineChars="400"/>
        <w:rPr>
          <w:color w:val="auto"/>
          <w:szCs w:val="21"/>
          <w:highlight w:val="none"/>
        </w:rPr>
      </w:pPr>
      <w:r>
        <w:rPr>
          <w:color w:val="auto"/>
          <w:szCs w:val="21"/>
          <w:highlight w:val="none"/>
        </w:rPr>
        <w:t>特此证明。</w:t>
      </w:r>
    </w:p>
    <w:p w14:paraId="361A2FF6">
      <w:pPr>
        <w:spacing w:line="360" w:lineRule="auto"/>
        <w:ind w:firstLine="420" w:firstLineChars="200"/>
        <w:rPr>
          <w:color w:val="auto"/>
          <w:szCs w:val="21"/>
          <w:highlight w:val="none"/>
        </w:rPr>
      </w:pPr>
    </w:p>
    <w:p w14:paraId="6183EE60">
      <w:pPr>
        <w:spacing w:line="360" w:lineRule="auto"/>
        <w:ind w:firstLine="420" w:firstLineChars="200"/>
        <w:rPr>
          <w:color w:val="auto"/>
          <w:szCs w:val="21"/>
          <w:highlight w:val="none"/>
        </w:rPr>
      </w:pPr>
    </w:p>
    <w:p w14:paraId="0907E715">
      <w:pPr>
        <w:wordWrap w:val="0"/>
        <w:spacing w:line="360" w:lineRule="auto"/>
        <w:ind w:right="420" w:firstLine="3045" w:firstLineChars="1450"/>
        <w:rPr>
          <w:color w:val="auto"/>
          <w:szCs w:val="21"/>
          <w:highlight w:val="none"/>
        </w:rPr>
      </w:pPr>
      <w:r>
        <w:rPr>
          <w:color w:val="auto"/>
          <w:szCs w:val="21"/>
          <w:highlight w:val="none"/>
        </w:rPr>
        <w:t>供应商：</w:t>
      </w:r>
      <w:r>
        <w:rPr>
          <w:color w:val="auto"/>
          <w:szCs w:val="21"/>
          <w:highlight w:val="none"/>
          <w:u w:val="single"/>
        </w:rPr>
        <w:t xml:space="preserve">                                </w:t>
      </w:r>
      <w:r>
        <w:rPr>
          <w:color w:val="auto"/>
          <w:szCs w:val="21"/>
          <w:highlight w:val="none"/>
        </w:rPr>
        <w:t>（盖单位公章）</w:t>
      </w:r>
    </w:p>
    <w:p w14:paraId="298D3712">
      <w:pPr>
        <w:spacing w:line="360" w:lineRule="auto"/>
        <w:ind w:firstLine="4515" w:firstLineChars="2150"/>
        <w:rPr>
          <w:color w:val="auto"/>
          <w:szCs w:val="21"/>
          <w:highlight w:val="none"/>
          <w:u w:val="single"/>
        </w:rPr>
      </w:pPr>
    </w:p>
    <w:p w14:paraId="7D8B694E">
      <w:pPr>
        <w:spacing w:line="360" w:lineRule="auto"/>
        <w:ind w:firstLine="3675" w:firstLineChars="1750"/>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2747765">
      <w:pPr>
        <w:spacing w:line="360" w:lineRule="auto"/>
        <w:ind w:firstLine="480"/>
        <w:rPr>
          <w:color w:val="auto"/>
          <w:sz w:val="24"/>
          <w:highlight w:val="none"/>
        </w:rPr>
      </w:pPr>
    </w:p>
    <w:p w14:paraId="74FC19A0">
      <w:pPr>
        <w:spacing w:line="360" w:lineRule="auto"/>
        <w:rPr>
          <w:b/>
          <w:color w:val="auto"/>
          <w:szCs w:val="21"/>
          <w:highlight w:val="none"/>
        </w:rPr>
      </w:pPr>
    </w:p>
    <w:p w14:paraId="55EB8AA2">
      <w:pPr>
        <w:spacing w:line="360" w:lineRule="auto"/>
        <w:rPr>
          <w:b/>
          <w:color w:val="auto"/>
          <w:szCs w:val="21"/>
          <w:highlight w:val="none"/>
        </w:rPr>
      </w:pPr>
    </w:p>
    <w:p w14:paraId="3F2C2BC2">
      <w:pPr>
        <w:spacing w:line="360" w:lineRule="auto"/>
        <w:ind w:firstLine="413" w:firstLineChars="196"/>
        <w:rPr>
          <w:b/>
          <w:color w:val="auto"/>
          <w:szCs w:val="21"/>
          <w:highlight w:val="none"/>
        </w:rPr>
      </w:pPr>
      <w:r>
        <w:rPr>
          <w:b/>
          <w:color w:val="auto"/>
          <w:szCs w:val="21"/>
          <w:highlight w:val="none"/>
        </w:rPr>
        <w:t>附法定代表人身份证复印件（正反面）</w:t>
      </w:r>
    </w:p>
    <w:p w14:paraId="34B658FD">
      <w:pPr>
        <w:ind w:firstLine="420"/>
        <w:rPr>
          <w:color w:val="auto"/>
          <w:highlight w:val="none"/>
        </w:rPr>
      </w:pPr>
    </w:p>
    <w:p w14:paraId="63FF1EAC">
      <w:pPr>
        <w:ind w:firstLine="643"/>
        <w:jc w:val="left"/>
        <w:rPr>
          <w:b/>
          <w:color w:val="auto"/>
          <w:sz w:val="32"/>
          <w:szCs w:val="32"/>
          <w:highlight w:val="none"/>
        </w:rPr>
      </w:pPr>
    </w:p>
    <w:p w14:paraId="36B29BB6">
      <w:pPr>
        <w:ind w:firstLine="420"/>
        <w:jc w:val="left"/>
        <w:rPr>
          <w:b/>
          <w:color w:val="auto"/>
          <w:szCs w:val="21"/>
          <w:highlight w:val="none"/>
        </w:rPr>
      </w:pPr>
      <w:r>
        <w:rPr>
          <w:color w:val="auto"/>
          <w:szCs w:val="21"/>
          <w:highlight w:val="none"/>
        </w:rPr>
        <w:br w:type="page"/>
      </w:r>
    </w:p>
    <w:p w14:paraId="7A2C81CC">
      <w:pPr>
        <w:ind w:firstLine="643"/>
        <w:jc w:val="center"/>
        <w:rPr>
          <w:b/>
          <w:color w:val="auto"/>
          <w:sz w:val="32"/>
          <w:szCs w:val="32"/>
          <w:highlight w:val="none"/>
        </w:rPr>
      </w:pPr>
      <w:r>
        <w:rPr>
          <w:b/>
          <w:color w:val="auto"/>
          <w:sz w:val="32"/>
          <w:szCs w:val="32"/>
          <w:highlight w:val="none"/>
        </w:rPr>
        <w:t>法定代表人授权委托书</w:t>
      </w:r>
    </w:p>
    <w:p w14:paraId="5445BE8F">
      <w:pPr>
        <w:ind w:firstLine="480"/>
        <w:jc w:val="center"/>
        <w:rPr>
          <w:bCs/>
          <w:color w:val="auto"/>
          <w:sz w:val="24"/>
          <w:highlight w:val="none"/>
        </w:rPr>
      </w:pPr>
    </w:p>
    <w:p w14:paraId="476C8C6C">
      <w:pPr>
        <w:ind w:firstLine="480"/>
        <w:jc w:val="center"/>
        <w:rPr>
          <w:b/>
          <w:color w:val="auto"/>
          <w:sz w:val="32"/>
          <w:szCs w:val="32"/>
          <w:highlight w:val="none"/>
        </w:rPr>
      </w:pPr>
      <w:r>
        <w:rPr>
          <w:bCs/>
          <w:color w:val="auto"/>
          <w:sz w:val="24"/>
          <w:highlight w:val="none"/>
        </w:rPr>
        <w:t>（法定代表人来投标的，此表不用）</w:t>
      </w:r>
    </w:p>
    <w:p w14:paraId="311E7E4E">
      <w:pPr>
        <w:snapToGrid w:val="0"/>
        <w:spacing w:line="360" w:lineRule="auto"/>
        <w:ind w:firstLine="420"/>
        <w:rPr>
          <w:bCs/>
          <w:color w:val="auto"/>
          <w:szCs w:val="21"/>
          <w:highlight w:val="none"/>
        </w:rPr>
      </w:pPr>
    </w:p>
    <w:p w14:paraId="496C1BC0">
      <w:pPr>
        <w:snapToGrid w:val="0"/>
        <w:spacing w:line="360" w:lineRule="auto"/>
        <w:ind w:firstLine="420"/>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（采购人名称）：</w:t>
      </w:r>
    </w:p>
    <w:p w14:paraId="3586F027">
      <w:pPr>
        <w:snapToGrid w:val="0"/>
        <w:spacing w:line="360" w:lineRule="auto"/>
        <w:ind w:firstLine="525" w:firstLineChars="250"/>
        <w:rPr>
          <w:color w:val="auto"/>
          <w:szCs w:val="21"/>
          <w:highlight w:val="none"/>
          <w:u w:val="single"/>
        </w:rPr>
      </w:pPr>
      <w:r>
        <w:rPr>
          <w:color w:val="auto"/>
          <w:szCs w:val="21"/>
          <w:highlight w:val="none"/>
        </w:rPr>
        <w:t>我</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 xml:space="preserve">（供应商名称）的法定代表人，现授权委托本单位在职职工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政府采购 </w:t>
      </w:r>
      <w:r>
        <w:rPr>
          <w:color w:val="auto"/>
          <w:szCs w:val="21"/>
          <w:highlight w:val="none"/>
        </w:rPr>
        <w:t>项目的投标活动，并代表我方全权办理针对上述项目的投标、开标、评标、签约等具体事务和签署相关文件。</w:t>
      </w:r>
    </w:p>
    <w:p w14:paraId="3736F3D1">
      <w:pPr>
        <w:snapToGrid w:val="0"/>
        <w:spacing w:line="360" w:lineRule="auto"/>
        <w:ind w:firstLine="420" w:firstLineChars="200"/>
        <w:rPr>
          <w:color w:val="auto"/>
          <w:szCs w:val="21"/>
          <w:highlight w:val="none"/>
          <w:u w:val="single"/>
        </w:rPr>
      </w:pPr>
      <w:r>
        <w:rPr>
          <w:color w:val="auto"/>
          <w:szCs w:val="21"/>
          <w:highlight w:val="none"/>
        </w:rPr>
        <w:t>我方对被授权人的签名事项负全部责任。</w:t>
      </w:r>
    </w:p>
    <w:p w14:paraId="6E176D74">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62B4A71B">
      <w:pPr>
        <w:snapToGrid w:val="0"/>
        <w:spacing w:line="360" w:lineRule="auto"/>
        <w:ind w:firstLine="420"/>
        <w:rPr>
          <w:color w:val="auto"/>
          <w:szCs w:val="21"/>
          <w:highlight w:val="none"/>
        </w:rPr>
      </w:pPr>
      <w:r>
        <w:rPr>
          <w:color w:val="auto"/>
          <w:szCs w:val="21"/>
          <w:highlight w:val="none"/>
        </w:rPr>
        <w:t>被授权人无转委托权，特此委托。</w:t>
      </w:r>
    </w:p>
    <w:p w14:paraId="314679C8">
      <w:pPr>
        <w:snapToGrid w:val="0"/>
        <w:spacing w:line="360" w:lineRule="auto"/>
        <w:ind w:firstLine="420"/>
        <w:rPr>
          <w:color w:val="auto"/>
          <w:szCs w:val="21"/>
          <w:highlight w:val="none"/>
        </w:rPr>
      </w:pPr>
    </w:p>
    <w:p w14:paraId="520986FB">
      <w:pPr>
        <w:snapToGrid w:val="0"/>
        <w:spacing w:line="360" w:lineRule="auto"/>
        <w:ind w:firstLine="420"/>
        <w:rPr>
          <w:color w:val="auto"/>
          <w:szCs w:val="21"/>
          <w:highlight w:val="none"/>
        </w:rPr>
      </w:pPr>
    </w:p>
    <w:p w14:paraId="5EB7CA21">
      <w:pPr>
        <w:snapToGrid w:val="0"/>
        <w:spacing w:line="360" w:lineRule="auto"/>
        <w:ind w:firstLine="420"/>
        <w:rPr>
          <w:color w:val="auto"/>
          <w:szCs w:val="21"/>
          <w:highlight w:val="none"/>
          <w:u w:val="single"/>
        </w:rPr>
      </w:pPr>
      <w:r>
        <w:rPr>
          <w:color w:val="auto"/>
          <w:szCs w:val="21"/>
          <w:highlight w:val="none"/>
        </w:rPr>
        <w:t>被授权人签名：</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法定代表人</w:t>
      </w:r>
      <w:r>
        <w:rPr>
          <w:rFonts w:hint="eastAsia"/>
          <w:color w:val="auto"/>
          <w:szCs w:val="21"/>
          <w:highlight w:val="none"/>
        </w:rPr>
        <w:t>（</w:t>
      </w:r>
      <w:r>
        <w:rPr>
          <w:color w:val="auto"/>
          <w:szCs w:val="21"/>
          <w:highlight w:val="none"/>
        </w:rPr>
        <w:t>签名</w:t>
      </w:r>
      <w:r>
        <w:rPr>
          <w:rFonts w:hint="eastAsia"/>
          <w:color w:val="auto"/>
          <w:szCs w:val="21"/>
          <w:highlight w:val="none"/>
        </w:rPr>
        <w:t>或盖章）</w:t>
      </w:r>
      <w:r>
        <w:rPr>
          <w:color w:val="auto"/>
          <w:szCs w:val="21"/>
          <w:highlight w:val="none"/>
        </w:rPr>
        <w:t>：</w:t>
      </w:r>
      <w:r>
        <w:rPr>
          <w:color w:val="auto"/>
          <w:szCs w:val="21"/>
          <w:highlight w:val="none"/>
          <w:u w:val="single"/>
        </w:rPr>
        <w:t xml:space="preserve">          </w:t>
      </w:r>
    </w:p>
    <w:p w14:paraId="2DFF66B2">
      <w:pPr>
        <w:snapToGrid w:val="0"/>
        <w:spacing w:line="360" w:lineRule="auto"/>
        <w:ind w:firstLine="840" w:firstLineChars="400"/>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54205CEE">
      <w:pPr>
        <w:snapToGrid w:val="0"/>
        <w:spacing w:line="360" w:lineRule="auto"/>
        <w:ind w:firstLine="420"/>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p>
    <w:p w14:paraId="3CE695E1">
      <w:pPr>
        <w:snapToGrid w:val="0"/>
        <w:spacing w:line="360" w:lineRule="auto"/>
        <w:ind w:firstLine="420"/>
        <w:rPr>
          <w:color w:val="auto"/>
          <w:szCs w:val="21"/>
          <w:highlight w:val="none"/>
        </w:rPr>
      </w:pPr>
    </w:p>
    <w:p w14:paraId="49864FFF">
      <w:pPr>
        <w:snapToGrid w:val="0"/>
        <w:spacing w:line="360" w:lineRule="auto"/>
        <w:ind w:firstLine="4830" w:firstLineChars="2300"/>
        <w:rPr>
          <w:color w:val="auto"/>
          <w:szCs w:val="21"/>
          <w:highlight w:val="none"/>
        </w:rPr>
      </w:pPr>
      <w:r>
        <w:rPr>
          <w:rFonts w:hint="eastAsia"/>
          <w:color w:val="auto"/>
          <w:szCs w:val="21"/>
          <w:highlight w:val="none"/>
        </w:rPr>
        <w:t>投 标 人（盖章）</w:t>
      </w:r>
      <w:r>
        <w:rPr>
          <w:color w:val="auto"/>
          <w:szCs w:val="21"/>
          <w:highlight w:val="none"/>
        </w:rPr>
        <w:t>：</w:t>
      </w:r>
    </w:p>
    <w:p w14:paraId="10EBF399">
      <w:pPr>
        <w:snapToGrid w:val="0"/>
        <w:spacing w:line="360" w:lineRule="auto"/>
        <w:ind w:firstLine="4830" w:firstLineChars="2300"/>
        <w:rPr>
          <w:color w:val="auto"/>
          <w:szCs w:val="21"/>
          <w:highlight w:val="none"/>
        </w:rPr>
      </w:pPr>
    </w:p>
    <w:p w14:paraId="0F7FC56D">
      <w:pPr>
        <w:snapToGrid w:val="0"/>
        <w:spacing w:line="360" w:lineRule="auto"/>
        <w:ind w:firstLine="420"/>
        <w:jc w:val="center"/>
        <w:rPr>
          <w:color w:val="auto"/>
          <w:szCs w:val="21"/>
          <w:highlight w:val="none"/>
        </w:rPr>
      </w:pPr>
      <w:r>
        <w:rPr>
          <w:color w:val="auto"/>
          <w:szCs w:val="21"/>
          <w:highlight w:val="none"/>
        </w:rPr>
        <w:t xml:space="preserve">                                        年    月    日</w:t>
      </w:r>
    </w:p>
    <w:p w14:paraId="4D58680D">
      <w:pPr>
        <w:spacing w:line="360" w:lineRule="auto"/>
        <w:rPr>
          <w:b/>
          <w:color w:val="auto"/>
          <w:szCs w:val="21"/>
          <w:highlight w:val="none"/>
        </w:rPr>
      </w:pPr>
    </w:p>
    <w:p w14:paraId="48D51EAD">
      <w:pPr>
        <w:spacing w:line="360" w:lineRule="auto"/>
        <w:rPr>
          <w:b/>
          <w:color w:val="auto"/>
          <w:szCs w:val="21"/>
          <w:highlight w:val="none"/>
        </w:rPr>
      </w:pPr>
    </w:p>
    <w:p w14:paraId="5F66D2C8">
      <w:pPr>
        <w:spacing w:line="360" w:lineRule="auto"/>
        <w:ind w:firstLine="103" w:firstLineChars="49"/>
        <w:rPr>
          <w:b/>
          <w:color w:val="auto"/>
          <w:szCs w:val="21"/>
          <w:highlight w:val="none"/>
        </w:rPr>
      </w:pPr>
      <w:r>
        <w:rPr>
          <w:b/>
          <w:color w:val="auto"/>
          <w:szCs w:val="21"/>
          <w:highlight w:val="none"/>
        </w:rPr>
        <w:t>附：法定代表人身份证复印件（正反面）、授权代表身份证复印件（正反面）。</w:t>
      </w:r>
    </w:p>
    <w:p w14:paraId="0B647B48">
      <w:pPr>
        <w:widowControl/>
        <w:jc w:val="left"/>
        <w:rPr>
          <w:b/>
          <w:color w:val="auto"/>
          <w:szCs w:val="21"/>
          <w:highlight w:val="none"/>
        </w:rPr>
      </w:pPr>
      <w:r>
        <w:rPr>
          <w:b/>
          <w:color w:val="auto"/>
          <w:szCs w:val="21"/>
          <w:highlight w:val="none"/>
        </w:rPr>
        <w:br w:type="page"/>
      </w:r>
    </w:p>
    <w:p w14:paraId="37756973">
      <w:pPr>
        <w:spacing w:line="360" w:lineRule="auto"/>
        <w:jc w:val="center"/>
        <w:rPr>
          <w:b/>
          <w:color w:val="auto"/>
          <w:szCs w:val="21"/>
          <w:highlight w:val="none"/>
        </w:rPr>
      </w:pPr>
    </w:p>
    <w:p w14:paraId="6AF7384D">
      <w:pPr>
        <w:spacing w:line="360" w:lineRule="auto"/>
        <w:jc w:val="center"/>
        <w:rPr>
          <w:b/>
          <w:color w:val="auto"/>
          <w:szCs w:val="21"/>
          <w:highlight w:val="none"/>
        </w:rPr>
      </w:pPr>
      <w:r>
        <w:rPr>
          <w:b/>
          <w:color w:val="auto"/>
          <w:szCs w:val="21"/>
          <w:highlight w:val="none"/>
        </w:rPr>
        <w:t>供应商基本情况说明</w:t>
      </w:r>
    </w:p>
    <w:tbl>
      <w:tblPr>
        <w:tblStyle w:val="2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4287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EC0300B">
            <w:pPr>
              <w:spacing w:line="360" w:lineRule="auto"/>
              <w:jc w:val="center"/>
              <w:rPr>
                <w:color w:val="auto"/>
                <w:szCs w:val="21"/>
                <w:highlight w:val="none"/>
              </w:rPr>
            </w:pPr>
            <w:r>
              <w:rPr>
                <w:color w:val="auto"/>
                <w:szCs w:val="21"/>
                <w:highlight w:val="none"/>
              </w:rPr>
              <w:t>单位名称</w:t>
            </w:r>
          </w:p>
        </w:tc>
        <w:tc>
          <w:tcPr>
            <w:tcW w:w="3675" w:type="dxa"/>
            <w:gridSpan w:val="3"/>
            <w:vAlign w:val="center"/>
          </w:tcPr>
          <w:p w14:paraId="322635EE">
            <w:pPr>
              <w:spacing w:line="360" w:lineRule="auto"/>
              <w:ind w:firstLine="420"/>
              <w:jc w:val="center"/>
              <w:rPr>
                <w:color w:val="auto"/>
                <w:szCs w:val="21"/>
                <w:highlight w:val="none"/>
              </w:rPr>
            </w:pPr>
          </w:p>
        </w:tc>
        <w:tc>
          <w:tcPr>
            <w:tcW w:w="1785" w:type="dxa"/>
            <w:vAlign w:val="center"/>
          </w:tcPr>
          <w:p w14:paraId="06C22DD5">
            <w:pPr>
              <w:spacing w:line="360" w:lineRule="auto"/>
              <w:jc w:val="center"/>
              <w:rPr>
                <w:color w:val="auto"/>
                <w:szCs w:val="21"/>
                <w:highlight w:val="none"/>
              </w:rPr>
            </w:pPr>
            <w:r>
              <w:rPr>
                <w:color w:val="auto"/>
                <w:szCs w:val="21"/>
                <w:highlight w:val="none"/>
              </w:rPr>
              <w:t>组织机构代码</w:t>
            </w:r>
          </w:p>
        </w:tc>
        <w:tc>
          <w:tcPr>
            <w:tcW w:w="2234" w:type="dxa"/>
            <w:vAlign w:val="center"/>
          </w:tcPr>
          <w:p w14:paraId="50A7F701">
            <w:pPr>
              <w:spacing w:line="360" w:lineRule="auto"/>
              <w:ind w:firstLine="420"/>
              <w:jc w:val="center"/>
              <w:rPr>
                <w:color w:val="auto"/>
                <w:szCs w:val="21"/>
                <w:highlight w:val="none"/>
              </w:rPr>
            </w:pPr>
          </w:p>
        </w:tc>
      </w:tr>
      <w:tr w14:paraId="11A3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vAlign w:val="center"/>
          </w:tcPr>
          <w:p w14:paraId="70317012">
            <w:pPr>
              <w:spacing w:line="360" w:lineRule="auto"/>
              <w:jc w:val="center"/>
              <w:rPr>
                <w:color w:val="auto"/>
                <w:szCs w:val="21"/>
                <w:highlight w:val="none"/>
              </w:rPr>
            </w:pPr>
            <w:r>
              <w:rPr>
                <w:color w:val="auto"/>
                <w:szCs w:val="21"/>
                <w:highlight w:val="none"/>
              </w:rPr>
              <w:t>注册地址</w:t>
            </w:r>
          </w:p>
        </w:tc>
        <w:tc>
          <w:tcPr>
            <w:tcW w:w="3675" w:type="dxa"/>
            <w:gridSpan w:val="3"/>
            <w:vAlign w:val="center"/>
          </w:tcPr>
          <w:p w14:paraId="2A622D9D">
            <w:pPr>
              <w:spacing w:line="360" w:lineRule="auto"/>
              <w:ind w:firstLine="420"/>
              <w:jc w:val="center"/>
              <w:rPr>
                <w:color w:val="auto"/>
                <w:szCs w:val="21"/>
                <w:highlight w:val="none"/>
              </w:rPr>
            </w:pPr>
          </w:p>
        </w:tc>
        <w:tc>
          <w:tcPr>
            <w:tcW w:w="1785" w:type="dxa"/>
            <w:vAlign w:val="center"/>
          </w:tcPr>
          <w:p w14:paraId="7664C46E">
            <w:pPr>
              <w:spacing w:line="360" w:lineRule="auto"/>
              <w:jc w:val="center"/>
              <w:rPr>
                <w:color w:val="auto"/>
                <w:szCs w:val="21"/>
                <w:highlight w:val="none"/>
              </w:rPr>
            </w:pPr>
            <w:r>
              <w:rPr>
                <w:color w:val="auto"/>
                <w:szCs w:val="21"/>
                <w:highlight w:val="none"/>
              </w:rPr>
              <w:t>注册登记号</w:t>
            </w:r>
          </w:p>
        </w:tc>
        <w:tc>
          <w:tcPr>
            <w:tcW w:w="2234" w:type="dxa"/>
            <w:vAlign w:val="center"/>
          </w:tcPr>
          <w:p w14:paraId="24696AB4">
            <w:pPr>
              <w:spacing w:line="360" w:lineRule="auto"/>
              <w:ind w:firstLine="420"/>
              <w:jc w:val="center"/>
              <w:rPr>
                <w:color w:val="auto"/>
                <w:szCs w:val="21"/>
                <w:highlight w:val="none"/>
              </w:rPr>
            </w:pPr>
          </w:p>
        </w:tc>
      </w:tr>
      <w:tr w14:paraId="5527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4A8FA37">
            <w:pPr>
              <w:spacing w:line="360" w:lineRule="auto"/>
              <w:jc w:val="center"/>
              <w:rPr>
                <w:color w:val="auto"/>
                <w:szCs w:val="21"/>
                <w:highlight w:val="none"/>
              </w:rPr>
            </w:pPr>
            <w:r>
              <w:rPr>
                <w:color w:val="auto"/>
                <w:szCs w:val="21"/>
                <w:highlight w:val="none"/>
              </w:rPr>
              <w:t>经营地址</w:t>
            </w:r>
          </w:p>
        </w:tc>
        <w:tc>
          <w:tcPr>
            <w:tcW w:w="3675" w:type="dxa"/>
            <w:gridSpan w:val="3"/>
            <w:vAlign w:val="center"/>
          </w:tcPr>
          <w:p w14:paraId="56B41F7D">
            <w:pPr>
              <w:spacing w:line="360" w:lineRule="auto"/>
              <w:ind w:firstLine="420"/>
              <w:jc w:val="center"/>
              <w:rPr>
                <w:color w:val="auto"/>
                <w:szCs w:val="21"/>
                <w:highlight w:val="none"/>
              </w:rPr>
            </w:pPr>
          </w:p>
        </w:tc>
        <w:tc>
          <w:tcPr>
            <w:tcW w:w="1785" w:type="dxa"/>
            <w:vAlign w:val="center"/>
          </w:tcPr>
          <w:p w14:paraId="371A5948">
            <w:pPr>
              <w:spacing w:line="360" w:lineRule="auto"/>
              <w:jc w:val="center"/>
              <w:rPr>
                <w:color w:val="auto"/>
                <w:spacing w:val="30"/>
                <w:szCs w:val="21"/>
                <w:highlight w:val="none"/>
              </w:rPr>
            </w:pPr>
            <w:r>
              <w:rPr>
                <w:color w:val="auto"/>
                <w:szCs w:val="21"/>
                <w:highlight w:val="none"/>
              </w:rPr>
              <w:t>税务登记证号</w:t>
            </w:r>
          </w:p>
        </w:tc>
        <w:tc>
          <w:tcPr>
            <w:tcW w:w="2234" w:type="dxa"/>
            <w:vAlign w:val="center"/>
          </w:tcPr>
          <w:p w14:paraId="283EC158">
            <w:pPr>
              <w:spacing w:line="360" w:lineRule="auto"/>
              <w:ind w:firstLine="420"/>
              <w:jc w:val="center"/>
              <w:rPr>
                <w:color w:val="auto"/>
                <w:szCs w:val="21"/>
                <w:highlight w:val="none"/>
              </w:rPr>
            </w:pPr>
          </w:p>
        </w:tc>
      </w:tr>
      <w:tr w14:paraId="6348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F70309E">
            <w:pPr>
              <w:spacing w:line="360" w:lineRule="auto"/>
              <w:jc w:val="center"/>
              <w:rPr>
                <w:color w:val="auto"/>
                <w:szCs w:val="21"/>
                <w:highlight w:val="none"/>
              </w:rPr>
            </w:pPr>
            <w:r>
              <w:rPr>
                <w:color w:val="auto"/>
                <w:szCs w:val="21"/>
                <w:highlight w:val="none"/>
              </w:rPr>
              <w:t>单位性质</w:t>
            </w:r>
          </w:p>
        </w:tc>
        <w:tc>
          <w:tcPr>
            <w:tcW w:w="3675" w:type="dxa"/>
            <w:gridSpan w:val="3"/>
            <w:vAlign w:val="center"/>
          </w:tcPr>
          <w:p w14:paraId="40909B89">
            <w:pPr>
              <w:pStyle w:val="45"/>
              <w:widowControl w:val="0"/>
              <w:spacing w:before="0" w:beforeAutospacing="0" w:after="0" w:afterAutospacing="0" w:line="360" w:lineRule="auto"/>
              <w:ind w:left="1320" w:firstLine="420"/>
              <w:jc w:val="center"/>
              <w:rPr>
                <w:rFonts w:ascii="Times New Roman" w:hAnsi="Times New Roman"/>
                <w:color w:val="auto"/>
                <w:kern w:val="2"/>
                <w:sz w:val="21"/>
                <w:szCs w:val="21"/>
                <w:highlight w:val="none"/>
              </w:rPr>
            </w:pPr>
          </w:p>
        </w:tc>
        <w:tc>
          <w:tcPr>
            <w:tcW w:w="1785" w:type="dxa"/>
            <w:vAlign w:val="center"/>
          </w:tcPr>
          <w:p w14:paraId="7F57205E">
            <w:pPr>
              <w:spacing w:line="360" w:lineRule="auto"/>
              <w:jc w:val="center"/>
              <w:rPr>
                <w:color w:val="auto"/>
                <w:spacing w:val="34"/>
                <w:szCs w:val="21"/>
                <w:highlight w:val="none"/>
              </w:rPr>
            </w:pPr>
            <w:r>
              <w:rPr>
                <w:color w:val="auto"/>
                <w:spacing w:val="34"/>
                <w:szCs w:val="21"/>
                <w:highlight w:val="none"/>
              </w:rPr>
              <w:t>注册资本</w:t>
            </w:r>
          </w:p>
        </w:tc>
        <w:tc>
          <w:tcPr>
            <w:tcW w:w="2234" w:type="dxa"/>
            <w:vAlign w:val="center"/>
          </w:tcPr>
          <w:p w14:paraId="2AB53557">
            <w:pPr>
              <w:spacing w:line="360" w:lineRule="auto"/>
              <w:ind w:firstLine="420"/>
              <w:jc w:val="center"/>
              <w:rPr>
                <w:color w:val="auto"/>
                <w:szCs w:val="21"/>
                <w:highlight w:val="none"/>
              </w:rPr>
            </w:pPr>
          </w:p>
        </w:tc>
      </w:tr>
      <w:tr w14:paraId="64D8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814F409">
            <w:pPr>
              <w:spacing w:line="360" w:lineRule="auto"/>
              <w:jc w:val="center"/>
              <w:rPr>
                <w:color w:val="auto"/>
                <w:szCs w:val="21"/>
                <w:highlight w:val="none"/>
              </w:rPr>
            </w:pPr>
            <w:r>
              <w:rPr>
                <w:color w:val="auto"/>
                <w:szCs w:val="21"/>
                <w:highlight w:val="none"/>
              </w:rPr>
              <w:t>经营范围</w:t>
            </w:r>
          </w:p>
        </w:tc>
        <w:tc>
          <w:tcPr>
            <w:tcW w:w="3675" w:type="dxa"/>
            <w:gridSpan w:val="3"/>
            <w:vAlign w:val="center"/>
          </w:tcPr>
          <w:p w14:paraId="6ACAAADA">
            <w:pPr>
              <w:spacing w:line="360" w:lineRule="auto"/>
              <w:ind w:firstLine="420"/>
              <w:jc w:val="center"/>
              <w:rPr>
                <w:color w:val="auto"/>
                <w:szCs w:val="21"/>
                <w:highlight w:val="none"/>
              </w:rPr>
            </w:pPr>
          </w:p>
        </w:tc>
        <w:tc>
          <w:tcPr>
            <w:tcW w:w="1785" w:type="dxa"/>
            <w:vAlign w:val="center"/>
          </w:tcPr>
          <w:p w14:paraId="29F1E21D">
            <w:pPr>
              <w:spacing w:line="360" w:lineRule="auto"/>
              <w:jc w:val="center"/>
              <w:rPr>
                <w:color w:val="auto"/>
                <w:szCs w:val="21"/>
                <w:highlight w:val="none"/>
              </w:rPr>
            </w:pPr>
            <w:r>
              <w:rPr>
                <w:color w:val="auto"/>
                <w:szCs w:val="21"/>
                <w:highlight w:val="none"/>
              </w:rPr>
              <w:t>营业期限</w:t>
            </w:r>
          </w:p>
        </w:tc>
        <w:tc>
          <w:tcPr>
            <w:tcW w:w="2234" w:type="dxa"/>
            <w:vAlign w:val="center"/>
          </w:tcPr>
          <w:p w14:paraId="64ED5D3F">
            <w:pPr>
              <w:spacing w:line="360" w:lineRule="auto"/>
              <w:ind w:firstLine="420"/>
              <w:jc w:val="center"/>
              <w:rPr>
                <w:color w:val="auto"/>
                <w:szCs w:val="21"/>
                <w:highlight w:val="none"/>
              </w:rPr>
            </w:pPr>
            <w:r>
              <w:rPr>
                <w:color w:val="auto"/>
                <w:szCs w:val="21"/>
                <w:highlight w:val="none"/>
              </w:rPr>
              <w:t>年 月-  年 月</w:t>
            </w:r>
          </w:p>
        </w:tc>
      </w:tr>
      <w:tr w14:paraId="5DAE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89EB7EC">
            <w:pPr>
              <w:spacing w:line="360" w:lineRule="auto"/>
              <w:jc w:val="center"/>
              <w:rPr>
                <w:color w:val="auto"/>
                <w:szCs w:val="21"/>
                <w:highlight w:val="none"/>
              </w:rPr>
            </w:pPr>
            <w:r>
              <w:rPr>
                <w:color w:val="auto"/>
                <w:szCs w:val="21"/>
                <w:highlight w:val="none"/>
              </w:rPr>
              <w:t>资质情况</w:t>
            </w:r>
          </w:p>
        </w:tc>
        <w:tc>
          <w:tcPr>
            <w:tcW w:w="7694" w:type="dxa"/>
            <w:gridSpan w:val="5"/>
            <w:vAlign w:val="center"/>
          </w:tcPr>
          <w:p w14:paraId="215DC6DA">
            <w:pPr>
              <w:spacing w:line="360" w:lineRule="auto"/>
              <w:ind w:firstLine="420"/>
              <w:jc w:val="center"/>
              <w:rPr>
                <w:color w:val="auto"/>
                <w:szCs w:val="21"/>
                <w:highlight w:val="none"/>
              </w:rPr>
            </w:pPr>
          </w:p>
        </w:tc>
      </w:tr>
      <w:tr w14:paraId="138F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D62D598">
            <w:pPr>
              <w:spacing w:line="360" w:lineRule="auto"/>
              <w:jc w:val="center"/>
              <w:rPr>
                <w:color w:val="auto"/>
                <w:szCs w:val="21"/>
                <w:highlight w:val="none"/>
              </w:rPr>
            </w:pPr>
            <w:r>
              <w:rPr>
                <w:color w:val="auto"/>
                <w:szCs w:val="21"/>
                <w:highlight w:val="none"/>
              </w:rPr>
              <w:t>员工数量</w:t>
            </w:r>
          </w:p>
        </w:tc>
        <w:tc>
          <w:tcPr>
            <w:tcW w:w="7694" w:type="dxa"/>
            <w:gridSpan w:val="5"/>
            <w:vAlign w:val="center"/>
          </w:tcPr>
          <w:p w14:paraId="3D9D5EB3">
            <w:pPr>
              <w:spacing w:line="360" w:lineRule="auto"/>
              <w:ind w:firstLine="420"/>
              <w:jc w:val="both"/>
              <w:rPr>
                <w:color w:val="auto"/>
                <w:szCs w:val="21"/>
                <w:highlight w:val="none"/>
              </w:rPr>
            </w:pPr>
            <w:r>
              <w:rPr>
                <w:color w:val="auto"/>
                <w:szCs w:val="21"/>
                <w:highlight w:val="none"/>
              </w:rPr>
              <w:t>共</w:t>
            </w:r>
            <w:r>
              <w:rPr>
                <w:color w:val="auto"/>
                <w:szCs w:val="21"/>
                <w:highlight w:val="none"/>
                <w:u w:val="single"/>
              </w:rPr>
              <w:t xml:space="preserve">  </w:t>
            </w:r>
            <w:r>
              <w:rPr>
                <w:color w:val="auto"/>
                <w:szCs w:val="21"/>
                <w:highlight w:val="none"/>
              </w:rPr>
              <w:t>人，其中，高级职称</w:t>
            </w:r>
            <w:r>
              <w:rPr>
                <w:color w:val="auto"/>
                <w:szCs w:val="21"/>
                <w:highlight w:val="none"/>
                <w:u w:val="single"/>
              </w:rPr>
              <w:t xml:space="preserve">   </w:t>
            </w:r>
            <w:r>
              <w:rPr>
                <w:color w:val="auto"/>
                <w:szCs w:val="21"/>
                <w:highlight w:val="none"/>
              </w:rPr>
              <w:t>人，中级职称</w:t>
            </w:r>
            <w:r>
              <w:rPr>
                <w:color w:val="auto"/>
                <w:szCs w:val="21"/>
                <w:highlight w:val="none"/>
                <w:u w:val="single"/>
              </w:rPr>
              <w:t xml:space="preserve">  </w:t>
            </w:r>
            <w:r>
              <w:rPr>
                <w:color w:val="auto"/>
                <w:szCs w:val="21"/>
                <w:highlight w:val="none"/>
              </w:rPr>
              <w:t>人</w:t>
            </w:r>
          </w:p>
        </w:tc>
      </w:tr>
      <w:tr w14:paraId="4C56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771D0F3">
            <w:pPr>
              <w:spacing w:line="360" w:lineRule="auto"/>
              <w:jc w:val="center"/>
              <w:rPr>
                <w:color w:val="auto"/>
                <w:szCs w:val="21"/>
                <w:highlight w:val="none"/>
              </w:rPr>
            </w:pPr>
            <w:r>
              <w:rPr>
                <w:color w:val="auto"/>
                <w:szCs w:val="21"/>
                <w:highlight w:val="none"/>
              </w:rPr>
              <w:t>联系电话</w:t>
            </w:r>
          </w:p>
        </w:tc>
        <w:tc>
          <w:tcPr>
            <w:tcW w:w="3675" w:type="dxa"/>
            <w:gridSpan w:val="3"/>
            <w:vAlign w:val="center"/>
          </w:tcPr>
          <w:p w14:paraId="751E59E4">
            <w:pPr>
              <w:spacing w:line="360" w:lineRule="auto"/>
              <w:ind w:firstLine="420"/>
              <w:jc w:val="center"/>
              <w:rPr>
                <w:color w:val="auto"/>
                <w:szCs w:val="21"/>
                <w:highlight w:val="none"/>
              </w:rPr>
            </w:pPr>
          </w:p>
        </w:tc>
        <w:tc>
          <w:tcPr>
            <w:tcW w:w="1785" w:type="dxa"/>
            <w:vAlign w:val="center"/>
          </w:tcPr>
          <w:p w14:paraId="11BD470B">
            <w:pPr>
              <w:spacing w:line="360" w:lineRule="auto"/>
              <w:jc w:val="center"/>
              <w:rPr>
                <w:color w:val="auto"/>
                <w:szCs w:val="21"/>
                <w:highlight w:val="none"/>
              </w:rPr>
            </w:pPr>
            <w:r>
              <w:rPr>
                <w:color w:val="auto"/>
                <w:szCs w:val="21"/>
                <w:highlight w:val="none"/>
              </w:rPr>
              <w:t>传真</w:t>
            </w:r>
          </w:p>
        </w:tc>
        <w:tc>
          <w:tcPr>
            <w:tcW w:w="2234" w:type="dxa"/>
            <w:vAlign w:val="center"/>
          </w:tcPr>
          <w:p w14:paraId="0A0C3E33">
            <w:pPr>
              <w:spacing w:line="360" w:lineRule="auto"/>
              <w:ind w:firstLine="420"/>
              <w:jc w:val="center"/>
              <w:rPr>
                <w:color w:val="auto"/>
                <w:szCs w:val="21"/>
                <w:highlight w:val="none"/>
              </w:rPr>
            </w:pPr>
          </w:p>
        </w:tc>
      </w:tr>
      <w:tr w14:paraId="1891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4F890DFC">
            <w:pPr>
              <w:spacing w:line="360" w:lineRule="auto"/>
              <w:jc w:val="center"/>
              <w:rPr>
                <w:color w:val="auto"/>
                <w:szCs w:val="21"/>
                <w:highlight w:val="none"/>
              </w:rPr>
            </w:pPr>
            <w:r>
              <w:rPr>
                <w:color w:val="auto"/>
                <w:szCs w:val="21"/>
                <w:highlight w:val="none"/>
              </w:rPr>
              <w:t>主要业绩</w:t>
            </w:r>
          </w:p>
        </w:tc>
        <w:tc>
          <w:tcPr>
            <w:tcW w:w="7694" w:type="dxa"/>
            <w:gridSpan w:val="5"/>
            <w:vAlign w:val="center"/>
          </w:tcPr>
          <w:p w14:paraId="193B12F2">
            <w:pPr>
              <w:spacing w:line="360" w:lineRule="auto"/>
              <w:ind w:firstLine="420"/>
              <w:jc w:val="center"/>
              <w:rPr>
                <w:color w:val="auto"/>
                <w:szCs w:val="21"/>
                <w:highlight w:val="none"/>
              </w:rPr>
            </w:pPr>
          </w:p>
          <w:p w14:paraId="2A639675">
            <w:pPr>
              <w:spacing w:line="360" w:lineRule="auto"/>
              <w:ind w:firstLine="420"/>
              <w:jc w:val="center"/>
              <w:rPr>
                <w:color w:val="auto"/>
                <w:szCs w:val="21"/>
                <w:highlight w:val="none"/>
              </w:rPr>
            </w:pPr>
          </w:p>
        </w:tc>
      </w:tr>
      <w:tr w14:paraId="5EF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478D4A47">
            <w:pPr>
              <w:spacing w:line="360" w:lineRule="auto"/>
              <w:ind w:firstLine="420"/>
              <w:jc w:val="center"/>
              <w:rPr>
                <w:color w:val="auto"/>
                <w:szCs w:val="21"/>
                <w:highlight w:val="none"/>
              </w:rPr>
            </w:pPr>
            <w:r>
              <w:rPr>
                <w:color w:val="auto"/>
                <w:szCs w:val="21"/>
                <w:highlight w:val="none"/>
              </w:rPr>
              <w:t>法 定 代 表 人 基 本 情 况</w:t>
            </w:r>
          </w:p>
        </w:tc>
      </w:tr>
      <w:tr w14:paraId="498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185D4AA">
            <w:pPr>
              <w:spacing w:line="360" w:lineRule="auto"/>
              <w:jc w:val="center"/>
              <w:rPr>
                <w:color w:val="auto"/>
                <w:szCs w:val="21"/>
                <w:highlight w:val="none"/>
              </w:rPr>
            </w:pPr>
            <w:r>
              <w:rPr>
                <w:color w:val="auto"/>
                <w:szCs w:val="21"/>
                <w:highlight w:val="none"/>
              </w:rPr>
              <w:t>姓  名</w:t>
            </w:r>
          </w:p>
        </w:tc>
        <w:tc>
          <w:tcPr>
            <w:tcW w:w="3675" w:type="dxa"/>
            <w:gridSpan w:val="3"/>
            <w:vAlign w:val="center"/>
          </w:tcPr>
          <w:p w14:paraId="791927CB">
            <w:pPr>
              <w:spacing w:line="360" w:lineRule="auto"/>
              <w:ind w:firstLine="420"/>
              <w:jc w:val="center"/>
              <w:rPr>
                <w:color w:val="auto"/>
                <w:szCs w:val="21"/>
                <w:highlight w:val="none"/>
              </w:rPr>
            </w:pPr>
          </w:p>
        </w:tc>
        <w:tc>
          <w:tcPr>
            <w:tcW w:w="1785" w:type="dxa"/>
            <w:vAlign w:val="center"/>
          </w:tcPr>
          <w:p w14:paraId="10AD1EAB">
            <w:pPr>
              <w:spacing w:line="360" w:lineRule="auto"/>
              <w:jc w:val="center"/>
              <w:rPr>
                <w:color w:val="auto"/>
                <w:szCs w:val="21"/>
                <w:highlight w:val="none"/>
              </w:rPr>
            </w:pPr>
            <w:r>
              <w:rPr>
                <w:color w:val="auto"/>
                <w:szCs w:val="21"/>
                <w:highlight w:val="none"/>
              </w:rPr>
              <w:t>身份证号码</w:t>
            </w:r>
          </w:p>
        </w:tc>
        <w:tc>
          <w:tcPr>
            <w:tcW w:w="2234" w:type="dxa"/>
            <w:vAlign w:val="center"/>
          </w:tcPr>
          <w:p w14:paraId="7D88BF21">
            <w:pPr>
              <w:spacing w:line="360" w:lineRule="auto"/>
              <w:ind w:firstLine="420"/>
              <w:jc w:val="center"/>
              <w:rPr>
                <w:color w:val="auto"/>
                <w:szCs w:val="21"/>
                <w:highlight w:val="none"/>
              </w:rPr>
            </w:pPr>
          </w:p>
        </w:tc>
      </w:tr>
      <w:tr w14:paraId="107A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936BBA6">
            <w:pPr>
              <w:spacing w:line="360" w:lineRule="auto"/>
              <w:jc w:val="center"/>
              <w:rPr>
                <w:color w:val="auto"/>
                <w:szCs w:val="21"/>
                <w:highlight w:val="none"/>
              </w:rPr>
            </w:pPr>
            <w:r>
              <w:rPr>
                <w:color w:val="auto"/>
                <w:szCs w:val="21"/>
                <w:highlight w:val="none"/>
              </w:rPr>
              <w:t>职  务</w:t>
            </w:r>
          </w:p>
        </w:tc>
        <w:tc>
          <w:tcPr>
            <w:tcW w:w="1680" w:type="dxa"/>
            <w:vAlign w:val="center"/>
          </w:tcPr>
          <w:p w14:paraId="5BCC22BA">
            <w:pPr>
              <w:spacing w:line="360" w:lineRule="auto"/>
              <w:ind w:firstLine="420"/>
              <w:jc w:val="center"/>
              <w:rPr>
                <w:color w:val="auto"/>
                <w:szCs w:val="21"/>
                <w:highlight w:val="none"/>
              </w:rPr>
            </w:pPr>
          </w:p>
        </w:tc>
        <w:tc>
          <w:tcPr>
            <w:tcW w:w="1050" w:type="dxa"/>
            <w:vAlign w:val="center"/>
          </w:tcPr>
          <w:p w14:paraId="6A1DA038">
            <w:pPr>
              <w:spacing w:line="360" w:lineRule="auto"/>
              <w:jc w:val="center"/>
              <w:rPr>
                <w:color w:val="auto"/>
                <w:szCs w:val="21"/>
                <w:highlight w:val="none"/>
              </w:rPr>
            </w:pPr>
            <w:r>
              <w:rPr>
                <w:color w:val="auto"/>
                <w:szCs w:val="21"/>
                <w:highlight w:val="none"/>
              </w:rPr>
              <w:t>职   称</w:t>
            </w:r>
          </w:p>
        </w:tc>
        <w:tc>
          <w:tcPr>
            <w:tcW w:w="945" w:type="dxa"/>
            <w:vAlign w:val="center"/>
          </w:tcPr>
          <w:p w14:paraId="1A968730">
            <w:pPr>
              <w:spacing w:line="360" w:lineRule="auto"/>
              <w:ind w:firstLine="420"/>
              <w:jc w:val="center"/>
              <w:rPr>
                <w:color w:val="auto"/>
                <w:szCs w:val="21"/>
                <w:highlight w:val="none"/>
              </w:rPr>
            </w:pPr>
          </w:p>
        </w:tc>
        <w:tc>
          <w:tcPr>
            <w:tcW w:w="1785" w:type="dxa"/>
            <w:vAlign w:val="center"/>
          </w:tcPr>
          <w:p w14:paraId="4B49F3FB">
            <w:pPr>
              <w:spacing w:line="360" w:lineRule="auto"/>
              <w:jc w:val="center"/>
              <w:rPr>
                <w:color w:val="auto"/>
                <w:szCs w:val="21"/>
                <w:highlight w:val="none"/>
              </w:rPr>
            </w:pPr>
            <w:r>
              <w:rPr>
                <w:color w:val="auto"/>
                <w:szCs w:val="21"/>
                <w:highlight w:val="none"/>
              </w:rPr>
              <w:t>学    历</w:t>
            </w:r>
          </w:p>
        </w:tc>
        <w:tc>
          <w:tcPr>
            <w:tcW w:w="2234" w:type="dxa"/>
            <w:vAlign w:val="center"/>
          </w:tcPr>
          <w:p w14:paraId="00CDC81E">
            <w:pPr>
              <w:spacing w:line="360" w:lineRule="auto"/>
              <w:ind w:firstLine="420"/>
              <w:jc w:val="center"/>
              <w:rPr>
                <w:color w:val="auto"/>
                <w:szCs w:val="21"/>
                <w:highlight w:val="none"/>
              </w:rPr>
            </w:pPr>
          </w:p>
        </w:tc>
      </w:tr>
      <w:tr w14:paraId="63B4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5DBF9DFB">
            <w:pPr>
              <w:spacing w:line="360" w:lineRule="auto"/>
              <w:ind w:firstLine="420"/>
              <w:jc w:val="center"/>
              <w:rPr>
                <w:color w:val="auto"/>
                <w:szCs w:val="21"/>
                <w:highlight w:val="none"/>
              </w:rPr>
            </w:pPr>
            <w:r>
              <w:rPr>
                <w:color w:val="auto"/>
                <w:szCs w:val="21"/>
                <w:highlight w:val="none"/>
              </w:rPr>
              <w:t>备注:</w:t>
            </w:r>
          </w:p>
        </w:tc>
      </w:tr>
    </w:tbl>
    <w:p w14:paraId="2DE4B6E3">
      <w:pPr>
        <w:spacing w:line="360" w:lineRule="auto"/>
        <w:ind w:firstLine="420"/>
        <w:rPr>
          <w:b/>
          <w:color w:val="auto"/>
          <w:szCs w:val="21"/>
          <w:highlight w:val="none"/>
        </w:rPr>
      </w:pPr>
      <w:r>
        <w:rPr>
          <w:color w:val="auto"/>
          <w:szCs w:val="21"/>
          <w:highlight w:val="none"/>
        </w:rPr>
        <w:t xml:space="preserve">  </w:t>
      </w:r>
      <w:r>
        <w:rPr>
          <w:b/>
          <w:color w:val="auto"/>
          <w:szCs w:val="21"/>
          <w:highlight w:val="none"/>
        </w:rPr>
        <w:t>兹证明上述声明是真实、正确的，并提供了全部能提供的资料和数据，我们同意遵照贵方要求出示有关证明文件。</w:t>
      </w:r>
    </w:p>
    <w:p w14:paraId="6587FF4E">
      <w:pPr>
        <w:spacing w:line="360" w:lineRule="auto"/>
        <w:rPr>
          <w:b/>
          <w:color w:val="auto"/>
          <w:highlight w:val="none"/>
        </w:rPr>
      </w:pPr>
    </w:p>
    <w:p w14:paraId="6C3B9C42">
      <w:pPr>
        <w:spacing w:line="360" w:lineRule="auto"/>
        <w:rPr>
          <w:b/>
          <w:color w:val="auto"/>
          <w:highlight w:val="none"/>
        </w:rPr>
      </w:pPr>
    </w:p>
    <w:p w14:paraId="1770E24D">
      <w:pPr>
        <w:ind w:firstLine="420"/>
        <w:rPr>
          <w:color w:val="auto"/>
          <w:highlight w:val="none"/>
        </w:rPr>
      </w:pPr>
    </w:p>
    <w:p w14:paraId="0F9ED422">
      <w:pPr>
        <w:widowControl/>
        <w:spacing w:line="360" w:lineRule="auto"/>
        <w:ind w:firstLine="480"/>
        <w:jc w:val="left"/>
        <w:rPr>
          <w:color w:val="auto"/>
          <w:sz w:val="24"/>
          <w:highlight w:val="none"/>
        </w:rPr>
      </w:pPr>
      <w:r>
        <w:rPr>
          <w:color w:val="auto"/>
          <w:sz w:val="24"/>
          <w:highlight w:val="none"/>
        </w:rPr>
        <w:t>投 标 人（盖章）：</w:t>
      </w:r>
    </w:p>
    <w:p w14:paraId="279750B7">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365DA00B">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690A24BB">
      <w:pPr>
        <w:ind w:firstLine="420"/>
        <w:rPr>
          <w:color w:val="auto"/>
          <w:highlight w:val="none"/>
        </w:rPr>
      </w:pPr>
    </w:p>
    <w:p w14:paraId="1164855A">
      <w:pPr>
        <w:spacing w:line="360" w:lineRule="auto"/>
        <w:ind w:firstLine="103" w:firstLineChars="49"/>
        <w:rPr>
          <w:b/>
          <w:color w:val="auto"/>
          <w:szCs w:val="21"/>
          <w:highlight w:val="none"/>
        </w:rPr>
      </w:pPr>
    </w:p>
    <w:p w14:paraId="68E8306C">
      <w:pPr>
        <w:snapToGrid w:val="0"/>
        <w:spacing w:line="360" w:lineRule="auto"/>
        <w:ind w:firstLine="420"/>
        <w:rPr>
          <w:color w:val="auto"/>
          <w:szCs w:val="21"/>
          <w:highlight w:val="none"/>
        </w:rPr>
      </w:pPr>
    </w:p>
    <w:p w14:paraId="33237CA3">
      <w:pPr>
        <w:spacing w:line="360" w:lineRule="auto"/>
        <w:rPr>
          <w:color w:val="auto"/>
          <w:sz w:val="24"/>
          <w:szCs w:val="21"/>
          <w:highlight w:val="none"/>
        </w:rPr>
        <w:sectPr>
          <w:footerReference r:id="rId7" w:type="default"/>
          <w:pgSz w:w="11907" w:h="16840"/>
          <w:pgMar w:top="1276" w:right="1474" w:bottom="1242" w:left="1474" w:header="720" w:footer="720" w:gutter="0"/>
          <w:cols w:space="720" w:num="1"/>
          <w:docGrid w:linePitch="285" w:charSpace="0"/>
        </w:sectPr>
      </w:pPr>
      <w:r>
        <w:rPr>
          <w:rFonts w:hint="eastAsia" w:ascii="宋体" w:hAnsi="宋体" w:cs="宋体"/>
          <w:b/>
          <w:color w:val="auto"/>
          <w:kern w:val="0"/>
          <w:szCs w:val="21"/>
          <w:highlight w:val="none"/>
        </w:rPr>
        <w:t>注：联合体投标的，联合体双方均须提供。</w:t>
      </w:r>
    </w:p>
    <w:p w14:paraId="39B457DB">
      <w:pPr>
        <w:spacing w:line="360" w:lineRule="auto"/>
        <w:ind w:firstLine="420"/>
        <w:rPr>
          <w:rFonts w:eastAsia="仿宋_GB2312"/>
          <w:color w:val="auto"/>
          <w:highlight w:val="none"/>
          <w:u w:val="single"/>
        </w:rPr>
      </w:pPr>
    </w:p>
    <w:p w14:paraId="34325F5D">
      <w:pPr>
        <w:spacing w:line="360" w:lineRule="auto"/>
        <w:ind w:firstLine="482"/>
        <w:jc w:val="center"/>
        <w:rPr>
          <w:b/>
          <w:color w:val="auto"/>
          <w:sz w:val="24"/>
          <w:szCs w:val="21"/>
          <w:highlight w:val="none"/>
        </w:rPr>
      </w:pPr>
      <w:r>
        <w:rPr>
          <w:b/>
          <w:color w:val="auto"/>
          <w:sz w:val="24"/>
          <w:szCs w:val="21"/>
          <w:highlight w:val="none"/>
        </w:rPr>
        <w:t>商务条款偏离表</w:t>
      </w:r>
    </w:p>
    <w:p w14:paraId="39321A28">
      <w:pPr>
        <w:spacing w:line="360" w:lineRule="auto"/>
        <w:ind w:firstLine="480"/>
        <w:rPr>
          <w:color w:val="auto"/>
          <w:sz w:val="24"/>
          <w:highlight w:val="none"/>
        </w:rPr>
      </w:pPr>
      <w:r>
        <w:rPr>
          <w:color w:val="auto"/>
          <w:sz w:val="24"/>
          <w:highlight w:val="none"/>
        </w:rPr>
        <w:t>项目名称：</w:t>
      </w:r>
      <w:r>
        <w:rPr>
          <w:color w:val="auto"/>
          <w:sz w:val="24"/>
          <w:highlight w:val="none"/>
          <w:u w:val="single"/>
        </w:rPr>
        <w:t xml:space="preserve">                </w:t>
      </w:r>
      <w:r>
        <w:rPr>
          <w:color w:val="auto"/>
          <w:sz w:val="24"/>
          <w:highlight w:val="none"/>
        </w:rPr>
        <w:t>项目编号：</w:t>
      </w:r>
      <w:r>
        <w:rPr>
          <w:color w:val="auto"/>
          <w:sz w:val="24"/>
          <w:highlight w:val="none"/>
          <w:u w:val="single"/>
        </w:rPr>
        <w:t xml:space="preserve">                </w:t>
      </w:r>
    </w:p>
    <w:tbl>
      <w:tblPr>
        <w:tblStyle w:val="23"/>
        <w:tblW w:w="10300"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0"/>
        <w:gridCol w:w="2249"/>
        <w:gridCol w:w="3915"/>
        <w:gridCol w:w="3386"/>
      </w:tblGrid>
      <w:tr w14:paraId="7403B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750" w:type="dxa"/>
            <w:vAlign w:val="center"/>
          </w:tcPr>
          <w:p w14:paraId="4FBC7DC5">
            <w:pPr>
              <w:pStyle w:val="14"/>
              <w:spacing w:before="120" w:after="120"/>
              <w:jc w:val="center"/>
              <w:rPr>
                <w:rFonts w:ascii="Arial" w:hAnsi="Arial"/>
                <w:color w:val="auto"/>
                <w:sz w:val="21"/>
                <w:szCs w:val="22"/>
                <w:highlight w:val="none"/>
              </w:rPr>
            </w:pPr>
            <w:r>
              <w:rPr>
                <w:rFonts w:hint="eastAsia" w:ascii="Arial" w:hAnsi="Arial"/>
                <w:color w:val="auto"/>
                <w:sz w:val="21"/>
                <w:szCs w:val="22"/>
                <w:highlight w:val="none"/>
              </w:rPr>
              <w:t>序号</w:t>
            </w:r>
          </w:p>
        </w:tc>
        <w:tc>
          <w:tcPr>
            <w:tcW w:w="2249" w:type="dxa"/>
            <w:vAlign w:val="center"/>
          </w:tcPr>
          <w:p w14:paraId="25D7AC32">
            <w:pPr>
              <w:pStyle w:val="14"/>
              <w:spacing w:before="120" w:after="120"/>
              <w:jc w:val="center"/>
              <w:rPr>
                <w:rFonts w:ascii="Arial" w:hAnsi="Arial"/>
                <w:color w:val="auto"/>
                <w:sz w:val="21"/>
                <w:szCs w:val="22"/>
                <w:highlight w:val="none"/>
              </w:rPr>
            </w:pPr>
            <w:r>
              <w:rPr>
                <w:rFonts w:hint="eastAsia" w:ascii="Arial" w:hAnsi="Arial"/>
                <w:color w:val="auto"/>
                <w:sz w:val="21"/>
                <w:szCs w:val="22"/>
                <w:highlight w:val="none"/>
              </w:rPr>
              <w:t>采购文件的商务条款</w:t>
            </w:r>
          </w:p>
        </w:tc>
        <w:tc>
          <w:tcPr>
            <w:tcW w:w="3915" w:type="dxa"/>
            <w:vAlign w:val="center"/>
          </w:tcPr>
          <w:p w14:paraId="3E59E3DA">
            <w:pPr>
              <w:pStyle w:val="14"/>
              <w:spacing w:before="120" w:after="120"/>
              <w:jc w:val="center"/>
              <w:rPr>
                <w:rFonts w:ascii="Arial" w:hAnsi="Arial"/>
                <w:color w:val="auto"/>
                <w:sz w:val="21"/>
                <w:szCs w:val="22"/>
                <w:highlight w:val="none"/>
              </w:rPr>
            </w:pPr>
            <w:r>
              <w:rPr>
                <w:rFonts w:hint="eastAsia" w:ascii="Arial" w:hAnsi="Arial"/>
                <w:color w:val="auto"/>
                <w:sz w:val="21"/>
                <w:szCs w:val="22"/>
                <w:highlight w:val="none"/>
              </w:rPr>
              <w:t>投标文件的商务条款</w:t>
            </w:r>
          </w:p>
        </w:tc>
        <w:tc>
          <w:tcPr>
            <w:tcW w:w="3386" w:type="dxa"/>
            <w:vAlign w:val="center"/>
          </w:tcPr>
          <w:p w14:paraId="40EA2A55">
            <w:pPr>
              <w:pStyle w:val="14"/>
              <w:spacing w:before="120" w:after="120"/>
              <w:jc w:val="center"/>
              <w:rPr>
                <w:rFonts w:ascii="Arial" w:hAnsi="Arial"/>
                <w:color w:val="auto"/>
                <w:sz w:val="21"/>
                <w:highlight w:val="none"/>
              </w:rPr>
            </w:pPr>
            <w:r>
              <w:rPr>
                <w:rFonts w:hint="eastAsia" w:ascii="Arial" w:hAnsi="Arial"/>
                <w:color w:val="auto"/>
                <w:sz w:val="21"/>
                <w:highlight w:val="none"/>
              </w:rPr>
              <w:t>说明（填写：正偏离/负偏离/响应）</w:t>
            </w:r>
          </w:p>
        </w:tc>
      </w:tr>
      <w:tr w14:paraId="7F80E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6" w:hRule="atLeast"/>
        </w:trPr>
        <w:tc>
          <w:tcPr>
            <w:tcW w:w="750" w:type="dxa"/>
            <w:vAlign w:val="center"/>
          </w:tcPr>
          <w:p w14:paraId="142C031E">
            <w:pPr>
              <w:pStyle w:val="14"/>
              <w:snapToGrid w:val="0"/>
              <w:spacing w:before="120" w:after="120" w:line="0" w:lineRule="atLeast"/>
              <w:jc w:val="center"/>
              <w:rPr>
                <w:rFonts w:hAnsi="宋体"/>
                <w:color w:val="auto"/>
                <w:kern w:val="2"/>
                <w:sz w:val="20"/>
                <w:szCs w:val="20"/>
                <w:highlight w:val="none"/>
              </w:rPr>
            </w:pPr>
            <w:r>
              <w:rPr>
                <w:rFonts w:hint="eastAsia" w:hAnsi="宋体"/>
                <w:color w:val="auto"/>
                <w:kern w:val="2"/>
                <w:sz w:val="20"/>
                <w:szCs w:val="20"/>
                <w:highlight w:val="none"/>
              </w:rPr>
              <w:t>1</w:t>
            </w:r>
          </w:p>
        </w:tc>
        <w:tc>
          <w:tcPr>
            <w:tcW w:w="2249" w:type="dxa"/>
            <w:vAlign w:val="center"/>
          </w:tcPr>
          <w:p w14:paraId="21839A89">
            <w:pPr>
              <w:spacing w:line="400" w:lineRule="exact"/>
              <w:ind w:firstLine="420"/>
              <w:jc w:val="center"/>
              <w:rPr>
                <w:rFonts w:ascii="宋体" w:hAnsi="宋体"/>
                <w:color w:val="auto"/>
                <w:szCs w:val="20"/>
                <w:highlight w:val="none"/>
              </w:rPr>
            </w:pPr>
          </w:p>
        </w:tc>
        <w:tc>
          <w:tcPr>
            <w:tcW w:w="3915" w:type="dxa"/>
            <w:vAlign w:val="center"/>
          </w:tcPr>
          <w:p w14:paraId="06D9E046">
            <w:pPr>
              <w:spacing w:line="400" w:lineRule="exact"/>
              <w:ind w:firstLine="420"/>
              <w:rPr>
                <w:rFonts w:ascii="宋体" w:hAnsi="宋体"/>
                <w:color w:val="auto"/>
                <w:szCs w:val="20"/>
                <w:highlight w:val="none"/>
              </w:rPr>
            </w:pPr>
          </w:p>
        </w:tc>
        <w:tc>
          <w:tcPr>
            <w:tcW w:w="3386" w:type="dxa"/>
          </w:tcPr>
          <w:p w14:paraId="7C06FB1A">
            <w:pPr>
              <w:pStyle w:val="14"/>
              <w:snapToGrid w:val="0"/>
              <w:spacing w:before="120" w:after="120"/>
              <w:ind w:firstLine="480"/>
              <w:rPr>
                <w:rFonts w:ascii="Arial" w:hAnsi="Arial"/>
                <w:color w:val="auto"/>
                <w:highlight w:val="none"/>
                <w:u w:val="single"/>
              </w:rPr>
            </w:pPr>
          </w:p>
        </w:tc>
      </w:tr>
      <w:tr w14:paraId="68CD9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7" w:hRule="atLeast"/>
        </w:trPr>
        <w:tc>
          <w:tcPr>
            <w:tcW w:w="750" w:type="dxa"/>
            <w:vAlign w:val="center"/>
          </w:tcPr>
          <w:p w14:paraId="2460ED9B">
            <w:pPr>
              <w:pStyle w:val="14"/>
              <w:snapToGrid w:val="0"/>
              <w:spacing w:before="120" w:after="120" w:line="0" w:lineRule="atLeast"/>
              <w:jc w:val="center"/>
              <w:rPr>
                <w:rFonts w:hAnsi="宋体"/>
                <w:color w:val="auto"/>
                <w:kern w:val="2"/>
                <w:sz w:val="20"/>
                <w:szCs w:val="20"/>
                <w:highlight w:val="none"/>
              </w:rPr>
            </w:pPr>
            <w:r>
              <w:rPr>
                <w:rFonts w:hint="eastAsia" w:hAnsi="宋体"/>
                <w:color w:val="auto"/>
                <w:kern w:val="2"/>
                <w:sz w:val="20"/>
                <w:szCs w:val="20"/>
                <w:highlight w:val="none"/>
              </w:rPr>
              <w:t>2</w:t>
            </w:r>
          </w:p>
        </w:tc>
        <w:tc>
          <w:tcPr>
            <w:tcW w:w="2249" w:type="dxa"/>
            <w:vAlign w:val="center"/>
          </w:tcPr>
          <w:p w14:paraId="47D98A82">
            <w:pPr>
              <w:spacing w:line="400" w:lineRule="exact"/>
              <w:ind w:firstLine="420"/>
              <w:jc w:val="center"/>
              <w:rPr>
                <w:rFonts w:ascii="宋体" w:hAnsi="宋体"/>
                <w:color w:val="auto"/>
                <w:szCs w:val="20"/>
                <w:highlight w:val="none"/>
              </w:rPr>
            </w:pPr>
          </w:p>
        </w:tc>
        <w:tc>
          <w:tcPr>
            <w:tcW w:w="3915" w:type="dxa"/>
            <w:vAlign w:val="center"/>
          </w:tcPr>
          <w:p w14:paraId="2FB52241">
            <w:pPr>
              <w:spacing w:line="400" w:lineRule="exact"/>
              <w:ind w:firstLine="400"/>
              <w:rPr>
                <w:rFonts w:ascii="宋体" w:hAnsi="宋体"/>
                <w:color w:val="auto"/>
                <w:sz w:val="20"/>
                <w:szCs w:val="20"/>
                <w:highlight w:val="none"/>
              </w:rPr>
            </w:pPr>
          </w:p>
        </w:tc>
        <w:tc>
          <w:tcPr>
            <w:tcW w:w="3386" w:type="dxa"/>
          </w:tcPr>
          <w:p w14:paraId="5C2E888B">
            <w:pPr>
              <w:pStyle w:val="14"/>
              <w:snapToGrid w:val="0"/>
              <w:spacing w:before="120" w:after="120"/>
              <w:ind w:firstLine="480"/>
              <w:rPr>
                <w:rFonts w:ascii="Arial" w:hAnsi="Arial"/>
                <w:color w:val="auto"/>
                <w:highlight w:val="none"/>
                <w:u w:val="single"/>
              </w:rPr>
            </w:pPr>
          </w:p>
        </w:tc>
      </w:tr>
      <w:tr w14:paraId="00ACC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750" w:type="dxa"/>
            <w:vAlign w:val="center"/>
          </w:tcPr>
          <w:p w14:paraId="03FEB829">
            <w:pPr>
              <w:pStyle w:val="14"/>
              <w:snapToGrid w:val="0"/>
              <w:spacing w:before="120" w:after="120" w:line="0" w:lineRule="atLeast"/>
              <w:jc w:val="center"/>
              <w:rPr>
                <w:rFonts w:hAnsi="宋体"/>
                <w:color w:val="auto"/>
                <w:kern w:val="2"/>
                <w:sz w:val="20"/>
                <w:szCs w:val="20"/>
                <w:highlight w:val="none"/>
              </w:rPr>
            </w:pPr>
            <w:r>
              <w:rPr>
                <w:rFonts w:hint="eastAsia" w:hAnsi="宋体"/>
                <w:color w:val="auto"/>
                <w:kern w:val="2"/>
                <w:sz w:val="20"/>
                <w:szCs w:val="20"/>
                <w:highlight w:val="none"/>
              </w:rPr>
              <w:t>3</w:t>
            </w:r>
          </w:p>
        </w:tc>
        <w:tc>
          <w:tcPr>
            <w:tcW w:w="2249" w:type="dxa"/>
            <w:vAlign w:val="center"/>
          </w:tcPr>
          <w:p w14:paraId="12648349">
            <w:pPr>
              <w:spacing w:line="400" w:lineRule="exact"/>
              <w:ind w:firstLine="420"/>
              <w:jc w:val="center"/>
              <w:rPr>
                <w:rFonts w:ascii="宋体" w:hAnsi="宋体"/>
                <w:color w:val="auto"/>
                <w:szCs w:val="20"/>
                <w:highlight w:val="none"/>
              </w:rPr>
            </w:pPr>
          </w:p>
        </w:tc>
        <w:tc>
          <w:tcPr>
            <w:tcW w:w="3915" w:type="dxa"/>
            <w:vAlign w:val="center"/>
          </w:tcPr>
          <w:p w14:paraId="470F257E">
            <w:pPr>
              <w:spacing w:line="360" w:lineRule="auto"/>
              <w:ind w:firstLine="420"/>
              <w:rPr>
                <w:rFonts w:ascii="宋体" w:hAnsi="宋体" w:cs="宋体"/>
                <w:color w:val="auto"/>
                <w:szCs w:val="21"/>
                <w:highlight w:val="none"/>
              </w:rPr>
            </w:pPr>
          </w:p>
        </w:tc>
        <w:tc>
          <w:tcPr>
            <w:tcW w:w="3386" w:type="dxa"/>
          </w:tcPr>
          <w:p w14:paraId="486BF25D">
            <w:pPr>
              <w:pStyle w:val="14"/>
              <w:snapToGrid w:val="0"/>
              <w:spacing w:before="120" w:after="120"/>
              <w:ind w:firstLine="480"/>
              <w:rPr>
                <w:rFonts w:ascii="Arial" w:hAnsi="Arial"/>
                <w:color w:val="auto"/>
                <w:highlight w:val="none"/>
                <w:u w:val="single"/>
              </w:rPr>
            </w:pPr>
          </w:p>
        </w:tc>
      </w:tr>
      <w:tr w14:paraId="75D3C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750" w:type="dxa"/>
            <w:vAlign w:val="center"/>
          </w:tcPr>
          <w:p w14:paraId="7ECA6BF2">
            <w:pPr>
              <w:pStyle w:val="14"/>
              <w:snapToGrid w:val="0"/>
              <w:spacing w:before="120" w:after="120" w:line="0" w:lineRule="atLeast"/>
              <w:jc w:val="center"/>
              <w:rPr>
                <w:rFonts w:hAnsi="宋体"/>
                <w:color w:val="auto"/>
                <w:kern w:val="2"/>
                <w:sz w:val="20"/>
                <w:szCs w:val="20"/>
                <w:highlight w:val="none"/>
              </w:rPr>
            </w:pPr>
            <w:r>
              <w:rPr>
                <w:rFonts w:hint="eastAsia" w:hAnsi="宋体"/>
                <w:color w:val="auto"/>
                <w:kern w:val="2"/>
                <w:sz w:val="20"/>
                <w:szCs w:val="20"/>
                <w:highlight w:val="none"/>
              </w:rPr>
              <w:t>4</w:t>
            </w:r>
          </w:p>
        </w:tc>
        <w:tc>
          <w:tcPr>
            <w:tcW w:w="2249" w:type="dxa"/>
            <w:vAlign w:val="center"/>
          </w:tcPr>
          <w:p w14:paraId="6E03EBD6">
            <w:pPr>
              <w:spacing w:line="400" w:lineRule="exact"/>
              <w:ind w:firstLine="420"/>
              <w:jc w:val="center"/>
              <w:rPr>
                <w:rFonts w:ascii="宋体" w:hAnsi="宋体"/>
                <w:color w:val="auto"/>
                <w:szCs w:val="20"/>
                <w:highlight w:val="none"/>
              </w:rPr>
            </w:pPr>
          </w:p>
        </w:tc>
        <w:tc>
          <w:tcPr>
            <w:tcW w:w="3915" w:type="dxa"/>
            <w:vAlign w:val="center"/>
          </w:tcPr>
          <w:p w14:paraId="654FF9CF">
            <w:pPr>
              <w:spacing w:line="400" w:lineRule="exact"/>
              <w:ind w:firstLine="420"/>
              <w:rPr>
                <w:rFonts w:ascii="Arial" w:hAnsi="Arial"/>
                <w:bCs/>
                <w:color w:val="auto"/>
                <w:szCs w:val="20"/>
                <w:highlight w:val="none"/>
              </w:rPr>
            </w:pPr>
          </w:p>
        </w:tc>
        <w:tc>
          <w:tcPr>
            <w:tcW w:w="3386" w:type="dxa"/>
          </w:tcPr>
          <w:p w14:paraId="5CC11FCD">
            <w:pPr>
              <w:pStyle w:val="14"/>
              <w:snapToGrid w:val="0"/>
              <w:spacing w:before="120" w:after="120"/>
              <w:ind w:firstLine="480"/>
              <w:rPr>
                <w:rFonts w:ascii="Arial" w:hAnsi="Arial"/>
                <w:color w:val="auto"/>
                <w:highlight w:val="none"/>
                <w:u w:val="single"/>
              </w:rPr>
            </w:pPr>
          </w:p>
        </w:tc>
      </w:tr>
      <w:tr w14:paraId="69D80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50" w:type="dxa"/>
            <w:vAlign w:val="center"/>
          </w:tcPr>
          <w:p w14:paraId="3AC9BF1A">
            <w:pPr>
              <w:pStyle w:val="14"/>
              <w:snapToGrid w:val="0"/>
              <w:spacing w:before="120" w:after="120" w:line="0" w:lineRule="atLeast"/>
              <w:jc w:val="center"/>
              <w:rPr>
                <w:rFonts w:hAnsi="宋体"/>
                <w:color w:val="auto"/>
                <w:kern w:val="2"/>
                <w:sz w:val="20"/>
                <w:szCs w:val="20"/>
                <w:highlight w:val="none"/>
              </w:rPr>
            </w:pPr>
            <w:r>
              <w:rPr>
                <w:rFonts w:hint="eastAsia" w:hAnsi="宋体"/>
                <w:color w:val="auto"/>
                <w:kern w:val="2"/>
                <w:sz w:val="20"/>
                <w:szCs w:val="20"/>
                <w:highlight w:val="none"/>
              </w:rPr>
              <w:t>5</w:t>
            </w:r>
          </w:p>
        </w:tc>
        <w:tc>
          <w:tcPr>
            <w:tcW w:w="2249" w:type="dxa"/>
            <w:vAlign w:val="center"/>
          </w:tcPr>
          <w:p w14:paraId="5E0482FF">
            <w:pPr>
              <w:spacing w:line="400" w:lineRule="exact"/>
              <w:ind w:firstLine="420"/>
              <w:jc w:val="center"/>
              <w:rPr>
                <w:rFonts w:ascii="宋体" w:hAnsi="宋体"/>
                <w:color w:val="auto"/>
                <w:szCs w:val="20"/>
                <w:highlight w:val="none"/>
              </w:rPr>
            </w:pPr>
          </w:p>
        </w:tc>
        <w:tc>
          <w:tcPr>
            <w:tcW w:w="3915" w:type="dxa"/>
            <w:vAlign w:val="center"/>
          </w:tcPr>
          <w:p w14:paraId="277726F7">
            <w:pPr>
              <w:spacing w:line="400" w:lineRule="exact"/>
              <w:ind w:firstLine="420"/>
              <w:rPr>
                <w:rFonts w:ascii="宋体" w:hAnsi="宋体"/>
                <w:color w:val="auto"/>
                <w:szCs w:val="20"/>
                <w:highlight w:val="none"/>
              </w:rPr>
            </w:pPr>
          </w:p>
        </w:tc>
        <w:tc>
          <w:tcPr>
            <w:tcW w:w="3386" w:type="dxa"/>
          </w:tcPr>
          <w:p w14:paraId="1F604095">
            <w:pPr>
              <w:pStyle w:val="14"/>
              <w:snapToGrid w:val="0"/>
              <w:spacing w:before="120" w:after="120"/>
              <w:ind w:firstLine="480"/>
              <w:rPr>
                <w:rFonts w:ascii="Arial" w:hAnsi="Arial"/>
                <w:color w:val="auto"/>
                <w:highlight w:val="none"/>
                <w:u w:val="single"/>
              </w:rPr>
            </w:pPr>
          </w:p>
        </w:tc>
      </w:tr>
      <w:tr w14:paraId="4A76F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750" w:type="dxa"/>
            <w:vAlign w:val="center"/>
          </w:tcPr>
          <w:p w14:paraId="3F10E60A">
            <w:pPr>
              <w:pStyle w:val="14"/>
              <w:snapToGrid w:val="0"/>
              <w:spacing w:before="120" w:after="120" w:line="0" w:lineRule="atLeast"/>
              <w:jc w:val="center"/>
              <w:rPr>
                <w:rFonts w:hAnsi="宋体"/>
                <w:color w:val="auto"/>
                <w:kern w:val="2"/>
                <w:sz w:val="20"/>
                <w:szCs w:val="20"/>
                <w:highlight w:val="none"/>
              </w:rPr>
            </w:pPr>
            <w:r>
              <w:rPr>
                <w:rFonts w:hint="eastAsia" w:hAnsi="宋体"/>
                <w:color w:val="auto"/>
                <w:kern w:val="2"/>
                <w:sz w:val="20"/>
                <w:szCs w:val="20"/>
                <w:highlight w:val="none"/>
              </w:rPr>
              <w:t>6</w:t>
            </w:r>
          </w:p>
        </w:tc>
        <w:tc>
          <w:tcPr>
            <w:tcW w:w="2249" w:type="dxa"/>
            <w:vAlign w:val="center"/>
          </w:tcPr>
          <w:p w14:paraId="0D31C1E5">
            <w:pPr>
              <w:spacing w:line="400" w:lineRule="exact"/>
              <w:ind w:firstLine="420"/>
              <w:jc w:val="center"/>
              <w:rPr>
                <w:rFonts w:ascii="宋体" w:hAnsi="宋体"/>
                <w:color w:val="auto"/>
                <w:szCs w:val="20"/>
                <w:highlight w:val="none"/>
              </w:rPr>
            </w:pPr>
          </w:p>
        </w:tc>
        <w:tc>
          <w:tcPr>
            <w:tcW w:w="3915" w:type="dxa"/>
            <w:vAlign w:val="center"/>
          </w:tcPr>
          <w:p w14:paraId="11FEE12C">
            <w:pPr>
              <w:spacing w:line="400" w:lineRule="exact"/>
              <w:ind w:firstLine="420"/>
              <w:rPr>
                <w:rFonts w:ascii="宋体" w:hAnsi="宋体"/>
                <w:color w:val="auto"/>
                <w:szCs w:val="20"/>
                <w:highlight w:val="none"/>
              </w:rPr>
            </w:pPr>
          </w:p>
        </w:tc>
        <w:tc>
          <w:tcPr>
            <w:tcW w:w="3386" w:type="dxa"/>
          </w:tcPr>
          <w:p w14:paraId="7438D5C5">
            <w:pPr>
              <w:pStyle w:val="14"/>
              <w:snapToGrid w:val="0"/>
              <w:spacing w:before="120" w:after="120"/>
              <w:ind w:firstLine="480"/>
              <w:rPr>
                <w:rFonts w:ascii="Arial" w:hAnsi="Arial"/>
                <w:color w:val="auto"/>
                <w:highlight w:val="none"/>
                <w:u w:val="single"/>
              </w:rPr>
            </w:pPr>
          </w:p>
        </w:tc>
      </w:tr>
    </w:tbl>
    <w:p w14:paraId="4D2F1EAD">
      <w:pPr>
        <w:widowControl/>
        <w:spacing w:line="360" w:lineRule="auto"/>
        <w:ind w:firstLine="420"/>
        <w:jc w:val="left"/>
        <w:rPr>
          <w:color w:val="auto"/>
          <w:sz w:val="24"/>
          <w:highlight w:val="none"/>
        </w:rPr>
      </w:pPr>
      <w:r>
        <w:rPr>
          <w:rFonts w:hint="eastAsia" w:ascii="Arial" w:hAnsi="Arial"/>
          <w:color w:val="auto"/>
          <w:highlight w:val="none"/>
        </w:rPr>
        <w:t xml:space="preserve">注：由供应商根据第二章 </w:t>
      </w:r>
      <w:r>
        <w:rPr>
          <w:rFonts w:hint="eastAsia" w:ascii="Arial" w:hAnsi="Arial"/>
          <w:b/>
          <w:color w:val="auto"/>
          <w:highlight w:val="none"/>
        </w:rPr>
        <w:t>采购需求</w:t>
      </w:r>
      <w:r>
        <w:rPr>
          <w:rFonts w:hint="eastAsia" w:ascii="Arial" w:hAnsi="Arial"/>
          <w:color w:val="auto"/>
          <w:highlight w:val="none"/>
        </w:rPr>
        <w:t>进行响应，若均满足采购需求，请在“投标响应”列填写“采购需求均无偏离”。</w:t>
      </w:r>
    </w:p>
    <w:p w14:paraId="7F4E3D41">
      <w:pPr>
        <w:widowControl/>
        <w:spacing w:line="360" w:lineRule="auto"/>
        <w:ind w:firstLine="480"/>
        <w:jc w:val="left"/>
        <w:rPr>
          <w:color w:val="auto"/>
          <w:sz w:val="24"/>
          <w:highlight w:val="none"/>
        </w:rPr>
      </w:pPr>
    </w:p>
    <w:p w14:paraId="6B849534">
      <w:pPr>
        <w:widowControl/>
        <w:spacing w:line="360" w:lineRule="auto"/>
        <w:ind w:firstLine="480"/>
        <w:jc w:val="left"/>
        <w:rPr>
          <w:color w:val="auto"/>
          <w:sz w:val="24"/>
          <w:highlight w:val="none"/>
        </w:rPr>
      </w:pPr>
    </w:p>
    <w:p w14:paraId="283F6021">
      <w:pPr>
        <w:widowControl/>
        <w:spacing w:line="360" w:lineRule="auto"/>
        <w:ind w:firstLine="480"/>
        <w:jc w:val="left"/>
        <w:rPr>
          <w:color w:val="auto"/>
          <w:sz w:val="24"/>
          <w:highlight w:val="none"/>
        </w:rPr>
      </w:pPr>
      <w:r>
        <w:rPr>
          <w:color w:val="auto"/>
          <w:sz w:val="24"/>
          <w:highlight w:val="none"/>
        </w:rPr>
        <w:t>投 标 人（盖章）：</w:t>
      </w:r>
    </w:p>
    <w:p w14:paraId="764B3F93">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2368F813">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368375FE">
      <w:pPr>
        <w:pStyle w:val="12"/>
        <w:widowControl/>
        <w:spacing w:line="360" w:lineRule="auto"/>
        <w:ind w:firstLine="345"/>
        <w:jc w:val="left"/>
        <w:rPr>
          <w:b/>
          <w:color w:val="auto"/>
          <w:sz w:val="24"/>
          <w:szCs w:val="21"/>
          <w:highlight w:val="none"/>
        </w:rPr>
      </w:pPr>
      <w:r>
        <w:rPr>
          <w:rFonts w:hint="eastAsia" w:hAnsi="宋体" w:cs="宋体"/>
          <w:b/>
          <w:color w:val="auto"/>
          <w:szCs w:val="21"/>
          <w:highlight w:val="none"/>
        </w:rPr>
        <w:t>注：联合体投标的，可只由联合体牵头人签章。</w:t>
      </w:r>
      <w:r>
        <w:rPr>
          <w:color w:val="auto"/>
          <w:sz w:val="24"/>
          <w:highlight w:val="none"/>
        </w:rPr>
        <w:br w:type="page"/>
      </w:r>
    </w:p>
    <w:p w14:paraId="2F82BA4B">
      <w:pPr>
        <w:widowControl/>
        <w:adjustRightInd w:val="0"/>
        <w:spacing w:line="360" w:lineRule="auto"/>
        <w:ind w:firstLine="482"/>
        <w:jc w:val="center"/>
        <w:rPr>
          <w:rFonts w:ascii="宋体" w:hAnsi="宋体"/>
          <w:b/>
          <w:color w:val="auto"/>
          <w:sz w:val="24"/>
          <w:highlight w:val="none"/>
        </w:rPr>
      </w:pPr>
      <w:r>
        <w:rPr>
          <w:rFonts w:hint="eastAsia" w:ascii="宋体" w:hAnsi="宋体"/>
          <w:b/>
          <w:color w:val="auto"/>
          <w:sz w:val="24"/>
          <w:highlight w:val="none"/>
        </w:rPr>
        <w:t>技术</w:t>
      </w:r>
      <w:r>
        <w:rPr>
          <w:rFonts w:ascii="宋体" w:hAnsi="宋体"/>
          <w:b/>
          <w:color w:val="auto"/>
          <w:sz w:val="24"/>
          <w:highlight w:val="none"/>
        </w:rPr>
        <w:t>条款偏离表</w:t>
      </w:r>
    </w:p>
    <w:p w14:paraId="2D878717">
      <w:pPr>
        <w:snapToGrid w:val="0"/>
        <w:spacing w:after="120" w:afterLines="50" w:line="360" w:lineRule="auto"/>
        <w:ind w:firstLine="240" w:firstLineChars="100"/>
        <w:rPr>
          <w:b/>
          <w:bCs/>
          <w:color w:val="auto"/>
          <w:sz w:val="24"/>
          <w:szCs w:val="21"/>
          <w:highlight w:val="none"/>
        </w:rPr>
      </w:pPr>
      <w:r>
        <w:rPr>
          <w:color w:val="auto"/>
          <w:sz w:val="24"/>
          <w:highlight w:val="none"/>
        </w:rPr>
        <w:t>项目名称：</w:t>
      </w:r>
      <w:r>
        <w:rPr>
          <w:color w:val="auto"/>
          <w:sz w:val="24"/>
          <w:highlight w:val="none"/>
          <w:u w:val="single"/>
        </w:rPr>
        <w:t xml:space="preserve">                </w:t>
      </w:r>
      <w:r>
        <w:rPr>
          <w:rFonts w:hint="eastAsia"/>
          <w:color w:val="auto"/>
          <w:sz w:val="24"/>
          <w:highlight w:val="none"/>
        </w:rPr>
        <w:t>项目</w:t>
      </w:r>
      <w:r>
        <w:rPr>
          <w:color w:val="auto"/>
          <w:sz w:val="24"/>
          <w:highlight w:val="none"/>
        </w:rPr>
        <w:t>编号：</w:t>
      </w:r>
      <w:r>
        <w:rPr>
          <w:color w:val="auto"/>
          <w:sz w:val="24"/>
          <w:highlight w:val="none"/>
          <w:u w:val="single"/>
        </w:rPr>
        <w:t xml:space="preserve">                </w:t>
      </w:r>
    </w:p>
    <w:tbl>
      <w:tblPr>
        <w:tblStyle w:val="2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58"/>
        <w:gridCol w:w="3217"/>
        <w:gridCol w:w="3296"/>
        <w:gridCol w:w="1275"/>
      </w:tblGrid>
      <w:tr w14:paraId="58516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1F89866E">
            <w:pPr>
              <w:autoSpaceDN w:val="0"/>
              <w:spacing w:line="400" w:lineRule="exact"/>
              <w:jc w:val="center"/>
              <w:rPr>
                <w:rFonts w:ascii="Arial" w:hAnsi="Arial"/>
                <w:bCs/>
                <w:color w:val="auto"/>
                <w:szCs w:val="21"/>
                <w:highlight w:val="none"/>
              </w:rPr>
            </w:pPr>
            <w:r>
              <w:rPr>
                <w:rFonts w:hint="eastAsia" w:ascii="Arial" w:hAnsi="Arial"/>
                <w:bCs/>
                <w:color w:val="auto"/>
                <w:szCs w:val="21"/>
                <w:highlight w:val="none"/>
              </w:rPr>
              <w:t>序号</w:t>
            </w:r>
          </w:p>
        </w:tc>
        <w:tc>
          <w:tcPr>
            <w:tcW w:w="3217" w:type="dxa"/>
            <w:vAlign w:val="center"/>
          </w:tcPr>
          <w:p w14:paraId="5CA3C61E">
            <w:pPr>
              <w:autoSpaceDN w:val="0"/>
              <w:spacing w:line="400" w:lineRule="exact"/>
              <w:jc w:val="center"/>
              <w:rPr>
                <w:rFonts w:ascii="Arial" w:hAnsi="Arial"/>
                <w:bCs/>
                <w:color w:val="auto"/>
                <w:szCs w:val="21"/>
                <w:highlight w:val="none"/>
              </w:rPr>
            </w:pPr>
            <w:r>
              <w:rPr>
                <w:rFonts w:hint="eastAsia" w:ascii="Arial" w:hAnsi="Arial"/>
                <w:bCs/>
                <w:color w:val="auto"/>
                <w:szCs w:val="21"/>
                <w:highlight w:val="none"/>
              </w:rPr>
              <w:t>招标要求</w:t>
            </w:r>
          </w:p>
        </w:tc>
        <w:tc>
          <w:tcPr>
            <w:tcW w:w="3296" w:type="dxa"/>
            <w:vAlign w:val="center"/>
          </w:tcPr>
          <w:p w14:paraId="100470DF">
            <w:pPr>
              <w:autoSpaceDN w:val="0"/>
              <w:spacing w:line="400" w:lineRule="exact"/>
              <w:jc w:val="center"/>
              <w:rPr>
                <w:rFonts w:ascii="Arial" w:hAnsi="Arial"/>
                <w:bCs/>
                <w:color w:val="auto"/>
                <w:szCs w:val="21"/>
                <w:highlight w:val="none"/>
              </w:rPr>
            </w:pPr>
            <w:r>
              <w:rPr>
                <w:rFonts w:hint="eastAsia" w:ascii="Arial" w:hAnsi="Arial"/>
                <w:bCs/>
                <w:color w:val="auto"/>
                <w:szCs w:val="21"/>
                <w:highlight w:val="none"/>
              </w:rPr>
              <w:t>投标响应</w:t>
            </w:r>
          </w:p>
        </w:tc>
        <w:tc>
          <w:tcPr>
            <w:tcW w:w="1275" w:type="dxa"/>
            <w:vAlign w:val="center"/>
          </w:tcPr>
          <w:p w14:paraId="519C5C8C">
            <w:pPr>
              <w:autoSpaceDN w:val="0"/>
              <w:spacing w:line="400" w:lineRule="exact"/>
              <w:jc w:val="center"/>
              <w:rPr>
                <w:rFonts w:ascii="Arial" w:hAnsi="Arial"/>
                <w:bCs/>
                <w:color w:val="auto"/>
                <w:szCs w:val="21"/>
                <w:highlight w:val="none"/>
              </w:rPr>
            </w:pPr>
            <w:r>
              <w:rPr>
                <w:rFonts w:hint="eastAsia" w:ascii="Arial" w:hAnsi="Arial"/>
                <w:bCs/>
                <w:color w:val="auto"/>
                <w:szCs w:val="21"/>
                <w:highlight w:val="none"/>
              </w:rPr>
              <w:t>说明</w:t>
            </w:r>
          </w:p>
        </w:tc>
      </w:tr>
      <w:tr w14:paraId="629EE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E5279DA">
            <w:pPr>
              <w:autoSpaceDN w:val="0"/>
              <w:spacing w:line="400" w:lineRule="exact"/>
              <w:ind w:firstLine="420"/>
              <w:jc w:val="center"/>
              <w:rPr>
                <w:rFonts w:ascii="Arial" w:hAnsi="Arial"/>
                <w:color w:val="auto"/>
                <w:szCs w:val="21"/>
                <w:highlight w:val="none"/>
              </w:rPr>
            </w:pPr>
          </w:p>
        </w:tc>
        <w:tc>
          <w:tcPr>
            <w:tcW w:w="3217" w:type="dxa"/>
            <w:vAlign w:val="center"/>
          </w:tcPr>
          <w:p w14:paraId="3334449D">
            <w:pPr>
              <w:autoSpaceDN w:val="0"/>
              <w:spacing w:line="400" w:lineRule="exact"/>
              <w:ind w:firstLine="420"/>
              <w:jc w:val="center"/>
              <w:rPr>
                <w:rFonts w:ascii="Arial" w:hAnsi="Arial"/>
                <w:color w:val="auto"/>
                <w:szCs w:val="21"/>
                <w:highlight w:val="none"/>
              </w:rPr>
            </w:pPr>
          </w:p>
        </w:tc>
        <w:tc>
          <w:tcPr>
            <w:tcW w:w="3296" w:type="dxa"/>
            <w:vAlign w:val="center"/>
          </w:tcPr>
          <w:p w14:paraId="059BE16A">
            <w:pPr>
              <w:autoSpaceDN w:val="0"/>
              <w:spacing w:line="400" w:lineRule="exact"/>
              <w:ind w:firstLine="420"/>
              <w:jc w:val="center"/>
              <w:rPr>
                <w:rFonts w:ascii="Arial" w:hAnsi="Arial"/>
                <w:color w:val="auto"/>
                <w:szCs w:val="21"/>
                <w:highlight w:val="none"/>
              </w:rPr>
            </w:pPr>
          </w:p>
        </w:tc>
        <w:tc>
          <w:tcPr>
            <w:tcW w:w="1275" w:type="dxa"/>
            <w:vAlign w:val="center"/>
          </w:tcPr>
          <w:p w14:paraId="7EB71AAF">
            <w:pPr>
              <w:autoSpaceDN w:val="0"/>
              <w:spacing w:line="400" w:lineRule="exact"/>
              <w:ind w:firstLine="420"/>
              <w:jc w:val="center"/>
              <w:rPr>
                <w:rFonts w:ascii="Arial" w:hAnsi="Arial"/>
                <w:color w:val="auto"/>
                <w:szCs w:val="21"/>
                <w:highlight w:val="none"/>
              </w:rPr>
            </w:pPr>
          </w:p>
        </w:tc>
      </w:tr>
      <w:tr w14:paraId="77A7D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C60B417">
            <w:pPr>
              <w:autoSpaceDN w:val="0"/>
              <w:spacing w:line="400" w:lineRule="exact"/>
              <w:ind w:firstLine="420"/>
              <w:jc w:val="center"/>
              <w:rPr>
                <w:rFonts w:ascii="Arial" w:hAnsi="Arial"/>
                <w:color w:val="auto"/>
                <w:szCs w:val="21"/>
                <w:highlight w:val="none"/>
              </w:rPr>
            </w:pPr>
          </w:p>
        </w:tc>
        <w:tc>
          <w:tcPr>
            <w:tcW w:w="3217" w:type="dxa"/>
            <w:vAlign w:val="center"/>
          </w:tcPr>
          <w:p w14:paraId="566773CC">
            <w:pPr>
              <w:autoSpaceDN w:val="0"/>
              <w:spacing w:line="400" w:lineRule="exact"/>
              <w:ind w:firstLine="420"/>
              <w:jc w:val="center"/>
              <w:rPr>
                <w:rFonts w:ascii="Arial" w:hAnsi="Arial"/>
                <w:color w:val="auto"/>
                <w:szCs w:val="21"/>
                <w:highlight w:val="none"/>
              </w:rPr>
            </w:pPr>
          </w:p>
        </w:tc>
        <w:tc>
          <w:tcPr>
            <w:tcW w:w="3296" w:type="dxa"/>
            <w:vAlign w:val="center"/>
          </w:tcPr>
          <w:p w14:paraId="42D75409">
            <w:pPr>
              <w:autoSpaceDN w:val="0"/>
              <w:spacing w:line="400" w:lineRule="exact"/>
              <w:ind w:firstLine="420"/>
              <w:jc w:val="center"/>
              <w:rPr>
                <w:rFonts w:ascii="Arial" w:hAnsi="Arial"/>
                <w:color w:val="auto"/>
                <w:szCs w:val="21"/>
                <w:highlight w:val="none"/>
              </w:rPr>
            </w:pPr>
          </w:p>
        </w:tc>
        <w:tc>
          <w:tcPr>
            <w:tcW w:w="1275" w:type="dxa"/>
            <w:vAlign w:val="center"/>
          </w:tcPr>
          <w:p w14:paraId="31F5F4FD">
            <w:pPr>
              <w:autoSpaceDN w:val="0"/>
              <w:spacing w:line="400" w:lineRule="exact"/>
              <w:ind w:firstLine="420"/>
              <w:jc w:val="center"/>
              <w:rPr>
                <w:rFonts w:ascii="Arial" w:hAnsi="Arial"/>
                <w:color w:val="auto"/>
                <w:szCs w:val="21"/>
                <w:highlight w:val="none"/>
              </w:rPr>
            </w:pPr>
          </w:p>
        </w:tc>
      </w:tr>
      <w:tr w14:paraId="3935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AC755AB">
            <w:pPr>
              <w:autoSpaceDN w:val="0"/>
              <w:spacing w:line="400" w:lineRule="exact"/>
              <w:ind w:firstLine="420"/>
              <w:jc w:val="center"/>
              <w:rPr>
                <w:rFonts w:ascii="Arial" w:hAnsi="Arial"/>
                <w:color w:val="auto"/>
                <w:szCs w:val="21"/>
                <w:highlight w:val="none"/>
              </w:rPr>
            </w:pPr>
          </w:p>
        </w:tc>
        <w:tc>
          <w:tcPr>
            <w:tcW w:w="3217" w:type="dxa"/>
            <w:vAlign w:val="center"/>
          </w:tcPr>
          <w:p w14:paraId="160B37E3">
            <w:pPr>
              <w:autoSpaceDN w:val="0"/>
              <w:spacing w:line="400" w:lineRule="exact"/>
              <w:ind w:firstLine="420"/>
              <w:jc w:val="center"/>
              <w:rPr>
                <w:rFonts w:ascii="Arial" w:hAnsi="Arial"/>
                <w:color w:val="auto"/>
                <w:szCs w:val="21"/>
                <w:highlight w:val="none"/>
              </w:rPr>
            </w:pPr>
          </w:p>
        </w:tc>
        <w:tc>
          <w:tcPr>
            <w:tcW w:w="3296" w:type="dxa"/>
            <w:vAlign w:val="center"/>
          </w:tcPr>
          <w:p w14:paraId="1A53E1FD">
            <w:pPr>
              <w:autoSpaceDN w:val="0"/>
              <w:spacing w:line="400" w:lineRule="exact"/>
              <w:ind w:firstLine="420"/>
              <w:jc w:val="center"/>
              <w:rPr>
                <w:rFonts w:ascii="Arial" w:hAnsi="Arial"/>
                <w:color w:val="auto"/>
                <w:szCs w:val="21"/>
                <w:highlight w:val="none"/>
              </w:rPr>
            </w:pPr>
          </w:p>
        </w:tc>
        <w:tc>
          <w:tcPr>
            <w:tcW w:w="1275" w:type="dxa"/>
            <w:vAlign w:val="center"/>
          </w:tcPr>
          <w:p w14:paraId="5F0577E1">
            <w:pPr>
              <w:autoSpaceDN w:val="0"/>
              <w:spacing w:line="400" w:lineRule="exact"/>
              <w:ind w:firstLine="420"/>
              <w:jc w:val="center"/>
              <w:rPr>
                <w:rFonts w:ascii="Arial" w:hAnsi="Arial"/>
                <w:color w:val="auto"/>
                <w:szCs w:val="21"/>
                <w:highlight w:val="none"/>
              </w:rPr>
            </w:pPr>
          </w:p>
        </w:tc>
      </w:tr>
      <w:tr w14:paraId="0404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097F13B">
            <w:pPr>
              <w:autoSpaceDN w:val="0"/>
              <w:spacing w:line="400" w:lineRule="exact"/>
              <w:ind w:firstLine="420"/>
              <w:jc w:val="center"/>
              <w:rPr>
                <w:rFonts w:ascii="Arial" w:hAnsi="Arial"/>
                <w:color w:val="auto"/>
                <w:szCs w:val="21"/>
                <w:highlight w:val="none"/>
              </w:rPr>
            </w:pPr>
          </w:p>
        </w:tc>
        <w:tc>
          <w:tcPr>
            <w:tcW w:w="3217" w:type="dxa"/>
            <w:vAlign w:val="center"/>
          </w:tcPr>
          <w:p w14:paraId="630ED194">
            <w:pPr>
              <w:autoSpaceDN w:val="0"/>
              <w:spacing w:line="400" w:lineRule="exact"/>
              <w:ind w:firstLine="420"/>
              <w:jc w:val="center"/>
              <w:rPr>
                <w:rFonts w:ascii="Arial" w:hAnsi="Arial"/>
                <w:color w:val="auto"/>
                <w:szCs w:val="21"/>
                <w:highlight w:val="none"/>
              </w:rPr>
            </w:pPr>
          </w:p>
        </w:tc>
        <w:tc>
          <w:tcPr>
            <w:tcW w:w="3296" w:type="dxa"/>
            <w:vAlign w:val="center"/>
          </w:tcPr>
          <w:p w14:paraId="03C063FA">
            <w:pPr>
              <w:autoSpaceDN w:val="0"/>
              <w:spacing w:line="400" w:lineRule="exact"/>
              <w:ind w:firstLine="420"/>
              <w:jc w:val="center"/>
              <w:rPr>
                <w:rFonts w:ascii="Arial" w:hAnsi="Arial"/>
                <w:color w:val="auto"/>
                <w:szCs w:val="21"/>
                <w:highlight w:val="none"/>
              </w:rPr>
            </w:pPr>
          </w:p>
        </w:tc>
        <w:tc>
          <w:tcPr>
            <w:tcW w:w="1275" w:type="dxa"/>
            <w:vAlign w:val="center"/>
          </w:tcPr>
          <w:p w14:paraId="550B1FBA">
            <w:pPr>
              <w:autoSpaceDN w:val="0"/>
              <w:spacing w:line="400" w:lineRule="exact"/>
              <w:ind w:firstLine="420"/>
              <w:jc w:val="center"/>
              <w:rPr>
                <w:rFonts w:ascii="Arial" w:hAnsi="Arial"/>
                <w:color w:val="auto"/>
                <w:szCs w:val="21"/>
                <w:highlight w:val="none"/>
              </w:rPr>
            </w:pPr>
          </w:p>
        </w:tc>
      </w:tr>
      <w:tr w14:paraId="690AF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76CA4155">
            <w:pPr>
              <w:autoSpaceDN w:val="0"/>
              <w:spacing w:line="400" w:lineRule="exact"/>
              <w:ind w:firstLine="420"/>
              <w:jc w:val="center"/>
              <w:rPr>
                <w:rFonts w:ascii="Arial" w:hAnsi="Arial"/>
                <w:color w:val="auto"/>
                <w:szCs w:val="21"/>
                <w:highlight w:val="none"/>
              </w:rPr>
            </w:pPr>
          </w:p>
        </w:tc>
        <w:tc>
          <w:tcPr>
            <w:tcW w:w="3217" w:type="dxa"/>
            <w:vAlign w:val="center"/>
          </w:tcPr>
          <w:p w14:paraId="19DFA6BB">
            <w:pPr>
              <w:autoSpaceDN w:val="0"/>
              <w:spacing w:line="400" w:lineRule="exact"/>
              <w:ind w:firstLine="420"/>
              <w:jc w:val="center"/>
              <w:rPr>
                <w:rFonts w:ascii="Arial" w:hAnsi="Arial"/>
                <w:color w:val="auto"/>
                <w:szCs w:val="21"/>
                <w:highlight w:val="none"/>
              </w:rPr>
            </w:pPr>
          </w:p>
        </w:tc>
        <w:tc>
          <w:tcPr>
            <w:tcW w:w="3296" w:type="dxa"/>
            <w:vAlign w:val="center"/>
          </w:tcPr>
          <w:p w14:paraId="1E28A45C">
            <w:pPr>
              <w:autoSpaceDN w:val="0"/>
              <w:spacing w:line="400" w:lineRule="exact"/>
              <w:ind w:firstLine="420"/>
              <w:jc w:val="center"/>
              <w:rPr>
                <w:rFonts w:ascii="Arial" w:hAnsi="Arial"/>
                <w:color w:val="auto"/>
                <w:szCs w:val="21"/>
                <w:highlight w:val="none"/>
              </w:rPr>
            </w:pPr>
          </w:p>
        </w:tc>
        <w:tc>
          <w:tcPr>
            <w:tcW w:w="1275" w:type="dxa"/>
            <w:vAlign w:val="center"/>
          </w:tcPr>
          <w:p w14:paraId="5AF917EA">
            <w:pPr>
              <w:autoSpaceDN w:val="0"/>
              <w:spacing w:line="400" w:lineRule="exact"/>
              <w:ind w:firstLine="420"/>
              <w:jc w:val="center"/>
              <w:rPr>
                <w:rFonts w:ascii="Arial" w:hAnsi="Arial"/>
                <w:color w:val="auto"/>
                <w:szCs w:val="21"/>
                <w:highlight w:val="none"/>
              </w:rPr>
            </w:pPr>
          </w:p>
        </w:tc>
      </w:tr>
      <w:tr w14:paraId="4D073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4DD2C06">
            <w:pPr>
              <w:autoSpaceDN w:val="0"/>
              <w:spacing w:line="400" w:lineRule="exact"/>
              <w:ind w:firstLine="420"/>
              <w:jc w:val="center"/>
              <w:rPr>
                <w:rFonts w:ascii="Arial" w:hAnsi="Arial"/>
                <w:color w:val="auto"/>
                <w:szCs w:val="21"/>
                <w:highlight w:val="none"/>
              </w:rPr>
            </w:pPr>
          </w:p>
        </w:tc>
        <w:tc>
          <w:tcPr>
            <w:tcW w:w="3217" w:type="dxa"/>
            <w:vAlign w:val="center"/>
          </w:tcPr>
          <w:p w14:paraId="326F343E">
            <w:pPr>
              <w:autoSpaceDN w:val="0"/>
              <w:spacing w:line="400" w:lineRule="exact"/>
              <w:ind w:firstLine="420"/>
              <w:jc w:val="center"/>
              <w:rPr>
                <w:rFonts w:ascii="Arial" w:hAnsi="Arial"/>
                <w:color w:val="auto"/>
                <w:szCs w:val="21"/>
                <w:highlight w:val="none"/>
              </w:rPr>
            </w:pPr>
          </w:p>
        </w:tc>
        <w:tc>
          <w:tcPr>
            <w:tcW w:w="3296" w:type="dxa"/>
            <w:vAlign w:val="center"/>
          </w:tcPr>
          <w:p w14:paraId="68140E0A">
            <w:pPr>
              <w:autoSpaceDN w:val="0"/>
              <w:spacing w:line="400" w:lineRule="exact"/>
              <w:ind w:firstLine="420"/>
              <w:jc w:val="center"/>
              <w:rPr>
                <w:rFonts w:ascii="Arial" w:hAnsi="Arial"/>
                <w:color w:val="auto"/>
                <w:szCs w:val="21"/>
                <w:highlight w:val="none"/>
              </w:rPr>
            </w:pPr>
          </w:p>
        </w:tc>
        <w:tc>
          <w:tcPr>
            <w:tcW w:w="1275" w:type="dxa"/>
            <w:vAlign w:val="center"/>
          </w:tcPr>
          <w:p w14:paraId="3453634C">
            <w:pPr>
              <w:autoSpaceDN w:val="0"/>
              <w:spacing w:line="400" w:lineRule="exact"/>
              <w:ind w:firstLine="420"/>
              <w:jc w:val="center"/>
              <w:rPr>
                <w:rFonts w:ascii="Arial" w:hAnsi="Arial"/>
                <w:color w:val="auto"/>
                <w:szCs w:val="21"/>
                <w:highlight w:val="none"/>
              </w:rPr>
            </w:pPr>
          </w:p>
        </w:tc>
      </w:tr>
      <w:tr w14:paraId="4FAC6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3E85A932">
            <w:pPr>
              <w:autoSpaceDN w:val="0"/>
              <w:spacing w:line="400" w:lineRule="exact"/>
              <w:ind w:firstLine="420"/>
              <w:jc w:val="center"/>
              <w:rPr>
                <w:rFonts w:ascii="Arial" w:hAnsi="Arial"/>
                <w:color w:val="auto"/>
                <w:szCs w:val="21"/>
                <w:highlight w:val="none"/>
              </w:rPr>
            </w:pPr>
          </w:p>
        </w:tc>
        <w:tc>
          <w:tcPr>
            <w:tcW w:w="3217" w:type="dxa"/>
            <w:vAlign w:val="center"/>
          </w:tcPr>
          <w:p w14:paraId="1D34A9C7">
            <w:pPr>
              <w:autoSpaceDN w:val="0"/>
              <w:spacing w:line="400" w:lineRule="exact"/>
              <w:ind w:firstLine="420"/>
              <w:jc w:val="center"/>
              <w:rPr>
                <w:rFonts w:ascii="Arial" w:hAnsi="Arial"/>
                <w:color w:val="auto"/>
                <w:szCs w:val="21"/>
                <w:highlight w:val="none"/>
              </w:rPr>
            </w:pPr>
          </w:p>
        </w:tc>
        <w:tc>
          <w:tcPr>
            <w:tcW w:w="3296" w:type="dxa"/>
            <w:vAlign w:val="center"/>
          </w:tcPr>
          <w:p w14:paraId="7E909DB8">
            <w:pPr>
              <w:autoSpaceDN w:val="0"/>
              <w:spacing w:line="400" w:lineRule="exact"/>
              <w:ind w:firstLine="420"/>
              <w:jc w:val="center"/>
              <w:rPr>
                <w:rFonts w:ascii="Arial" w:hAnsi="Arial"/>
                <w:color w:val="auto"/>
                <w:szCs w:val="21"/>
                <w:highlight w:val="none"/>
              </w:rPr>
            </w:pPr>
          </w:p>
        </w:tc>
        <w:tc>
          <w:tcPr>
            <w:tcW w:w="1275" w:type="dxa"/>
            <w:vAlign w:val="center"/>
          </w:tcPr>
          <w:p w14:paraId="1E93785A">
            <w:pPr>
              <w:autoSpaceDN w:val="0"/>
              <w:spacing w:line="400" w:lineRule="exact"/>
              <w:ind w:firstLine="420"/>
              <w:jc w:val="center"/>
              <w:rPr>
                <w:rFonts w:ascii="Arial" w:hAnsi="Arial"/>
                <w:color w:val="auto"/>
                <w:szCs w:val="21"/>
                <w:highlight w:val="none"/>
              </w:rPr>
            </w:pPr>
          </w:p>
        </w:tc>
      </w:tr>
      <w:tr w14:paraId="1475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B0D7947">
            <w:pPr>
              <w:autoSpaceDN w:val="0"/>
              <w:spacing w:line="400" w:lineRule="exact"/>
              <w:ind w:firstLine="420"/>
              <w:jc w:val="center"/>
              <w:rPr>
                <w:rFonts w:ascii="Arial" w:hAnsi="Arial"/>
                <w:color w:val="auto"/>
                <w:szCs w:val="21"/>
                <w:highlight w:val="none"/>
              </w:rPr>
            </w:pPr>
          </w:p>
        </w:tc>
        <w:tc>
          <w:tcPr>
            <w:tcW w:w="3217" w:type="dxa"/>
            <w:vAlign w:val="center"/>
          </w:tcPr>
          <w:p w14:paraId="584DA572">
            <w:pPr>
              <w:autoSpaceDN w:val="0"/>
              <w:spacing w:line="400" w:lineRule="exact"/>
              <w:ind w:firstLine="420"/>
              <w:jc w:val="center"/>
              <w:rPr>
                <w:rFonts w:ascii="Arial" w:hAnsi="Arial"/>
                <w:color w:val="auto"/>
                <w:szCs w:val="21"/>
                <w:highlight w:val="none"/>
              </w:rPr>
            </w:pPr>
          </w:p>
        </w:tc>
        <w:tc>
          <w:tcPr>
            <w:tcW w:w="3296" w:type="dxa"/>
            <w:vAlign w:val="center"/>
          </w:tcPr>
          <w:p w14:paraId="51937218">
            <w:pPr>
              <w:autoSpaceDN w:val="0"/>
              <w:spacing w:line="400" w:lineRule="exact"/>
              <w:ind w:firstLine="420"/>
              <w:jc w:val="center"/>
              <w:rPr>
                <w:rFonts w:ascii="Arial" w:hAnsi="Arial"/>
                <w:color w:val="auto"/>
                <w:szCs w:val="21"/>
                <w:highlight w:val="none"/>
              </w:rPr>
            </w:pPr>
          </w:p>
        </w:tc>
        <w:tc>
          <w:tcPr>
            <w:tcW w:w="1275" w:type="dxa"/>
            <w:vAlign w:val="center"/>
          </w:tcPr>
          <w:p w14:paraId="0EEAF343">
            <w:pPr>
              <w:autoSpaceDN w:val="0"/>
              <w:spacing w:line="400" w:lineRule="exact"/>
              <w:ind w:firstLine="420"/>
              <w:jc w:val="center"/>
              <w:rPr>
                <w:rFonts w:ascii="Arial" w:hAnsi="Arial"/>
                <w:color w:val="auto"/>
                <w:szCs w:val="21"/>
                <w:highlight w:val="none"/>
              </w:rPr>
            </w:pPr>
          </w:p>
        </w:tc>
      </w:tr>
      <w:tr w14:paraId="25F7E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09094B7">
            <w:pPr>
              <w:autoSpaceDN w:val="0"/>
              <w:spacing w:line="400" w:lineRule="exact"/>
              <w:ind w:firstLine="420"/>
              <w:jc w:val="center"/>
              <w:rPr>
                <w:rFonts w:ascii="Arial" w:hAnsi="Arial"/>
                <w:color w:val="auto"/>
                <w:szCs w:val="21"/>
                <w:highlight w:val="none"/>
              </w:rPr>
            </w:pPr>
          </w:p>
        </w:tc>
        <w:tc>
          <w:tcPr>
            <w:tcW w:w="3217" w:type="dxa"/>
            <w:vAlign w:val="center"/>
          </w:tcPr>
          <w:p w14:paraId="5DC19873">
            <w:pPr>
              <w:autoSpaceDN w:val="0"/>
              <w:spacing w:line="400" w:lineRule="exact"/>
              <w:ind w:firstLine="420"/>
              <w:jc w:val="center"/>
              <w:rPr>
                <w:rFonts w:ascii="Arial" w:hAnsi="Arial"/>
                <w:color w:val="auto"/>
                <w:szCs w:val="21"/>
                <w:highlight w:val="none"/>
              </w:rPr>
            </w:pPr>
          </w:p>
        </w:tc>
        <w:tc>
          <w:tcPr>
            <w:tcW w:w="3296" w:type="dxa"/>
            <w:vAlign w:val="center"/>
          </w:tcPr>
          <w:p w14:paraId="1AF08597">
            <w:pPr>
              <w:autoSpaceDN w:val="0"/>
              <w:spacing w:line="400" w:lineRule="exact"/>
              <w:ind w:firstLine="420"/>
              <w:jc w:val="center"/>
              <w:rPr>
                <w:rFonts w:ascii="Arial" w:hAnsi="Arial"/>
                <w:color w:val="auto"/>
                <w:szCs w:val="21"/>
                <w:highlight w:val="none"/>
              </w:rPr>
            </w:pPr>
          </w:p>
        </w:tc>
        <w:tc>
          <w:tcPr>
            <w:tcW w:w="1275" w:type="dxa"/>
            <w:vAlign w:val="center"/>
          </w:tcPr>
          <w:p w14:paraId="26BBE11F">
            <w:pPr>
              <w:autoSpaceDN w:val="0"/>
              <w:spacing w:line="400" w:lineRule="exact"/>
              <w:ind w:firstLine="420"/>
              <w:jc w:val="center"/>
              <w:rPr>
                <w:rFonts w:ascii="Arial" w:hAnsi="Arial"/>
                <w:color w:val="auto"/>
                <w:szCs w:val="21"/>
                <w:highlight w:val="none"/>
              </w:rPr>
            </w:pPr>
          </w:p>
        </w:tc>
      </w:tr>
      <w:tr w14:paraId="4E4D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110667A">
            <w:pPr>
              <w:autoSpaceDN w:val="0"/>
              <w:spacing w:line="400" w:lineRule="exact"/>
              <w:ind w:firstLine="420"/>
              <w:jc w:val="center"/>
              <w:rPr>
                <w:rFonts w:ascii="Arial" w:hAnsi="Arial"/>
                <w:color w:val="auto"/>
                <w:szCs w:val="21"/>
                <w:highlight w:val="none"/>
              </w:rPr>
            </w:pPr>
          </w:p>
        </w:tc>
        <w:tc>
          <w:tcPr>
            <w:tcW w:w="3217" w:type="dxa"/>
            <w:vAlign w:val="center"/>
          </w:tcPr>
          <w:p w14:paraId="2C53D7BF">
            <w:pPr>
              <w:autoSpaceDN w:val="0"/>
              <w:spacing w:line="400" w:lineRule="exact"/>
              <w:ind w:firstLine="420"/>
              <w:jc w:val="center"/>
              <w:rPr>
                <w:rFonts w:ascii="Arial" w:hAnsi="Arial"/>
                <w:color w:val="auto"/>
                <w:szCs w:val="21"/>
                <w:highlight w:val="none"/>
              </w:rPr>
            </w:pPr>
          </w:p>
        </w:tc>
        <w:tc>
          <w:tcPr>
            <w:tcW w:w="3296" w:type="dxa"/>
            <w:vAlign w:val="center"/>
          </w:tcPr>
          <w:p w14:paraId="54CBF66E">
            <w:pPr>
              <w:autoSpaceDN w:val="0"/>
              <w:spacing w:line="400" w:lineRule="exact"/>
              <w:ind w:firstLine="420"/>
              <w:jc w:val="center"/>
              <w:rPr>
                <w:rFonts w:ascii="Arial" w:hAnsi="Arial"/>
                <w:color w:val="auto"/>
                <w:szCs w:val="21"/>
                <w:highlight w:val="none"/>
              </w:rPr>
            </w:pPr>
          </w:p>
        </w:tc>
        <w:tc>
          <w:tcPr>
            <w:tcW w:w="1275" w:type="dxa"/>
            <w:vAlign w:val="center"/>
          </w:tcPr>
          <w:p w14:paraId="3CEBE0C5">
            <w:pPr>
              <w:autoSpaceDN w:val="0"/>
              <w:spacing w:line="400" w:lineRule="exact"/>
              <w:ind w:firstLine="420"/>
              <w:jc w:val="center"/>
              <w:rPr>
                <w:rFonts w:ascii="Arial" w:hAnsi="Arial"/>
                <w:color w:val="auto"/>
                <w:szCs w:val="21"/>
                <w:highlight w:val="none"/>
              </w:rPr>
            </w:pPr>
          </w:p>
        </w:tc>
      </w:tr>
      <w:tr w14:paraId="2B53C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2486D93">
            <w:pPr>
              <w:autoSpaceDN w:val="0"/>
              <w:spacing w:line="400" w:lineRule="exact"/>
              <w:ind w:firstLine="420"/>
              <w:jc w:val="center"/>
              <w:rPr>
                <w:rFonts w:ascii="Arial" w:hAnsi="Arial"/>
                <w:color w:val="auto"/>
                <w:szCs w:val="21"/>
                <w:highlight w:val="none"/>
              </w:rPr>
            </w:pPr>
          </w:p>
        </w:tc>
        <w:tc>
          <w:tcPr>
            <w:tcW w:w="3217" w:type="dxa"/>
            <w:vAlign w:val="center"/>
          </w:tcPr>
          <w:p w14:paraId="1BA108E0">
            <w:pPr>
              <w:autoSpaceDN w:val="0"/>
              <w:spacing w:line="400" w:lineRule="exact"/>
              <w:ind w:firstLine="420"/>
              <w:jc w:val="center"/>
              <w:rPr>
                <w:rFonts w:ascii="Arial" w:hAnsi="Arial"/>
                <w:color w:val="auto"/>
                <w:szCs w:val="21"/>
                <w:highlight w:val="none"/>
              </w:rPr>
            </w:pPr>
          </w:p>
        </w:tc>
        <w:tc>
          <w:tcPr>
            <w:tcW w:w="3296" w:type="dxa"/>
            <w:vAlign w:val="center"/>
          </w:tcPr>
          <w:p w14:paraId="11CB042B">
            <w:pPr>
              <w:autoSpaceDN w:val="0"/>
              <w:spacing w:line="400" w:lineRule="exact"/>
              <w:ind w:firstLine="420"/>
              <w:jc w:val="center"/>
              <w:rPr>
                <w:rFonts w:ascii="Arial" w:hAnsi="Arial"/>
                <w:color w:val="auto"/>
                <w:szCs w:val="21"/>
                <w:highlight w:val="none"/>
              </w:rPr>
            </w:pPr>
          </w:p>
        </w:tc>
        <w:tc>
          <w:tcPr>
            <w:tcW w:w="1275" w:type="dxa"/>
            <w:vAlign w:val="center"/>
          </w:tcPr>
          <w:p w14:paraId="758FA04D">
            <w:pPr>
              <w:autoSpaceDN w:val="0"/>
              <w:spacing w:line="400" w:lineRule="exact"/>
              <w:ind w:firstLine="420"/>
              <w:jc w:val="center"/>
              <w:rPr>
                <w:rFonts w:ascii="Arial" w:hAnsi="Arial"/>
                <w:color w:val="auto"/>
                <w:szCs w:val="21"/>
                <w:highlight w:val="none"/>
              </w:rPr>
            </w:pPr>
          </w:p>
        </w:tc>
      </w:tr>
      <w:tr w14:paraId="24A71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71AD9EDA">
            <w:pPr>
              <w:autoSpaceDN w:val="0"/>
              <w:spacing w:line="400" w:lineRule="exact"/>
              <w:ind w:firstLine="420"/>
              <w:jc w:val="center"/>
              <w:rPr>
                <w:rFonts w:ascii="Arial" w:hAnsi="Arial"/>
                <w:color w:val="auto"/>
                <w:szCs w:val="21"/>
                <w:highlight w:val="none"/>
              </w:rPr>
            </w:pPr>
          </w:p>
        </w:tc>
        <w:tc>
          <w:tcPr>
            <w:tcW w:w="3217" w:type="dxa"/>
            <w:vAlign w:val="center"/>
          </w:tcPr>
          <w:p w14:paraId="5F19B7B7">
            <w:pPr>
              <w:autoSpaceDN w:val="0"/>
              <w:spacing w:line="400" w:lineRule="exact"/>
              <w:ind w:firstLine="420"/>
              <w:jc w:val="center"/>
              <w:rPr>
                <w:rFonts w:ascii="Arial" w:hAnsi="Arial"/>
                <w:color w:val="auto"/>
                <w:szCs w:val="21"/>
                <w:highlight w:val="none"/>
              </w:rPr>
            </w:pPr>
          </w:p>
        </w:tc>
        <w:tc>
          <w:tcPr>
            <w:tcW w:w="3296" w:type="dxa"/>
            <w:vAlign w:val="center"/>
          </w:tcPr>
          <w:p w14:paraId="69D44335">
            <w:pPr>
              <w:autoSpaceDN w:val="0"/>
              <w:spacing w:line="400" w:lineRule="exact"/>
              <w:ind w:firstLine="420"/>
              <w:jc w:val="center"/>
              <w:rPr>
                <w:rFonts w:ascii="Arial" w:hAnsi="Arial"/>
                <w:color w:val="auto"/>
                <w:szCs w:val="21"/>
                <w:highlight w:val="none"/>
              </w:rPr>
            </w:pPr>
          </w:p>
        </w:tc>
        <w:tc>
          <w:tcPr>
            <w:tcW w:w="1275" w:type="dxa"/>
            <w:vAlign w:val="center"/>
          </w:tcPr>
          <w:p w14:paraId="46661786">
            <w:pPr>
              <w:autoSpaceDN w:val="0"/>
              <w:spacing w:line="400" w:lineRule="exact"/>
              <w:ind w:firstLine="420"/>
              <w:jc w:val="center"/>
              <w:rPr>
                <w:rFonts w:ascii="Arial" w:hAnsi="Arial"/>
                <w:color w:val="auto"/>
                <w:szCs w:val="21"/>
                <w:highlight w:val="none"/>
              </w:rPr>
            </w:pPr>
          </w:p>
        </w:tc>
      </w:tr>
      <w:tr w14:paraId="6D64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2B14A02">
            <w:pPr>
              <w:autoSpaceDN w:val="0"/>
              <w:spacing w:line="400" w:lineRule="exact"/>
              <w:ind w:firstLine="420"/>
              <w:jc w:val="center"/>
              <w:rPr>
                <w:rFonts w:ascii="Arial" w:hAnsi="Arial"/>
                <w:color w:val="auto"/>
                <w:szCs w:val="21"/>
                <w:highlight w:val="none"/>
              </w:rPr>
            </w:pPr>
          </w:p>
        </w:tc>
        <w:tc>
          <w:tcPr>
            <w:tcW w:w="3217" w:type="dxa"/>
            <w:vAlign w:val="center"/>
          </w:tcPr>
          <w:p w14:paraId="242B50D7">
            <w:pPr>
              <w:autoSpaceDN w:val="0"/>
              <w:spacing w:line="400" w:lineRule="exact"/>
              <w:ind w:firstLine="420"/>
              <w:jc w:val="center"/>
              <w:rPr>
                <w:rFonts w:ascii="Arial" w:hAnsi="Arial"/>
                <w:color w:val="auto"/>
                <w:szCs w:val="21"/>
                <w:highlight w:val="none"/>
              </w:rPr>
            </w:pPr>
          </w:p>
        </w:tc>
        <w:tc>
          <w:tcPr>
            <w:tcW w:w="3296" w:type="dxa"/>
            <w:vAlign w:val="center"/>
          </w:tcPr>
          <w:p w14:paraId="62B30373">
            <w:pPr>
              <w:autoSpaceDN w:val="0"/>
              <w:spacing w:line="400" w:lineRule="exact"/>
              <w:ind w:firstLine="420"/>
              <w:jc w:val="center"/>
              <w:rPr>
                <w:rFonts w:ascii="Arial" w:hAnsi="Arial"/>
                <w:color w:val="auto"/>
                <w:szCs w:val="21"/>
                <w:highlight w:val="none"/>
              </w:rPr>
            </w:pPr>
          </w:p>
        </w:tc>
        <w:tc>
          <w:tcPr>
            <w:tcW w:w="1275" w:type="dxa"/>
            <w:vAlign w:val="center"/>
          </w:tcPr>
          <w:p w14:paraId="162A36D3">
            <w:pPr>
              <w:autoSpaceDN w:val="0"/>
              <w:spacing w:line="400" w:lineRule="exact"/>
              <w:ind w:firstLine="420"/>
              <w:jc w:val="center"/>
              <w:rPr>
                <w:rFonts w:ascii="Arial" w:hAnsi="Arial"/>
                <w:color w:val="auto"/>
                <w:szCs w:val="21"/>
                <w:highlight w:val="none"/>
              </w:rPr>
            </w:pPr>
          </w:p>
        </w:tc>
      </w:tr>
      <w:tr w14:paraId="5B51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A50AE8C">
            <w:pPr>
              <w:autoSpaceDN w:val="0"/>
              <w:spacing w:line="400" w:lineRule="exact"/>
              <w:ind w:firstLine="420"/>
              <w:jc w:val="center"/>
              <w:rPr>
                <w:rFonts w:ascii="Arial" w:hAnsi="Arial"/>
                <w:color w:val="auto"/>
                <w:szCs w:val="21"/>
                <w:highlight w:val="none"/>
              </w:rPr>
            </w:pPr>
          </w:p>
        </w:tc>
        <w:tc>
          <w:tcPr>
            <w:tcW w:w="3217" w:type="dxa"/>
            <w:vAlign w:val="center"/>
          </w:tcPr>
          <w:p w14:paraId="66FC70BD">
            <w:pPr>
              <w:autoSpaceDN w:val="0"/>
              <w:spacing w:line="400" w:lineRule="exact"/>
              <w:ind w:firstLine="420"/>
              <w:jc w:val="center"/>
              <w:rPr>
                <w:rFonts w:ascii="Arial" w:hAnsi="Arial"/>
                <w:color w:val="auto"/>
                <w:szCs w:val="21"/>
                <w:highlight w:val="none"/>
              </w:rPr>
            </w:pPr>
          </w:p>
        </w:tc>
        <w:tc>
          <w:tcPr>
            <w:tcW w:w="3296" w:type="dxa"/>
            <w:vAlign w:val="center"/>
          </w:tcPr>
          <w:p w14:paraId="110A55B1">
            <w:pPr>
              <w:autoSpaceDN w:val="0"/>
              <w:spacing w:line="400" w:lineRule="exact"/>
              <w:ind w:firstLine="420"/>
              <w:jc w:val="center"/>
              <w:rPr>
                <w:rFonts w:ascii="Arial" w:hAnsi="Arial"/>
                <w:color w:val="auto"/>
                <w:szCs w:val="21"/>
                <w:highlight w:val="none"/>
              </w:rPr>
            </w:pPr>
          </w:p>
        </w:tc>
        <w:tc>
          <w:tcPr>
            <w:tcW w:w="1275" w:type="dxa"/>
            <w:vAlign w:val="center"/>
          </w:tcPr>
          <w:p w14:paraId="34183637">
            <w:pPr>
              <w:autoSpaceDN w:val="0"/>
              <w:spacing w:line="400" w:lineRule="exact"/>
              <w:ind w:firstLine="420"/>
              <w:jc w:val="center"/>
              <w:rPr>
                <w:rFonts w:ascii="Arial" w:hAnsi="Arial"/>
                <w:color w:val="auto"/>
                <w:szCs w:val="21"/>
                <w:highlight w:val="none"/>
              </w:rPr>
            </w:pPr>
          </w:p>
        </w:tc>
      </w:tr>
      <w:tr w14:paraId="1831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F08096A">
            <w:pPr>
              <w:autoSpaceDN w:val="0"/>
              <w:spacing w:line="400" w:lineRule="exact"/>
              <w:ind w:firstLine="420"/>
              <w:jc w:val="center"/>
              <w:rPr>
                <w:rFonts w:ascii="Arial" w:hAnsi="Arial"/>
                <w:color w:val="auto"/>
                <w:szCs w:val="21"/>
                <w:highlight w:val="none"/>
              </w:rPr>
            </w:pPr>
          </w:p>
        </w:tc>
        <w:tc>
          <w:tcPr>
            <w:tcW w:w="3217" w:type="dxa"/>
            <w:vAlign w:val="center"/>
          </w:tcPr>
          <w:p w14:paraId="6D466D9B">
            <w:pPr>
              <w:autoSpaceDN w:val="0"/>
              <w:spacing w:line="400" w:lineRule="exact"/>
              <w:ind w:firstLine="420"/>
              <w:jc w:val="center"/>
              <w:rPr>
                <w:rFonts w:ascii="Arial" w:hAnsi="Arial"/>
                <w:color w:val="auto"/>
                <w:szCs w:val="21"/>
                <w:highlight w:val="none"/>
              </w:rPr>
            </w:pPr>
          </w:p>
        </w:tc>
        <w:tc>
          <w:tcPr>
            <w:tcW w:w="3296" w:type="dxa"/>
            <w:vAlign w:val="center"/>
          </w:tcPr>
          <w:p w14:paraId="678EABFC">
            <w:pPr>
              <w:autoSpaceDN w:val="0"/>
              <w:spacing w:line="400" w:lineRule="exact"/>
              <w:ind w:firstLine="420"/>
              <w:jc w:val="center"/>
              <w:rPr>
                <w:rFonts w:ascii="Arial" w:hAnsi="Arial"/>
                <w:color w:val="auto"/>
                <w:szCs w:val="21"/>
                <w:highlight w:val="none"/>
              </w:rPr>
            </w:pPr>
          </w:p>
        </w:tc>
        <w:tc>
          <w:tcPr>
            <w:tcW w:w="1275" w:type="dxa"/>
            <w:vAlign w:val="center"/>
          </w:tcPr>
          <w:p w14:paraId="37BAF880">
            <w:pPr>
              <w:autoSpaceDN w:val="0"/>
              <w:spacing w:line="400" w:lineRule="exact"/>
              <w:ind w:firstLine="420"/>
              <w:jc w:val="center"/>
              <w:rPr>
                <w:rFonts w:ascii="Arial" w:hAnsi="Arial"/>
                <w:color w:val="auto"/>
                <w:szCs w:val="21"/>
                <w:highlight w:val="none"/>
              </w:rPr>
            </w:pPr>
          </w:p>
        </w:tc>
      </w:tr>
    </w:tbl>
    <w:p w14:paraId="16462964">
      <w:pPr>
        <w:pStyle w:val="12"/>
        <w:widowControl/>
        <w:spacing w:before="120" w:beforeLines="50" w:line="360" w:lineRule="auto"/>
        <w:ind w:firstLine="404"/>
        <w:jc w:val="left"/>
        <w:rPr>
          <w:rFonts w:ascii="Arial" w:hAnsi="Arial"/>
          <w:color w:val="auto"/>
          <w:sz w:val="21"/>
          <w:highlight w:val="none"/>
        </w:rPr>
      </w:pPr>
      <w:r>
        <w:rPr>
          <w:rFonts w:hint="eastAsia" w:ascii="Arial" w:hAnsi="Arial"/>
          <w:color w:val="auto"/>
          <w:sz w:val="21"/>
          <w:highlight w:val="none"/>
        </w:rPr>
        <w:t xml:space="preserve">注：由供应商根据第二章 </w:t>
      </w:r>
      <w:r>
        <w:rPr>
          <w:rFonts w:hint="eastAsia" w:ascii="Arial" w:hAnsi="Arial"/>
          <w:b/>
          <w:color w:val="auto"/>
          <w:sz w:val="21"/>
          <w:highlight w:val="none"/>
        </w:rPr>
        <w:t>采购需求</w:t>
      </w:r>
      <w:r>
        <w:rPr>
          <w:rFonts w:hint="eastAsia" w:ascii="Arial" w:hAnsi="Arial"/>
          <w:color w:val="auto"/>
          <w:sz w:val="21"/>
          <w:highlight w:val="none"/>
        </w:rPr>
        <w:t>进行响应，若均满足采购需求，请在“投标响应”列填写“采购需求均无偏离”。</w:t>
      </w:r>
    </w:p>
    <w:p w14:paraId="2C006094">
      <w:pPr>
        <w:snapToGrid w:val="0"/>
        <w:spacing w:line="360" w:lineRule="auto"/>
        <w:ind w:firstLine="482"/>
        <w:jc w:val="center"/>
        <w:rPr>
          <w:b/>
          <w:bCs/>
          <w:color w:val="auto"/>
          <w:sz w:val="24"/>
          <w:szCs w:val="21"/>
          <w:highlight w:val="none"/>
        </w:rPr>
      </w:pPr>
    </w:p>
    <w:p w14:paraId="352071B2">
      <w:pPr>
        <w:snapToGrid w:val="0"/>
        <w:spacing w:line="360" w:lineRule="auto"/>
        <w:ind w:firstLine="482"/>
        <w:jc w:val="center"/>
        <w:rPr>
          <w:b/>
          <w:bCs/>
          <w:color w:val="auto"/>
          <w:sz w:val="24"/>
          <w:szCs w:val="21"/>
          <w:highlight w:val="none"/>
        </w:rPr>
      </w:pPr>
    </w:p>
    <w:p w14:paraId="18238E96">
      <w:pPr>
        <w:widowControl/>
        <w:spacing w:line="360" w:lineRule="auto"/>
        <w:ind w:firstLine="480"/>
        <w:jc w:val="left"/>
        <w:rPr>
          <w:color w:val="auto"/>
          <w:sz w:val="24"/>
          <w:highlight w:val="none"/>
        </w:rPr>
      </w:pPr>
      <w:r>
        <w:rPr>
          <w:color w:val="auto"/>
          <w:sz w:val="24"/>
          <w:highlight w:val="none"/>
        </w:rPr>
        <w:t>投 标 人（盖章）：</w:t>
      </w:r>
    </w:p>
    <w:p w14:paraId="6E78B1B1">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2916A973">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233B8D9B">
      <w:pPr>
        <w:pStyle w:val="12"/>
        <w:widowControl/>
        <w:spacing w:line="360" w:lineRule="auto"/>
        <w:ind w:firstLine="480"/>
        <w:jc w:val="left"/>
        <w:rPr>
          <w:rFonts w:ascii="Times New Roman"/>
          <w:color w:val="auto"/>
          <w:spacing w:val="0"/>
          <w:sz w:val="24"/>
          <w:szCs w:val="24"/>
          <w:highlight w:val="none"/>
        </w:rPr>
      </w:pPr>
    </w:p>
    <w:p w14:paraId="03CFB81E">
      <w:pPr>
        <w:spacing w:before="120" w:after="120"/>
        <w:rPr>
          <w:b/>
          <w:bCs/>
          <w:color w:val="auto"/>
          <w:spacing w:val="20"/>
          <w:sz w:val="24"/>
          <w:highlight w:val="none"/>
        </w:rPr>
      </w:pPr>
      <w:r>
        <w:rPr>
          <w:rFonts w:hint="eastAsia" w:ascii="宋体" w:hAnsi="宋体" w:cs="宋体"/>
          <w:b/>
          <w:color w:val="auto"/>
          <w:kern w:val="0"/>
          <w:szCs w:val="21"/>
          <w:highlight w:val="none"/>
        </w:rPr>
        <w:t>注：联合体投标的，可只由联合体牵头人签章。</w:t>
      </w:r>
      <w:r>
        <w:rPr>
          <w:b/>
          <w:color w:val="auto"/>
          <w:sz w:val="28"/>
          <w:szCs w:val="28"/>
          <w:highlight w:val="none"/>
        </w:rPr>
        <w:br w:type="page"/>
      </w:r>
      <w:r>
        <w:rPr>
          <w:rFonts w:hint="eastAsia"/>
          <w:b/>
          <w:color w:val="auto"/>
          <w:sz w:val="28"/>
          <w:szCs w:val="28"/>
          <w:highlight w:val="none"/>
        </w:rPr>
        <w:t xml:space="preserve">                         </w:t>
      </w:r>
      <w:r>
        <w:rPr>
          <w:rFonts w:hint="eastAsia"/>
          <w:b/>
          <w:bCs/>
          <w:color w:val="auto"/>
          <w:spacing w:val="20"/>
          <w:sz w:val="24"/>
          <w:highlight w:val="none"/>
        </w:rPr>
        <w:t>项目负责人简历表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98"/>
        <w:gridCol w:w="508"/>
        <w:gridCol w:w="720"/>
        <w:gridCol w:w="193"/>
        <w:gridCol w:w="1420"/>
        <w:gridCol w:w="1420"/>
        <w:gridCol w:w="1421"/>
      </w:tblGrid>
      <w:tr w14:paraId="020D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4EA38A41">
            <w:pPr>
              <w:spacing w:line="500" w:lineRule="exact"/>
              <w:ind w:right="25" w:rightChars="12"/>
              <w:jc w:val="center"/>
              <w:rPr>
                <w:rFonts w:ascii="宋体"/>
                <w:color w:val="auto"/>
                <w:szCs w:val="21"/>
                <w:highlight w:val="none"/>
              </w:rPr>
            </w:pPr>
            <w:r>
              <w:rPr>
                <w:rFonts w:hint="eastAsia" w:ascii="宋体"/>
                <w:color w:val="auto"/>
                <w:szCs w:val="21"/>
                <w:highlight w:val="none"/>
              </w:rPr>
              <w:t>姓    名</w:t>
            </w:r>
          </w:p>
        </w:tc>
        <w:tc>
          <w:tcPr>
            <w:tcW w:w="1298" w:type="dxa"/>
          </w:tcPr>
          <w:p w14:paraId="2B34931A">
            <w:pPr>
              <w:spacing w:line="500" w:lineRule="exact"/>
              <w:ind w:right="25" w:rightChars="12"/>
              <w:jc w:val="center"/>
              <w:rPr>
                <w:rFonts w:ascii="宋体"/>
                <w:color w:val="auto"/>
                <w:szCs w:val="21"/>
                <w:highlight w:val="none"/>
              </w:rPr>
            </w:pPr>
          </w:p>
        </w:tc>
        <w:tc>
          <w:tcPr>
            <w:tcW w:w="1421" w:type="dxa"/>
            <w:gridSpan w:val="3"/>
          </w:tcPr>
          <w:p w14:paraId="74EC98B8">
            <w:pPr>
              <w:spacing w:line="500" w:lineRule="exact"/>
              <w:ind w:right="25" w:rightChars="12"/>
              <w:jc w:val="center"/>
              <w:rPr>
                <w:rFonts w:ascii="宋体"/>
                <w:color w:val="auto"/>
                <w:szCs w:val="21"/>
                <w:highlight w:val="none"/>
              </w:rPr>
            </w:pPr>
            <w:r>
              <w:rPr>
                <w:rFonts w:hint="eastAsia" w:ascii="宋体"/>
                <w:color w:val="auto"/>
                <w:szCs w:val="21"/>
                <w:highlight w:val="none"/>
              </w:rPr>
              <w:t>性   别</w:t>
            </w:r>
          </w:p>
        </w:tc>
        <w:tc>
          <w:tcPr>
            <w:tcW w:w="1420" w:type="dxa"/>
          </w:tcPr>
          <w:p w14:paraId="2C5F2B27">
            <w:pPr>
              <w:spacing w:line="500" w:lineRule="exact"/>
              <w:ind w:right="25" w:rightChars="12"/>
              <w:jc w:val="center"/>
              <w:rPr>
                <w:rFonts w:ascii="宋体"/>
                <w:color w:val="auto"/>
                <w:szCs w:val="21"/>
                <w:highlight w:val="none"/>
              </w:rPr>
            </w:pPr>
          </w:p>
        </w:tc>
        <w:tc>
          <w:tcPr>
            <w:tcW w:w="1420" w:type="dxa"/>
          </w:tcPr>
          <w:p w14:paraId="7F6F0E07">
            <w:pPr>
              <w:spacing w:line="500" w:lineRule="exact"/>
              <w:ind w:right="25" w:rightChars="12"/>
              <w:jc w:val="center"/>
              <w:rPr>
                <w:rFonts w:ascii="宋体"/>
                <w:color w:val="auto"/>
                <w:szCs w:val="21"/>
                <w:highlight w:val="none"/>
              </w:rPr>
            </w:pPr>
            <w:r>
              <w:rPr>
                <w:rFonts w:hint="eastAsia" w:ascii="宋体"/>
                <w:color w:val="auto"/>
                <w:szCs w:val="21"/>
                <w:highlight w:val="none"/>
              </w:rPr>
              <w:t>出生年月</w:t>
            </w:r>
          </w:p>
        </w:tc>
        <w:tc>
          <w:tcPr>
            <w:tcW w:w="1421" w:type="dxa"/>
          </w:tcPr>
          <w:p w14:paraId="400E6A82">
            <w:pPr>
              <w:spacing w:line="500" w:lineRule="exact"/>
              <w:ind w:right="25" w:rightChars="12"/>
              <w:jc w:val="center"/>
              <w:rPr>
                <w:rFonts w:ascii="宋体"/>
                <w:color w:val="auto"/>
                <w:szCs w:val="21"/>
                <w:highlight w:val="none"/>
              </w:rPr>
            </w:pPr>
          </w:p>
        </w:tc>
      </w:tr>
      <w:tr w14:paraId="1485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54106BFD">
            <w:pPr>
              <w:spacing w:line="500" w:lineRule="exact"/>
              <w:ind w:right="25" w:rightChars="12"/>
              <w:jc w:val="center"/>
              <w:rPr>
                <w:rFonts w:ascii="宋体"/>
                <w:color w:val="auto"/>
                <w:szCs w:val="21"/>
                <w:highlight w:val="none"/>
              </w:rPr>
            </w:pPr>
            <w:r>
              <w:rPr>
                <w:rFonts w:hint="eastAsia" w:ascii="宋体"/>
                <w:color w:val="auto"/>
                <w:szCs w:val="21"/>
                <w:highlight w:val="none"/>
              </w:rPr>
              <w:t>专    业</w:t>
            </w:r>
          </w:p>
        </w:tc>
        <w:tc>
          <w:tcPr>
            <w:tcW w:w="1298" w:type="dxa"/>
          </w:tcPr>
          <w:p w14:paraId="07CF955A">
            <w:pPr>
              <w:spacing w:line="500" w:lineRule="exact"/>
              <w:ind w:right="25" w:rightChars="12"/>
              <w:jc w:val="center"/>
              <w:rPr>
                <w:rFonts w:ascii="宋体"/>
                <w:color w:val="auto"/>
                <w:szCs w:val="21"/>
                <w:highlight w:val="none"/>
              </w:rPr>
            </w:pPr>
          </w:p>
        </w:tc>
        <w:tc>
          <w:tcPr>
            <w:tcW w:w="1421" w:type="dxa"/>
            <w:gridSpan w:val="3"/>
          </w:tcPr>
          <w:p w14:paraId="0906CC52">
            <w:pPr>
              <w:spacing w:line="500" w:lineRule="exact"/>
              <w:ind w:right="25" w:rightChars="12"/>
              <w:jc w:val="center"/>
              <w:rPr>
                <w:rFonts w:ascii="宋体"/>
                <w:color w:val="auto"/>
                <w:szCs w:val="21"/>
                <w:highlight w:val="none"/>
              </w:rPr>
            </w:pPr>
            <w:r>
              <w:rPr>
                <w:rFonts w:hint="eastAsia" w:ascii="宋体"/>
                <w:color w:val="auto"/>
                <w:szCs w:val="21"/>
                <w:highlight w:val="none"/>
              </w:rPr>
              <w:t>学   历</w:t>
            </w:r>
          </w:p>
        </w:tc>
        <w:tc>
          <w:tcPr>
            <w:tcW w:w="1420" w:type="dxa"/>
          </w:tcPr>
          <w:p w14:paraId="202455C7">
            <w:pPr>
              <w:spacing w:line="500" w:lineRule="exact"/>
              <w:ind w:right="25" w:rightChars="12"/>
              <w:jc w:val="center"/>
              <w:rPr>
                <w:rFonts w:ascii="宋体"/>
                <w:color w:val="auto"/>
                <w:szCs w:val="21"/>
                <w:highlight w:val="none"/>
              </w:rPr>
            </w:pPr>
          </w:p>
        </w:tc>
        <w:tc>
          <w:tcPr>
            <w:tcW w:w="1420" w:type="dxa"/>
          </w:tcPr>
          <w:p w14:paraId="69A4D4CE">
            <w:pPr>
              <w:spacing w:line="500" w:lineRule="exact"/>
              <w:ind w:right="25" w:rightChars="12"/>
              <w:jc w:val="center"/>
              <w:rPr>
                <w:rFonts w:ascii="宋体"/>
                <w:color w:val="auto"/>
                <w:szCs w:val="21"/>
                <w:highlight w:val="none"/>
              </w:rPr>
            </w:pPr>
            <w:r>
              <w:rPr>
                <w:rFonts w:hint="eastAsia" w:ascii="宋体"/>
                <w:color w:val="auto"/>
                <w:szCs w:val="21"/>
                <w:highlight w:val="none"/>
              </w:rPr>
              <w:t>职     称</w:t>
            </w:r>
          </w:p>
        </w:tc>
        <w:tc>
          <w:tcPr>
            <w:tcW w:w="1421" w:type="dxa"/>
          </w:tcPr>
          <w:p w14:paraId="2FEF9545">
            <w:pPr>
              <w:spacing w:line="500" w:lineRule="exact"/>
              <w:ind w:right="25" w:rightChars="12"/>
              <w:jc w:val="center"/>
              <w:rPr>
                <w:rFonts w:ascii="宋体"/>
                <w:color w:val="auto"/>
                <w:szCs w:val="21"/>
                <w:highlight w:val="none"/>
              </w:rPr>
            </w:pPr>
          </w:p>
        </w:tc>
      </w:tr>
      <w:tr w14:paraId="0A6A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359FEB0F">
            <w:pPr>
              <w:spacing w:line="500" w:lineRule="exact"/>
              <w:ind w:right="25" w:rightChars="12"/>
              <w:jc w:val="center"/>
              <w:rPr>
                <w:rFonts w:ascii="宋体"/>
                <w:color w:val="auto"/>
                <w:szCs w:val="21"/>
                <w:highlight w:val="none"/>
              </w:rPr>
            </w:pPr>
            <w:r>
              <w:rPr>
                <w:rFonts w:hint="eastAsia" w:ascii="宋体"/>
                <w:color w:val="auto"/>
                <w:szCs w:val="21"/>
                <w:highlight w:val="none"/>
              </w:rPr>
              <w:t>何时参加工作</w:t>
            </w:r>
          </w:p>
        </w:tc>
        <w:tc>
          <w:tcPr>
            <w:tcW w:w="6980" w:type="dxa"/>
            <w:gridSpan w:val="7"/>
          </w:tcPr>
          <w:p w14:paraId="2A7BAB7A">
            <w:pPr>
              <w:spacing w:line="500" w:lineRule="exact"/>
              <w:ind w:right="25" w:rightChars="12"/>
              <w:jc w:val="center"/>
              <w:rPr>
                <w:rFonts w:ascii="宋体"/>
                <w:color w:val="auto"/>
                <w:szCs w:val="21"/>
                <w:highlight w:val="none"/>
              </w:rPr>
            </w:pPr>
          </w:p>
        </w:tc>
      </w:tr>
      <w:tr w14:paraId="33A8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1B6EC992">
            <w:pPr>
              <w:spacing w:line="500" w:lineRule="exact"/>
              <w:ind w:right="25" w:rightChars="12"/>
              <w:jc w:val="center"/>
              <w:rPr>
                <w:rFonts w:ascii="宋体"/>
                <w:color w:val="auto"/>
                <w:szCs w:val="21"/>
                <w:highlight w:val="none"/>
              </w:rPr>
            </w:pPr>
            <w:r>
              <w:rPr>
                <w:rFonts w:hint="eastAsia" w:ascii="宋体"/>
                <w:color w:val="auto"/>
                <w:szCs w:val="21"/>
                <w:highlight w:val="none"/>
              </w:rPr>
              <w:t>何时进入公司</w:t>
            </w:r>
          </w:p>
        </w:tc>
        <w:tc>
          <w:tcPr>
            <w:tcW w:w="6980" w:type="dxa"/>
            <w:gridSpan w:val="7"/>
          </w:tcPr>
          <w:p w14:paraId="04E82440">
            <w:pPr>
              <w:spacing w:line="500" w:lineRule="exact"/>
              <w:ind w:right="25" w:rightChars="12"/>
              <w:jc w:val="center"/>
              <w:rPr>
                <w:rFonts w:ascii="宋体"/>
                <w:color w:val="auto"/>
                <w:szCs w:val="21"/>
                <w:highlight w:val="none"/>
              </w:rPr>
            </w:pPr>
          </w:p>
        </w:tc>
      </w:tr>
      <w:tr w14:paraId="07B8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7E19FCDD">
            <w:pPr>
              <w:spacing w:line="500" w:lineRule="exact"/>
              <w:ind w:right="25" w:rightChars="12"/>
              <w:jc w:val="center"/>
              <w:rPr>
                <w:rFonts w:ascii="宋体"/>
                <w:color w:val="auto"/>
                <w:szCs w:val="21"/>
                <w:highlight w:val="none"/>
              </w:rPr>
            </w:pPr>
            <w:r>
              <w:rPr>
                <w:rFonts w:hint="eastAsia" w:ascii="宋体"/>
                <w:color w:val="auto"/>
                <w:szCs w:val="21"/>
                <w:highlight w:val="none"/>
              </w:rPr>
              <w:t>从事项目年限</w:t>
            </w:r>
          </w:p>
        </w:tc>
        <w:tc>
          <w:tcPr>
            <w:tcW w:w="6980" w:type="dxa"/>
            <w:gridSpan w:val="7"/>
          </w:tcPr>
          <w:p w14:paraId="7DEEA967">
            <w:pPr>
              <w:spacing w:line="500" w:lineRule="exact"/>
              <w:ind w:right="25" w:rightChars="12"/>
              <w:jc w:val="center"/>
              <w:rPr>
                <w:rFonts w:ascii="宋体"/>
                <w:color w:val="auto"/>
                <w:szCs w:val="21"/>
                <w:highlight w:val="none"/>
              </w:rPr>
            </w:pPr>
          </w:p>
        </w:tc>
      </w:tr>
      <w:tr w14:paraId="31C6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052EA484">
            <w:pPr>
              <w:spacing w:line="500" w:lineRule="exact"/>
              <w:ind w:right="25" w:rightChars="12"/>
              <w:jc w:val="center"/>
              <w:rPr>
                <w:rFonts w:ascii="仿宋_GB2312" w:eastAsia="仿宋_GB2312"/>
                <w:b/>
                <w:color w:val="auto"/>
                <w:szCs w:val="21"/>
                <w:highlight w:val="none"/>
              </w:rPr>
            </w:pPr>
            <w:r>
              <w:rPr>
                <w:rFonts w:hint="eastAsia" w:ascii="宋体"/>
                <w:color w:val="auto"/>
                <w:szCs w:val="21"/>
                <w:highlight w:val="none"/>
              </w:rPr>
              <w:t>工作简历</w:t>
            </w:r>
          </w:p>
        </w:tc>
      </w:tr>
      <w:tr w14:paraId="4B3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72A2D6E7">
            <w:pPr>
              <w:spacing w:line="500" w:lineRule="exact"/>
              <w:ind w:right="25" w:rightChars="12"/>
              <w:jc w:val="center"/>
              <w:rPr>
                <w:rFonts w:ascii="宋体"/>
                <w:color w:val="auto"/>
                <w:szCs w:val="21"/>
                <w:highlight w:val="none"/>
              </w:rPr>
            </w:pPr>
            <w:r>
              <w:rPr>
                <w:rFonts w:hint="eastAsia" w:ascii="宋体"/>
                <w:color w:val="auto"/>
                <w:szCs w:val="21"/>
                <w:highlight w:val="none"/>
              </w:rPr>
              <w:t>采购人</w:t>
            </w:r>
          </w:p>
        </w:tc>
        <w:tc>
          <w:tcPr>
            <w:tcW w:w="1806" w:type="dxa"/>
            <w:gridSpan w:val="2"/>
          </w:tcPr>
          <w:p w14:paraId="53A909CC">
            <w:pPr>
              <w:spacing w:line="500" w:lineRule="exact"/>
              <w:ind w:right="25" w:rightChars="12"/>
              <w:jc w:val="center"/>
              <w:rPr>
                <w:rFonts w:ascii="宋体"/>
                <w:color w:val="auto"/>
                <w:szCs w:val="21"/>
                <w:highlight w:val="none"/>
              </w:rPr>
            </w:pPr>
            <w:r>
              <w:rPr>
                <w:rFonts w:hint="eastAsia" w:ascii="宋体"/>
                <w:color w:val="auto"/>
                <w:szCs w:val="21"/>
                <w:highlight w:val="none"/>
              </w:rPr>
              <w:t>项目名称</w:t>
            </w:r>
          </w:p>
        </w:tc>
        <w:tc>
          <w:tcPr>
            <w:tcW w:w="720" w:type="dxa"/>
          </w:tcPr>
          <w:p w14:paraId="66CC749E">
            <w:pPr>
              <w:spacing w:line="500" w:lineRule="exact"/>
              <w:ind w:right="25" w:rightChars="12"/>
              <w:jc w:val="center"/>
              <w:rPr>
                <w:rFonts w:ascii="宋体"/>
                <w:color w:val="auto"/>
                <w:szCs w:val="21"/>
                <w:highlight w:val="none"/>
              </w:rPr>
            </w:pPr>
            <w:r>
              <w:rPr>
                <w:rFonts w:hint="eastAsia" w:ascii="宋体"/>
                <w:color w:val="auto"/>
                <w:szCs w:val="21"/>
                <w:highlight w:val="none"/>
              </w:rPr>
              <w:t>规模</w:t>
            </w:r>
          </w:p>
        </w:tc>
        <w:tc>
          <w:tcPr>
            <w:tcW w:w="1613" w:type="dxa"/>
            <w:gridSpan w:val="2"/>
          </w:tcPr>
          <w:p w14:paraId="3D1A2DE6">
            <w:pPr>
              <w:spacing w:line="500" w:lineRule="exact"/>
              <w:ind w:right="25" w:rightChars="12"/>
              <w:jc w:val="center"/>
              <w:rPr>
                <w:rFonts w:ascii="宋体"/>
                <w:color w:val="auto"/>
                <w:szCs w:val="21"/>
                <w:highlight w:val="none"/>
              </w:rPr>
            </w:pPr>
            <w:r>
              <w:rPr>
                <w:rFonts w:hint="eastAsia" w:ascii="宋体"/>
                <w:color w:val="auto"/>
                <w:szCs w:val="21"/>
                <w:highlight w:val="none"/>
              </w:rPr>
              <w:t>合同时间</w:t>
            </w:r>
          </w:p>
        </w:tc>
        <w:tc>
          <w:tcPr>
            <w:tcW w:w="2841" w:type="dxa"/>
            <w:gridSpan w:val="2"/>
          </w:tcPr>
          <w:p w14:paraId="28F760FB">
            <w:pPr>
              <w:spacing w:line="500" w:lineRule="exact"/>
              <w:ind w:right="25" w:rightChars="12"/>
              <w:jc w:val="center"/>
              <w:rPr>
                <w:rFonts w:ascii="宋体"/>
                <w:color w:val="auto"/>
                <w:szCs w:val="21"/>
                <w:highlight w:val="none"/>
              </w:rPr>
            </w:pPr>
            <w:r>
              <w:rPr>
                <w:rFonts w:hint="eastAsia" w:ascii="宋体"/>
                <w:color w:val="auto"/>
                <w:szCs w:val="21"/>
                <w:highlight w:val="none"/>
              </w:rPr>
              <w:t>管理业绩</w:t>
            </w:r>
          </w:p>
        </w:tc>
      </w:tr>
      <w:tr w14:paraId="2ED6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0190E38C">
            <w:pPr>
              <w:spacing w:line="360" w:lineRule="auto"/>
              <w:ind w:right="25" w:rightChars="12"/>
              <w:jc w:val="center"/>
              <w:rPr>
                <w:rFonts w:ascii="仿宋_GB2312" w:eastAsia="仿宋_GB2312"/>
                <w:b/>
                <w:color w:val="auto"/>
                <w:sz w:val="24"/>
                <w:highlight w:val="none"/>
              </w:rPr>
            </w:pPr>
          </w:p>
        </w:tc>
        <w:tc>
          <w:tcPr>
            <w:tcW w:w="1806" w:type="dxa"/>
            <w:gridSpan w:val="2"/>
          </w:tcPr>
          <w:p w14:paraId="4D076FAF">
            <w:pPr>
              <w:spacing w:line="360" w:lineRule="auto"/>
              <w:ind w:right="25" w:rightChars="12"/>
              <w:jc w:val="center"/>
              <w:rPr>
                <w:rFonts w:ascii="仿宋_GB2312" w:eastAsia="仿宋_GB2312"/>
                <w:b/>
                <w:color w:val="auto"/>
                <w:sz w:val="24"/>
                <w:highlight w:val="none"/>
              </w:rPr>
            </w:pPr>
          </w:p>
        </w:tc>
        <w:tc>
          <w:tcPr>
            <w:tcW w:w="720" w:type="dxa"/>
          </w:tcPr>
          <w:p w14:paraId="415939B6">
            <w:pPr>
              <w:spacing w:line="360" w:lineRule="auto"/>
              <w:ind w:right="25" w:rightChars="12"/>
              <w:jc w:val="center"/>
              <w:rPr>
                <w:rFonts w:ascii="仿宋_GB2312" w:eastAsia="仿宋_GB2312"/>
                <w:b/>
                <w:color w:val="auto"/>
                <w:sz w:val="24"/>
                <w:highlight w:val="none"/>
              </w:rPr>
            </w:pPr>
          </w:p>
        </w:tc>
        <w:tc>
          <w:tcPr>
            <w:tcW w:w="1613" w:type="dxa"/>
            <w:gridSpan w:val="2"/>
          </w:tcPr>
          <w:p w14:paraId="383746F9">
            <w:pPr>
              <w:spacing w:line="360" w:lineRule="auto"/>
              <w:ind w:right="25" w:rightChars="12"/>
              <w:jc w:val="center"/>
              <w:rPr>
                <w:rFonts w:ascii="仿宋_GB2312" w:eastAsia="仿宋_GB2312"/>
                <w:b/>
                <w:color w:val="auto"/>
                <w:sz w:val="24"/>
                <w:highlight w:val="none"/>
              </w:rPr>
            </w:pPr>
          </w:p>
        </w:tc>
        <w:tc>
          <w:tcPr>
            <w:tcW w:w="2841" w:type="dxa"/>
            <w:gridSpan w:val="2"/>
          </w:tcPr>
          <w:p w14:paraId="66F36F11">
            <w:pPr>
              <w:spacing w:line="360" w:lineRule="auto"/>
              <w:ind w:right="25" w:rightChars="12"/>
              <w:jc w:val="center"/>
              <w:rPr>
                <w:rFonts w:ascii="仿宋_GB2312" w:eastAsia="仿宋_GB2312"/>
                <w:b/>
                <w:color w:val="auto"/>
                <w:sz w:val="24"/>
                <w:highlight w:val="none"/>
              </w:rPr>
            </w:pPr>
          </w:p>
        </w:tc>
      </w:tr>
      <w:tr w14:paraId="77BF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5F2478FD">
            <w:pPr>
              <w:spacing w:line="580" w:lineRule="exact"/>
              <w:ind w:right="25" w:rightChars="12"/>
              <w:jc w:val="center"/>
              <w:rPr>
                <w:rFonts w:ascii="仿宋_GB2312" w:eastAsia="仿宋_GB2312"/>
                <w:b/>
                <w:color w:val="auto"/>
                <w:sz w:val="24"/>
                <w:highlight w:val="none"/>
              </w:rPr>
            </w:pPr>
          </w:p>
        </w:tc>
        <w:tc>
          <w:tcPr>
            <w:tcW w:w="1806" w:type="dxa"/>
            <w:gridSpan w:val="2"/>
          </w:tcPr>
          <w:p w14:paraId="4E00FE43">
            <w:pPr>
              <w:spacing w:line="580" w:lineRule="exact"/>
              <w:ind w:right="25" w:rightChars="12"/>
              <w:jc w:val="center"/>
              <w:rPr>
                <w:rFonts w:ascii="仿宋_GB2312" w:eastAsia="仿宋_GB2312"/>
                <w:b/>
                <w:color w:val="auto"/>
                <w:sz w:val="24"/>
                <w:highlight w:val="none"/>
              </w:rPr>
            </w:pPr>
          </w:p>
        </w:tc>
        <w:tc>
          <w:tcPr>
            <w:tcW w:w="720" w:type="dxa"/>
          </w:tcPr>
          <w:p w14:paraId="5944F36F">
            <w:pPr>
              <w:spacing w:line="580" w:lineRule="exact"/>
              <w:ind w:right="25" w:rightChars="12"/>
              <w:jc w:val="center"/>
              <w:rPr>
                <w:rFonts w:ascii="仿宋_GB2312" w:eastAsia="仿宋_GB2312"/>
                <w:b/>
                <w:color w:val="auto"/>
                <w:sz w:val="24"/>
                <w:highlight w:val="none"/>
              </w:rPr>
            </w:pPr>
          </w:p>
        </w:tc>
        <w:tc>
          <w:tcPr>
            <w:tcW w:w="1613" w:type="dxa"/>
            <w:gridSpan w:val="2"/>
          </w:tcPr>
          <w:p w14:paraId="2E12F2E3">
            <w:pPr>
              <w:spacing w:line="580" w:lineRule="exact"/>
              <w:ind w:right="25" w:rightChars="12"/>
              <w:jc w:val="center"/>
              <w:rPr>
                <w:rFonts w:ascii="仿宋_GB2312" w:eastAsia="仿宋_GB2312"/>
                <w:b/>
                <w:color w:val="auto"/>
                <w:sz w:val="24"/>
                <w:highlight w:val="none"/>
              </w:rPr>
            </w:pPr>
          </w:p>
        </w:tc>
        <w:tc>
          <w:tcPr>
            <w:tcW w:w="2841" w:type="dxa"/>
            <w:gridSpan w:val="2"/>
          </w:tcPr>
          <w:p w14:paraId="3DCA8C9C">
            <w:pPr>
              <w:spacing w:line="580" w:lineRule="exact"/>
              <w:ind w:right="25" w:rightChars="12"/>
              <w:jc w:val="center"/>
              <w:rPr>
                <w:rFonts w:ascii="仿宋_GB2312" w:eastAsia="仿宋_GB2312"/>
                <w:b/>
                <w:color w:val="auto"/>
                <w:sz w:val="24"/>
                <w:highlight w:val="none"/>
              </w:rPr>
            </w:pPr>
          </w:p>
        </w:tc>
      </w:tr>
      <w:tr w14:paraId="0F93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23AE5B85">
            <w:pPr>
              <w:spacing w:line="580" w:lineRule="exact"/>
              <w:ind w:right="25" w:rightChars="12"/>
              <w:jc w:val="center"/>
              <w:rPr>
                <w:rFonts w:ascii="仿宋_GB2312" w:eastAsia="仿宋_GB2312"/>
                <w:b/>
                <w:color w:val="auto"/>
                <w:sz w:val="24"/>
                <w:highlight w:val="none"/>
              </w:rPr>
            </w:pPr>
          </w:p>
        </w:tc>
        <w:tc>
          <w:tcPr>
            <w:tcW w:w="1806" w:type="dxa"/>
            <w:gridSpan w:val="2"/>
          </w:tcPr>
          <w:p w14:paraId="75B0D5EC">
            <w:pPr>
              <w:spacing w:line="580" w:lineRule="exact"/>
              <w:ind w:right="25" w:rightChars="12"/>
              <w:jc w:val="center"/>
              <w:rPr>
                <w:rFonts w:ascii="仿宋_GB2312" w:eastAsia="仿宋_GB2312"/>
                <w:b/>
                <w:color w:val="auto"/>
                <w:sz w:val="24"/>
                <w:highlight w:val="none"/>
              </w:rPr>
            </w:pPr>
          </w:p>
        </w:tc>
        <w:tc>
          <w:tcPr>
            <w:tcW w:w="720" w:type="dxa"/>
          </w:tcPr>
          <w:p w14:paraId="49BF69BC">
            <w:pPr>
              <w:spacing w:line="580" w:lineRule="exact"/>
              <w:ind w:right="25" w:rightChars="12"/>
              <w:jc w:val="center"/>
              <w:rPr>
                <w:rFonts w:ascii="仿宋_GB2312" w:eastAsia="仿宋_GB2312"/>
                <w:b/>
                <w:color w:val="auto"/>
                <w:sz w:val="24"/>
                <w:highlight w:val="none"/>
              </w:rPr>
            </w:pPr>
          </w:p>
        </w:tc>
        <w:tc>
          <w:tcPr>
            <w:tcW w:w="1613" w:type="dxa"/>
            <w:gridSpan w:val="2"/>
          </w:tcPr>
          <w:p w14:paraId="18DF8B6A">
            <w:pPr>
              <w:spacing w:line="580" w:lineRule="exact"/>
              <w:ind w:right="25" w:rightChars="12"/>
              <w:jc w:val="center"/>
              <w:rPr>
                <w:rFonts w:ascii="仿宋_GB2312" w:eastAsia="仿宋_GB2312"/>
                <w:b/>
                <w:color w:val="auto"/>
                <w:sz w:val="24"/>
                <w:highlight w:val="none"/>
              </w:rPr>
            </w:pPr>
          </w:p>
        </w:tc>
        <w:tc>
          <w:tcPr>
            <w:tcW w:w="2841" w:type="dxa"/>
            <w:gridSpan w:val="2"/>
          </w:tcPr>
          <w:p w14:paraId="2590AB27">
            <w:pPr>
              <w:spacing w:line="580" w:lineRule="exact"/>
              <w:ind w:right="25" w:rightChars="12"/>
              <w:jc w:val="center"/>
              <w:rPr>
                <w:rFonts w:ascii="仿宋_GB2312" w:eastAsia="仿宋_GB2312"/>
                <w:b/>
                <w:color w:val="auto"/>
                <w:sz w:val="24"/>
                <w:highlight w:val="none"/>
              </w:rPr>
            </w:pPr>
          </w:p>
        </w:tc>
      </w:tr>
      <w:tr w14:paraId="6241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6C131595">
            <w:pPr>
              <w:spacing w:line="580" w:lineRule="exact"/>
              <w:ind w:right="25" w:rightChars="12"/>
              <w:jc w:val="center"/>
              <w:rPr>
                <w:rFonts w:ascii="仿宋_GB2312" w:eastAsia="仿宋_GB2312"/>
                <w:b/>
                <w:color w:val="auto"/>
                <w:sz w:val="24"/>
                <w:highlight w:val="none"/>
              </w:rPr>
            </w:pPr>
          </w:p>
        </w:tc>
        <w:tc>
          <w:tcPr>
            <w:tcW w:w="1806" w:type="dxa"/>
            <w:gridSpan w:val="2"/>
          </w:tcPr>
          <w:p w14:paraId="33B1DFD4">
            <w:pPr>
              <w:spacing w:line="580" w:lineRule="exact"/>
              <w:ind w:right="25" w:rightChars="12"/>
              <w:jc w:val="center"/>
              <w:rPr>
                <w:rFonts w:ascii="仿宋_GB2312" w:eastAsia="仿宋_GB2312"/>
                <w:b/>
                <w:color w:val="auto"/>
                <w:sz w:val="24"/>
                <w:highlight w:val="none"/>
              </w:rPr>
            </w:pPr>
          </w:p>
        </w:tc>
        <w:tc>
          <w:tcPr>
            <w:tcW w:w="720" w:type="dxa"/>
          </w:tcPr>
          <w:p w14:paraId="5E4EFA2A">
            <w:pPr>
              <w:spacing w:line="580" w:lineRule="exact"/>
              <w:ind w:right="25" w:rightChars="12"/>
              <w:jc w:val="center"/>
              <w:rPr>
                <w:rFonts w:ascii="仿宋_GB2312" w:eastAsia="仿宋_GB2312"/>
                <w:b/>
                <w:color w:val="auto"/>
                <w:sz w:val="24"/>
                <w:highlight w:val="none"/>
              </w:rPr>
            </w:pPr>
          </w:p>
        </w:tc>
        <w:tc>
          <w:tcPr>
            <w:tcW w:w="1613" w:type="dxa"/>
            <w:gridSpan w:val="2"/>
          </w:tcPr>
          <w:p w14:paraId="46CBAA31">
            <w:pPr>
              <w:spacing w:line="580" w:lineRule="exact"/>
              <w:ind w:right="25" w:rightChars="12"/>
              <w:jc w:val="center"/>
              <w:rPr>
                <w:rFonts w:ascii="仿宋_GB2312" w:eastAsia="仿宋_GB2312"/>
                <w:b/>
                <w:color w:val="auto"/>
                <w:sz w:val="24"/>
                <w:highlight w:val="none"/>
              </w:rPr>
            </w:pPr>
          </w:p>
        </w:tc>
        <w:tc>
          <w:tcPr>
            <w:tcW w:w="2841" w:type="dxa"/>
            <w:gridSpan w:val="2"/>
          </w:tcPr>
          <w:p w14:paraId="72C47D09">
            <w:pPr>
              <w:spacing w:line="580" w:lineRule="exact"/>
              <w:ind w:right="25" w:rightChars="12"/>
              <w:jc w:val="center"/>
              <w:rPr>
                <w:rFonts w:ascii="仿宋_GB2312" w:eastAsia="仿宋_GB2312"/>
                <w:b/>
                <w:color w:val="auto"/>
                <w:sz w:val="24"/>
                <w:highlight w:val="none"/>
              </w:rPr>
            </w:pPr>
          </w:p>
        </w:tc>
      </w:tr>
      <w:tr w14:paraId="1807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142A9BB6">
            <w:pPr>
              <w:spacing w:line="580" w:lineRule="exact"/>
              <w:ind w:right="25" w:rightChars="12"/>
              <w:jc w:val="center"/>
              <w:rPr>
                <w:rFonts w:ascii="仿宋_GB2312" w:eastAsia="仿宋_GB2312"/>
                <w:b/>
                <w:color w:val="auto"/>
                <w:sz w:val="24"/>
                <w:highlight w:val="none"/>
              </w:rPr>
            </w:pPr>
          </w:p>
        </w:tc>
        <w:tc>
          <w:tcPr>
            <w:tcW w:w="1806" w:type="dxa"/>
            <w:gridSpan w:val="2"/>
          </w:tcPr>
          <w:p w14:paraId="29716496">
            <w:pPr>
              <w:spacing w:line="580" w:lineRule="exact"/>
              <w:ind w:right="25" w:rightChars="12"/>
              <w:jc w:val="center"/>
              <w:rPr>
                <w:rFonts w:ascii="仿宋_GB2312" w:eastAsia="仿宋_GB2312"/>
                <w:b/>
                <w:color w:val="auto"/>
                <w:sz w:val="24"/>
                <w:highlight w:val="none"/>
              </w:rPr>
            </w:pPr>
          </w:p>
        </w:tc>
        <w:tc>
          <w:tcPr>
            <w:tcW w:w="720" w:type="dxa"/>
          </w:tcPr>
          <w:p w14:paraId="64CC54CC">
            <w:pPr>
              <w:spacing w:line="580" w:lineRule="exact"/>
              <w:ind w:right="25" w:rightChars="12"/>
              <w:jc w:val="center"/>
              <w:rPr>
                <w:rFonts w:ascii="仿宋_GB2312" w:eastAsia="仿宋_GB2312"/>
                <w:b/>
                <w:color w:val="auto"/>
                <w:sz w:val="24"/>
                <w:highlight w:val="none"/>
              </w:rPr>
            </w:pPr>
          </w:p>
        </w:tc>
        <w:tc>
          <w:tcPr>
            <w:tcW w:w="1613" w:type="dxa"/>
            <w:gridSpan w:val="2"/>
          </w:tcPr>
          <w:p w14:paraId="3F6C54A7">
            <w:pPr>
              <w:spacing w:line="580" w:lineRule="exact"/>
              <w:ind w:right="25" w:rightChars="12"/>
              <w:jc w:val="center"/>
              <w:rPr>
                <w:rFonts w:ascii="仿宋_GB2312" w:eastAsia="仿宋_GB2312"/>
                <w:b/>
                <w:color w:val="auto"/>
                <w:sz w:val="24"/>
                <w:highlight w:val="none"/>
              </w:rPr>
            </w:pPr>
          </w:p>
        </w:tc>
        <w:tc>
          <w:tcPr>
            <w:tcW w:w="2841" w:type="dxa"/>
            <w:gridSpan w:val="2"/>
          </w:tcPr>
          <w:p w14:paraId="6F177030">
            <w:pPr>
              <w:spacing w:line="580" w:lineRule="exact"/>
              <w:ind w:right="25" w:rightChars="12"/>
              <w:jc w:val="center"/>
              <w:rPr>
                <w:rFonts w:ascii="仿宋_GB2312" w:eastAsia="仿宋_GB2312"/>
                <w:b/>
                <w:color w:val="auto"/>
                <w:sz w:val="24"/>
                <w:highlight w:val="none"/>
              </w:rPr>
            </w:pPr>
          </w:p>
        </w:tc>
      </w:tr>
      <w:tr w14:paraId="7671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6022FD9C">
            <w:pPr>
              <w:spacing w:line="580" w:lineRule="exact"/>
              <w:ind w:right="25" w:rightChars="12"/>
              <w:jc w:val="center"/>
              <w:rPr>
                <w:rFonts w:ascii="仿宋_GB2312" w:eastAsia="仿宋_GB2312"/>
                <w:b/>
                <w:color w:val="auto"/>
                <w:sz w:val="24"/>
                <w:highlight w:val="none"/>
              </w:rPr>
            </w:pPr>
          </w:p>
        </w:tc>
        <w:tc>
          <w:tcPr>
            <w:tcW w:w="1806" w:type="dxa"/>
            <w:gridSpan w:val="2"/>
          </w:tcPr>
          <w:p w14:paraId="5A6143B8">
            <w:pPr>
              <w:spacing w:line="580" w:lineRule="exact"/>
              <w:ind w:right="25" w:rightChars="12"/>
              <w:jc w:val="center"/>
              <w:rPr>
                <w:rFonts w:ascii="仿宋_GB2312" w:eastAsia="仿宋_GB2312"/>
                <w:b/>
                <w:color w:val="auto"/>
                <w:sz w:val="24"/>
                <w:highlight w:val="none"/>
              </w:rPr>
            </w:pPr>
          </w:p>
        </w:tc>
        <w:tc>
          <w:tcPr>
            <w:tcW w:w="720" w:type="dxa"/>
          </w:tcPr>
          <w:p w14:paraId="644BDC9D">
            <w:pPr>
              <w:spacing w:line="580" w:lineRule="exact"/>
              <w:ind w:right="25" w:rightChars="12"/>
              <w:jc w:val="center"/>
              <w:rPr>
                <w:rFonts w:ascii="仿宋_GB2312" w:eastAsia="仿宋_GB2312"/>
                <w:b/>
                <w:color w:val="auto"/>
                <w:sz w:val="24"/>
                <w:highlight w:val="none"/>
              </w:rPr>
            </w:pPr>
          </w:p>
        </w:tc>
        <w:tc>
          <w:tcPr>
            <w:tcW w:w="1613" w:type="dxa"/>
            <w:gridSpan w:val="2"/>
          </w:tcPr>
          <w:p w14:paraId="58694E17">
            <w:pPr>
              <w:spacing w:line="580" w:lineRule="exact"/>
              <w:ind w:right="25" w:rightChars="12"/>
              <w:jc w:val="center"/>
              <w:rPr>
                <w:rFonts w:ascii="仿宋_GB2312" w:eastAsia="仿宋_GB2312"/>
                <w:b/>
                <w:color w:val="auto"/>
                <w:sz w:val="24"/>
                <w:highlight w:val="none"/>
              </w:rPr>
            </w:pPr>
          </w:p>
        </w:tc>
        <w:tc>
          <w:tcPr>
            <w:tcW w:w="2841" w:type="dxa"/>
            <w:gridSpan w:val="2"/>
          </w:tcPr>
          <w:p w14:paraId="67504E9C">
            <w:pPr>
              <w:spacing w:line="580" w:lineRule="exact"/>
              <w:ind w:right="25" w:rightChars="12"/>
              <w:jc w:val="center"/>
              <w:rPr>
                <w:rFonts w:ascii="仿宋_GB2312" w:eastAsia="仿宋_GB2312"/>
                <w:b/>
                <w:color w:val="auto"/>
                <w:sz w:val="24"/>
                <w:highlight w:val="none"/>
              </w:rPr>
            </w:pPr>
          </w:p>
        </w:tc>
      </w:tr>
      <w:tr w14:paraId="4974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tcPr>
          <w:p w14:paraId="7EFF6574">
            <w:pPr>
              <w:spacing w:line="580" w:lineRule="exact"/>
              <w:ind w:right="25" w:rightChars="12"/>
              <w:jc w:val="center"/>
              <w:rPr>
                <w:rFonts w:ascii="仿宋_GB2312" w:eastAsia="仿宋_GB2312"/>
                <w:b/>
                <w:color w:val="auto"/>
                <w:sz w:val="24"/>
                <w:highlight w:val="none"/>
              </w:rPr>
            </w:pPr>
          </w:p>
        </w:tc>
        <w:tc>
          <w:tcPr>
            <w:tcW w:w="1806" w:type="dxa"/>
            <w:gridSpan w:val="2"/>
          </w:tcPr>
          <w:p w14:paraId="7786869B">
            <w:pPr>
              <w:spacing w:line="580" w:lineRule="exact"/>
              <w:ind w:right="25" w:rightChars="12"/>
              <w:jc w:val="center"/>
              <w:rPr>
                <w:rFonts w:ascii="仿宋_GB2312" w:eastAsia="仿宋_GB2312"/>
                <w:b/>
                <w:color w:val="auto"/>
                <w:sz w:val="24"/>
                <w:highlight w:val="none"/>
              </w:rPr>
            </w:pPr>
          </w:p>
        </w:tc>
        <w:tc>
          <w:tcPr>
            <w:tcW w:w="720" w:type="dxa"/>
          </w:tcPr>
          <w:p w14:paraId="4EB89DD6">
            <w:pPr>
              <w:spacing w:line="580" w:lineRule="exact"/>
              <w:ind w:right="25" w:rightChars="12"/>
              <w:jc w:val="center"/>
              <w:rPr>
                <w:rFonts w:ascii="仿宋_GB2312" w:eastAsia="仿宋_GB2312"/>
                <w:b/>
                <w:color w:val="auto"/>
                <w:sz w:val="24"/>
                <w:highlight w:val="none"/>
              </w:rPr>
            </w:pPr>
          </w:p>
        </w:tc>
        <w:tc>
          <w:tcPr>
            <w:tcW w:w="1613" w:type="dxa"/>
            <w:gridSpan w:val="2"/>
          </w:tcPr>
          <w:p w14:paraId="19138B69">
            <w:pPr>
              <w:spacing w:line="580" w:lineRule="exact"/>
              <w:ind w:right="25" w:rightChars="12"/>
              <w:jc w:val="center"/>
              <w:rPr>
                <w:rFonts w:ascii="仿宋_GB2312" w:eastAsia="仿宋_GB2312"/>
                <w:b/>
                <w:color w:val="auto"/>
                <w:sz w:val="24"/>
                <w:highlight w:val="none"/>
              </w:rPr>
            </w:pPr>
          </w:p>
        </w:tc>
        <w:tc>
          <w:tcPr>
            <w:tcW w:w="2841" w:type="dxa"/>
            <w:gridSpan w:val="2"/>
          </w:tcPr>
          <w:p w14:paraId="563F7F78">
            <w:pPr>
              <w:spacing w:line="580" w:lineRule="exact"/>
              <w:ind w:right="25" w:rightChars="12"/>
              <w:jc w:val="center"/>
              <w:rPr>
                <w:rFonts w:ascii="仿宋_GB2312" w:eastAsia="仿宋_GB2312"/>
                <w:b/>
                <w:color w:val="auto"/>
                <w:sz w:val="24"/>
                <w:highlight w:val="none"/>
              </w:rPr>
            </w:pPr>
          </w:p>
        </w:tc>
      </w:tr>
    </w:tbl>
    <w:p w14:paraId="5E0CD066">
      <w:pPr>
        <w:ind w:firstLine="480"/>
        <w:rPr>
          <w:color w:val="auto"/>
          <w:sz w:val="24"/>
          <w:highlight w:val="none"/>
        </w:rPr>
      </w:pPr>
    </w:p>
    <w:p w14:paraId="5DCFE16C">
      <w:pPr>
        <w:spacing w:line="0" w:lineRule="atLeast"/>
        <w:ind w:firstLine="480"/>
        <w:rPr>
          <w:rFonts w:eastAsia="仿宋_GB2312"/>
          <w:color w:val="auto"/>
          <w:sz w:val="24"/>
          <w:highlight w:val="none"/>
        </w:rPr>
      </w:pPr>
    </w:p>
    <w:p w14:paraId="57DA246E">
      <w:pPr>
        <w:widowControl/>
        <w:spacing w:line="360" w:lineRule="auto"/>
        <w:ind w:firstLine="480"/>
        <w:jc w:val="left"/>
        <w:rPr>
          <w:color w:val="auto"/>
          <w:sz w:val="24"/>
          <w:highlight w:val="none"/>
        </w:rPr>
      </w:pPr>
      <w:r>
        <w:rPr>
          <w:color w:val="auto"/>
          <w:sz w:val="24"/>
          <w:highlight w:val="none"/>
        </w:rPr>
        <w:t>投 标 人（盖章）：</w:t>
      </w:r>
    </w:p>
    <w:p w14:paraId="0F673C7F">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790C7166">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3C4DB731">
      <w:pPr>
        <w:pStyle w:val="12"/>
        <w:widowControl/>
        <w:spacing w:line="360" w:lineRule="auto"/>
        <w:ind w:firstLine="345"/>
        <w:jc w:val="left"/>
        <w:rPr>
          <w:rFonts w:ascii="Times New Roman"/>
          <w:color w:val="auto"/>
          <w:spacing w:val="0"/>
          <w:kern w:val="2"/>
          <w:sz w:val="21"/>
          <w:szCs w:val="21"/>
          <w:highlight w:val="none"/>
        </w:rPr>
      </w:pPr>
      <w:r>
        <w:rPr>
          <w:rFonts w:hint="eastAsia" w:hAnsi="宋体" w:cs="宋体"/>
          <w:b/>
          <w:color w:val="auto"/>
          <w:szCs w:val="21"/>
          <w:highlight w:val="none"/>
        </w:rPr>
        <w:t>注：联合体投标的，可只由联合体牵头人签章。</w:t>
      </w:r>
      <w:r>
        <w:rPr>
          <w:rStyle w:val="46"/>
          <w:color w:val="auto"/>
          <w:sz w:val="21"/>
          <w:szCs w:val="21"/>
          <w:highlight w:val="none"/>
        </w:rPr>
        <w:br w:type="page"/>
      </w:r>
      <w:r>
        <w:rPr>
          <w:rFonts w:hint="eastAsia" w:ascii="Times New Roman"/>
          <w:color w:val="auto"/>
          <w:spacing w:val="0"/>
          <w:kern w:val="2"/>
          <w:sz w:val="21"/>
          <w:szCs w:val="21"/>
          <w:highlight w:val="none"/>
        </w:rPr>
        <w:t xml:space="preserve"> </w:t>
      </w:r>
    </w:p>
    <w:p w14:paraId="7EF206CD">
      <w:pPr>
        <w:spacing w:before="120" w:after="120"/>
        <w:ind w:firstLine="562"/>
        <w:jc w:val="center"/>
        <w:rPr>
          <w:b/>
          <w:bCs/>
          <w:color w:val="auto"/>
          <w:spacing w:val="20"/>
          <w:sz w:val="24"/>
          <w:highlight w:val="none"/>
        </w:rPr>
      </w:pPr>
      <w:r>
        <w:rPr>
          <w:rFonts w:hint="eastAsia"/>
          <w:b/>
          <w:bCs/>
          <w:color w:val="auto"/>
          <w:spacing w:val="20"/>
          <w:sz w:val="24"/>
          <w:highlight w:val="none"/>
        </w:rPr>
        <w:t>项目人员配置表</w:t>
      </w:r>
    </w:p>
    <w:tbl>
      <w:tblPr>
        <w:tblStyle w:val="23"/>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6C09E5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14:paraId="79032587">
            <w:pPr>
              <w:spacing w:line="500" w:lineRule="exact"/>
              <w:ind w:right="25" w:rightChars="12"/>
              <w:jc w:val="center"/>
              <w:rPr>
                <w:color w:val="auto"/>
                <w:sz w:val="24"/>
                <w:highlight w:val="none"/>
              </w:rPr>
            </w:pPr>
            <w:r>
              <w:rPr>
                <w:color w:val="auto"/>
                <w:sz w:val="24"/>
                <w:highlight w:val="none"/>
              </w:rPr>
              <w:t>序号</w:t>
            </w:r>
          </w:p>
        </w:tc>
        <w:tc>
          <w:tcPr>
            <w:tcW w:w="1134" w:type="dxa"/>
            <w:tcBorders>
              <w:top w:val="single" w:color="auto" w:sz="4" w:space="0"/>
              <w:bottom w:val="single" w:color="auto" w:sz="4" w:space="0"/>
            </w:tcBorders>
            <w:tcMar>
              <w:left w:w="28" w:type="dxa"/>
              <w:right w:w="28" w:type="dxa"/>
            </w:tcMar>
            <w:vAlign w:val="center"/>
          </w:tcPr>
          <w:p w14:paraId="0E0E9993">
            <w:pPr>
              <w:spacing w:line="500" w:lineRule="exact"/>
              <w:ind w:right="25" w:rightChars="12"/>
              <w:jc w:val="center"/>
              <w:rPr>
                <w:color w:val="auto"/>
                <w:sz w:val="24"/>
                <w:highlight w:val="none"/>
              </w:rPr>
            </w:pPr>
            <w:r>
              <w:rPr>
                <w:color w:val="auto"/>
                <w:sz w:val="24"/>
                <w:highlight w:val="none"/>
              </w:rPr>
              <w:t>姓名</w:t>
            </w:r>
          </w:p>
        </w:tc>
        <w:tc>
          <w:tcPr>
            <w:tcW w:w="709" w:type="dxa"/>
            <w:tcBorders>
              <w:top w:val="single" w:color="auto" w:sz="4" w:space="0"/>
              <w:bottom w:val="single" w:color="auto" w:sz="4" w:space="0"/>
            </w:tcBorders>
            <w:tcMar>
              <w:left w:w="28" w:type="dxa"/>
              <w:right w:w="28" w:type="dxa"/>
            </w:tcMar>
            <w:vAlign w:val="center"/>
          </w:tcPr>
          <w:p w14:paraId="37EEAF10">
            <w:pPr>
              <w:spacing w:line="500" w:lineRule="exact"/>
              <w:ind w:right="25" w:rightChars="12"/>
              <w:jc w:val="center"/>
              <w:rPr>
                <w:color w:val="auto"/>
                <w:sz w:val="24"/>
                <w:highlight w:val="none"/>
              </w:rPr>
            </w:pPr>
            <w:r>
              <w:rPr>
                <w:color w:val="auto"/>
                <w:sz w:val="24"/>
                <w:highlight w:val="none"/>
              </w:rPr>
              <w:t>性别</w:t>
            </w:r>
          </w:p>
        </w:tc>
        <w:tc>
          <w:tcPr>
            <w:tcW w:w="1418" w:type="dxa"/>
            <w:tcBorders>
              <w:top w:val="single" w:color="auto" w:sz="4" w:space="0"/>
              <w:bottom w:val="single" w:color="auto" w:sz="4" w:space="0"/>
            </w:tcBorders>
            <w:tcMar>
              <w:left w:w="28" w:type="dxa"/>
              <w:right w:w="28" w:type="dxa"/>
            </w:tcMar>
            <w:vAlign w:val="center"/>
          </w:tcPr>
          <w:p w14:paraId="6FA91ACD">
            <w:pPr>
              <w:spacing w:line="500" w:lineRule="exact"/>
              <w:ind w:right="25" w:rightChars="12"/>
              <w:jc w:val="center"/>
              <w:rPr>
                <w:color w:val="auto"/>
                <w:sz w:val="24"/>
                <w:highlight w:val="none"/>
              </w:rPr>
            </w:pPr>
            <w:r>
              <w:rPr>
                <w:color w:val="auto"/>
                <w:sz w:val="24"/>
                <w:highlight w:val="none"/>
              </w:rPr>
              <w:t>职称</w:t>
            </w:r>
          </w:p>
        </w:tc>
        <w:tc>
          <w:tcPr>
            <w:tcW w:w="1559" w:type="dxa"/>
            <w:tcBorders>
              <w:top w:val="single" w:color="auto" w:sz="4" w:space="0"/>
              <w:bottom w:val="single" w:color="auto" w:sz="4" w:space="0"/>
            </w:tcBorders>
            <w:tcMar>
              <w:left w:w="28" w:type="dxa"/>
              <w:right w:w="28" w:type="dxa"/>
            </w:tcMar>
            <w:vAlign w:val="center"/>
          </w:tcPr>
          <w:p w14:paraId="7138A3C4">
            <w:pPr>
              <w:spacing w:line="500" w:lineRule="exact"/>
              <w:ind w:right="25" w:rightChars="12"/>
              <w:jc w:val="center"/>
              <w:rPr>
                <w:color w:val="auto"/>
                <w:sz w:val="24"/>
                <w:highlight w:val="none"/>
              </w:rPr>
            </w:pPr>
            <w:r>
              <w:rPr>
                <w:color w:val="auto"/>
                <w:sz w:val="24"/>
                <w:highlight w:val="none"/>
              </w:rPr>
              <w:t>专业</w:t>
            </w:r>
          </w:p>
        </w:tc>
        <w:tc>
          <w:tcPr>
            <w:tcW w:w="1984" w:type="dxa"/>
            <w:tcBorders>
              <w:top w:val="single" w:color="auto" w:sz="4" w:space="0"/>
              <w:bottom w:val="single" w:color="auto" w:sz="4" w:space="0"/>
            </w:tcBorders>
            <w:tcMar>
              <w:left w:w="28" w:type="dxa"/>
              <w:right w:w="28" w:type="dxa"/>
            </w:tcMar>
            <w:vAlign w:val="center"/>
          </w:tcPr>
          <w:p w14:paraId="30C0B3BF">
            <w:pPr>
              <w:spacing w:line="500" w:lineRule="exact"/>
              <w:ind w:right="25" w:rightChars="12"/>
              <w:jc w:val="center"/>
              <w:rPr>
                <w:color w:val="auto"/>
                <w:sz w:val="24"/>
                <w:highlight w:val="none"/>
              </w:rPr>
            </w:pPr>
            <w:r>
              <w:rPr>
                <w:color w:val="auto"/>
                <w:sz w:val="24"/>
                <w:highlight w:val="none"/>
              </w:rPr>
              <w:t>联系电话</w:t>
            </w:r>
          </w:p>
        </w:tc>
        <w:tc>
          <w:tcPr>
            <w:tcW w:w="1560" w:type="dxa"/>
            <w:tcBorders>
              <w:top w:val="single" w:color="auto" w:sz="4" w:space="0"/>
              <w:bottom w:val="single" w:color="auto" w:sz="4" w:space="0"/>
            </w:tcBorders>
            <w:tcMar>
              <w:left w:w="28" w:type="dxa"/>
              <w:right w:w="28" w:type="dxa"/>
            </w:tcMar>
            <w:vAlign w:val="center"/>
          </w:tcPr>
          <w:p w14:paraId="73B7F9FC">
            <w:pPr>
              <w:spacing w:line="500" w:lineRule="exact"/>
              <w:ind w:right="25" w:rightChars="12"/>
              <w:jc w:val="center"/>
              <w:rPr>
                <w:color w:val="auto"/>
                <w:sz w:val="24"/>
                <w:highlight w:val="none"/>
              </w:rPr>
            </w:pPr>
            <w:r>
              <w:rPr>
                <w:rFonts w:hint="eastAsia"/>
                <w:color w:val="auto"/>
                <w:sz w:val="24"/>
                <w:highlight w:val="none"/>
              </w:rPr>
              <w:t>分工</w:t>
            </w:r>
          </w:p>
        </w:tc>
      </w:tr>
      <w:tr w14:paraId="732CB8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14:paraId="0E602FC6">
            <w:pPr>
              <w:spacing w:line="500" w:lineRule="exact"/>
              <w:ind w:right="25" w:rightChars="12"/>
              <w:jc w:val="center"/>
              <w:rPr>
                <w:color w:val="auto"/>
                <w:sz w:val="24"/>
                <w:highlight w:val="none"/>
              </w:rPr>
            </w:pPr>
          </w:p>
        </w:tc>
        <w:tc>
          <w:tcPr>
            <w:tcW w:w="1134" w:type="dxa"/>
            <w:tcBorders>
              <w:top w:val="single" w:color="auto" w:sz="4" w:space="0"/>
            </w:tcBorders>
            <w:tcMar>
              <w:left w:w="28" w:type="dxa"/>
              <w:right w:w="28" w:type="dxa"/>
            </w:tcMar>
            <w:vAlign w:val="center"/>
          </w:tcPr>
          <w:p w14:paraId="26F71268">
            <w:pPr>
              <w:spacing w:line="500" w:lineRule="exact"/>
              <w:ind w:right="25" w:rightChars="12"/>
              <w:jc w:val="center"/>
              <w:rPr>
                <w:color w:val="auto"/>
                <w:sz w:val="24"/>
                <w:highlight w:val="none"/>
              </w:rPr>
            </w:pPr>
          </w:p>
        </w:tc>
        <w:tc>
          <w:tcPr>
            <w:tcW w:w="709" w:type="dxa"/>
            <w:tcBorders>
              <w:top w:val="single" w:color="auto" w:sz="4" w:space="0"/>
            </w:tcBorders>
            <w:tcMar>
              <w:left w:w="28" w:type="dxa"/>
              <w:right w:w="28" w:type="dxa"/>
            </w:tcMar>
            <w:vAlign w:val="center"/>
          </w:tcPr>
          <w:p w14:paraId="41147642">
            <w:pPr>
              <w:spacing w:line="500" w:lineRule="exact"/>
              <w:ind w:right="25" w:rightChars="12"/>
              <w:jc w:val="center"/>
              <w:rPr>
                <w:color w:val="auto"/>
                <w:sz w:val="24"/>
                <w:highlight w:val="none"/>
              </w:rPr>
            </w:pPr>
          </w:p>
        </w:tc>
        <w:tc>
          <w:tcPr>
            <w:tcW w:w="1418" w:type="dxa"/>
            <w:tcBorders>
              <w:top w:val="single" w:color="auto" w:sz="4" w:space="0"/>
            </w:tcBorders>
            <w:tcMar>
              <w:left w:w="28" w:type="dxa"/>
              <w:right w:w="28" w:type="dxa"/>
            </w:tcMar>
            <w:vAlign w:val="center"/>
          </w:tcPr>
          <w:p w14:paraId="1047BDEA">
            <w:pPr>
              <w:spacing w:line="360" w:lineRule="auto"/>
              <w:ind w:right="25" w:rightChars="12"/>
              <w:jc w:val="center"/>
              <w:rPr>
                <w:color w:val="auto"/>
                <w:szCs w:val="21"/>
                <w:highlight w:val="none"/>
              </w:rPr>
            </w:pPr>
          </w:p>
        </w:tc>
        <w:tc>
          <w:tcPr>
            <w:tcW w:w="1559" w:type="dxa"/>
            <w:tcBorders>
              <w:top w:val="single" w:color="auto" w:sz="4" w:space="0"/>
            </w:tcBorders>
            <w:tcMar>
              <w:left w:w="28" w:type="dxa"/>
              <w:right w:w="28" w:type="dxa"/>
            </w:tcMar>
            <w:vAlign w:val="center"/>
          </w:tcPr>
          <w:p w14:paraId="7EC572DA">
            <w:pPr>
              <w:spacing w:line="360" w:lineRule="auto"/>
              <w:ind w:right="25" w:rightChars="12"/>
              <w:jc w:val="center"/>
              <w:rPr>
                <w:color w:val="auto"/>
                <w:szCs w:val="21"/>
                <w:highlight w:val="none"/>
              </w:rPr>
            </w:pPr>
          </w:p>
        </w:tc>
        <w:tc>
          <w:tcPr>
            <w:tcW w:w="1984" w:type="dxa"/>
            <w:tcBorders>
              <w:top w:val="single" w:color="auto" w:sz="4" w:space="0"/>
            </w:tcBorders>
            <w:tcMar>
              <w:left w:w="28" w:type="dxa"/>
              <w:right w:w="28" w:type="dxa"/>
            </w:tcMar>
            <w:vAlign w:val="center"/>
          </w:tcPr>
          <w:p w14:paraId="45986151">
            <w:pPr>
              <w:spacing w:line="360" w:lineRule="auto"/>
              <w:ind w:right="25" w:rightChars="12"/>
              <w:jc w:val="center"/>
              <w:rPr>
                <w:color w:val="auto"/>
                <w:szCs w:val="21"/>
                <w:highlight w:val="none"/>
              </w:rPr>
            </w:pPr>
          </w:p>
        </w:tc>
        <w:tc>
          <w:tcPr>
            <w:tcW w:w="1560" w:type="dxa"/>
            <w:tcBorders>
              <w:top w:val="single" w:color="auto" w:sz="4" w:space="0"/>
            </w:tcBorders>
            <w:tcMar>
              <w:left w:w="28" w:type="dxa"/>
              <w:right w:w="28" w:type="dxa"/>
            </w:tcMar>
            <w:vAlign w:val="center"/>
          </w:tcPr>
          <w:p w14:paraId="6F9452B0">
            <w:pPr>
              <w:spacing w:line="360" w:lineRule="auto"/>
              <w:ind w:right="25" w:rightChars="12"/>
              <w:jc w:val="center"/>
              <w:rPr>
                <w:color w:val="auto"/>
                <w:szCs w:val="21"/>
                <w:highlight w:val="none"/>
              </w:rPr>
            </w:pPr>
          </w:p>
        </w:tc>
      </w:tr>
      <w:tr w14:paraId="58DE33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C714BAF">
            <w:pPr>
              <w:spacing w:line="500" w:lineRule="exact"/>
              <w:ind w:right="25" w:rightChars="12"/>
              <w:jc w:val="center"/>
              <w:rPr>
                <w:color w:val="auto"/>
                <w:sz w:val="24"/>
                <w:highlight w:val="none"/>
              </w:rPr>
            </w:pPr>
          </w:p>
        </w:tc>
        <w:tc>
          <w:tcPr>
            <w:tcW w:w="1134" w:type="dxa"/>
            <w:tcMar>
              <w:left w:w="28" w:type="dxa"/>
              <w:right w:w="28" w:type="dxa"/>
            </w:tcMar>
            <w:vAlign w:val="center"/>
          </w:tcPr>
          <w:p w14:paraId="05717FBC">
            <w:pPr>
              <w:spacing w:line="500" w:lineRule="exact"/>
              <w:ind w:right="25" w:rightChars="12"/>
              <w:jc w:val="center"/>
              <w:rPr>
                <w:color w:val="auto"/>
                <w:sz w:val="24"/>
                <w:highlight w:val="none"/>
              </w:rPr>
            </w:pPr>
          </w:p>
        </w:tc>
        <w:tc>
          <w:tcPr>
            <w:tcW w:w="709" w:type="dxa"/>
            <w:tcMar>
              <w:left w:w="28" w:type="dxa"/>
              <w:right w:w="28" w:type="dxa"/>
            </w:tcMar>
            <w:vAlign w:val="center"/>
          </w:tcPr>
          <w:p w14:paraId="5A41A8B7">
            <w:pPr>
              <w:spacing w:line="500" w:lineRule="exact"/>
              <w:ind w:right="25" w:rightChars="12"/>
              <w:jc w:val="center"/>
              <w:rPr>
                <w:color w:val="auto"/>
                <w:sz w:val="24"/>
                <w:highlight w:val="none"/>
              </w:rPr>
            </w:pPr>
          </w:p>
        </w:tc>
        <w:tc>
          <w:tcPr>
            <w:tcW w:w="1418" w:type="dxa"/>
            <w:tcMar>
              <w:left w:w="28" w:type="dxa"/>
              <w:right w:w="28" w:type="dxa"/>
            </w:tcMar>
            <w:vAlign w:val="center"/>
          </w:tcPr>
          <w:p w14:paraId="3F26D5D4">
            <w:pPr>
              <w:spacing w:line="360" w:lineRule="auto"/>
              <w:ind w:right="25" w:rightChars="12"/>
              <w:jc w:val="center"/>
              <w:rPr>
                <w:color w:val="auto"/>
                <w:szCs w:val="21"/>
                <w:highlight w:val="none"/>
              </w:rPr>
            </w:pPr>
          </w:p>
        </w:tc>
        <w:tc>
          <w:tcPr>
            <w:tcW w:w="1559" w:type="dxa"/>
            <w:tcMar>
              <w:left w:w="28" w:type="dxa"/>
              <w:right w:w="28" w:type="dxa"/>
            </w:tcMar>
            <w:vAlign w:val="center"/>
          </w:tcPr>
          <w:p w14:paraId="5AF33796">
            <w:pPr>
              <w:spacing w:line="360" w:lineRule="auto"/>
              <w:ind w:right="25" w:rightChars="12"/>
              <w:jc w:val="center"/>
              <w:rPr>
                <w:color w:val="auto"/>
                <w:szCs w:val="21"/>
                <w:highlight w:val="none"/>
              </w:rPr>
            </w:pPr>
          </w:p>
        </w:tc>
        <w:tc>
          <w:tcPr>
            <w:tcW w:w="1984" w:type="dxa"/>
            <w:tcMar>
              <w:left w:w="28" w:type="dxa"/>
              <w:right w:w="28" w:type="dxa"/>
            </w:tcMar>
            <w:vAlign w:val="center"/>
          </w:tcPr>
          <w:p w14:paraId="78563742">
            <w:pPr>
              <w:spacing w:line="360" w:lineRule="auto"/>
              <w:ind w:right="25" w:rightChars="12"/>
              <w:jc w:val="center"/>
              <w:rPr>
                <w:color w:val="auto"/>
                <w:szCs w:val="21"/>
                <w:highlight w:val="none"/>
              </w:rPr>
            </w:pPr>
          </w:p>
        </w:tc>
        <w:tc>
          <w:tcPr>
            <w:tcW w:w="1560" w:type="dxa"/>
            <w:tcMar>
              <w:left w:w="28" w:type="dxa"/>
              <w:right w:w="28" w:type="dxa"/>
            </w:tcMar>
            <w:vAlign w:val="center"/>
          </w:tcPr>
          <w:p w14:paraId="76634F4B">
            <w:pPr>
              <w:spacing w:line="360" w:lineRule="auto"/>
              <w:ind w:right="25" w:rightChars="12"/>
              <w:jc w:val="center"/>
              <w:rPr>
                <w:color w:val="auto"/>
                <w:szCs w:val="21"/>
                <w:highlight w:val="none"/>
              </w:rPr>
            </w:pPr>
          </w:p>
        </w:tc>
      </w:tr>
      <w:tr w14:paraId="1AEDFF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5B695B40">
            <w:pPr>
              <w:spacing w:line="500" w:lineRule="exact"/>
              <w:ind w:right="25" w:rightChars="12"/>
              <w:jc w:val="center"/>
              <w:rPr>
                <w:color w:val="auto"/>
                <w:sz w:val="24"/>
                <w:highlight w:val="none"/>
              </w:rPr>
            </w:pPr>
          </w:p>
        </w:tc>
        <w:tc>
          <w:tcPr>
            <w:tcW w:w="1134" w:type="dxa"/>
            <w:tcMar>
              <w:left w:w="28" w:type="dxa"/>
              <w:right w:w="28" w:type="dxa"/>
            </w:tcMar>
            <w:vAlign w:val="center"/>
          </w:tcPr>
          <w:p w14:paraId="4C63C062">
            <w:pPr>
              <w:spacing w:line="500" w:lineRule="exact"/>
              <w:ind w:right="25" w:rightChars="12"/>
              <w:jc w:val="center"/>
              <w:rPr>
                <w:color w:val="auto"/>
                <w:sz w:val="24"/>
                <w:highlight w:val="none"/>
              </w:rPr>
            </w:pPr>
          </w:p>
        </w:tc>
        <w:tc>
          <w:tcPr>
            <w:tcW w:w="709" w:type="dxa"/>
            <w:tcMar>
              <w:left w:w="28" w:type="dxa"/>
              <w:right w:w="28" w:type="dxa"/>
            </w:tcMar>
            <w:vAlign w:val="center"/>
          </w:tcPr>
          <w:p w14:paraId="05EF29AF">
            <w:pPr>
              <w:spacing w:line="500" w:lineRule="exact"/>
              <w:ind w:right="25" w:rightChars="12"/>
              <w:jc w:val="center"/>
              <w:rPr>
                <w:color w:val="auto"/>
                <w:sz w:val="24"/>
                <w:highlight w:val="none"/>
              </w:rPr>
            </w:pPr>
          </w:p>
        </w:tc>
        <w:tc>
          <w:tcPr>
            <w:tcW w:w="1418" w:type="dxa"/>
            <w:tcMar>
              <w:left w:w="28" w:type="dxa"/>
              <w:right w:w="28" w:type="dxa"/>
            </w:tcMar>
            <w:vAlign w:val="center"/>
          </w:tcPr>
          <w:p w14:paraId="6AD14139">
            <w:pPr>
              <w:spacing w:line="360" w:lineRule="auto"/>
              <w:ind w:right="25" w:rightChars="12"/>
              <w:jc w:val="center"/>
              <w:rPr>
                <w:color w:val="auto"/>
                <w:szCs w:val="21"/>
                <w:highlight w:val="none"/>
              </w:rPr>
            </w:pPr>
          </w:p>
        </w:tc>
        <w:tc>
          <w:tcPr>
            <w:tcW w:w="1559" w:type="dxa"/>
            <w:tcMar>
              <w:left w:w="28" w:type="dxa"/>
              <w:right w:w="28" w:type="dxa"/>
            </w:tcMar>
            <w:vAlign w:val="center"/>
          </w:tcPr>
          <w:p w14:paraId="40D51AB6">
            <w:pPr>
              <w:spacing w:line="360" w:lineRule="auto"/>
              <w:ind w:right="25" w:rightChars="12"/>
              <w:jc w:val="center"/>
              <w:rPr>
                <w:color w:val="auto"/>
                <w:szCs w:val="21"/>
                <w:highlight w:val="none"/>
              </w:rPr>
            </w:pPr>
          </w:p>
        </w:tc>
        <w:tc>
          <w:tcPr>
            <w:tcW w:w="1984" w:type="dxa"/>
            <w:tcMar>
              <w:left w:w="28" w:type="dxa"/>
              <w:right w:w="28" w:type="dxa"/>
            </w:tcMar>
            <w:vAlign w:val="center"/>
          </w:tcPr>
          <w:p w14:paraId="11D9CA29">
            <w:pPr>
              <w:spacing w:line="360" w:lineRule="auto"/>
              <w:ind w:right="25" w:rightChars="12"/>
              <w:jc w:val="center"/>
              <w:rPr>
                <w:color w:val="auto"/>
                <w:szCs w:val="21"/>
                <w:highlight w:val="none"/>
              </w:rPr>
            </w:pPr>
          </w:p>
        </w:tc>
        <w:tc>
          <w:tcPr>
            <w:tcW w:w="1560" w:type="dxa"/>
            <w:tcMar>
              <w:left w:w="28" w:type="dxa"/>
              <w:right w:w="28" w:type="dxa"/>
            </w:tcMar>
            <w:vAlign w:val="center"/>
          </w:tcPr>
          <w:p w14:paraId="7CE2B388">
            <w:pPr>
              <w:spacing w:line="360" w:lineRule="auto"/>
              <w:ind w:right="25" w:rightChars="12"/>
              <w:jc w:val="center"/>
              <w:rPr>
                <w:color w:val="auto"/>
                <w:szCs w:val="21"/>
                <w:highlight w:val="none"/>
              </w:rPr>
            </w:pPr>
          </w:p>
        </w:tc>
      </w:tr>
      <w:tr w14:paraId="68B4E3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55863BD">
            <w:pPr>
              <w:spacing w:line="500" w:lineRule="exact"/>
              <w:ind w:right="25" w:rightChars="12"/>
              <w:jc w:val="center"/>
              <w:rPr>
                <w:color w:val="auto"/>
                <w:sz w:val="24"/>
                <w:highlight w:val="none"/>
              </w:rPr>
            </w:pPr>
          </w:p>
        </w:tc>
        <w:tc>
          <w:tcPr>
            <w:tcW w:w="1134" w:type="dxa"/>
            <w:tcMar>
              <w:left w:w="28" w:type="dxa"/>
              <w:right w:w="28" w:type="dxa"/>
            </w:tcMar>
            <w:vAlign w:val="center"/>
          </w:tcPr>
          <w:p w14:paraId="0CBE263B">
            <w:pPr>
              <w:spacing w:line="500" w:lineRule="exact"/>
              <w:ind w:right="25" w:rightChars="12"/>
              <w:jc w:val="center"/>
              <w:rPr>
                <w:color w:val="auto"/>
                <w:sz w:val="24"/>
                <w:highlight w:val="none"/>
              </w:rPr>
            </w:pPr>
          </w:p>
        </w:tc>
        <w:tc>
          <w:tcPr>
            <w:tcW w:w="709" w:type="dxa"/>
            <w:tcMar>
              <w:left w:w="28" w:type="dxa"/>
              <w:right w:w="28" w:type="dxa"/>
            </w:tcMar>
            <w:vAlign w:val="center"/>
          </w:tcPr>
          <w:p w14:paraId="49606DA0">
            <w:pPr>
              <w:spacing w:line="500" w:lineRule="exact"/>
              <w:ind w:right="25" w:rightChars="12"/>
              <w:jc w:val="center"/>
              <w:rPr>
                <w:color w:val="auto"/>
                <w:sz w:val="24"/>
                <w:highlight w:val="none"/>
              </w:rPr>
            </w:pPr>
          </w:p>
        </w:tc>
        <w:tc>
          <w:tcPr>
            <w:tcW w:w="1418" w:type="dxa"/>
            <w:tcMar>
              <w:left w:w="28" w:type="dxa"/>
              <w:right w:w="28" w:type="dxa"/>
            </w:tcMar>
            <w:vAlign w:val="center"/>
          </w:tcPr>
          <w:p w14:paraId="772DB5B8">
            <w:pPr>
              <w:spacing w:line="360" w:lineRule="auto"/>
              <w:ind w:right="25" w:rightChars="12"/>
              <w:jc w:val="center"/>
              <w:rPr>
                <w:color w:val="auto"/>
                <w:szCs w:val="21"/>
                <w:highlight w:val="none"/>
              </w:rPr>
            </w:pPr>
          </w:p>
        </w:tc>
        <w:tc>
          <w:tcPr>
            <w:tcW w:w="1559" w:type="dxa"/>
            <w:tcMar>
              <w:left w:w="28" w:type="dxa"/>
              <w:right w:w="28" w:type="dxa"/>
            </w:tcMar>
            <w:vAlign w:val="center"/>
          </w:tcPr>
          <w:p w14:paraId="216ED3A0">
            <w:pPr>
              <w:spacing w:line="360" w:lineRule="auto"/>
              <w:ind w:right="25" w:rightChars="12"/>
              <w:jc w:val="center"/>
              <w:rPr>
                <w:color w:val="auto"/>
                <w:szCs w:val="21"/>
                <w:highlight w:val="none"/>
              </w:rPr>
            </w:pPr>
          </w:p>
        </w:tc>
        <w:tc>
          <w:tcPr>
            <w:tcW w:w="1984" w:type="dxa"/>
            <w:tcMar>
              <w:left w:w="28" w:type="dxa"/>
              <w:right w:w="28" w:type="dxa"/>
            </w:tcMar>
            <w:vAlign w:val="center"/>
          </w:tcPr>
          <w:p w14:paraId="7B4ACC5D">
            <w:pPr>
              <w:spacing w:line="360" w:lineRule="auto"/>
              <w:ind w:right="25" w:rightChars="12"/>
              <w:jc w:val="center"/>
              <w:rPr>
                <w:color w:val="auto"/>
                <w:szCs w:val="21"/>
                <w:highlight w:val="none"/>
              </w:rPr>
            </w:pPr>
          </w:p>
        </w:tc>
        <w:tc>
          <w:tcPr>
            <w:tcW w:w="1560" w:type="dxa"/>
            <w:tcMar>
              <w:left w:w="28" w:type="dxa"/>
              <w:right w:w="28" w:type="dxa"/>
            </w:tcMar>
          </w:tcPr>
          <w:p w14:paraId="464319C6">
            <w:pPr>
              <w:spacing w:line="360" w:lineRule="auto"/>
              <w:ind w:right="25" w:rightChars="12"/>
              <w:jc w:val="center"/>
              <w:rPr>
                <w:color w:val="auto"/>
                <w:szCs w:val="21"/>
                <w:highlight w:val="none"/>
              </w:rPr>
            </w:pPr>
          </w:p>
        </w:tc>
      </w:tr>
      <w:tr w14:paraId="47BB02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CE197AC">
            <w:pPr>
              <w:spacing w:line="500" w:lineRule="exact"/>
              <w:ind w:right="25" w:rightChars="12"/>
              <w:jc w:val="center"/>
              <w:rPr>
                <w:color w:val="auto"/>
                <w:sz w:val="24"/>
                <w:highlight w:val="none"/>
              </w:rPr>
            </w:pPr>
          </w:p>
        </w:tc>
        <w:tc>
          <w:tcPr>
            <w:tcW w:w="1134" w:type="dxa"/>
            <w:tcMar>
              <w:left w:w="28" w:type="dxa"/>
              <w:right w:w="28" w:type="dxa"/>
            </w:tcMar>
            <w:vAlign w:val="center"/>
          </w:tcPr>
          <w:p w14:paraId="4F83694A">
            <w:pPr>
              <w:spacing w:line="500" w:lineRule="exact"/>
              <w:ind w:right="25" w:rightChars="12"/>
              <w:jc w:val="center"/>
              <w:rPr>
                <w:color w:val="auto"/>
                <w:sz w:val="24"/>
                <w:highlight w:val="none"/>
              </w:rPr>
            </w:pPr>
          </w:p>
        </w:tc>
        <w:tc>
          <w:tcPr>
            <w:tcW w:w="709" w:type="dxa"/>
            <w:tcMar>
              <w:left w:w="28" w:type="dxa"/>
              <w:right w:w="28" w:type="dxa"/>
            </w:tcMar>
            <w:vAlign w:val="center"/>
          </w:tcPr>
          <w:p w14:paraId="3F87C406">
            <w:pPr>
              <w:spacing w:line="500" w:lineRule="exact"/>
              <w:ind w:right="25" w:rightChars="12"/>
              <w:jc w:val="center"/>
              <w:rPr>
                <w:color w:val="auto"/>
                <w:sz w:val="24"/>
                <w:highlight w:val="none"/>
              </w:rPr>
            </w:pPr>
          </w:p>
        </w:tc>
        <w:tc>
          <w:tcPr>
            <w:tcW w:w="1418" w:type="dxa"/>
            <w:tcMar>
              <w:left w:w="28" w:type="dxa"/>
              <w:right w:w="28" w:type="dxa"/>
            </w:tcMar>
            <w:vAlign w:val="center"/>
          </w:tcPr>
          <w:p w14:paraId="3297A06E">
            <w:pPr>
              <w:spacing w:line="360" w:lineRule="auto"/>
              <w:ind w:right="25" w:rightChars="12"/>
              <w:jc w:val="center"/>
              <w:rPr>
                <w:color w:val="auto"/>
                <w:sz w:val="24"/>
                <w:highlight w:val="none"/>
              </w:rPr>
            </w:pPr>
          </w:p>
        </w:tc>
        <w:tc>
          <w:tcPr>
            <w:tcW w:w="1559" w:type="dxa"/>
            <w:tcMar>
              <w:left w:w="28" w:type="dxa"/>
              <w:right w:w="28" w:type="dxa"/>
            </w:tcMar>
            <w:vAlign w:val="center"/>
          </w:tcPr>
          <w:p w14:paraId="51873163">
            <w:pPr>
              <w:spacing w:line="500" w:lineRule="exact"/>
              <w:ind w:right="25" w:rightChars="12"/>
              <w:jc w:val="center"/>
              <w:rPr>
                <w:color w:val="auto"/>
                <w:sz w:val="24"/>
                <w:highlight w:val="none"/>
              </w:rPr>
            </w:pPr>
          </w:p>
        </w:tc>
        <w:tc>
          <w:tcPr>
            <w:tcW w:w="1984" w:type="dxa"/>
            <w:tcMar>
              <w:left w:w="28" w:type="dxa"/>
              <w:right w:w="28" w:type="dxa"/>
            </w:tcMar>
            <w:vAlign w:val="center"/>
          </w:tcPr>
          <w:p w14:paraId="4AE32396">
            <w:pPr>
              <w:spacing w:line="500" w:lineRule="exact"/>
              <w:ind w:right="25" w:rightChars="12"/>
              <w:jc w:val="center"/>
              <w:rPr>
                <w:color w:val="auto"/>
                <w:sz w:val="24"/>
                <w:highlight w:val="none"/>
              </w:rPr>
            </w:pPr>
          </w:p>
        </w:tc>
        <w:tc>
          <w:tcPr>
            <w:tcW w:w="1560" w:type="dxa"/>
            <w:tcMar>
              <w:left w:w="28" w:type="dxa"/>
              <w:right w:w="28" w:type="dxa"/>
            </w:tcMar>
          </w:tcPr>
          <w:p w14:paraId="5D694362">
            <w:pPr>
              <w:spacing w:line="360" w:lineRule="auto"/>
              <w:jc w:val="center"/>
              <w:rPr>
                <w:color w:val="auto"/>
                <w:sz w:val="24"/>
                <w:highlight w:val="none"/>
              </w:rPr>
            </w:pPr>
          </w:p>
        </w:tc>
      </w:tr>
      <w:tr w14:paraId="2BB9BF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898B3AF">
            <w:pPr>
              <w:spacing w:line="500" w:lineRule="exact"/>
              <w:ind w:right="25" w:rightChars="12"/>
              <w:jc w:val="center"/>
              <w:rPr>
                <w:color w:val="auto"/>
                <w:sz w:val="24"/>
                <w:highlight w:val="none"/>
              </w:rPr>
            </w:pPr>
          </w:p>
        </w:tc>
        <w:tc>
          <w:tcPr>
            <w:tcW w:w="1134" w:type="dxa"/>
            <w:tcMar>
              <w:left w:w="28" w:type="dxa"/>
              <w:right w:w="28" w:type="dxa"/>
            </w:tcMar>
            <w:vAlign w:val="center"/>
          </w:tcPr>
          <w:p w14:paraId="3818E763">
            <w:pPr>
              <w:spacing w:line="500" w:lineRule="exact"/>
              <w:ind w:right="25" w:rightChars="12"/>
              <w:jc w:val="center"/>
              <w:rPr>
                <w:color w:val="auto"/>
                <w:sz w:val="24"/>
                <w:highlight w:val="none"/>
              </w:rPr>
            </w:pPr>
          </w:p>
        </w:tc>
        <w:tc>
          <w:tcPr>
            <w:tcW w:w="709" w:type="dxa"/>
            <w:tcMar>
              <w:left w:w="28" w:type="dxa"/>
              <w:right w:w="28" w:type="dxa"/>
            </w:tcMar>
            <w:vAlign w:val="center"/>
          </w:tcPr>
          <w:p w14:paraId="5860A903">
            <w:pPr>
              <w:spacing w:line="500" w:lineRule="exact"/>
              <w:ind w:right="25" w:rightChars="12"/>
              <w:jc w:val="center"/>
              <w:rPr>
                <w:color w:val="auto"/>
                <w:sz w:val="24"/>
                <w:highlight w:val="none"/>
              </w:rPr>
            </w:pPr>
          </w:p>
        </w:tc>
        <w:tc>
          <w:tcPr>
            <w:tcW w:w="1418" w:type="dxa"/>
            <w:tcMar>
              <w:left w:w="28" w:type="dxa"/>
              <w:right w:w="28" w:type="dxa"/>
            </w:tcMar>
            <w:vAlign w:val="center"/>
          </w:tcPr>
          <w:p w14:paraId="20A2777C">
            <w:pPr>
              <w:spacing w:line="500" w:lineRule="exact"/>
              <w:ind w:right="25" w:rightChars="12"/>
              <w:jc w:val="center"/>
              <w:rPr>
                <w:color w:val="auto"/>
                <w:sz w:val="24"/>
                <w:highlight w:val="none"/>
              </w:rPr>
            </w:pPr>
          </w:p>
        </w:tc>
        <w:tc>
          <w:tcPr>
            <w:tcW w:w="1559" w:type="dxa"/>
            <w:tcMar>
              <w:left w:w="28" w:type="dxa"/>
              <w:right w:w="28" w:type="dxa"/>
            </w:tcMar>
            <w:vAlign w:val="center"/>
          </w:tcPr>
          <w:p w14:paraId="2397D294">
            <w:pPr>
              <w:spacing w:line="500" w:lineRule="exact"/>
              <w:ind w:right="25" w:rightChars="12"/>
              <w:jc w:val="center"/>
              <w:rPr>
                <w:color w:val="auto"/>
                <w:sz w:val="24"/>
                <w:highlight w:val="none"/>
              </w:rPr>
            </w:pPr>
          </w:p>
        </w:tc>
        <w:tc>
          <w:tcPr>
            <w:tcW w:w="1984" w:type="dxa"/>
            <w:tcMar>
              <w:left w:w="28" w:type="dxa"/>
              <w:right w:w="28" w:type="dxa"/>
            </w:tcMar>
            <w:vAlign w:val="center"/>
          </w:tcPr>
          <w:p w14:paraId="33A58720">
            <w:pPr>
              <w:spacing w:line="500" w:lineRule="exact"/>
              <w:ind w:right="25" w:rightChars="12"/>
              <w:jc w:val="center"/>
              <w:rPr>
                <w:color w:val="auto"/>
                <w:sz w:val="24"/>
                <w:highlight w:val="none"/>
              </w:rPr>
            </w:pPr>
          </w:p>
        </w:tc>
        <w:tc>
          <w:tcPr>
            <w:tcW w:w="1560" w:type="dxa"/>
            <w:tcMar>
              <w:left w:w="28" w:type="dxa"/>
              <w:right w:w="28" w:type="dxa"/>
            </w:tcMar>
            <w:vAlign w:val="center"/>
          </w:tcPr>
          <w:p w14:paraId="516CB907">
            <w:pPr>
              <w:spacing w:line="500" w:lineRule="exact"/>
              <w:ind w:right="25" w:rightChars="12"/>
              <w:jc w:val="center"/>
              <w:rPr>
                <w:color w:val="auto"/>
                <w:sz w:val="24"/>
                <w:highlight w:val="none"/>
              </w:rPr>
            </w:pPr>
          </w:p>
        </w:tc>
      </w:tr>
      <w:tr w14:paraId="42C88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56C70EB8">
            <w:pPr>
              <w:spacing w:line="500" w:lineRule="exact"/>
              <w:ind w:right="25" w:rightChars="12"/>
              <w:jc w:val="center"/>
              <w:rPr>
                <w:color w:val="auto"/>
                <w:sz w:val="24"/>
                <w:highlight w:val="none"/>
              </w:rPr>
            </w:pPr>
          </w:p>
        </w:tc>
        <w:tc>
          <w:tcPr>
            <w:tcW w:w="1134" w:type="dxa"/>
            <w:tcMar>
              <w:left w:w="28" w:type="dxa"/>
              <w:right w:w="28" w:type="dxa"/>
            </w:tcMar>
            <w:vAlign w:val="center"/>
          </w:tcPr>
          <w:p w14:paraId="4AAFF407">
            <w:pPr>
              <w:spacing w:line="500" w:lineRule="exact"/>
              <w:ind w:right="25" w:rightChars="12"/>
              <w:jc w:val="center"/>
              <w:rPr>
                <w:color w:val="auto"/>
                <w:sz w:val="24"/>
                <w:highlight w:val="none"/>
              </w:rPr>
            </w:pPr>
          </w:p>
        </w:tc>
        <w:tc>
          <w:tcPr>
            <w:tcW w:w="709" w:type="dxa"/>
            <w:tcMar>
              <w:left w:w="28" w:type="dxa"/>
              <w:right w:w="28" w:type="dxa"/>
            </w:tcMar>
            <w:vAlign w:val="center"/>
          </w:tcPr>
          <w:p w14:paraId="75A6CAAA">
            <w:pPr>
              <w:spacing w:line="500" w:lineRule="exact"/>
              <w:ind w:right="25" w:rightChars="12"/>
              <w:jc w:val="center"/>
              <w:rPr>
                <w:color w:val="auto"/>
                <w:sz w:val="24"/>
                <w:highlight w:val="none"/>
              </w:rPr>
            </w:pPr>
          </w:p>
        </w:tc>
        <w:tc>
          <w:tcPr>
            <w:tcW w:w="1418" w:type="dxa"/>
            <w:tcMar>
              <w:left w:w="28" w:type="dxa"/>
              <w:right w:w="28" w:type="dxa"/>
            </w:tcMar>
            <w:vAlign w:val="center"/>
          </w:tcPr>
          <w:p w14:paraId="16EF80ED">
            <w:pPr>
              <w:spacing w:line="500" w:lineRule="exact"/>
              <w:ind w:right="25" w:rightChars="12"/>
              <w:jc w:val="center"/>
              <w:rPr>
                <w:color w:val="auto"/>
                <w:sz w:val="24"/>
                <w:highlight w:val="none"/>
              </w:rPr>
            </w:pPr>
          </w:p>
        </w:tc>
        <w:tc>
          <w:tcPr>
            <w:tcW w:w="1559" w:type="dxa"/>
            <w:tcMar>
              <w:left w:w="28" w:type="dxa"/>
              <w:right w:w="28" w:type="dxa"/>
            </w:tcMar>
            <w:vAlign w:val="center"/>
          </w:tcPr>
          <w:p w14:paraId="14FAF15E">
            <w:pPr>
              <w:spacing w:line="500" w:lineRule="exact"/>
              <w:ind w:right="25" w:rightChars="12"/>
              <w:jc w:val="center"/>
              <w:rPr>
                <w:color w:val="auto"/>
                <w:sz w:val="24"/>
                <w:highlight w:val="none"/>
              </w:rPr>
            </w:pPr>
          </w:p>
        </w:tc>
        <w:tc>
          <w:tcPr>
            <w:tcW w:w="1984" w:type="dxa"/>
            <w:tcMar>
              <w:left w:w="28" w:type="dxa"/>
              <w:right w:w="28" w:type="dxa"/>
            </w:tcMar>
            <w:vAlign w:val="center"/>
          </w:tcPr>
          <w:p w14:paraId="01751F30">
            <w:pPr>
              <w:spacing w:line="500" w:lineRule="exact"/>
              <w:ind w:right="25" w:rightChars="12"/>
              <w:jc w:val="center"/>
              <w:rPr>
                <w:color w:val="auto"/>
                <w:sz w:val="24"/>
                <w:highlight w:val="none"/>
              </w:rPr>
            </w:pPr>
          </w:p>
        </w:tc>
        <w:tc>
          <w:tcPr>
            <w:tcW w:w="1560" w:type="dxa"/>
            <w:tcMar>
              <w:left w:w="28" w:type="dxa"/>
              <w:right w:w="28" w:type="dxa"/>
            </w:tcMar>
            <w:vAlign w:val="center"/>
          </w:tcPr>
          <w:p w14:paraId="0BB95921">
            <w:pPr>
              <w:spacing w:line="500" w:lineRule="exact"/>
              <w:ind w:right="25" w:rightChars="12"/>
              <w:jc w:val="center"/>
              <w:rPr>
                <w:color w:val="auto"/>
                <w:sz w:val="24"/>
                <w:highlight w:val="none"/>
              </w:rPr>
            </w:pPr>
          </w:p>
        </w:tc>
      </w:tr>
      <w:tr w14:paraId="442481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632A492A">
            <w:pPr>
              <w:spacing w:line="500" w:lineRule="exact"/>
              <w:ind w:right="25" w:rightChars="12"/>
              <w:jc w:val="center"/>
              <w:rPr>
                <w:color w:val="auto"/>
                <w:sz w:val="24"/>
                <w:highlight w:val="none"/>
              </w:rPr>
            </w:pPr>
          </w:p>
        </w:tc>
        <w:tc>
          <w:tcPr>
            <w:tcW w:w="1134" w:type="dxa"/>
            <w:tcMar>
              <w:left w:w="28" w:type="dxa"/>
              <w:right w:w="28" w:type="dxa"/>
            </w:tcMar>
            <w:vAlign w:val="center"/>
          </w:tcPr>
          <w:p w14:paraId="00D3CBD4">
            <w:pPr>
              <w:spacing w:line="500" w:lineRule="exact"/>
              <w:ind w:right="25" w:rightChars="12"/>
              <w:jc w:val="center"/>
              <w:rPr>
                <w:color w:val="auto"/>
                <w:sz w:val="24"/>
                <w:highlight w:val="none"/>
              </w:rPr>
            </w:pPr>
          </w:p>
        </w:tc>
        <w:tc>
          <w:tcPr>
            <w:tcW w:w="709" w:type="dxa"/>
            <w:tcMar>
              <w:left w:w="28" w:type="dxa"/>
              <w:right w:w="28" w:type="dxa"/>
            </w:tcMar>
            <w:vAlign w:val="center"/>
          </w:tcPr>
          <w:p w14:paraId="63A0E8A6">
            <w:pPr>
              <w:spacing w:line="500" w:lineRule="exact"/>
              <w:ind w:right="25" w:rightChars="12"/>
              <w:jc w:val="center"/>
              <w:rPr>
                <w:color w:val="auto"/>
                <w:sz w:val="24"/>
                <w:highlight w:val="none"/>
              </w:rPr>
            </w:pPr>
          </w:p>
        </w:tc>
        <w:tc>
          <w:tcPr>
            <w:tcW w:w="1418" w:type="dxa"/>
            <w:tcMar>
              <w:left w:w="28" w:type="dxa"/>
              <w:right w:w="28" w:type="dxa"/>
            </w:tcMar>
            <w:vAlign w:val="center"/>
          </w:tcPr>
          <w:p w14:paraId="7B80B474">
            <w:pPr>
              <w:spacing w:line="500" w:lineRule="exact"/>
              <w:ind w:right="25" w:rightChars="12"/>
              <w:jc w:val="center"/>
              <w:rPr>
                <w:color w:val="auto"/>
                <w:sz w:val="24"/>
                <w:highlight w:val="none"/>
              </w:rPr>
            </w:pPr>
          </w:p>
        </w:tc>
        <w:tc>
          <w:tcPr>
            <w:tcW w:w="1559" w:type="dxa"/>
            <w:tcMar>
              <w:left w:w="28" w:type="dxa"/>
              <w:right w:w="28" w:type="dxa"/>
            </w:tcMar>
            <w:vAlign w:val="center"/>
          </w:tcPr>
          <w:p w14:paraId="49D1DBBB">
            <w:pPr>
              <w:spacing w:line="500" w:lineRule="exact"/>
              <w:ind w:right="25" w:rightChars="12"/>
              <w:jc w:val="center"/>
              <w:rPr>
                <w:color w:val="auto"/>
                <w:sz w:val="24"/>
                <w:highlight w:val="none"/>
              </w:rPr>
            </w:pPr>
          </w:p>
        </w:tc>
        <w:tc>
          <w:tcPr>
            <w:tcW w:w="1984" w:type="dxa"/>
            <w:tcMar>
              <w:left w:w="28" w:type="dxa"/>
              <w:right w:w="28" w:type="dxa"/>
            </w:tcMar>
            <w:vAlign w:val="center"/>
          </w:tcPr>
          <w:p w14:paraId="58CD8586">
            <w:pPr>
              <w:spacing w:line="500" w:lineRule="exact"/>
              <w:ind w:right="25" w:rightChars="12"/>
              <w:jc w:val="center"/>
              <w:rPr>
                <w:color w:val="auto"/>
                <w:sz w:val="24"/>
                <w:highlight w:val="none"/>
              </w:rPr>
            </w:pPr>
          </w:p>
        </w:tc>
        <w:tc>
          <w:tcPr>
            <w:tcW w:w="1560" w:type="dxa"/>
            <w:tcMar>
              <w:left w:w="28" w:type="dxa"/>
              <w:right w:w="28" w:type="dxa"/>
            </w:tcMar>
            <w:vAlign w:val="center"/>
          </w:tcPr>
          <w:p w14:paraId="02B444ED">
            <w:pPr>
              <w:spacing w:line="500" w:lineRule="exact"/>
              <w:ind w:right="25" w:rightChars="12"/>
              <w:jc w:val="center"/>
              <w:rPr>
                <w:color w:val="auto"/>
                <w:sz w:val="24"/>
                <w:highlight w:val="none"/>
              </w:rPr>
            </w:pPr>
          </w:p>
        </w:tc>
      </w:tr>
      <w:tr w14:paraId="070C69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BDCB324">
            <w:pPr>
              <w:spacing w:line="500" w:lineRule="exact"/>
              <w:ind w:right="25" w:rightChars="12"/>
              <w:jc w:val="center"/>
              <w:rPr>
                <w:color w:val="auto"/>
                <w:sz w:val="24"/>
                <w:highlight w:val="none"/>
              </w:rPr>
            </w:pPr>
          </w:p>
        </w:tc>
        <w:tc>
          <w:tcPr>
            <w:tcW w:w="1134" w:type="dxa"/>
            <w:tcMar>
              <w:left w:w="28" w:type="dxa"/>
              <w:right w:w="28" w:type="dxa"/>
            </w:tcMar>
            <w:vAlign w:val="center"/>
          </w:tcPr>
          <w:p w14:paraId="4EFEE8F3">
            <w:pPr>
              <w:spacing w:line="500" w:lineRule="exact"/>
              <w:ind w:right="25" w:rightChars="12"/>
              <w:jc w:val="center"/>
              <w:rPr>
                <w:color w:val="auto"/>
                <w:sz w:val="24"/>
                <w:highlight w:val="none"/>
              </w:rPr>
            </w:pPr>
          </w:p>
        </w:tc>
        <w:tc>
          <w:tcPr>
            <w:tcW w:w="709" w:type="dxa"/>
            <w:tcMar>
              <w:left w:w="28" w:type="dxa"/>
              <w:right w:w="28" w:type="dxa"/>
            </w:tcMar>
            <w:vAlign w:val="center"/>
          </w:tcPr>
          <w:p w14:paraId="20B63FEC">
            <w:pPr>
              <w:spacing w:line="500" w:lineRule="exact"/>
              <w:ind w:right="25" w:rightChars="12"/>
              <w:jc w:val="center"/>
              <w:rPr>
                <w:color w:val="auto"/>
                <w:sz w:val="24"/>
                <w:highlight w:val="none"/>
              </w:rPr>
            </w:pPr>
          </w:p>
        </w:tc>
        <w:tc>
          <w:tcPr>
            <w:tcW w:w="1418" w:type="dxa"/>
            <w:tcMar>
              <w:left w:w="28" w:type="dxa"/>
              <w:right w:w="28" w:type="dxa"/>
            </w:tcMar>
            <w:vAlign w:val="center"/>
          </w:tcPr>
          <w:p w14:paraId="2EAC3AED">
            <w:pPr>
              <w:spacing w:line="500" w:lineRule="exact"/>
              <w:ind w:right="25" w:rightChars="12"/>
              <w:jc w:val="center"/>
              <w:rPr>
                <w:color w:val="auto"/>
                <w:sz w:val="24"/>
                <w:highlight w:val="none"/>
              </w:rPr>
            </w:pPr>
          </w:p>
        </w:tc>
        <w:tc>
          <w:tcPr>
            <w:tcW w:w="1559" w:type="dxa"/>
            <w:tcMar>
              <w:left w:w="28" w:type="dxa"/>
              <w:right w:w="28" w:type="dxa"/>
            </w:tcMar>
            <w:vAlign w:val="center"/>
          </w:tcPr>
          <w:p w14:paraId="7A466F45">
            <w:pPr>
              <w:spacing w:line="500" w:lineRule="exact"/>
              <w:ind w:right="25" w:rightChars="12"/>
              <w:jc w:val="center"/>
              <w:rPr>
                <w:color w:val="auto"/>
                <w:sz w:val="24"/>
                <w:highlight w:val="none"/>
              </w:rPr>
            </w:pPr>
          </w:p>
        </w:tc>
        <w:tc>
          <w:tcPr>
            <w:tcW w:w="1984" w:type="dxa"/>
            <w:tcMar>
              <w:left w:w="28" w:type="dxa"/>
              <w:right w:w="28" w:type="dxa"/>
            </w:tcMar>
            <w:vAlign w:val="center"/>
          </w:tcPr>
          <w:p w14:paraId="49EECFF6">
            <w:pPr>
              <w:spacing w:line="500" w:lineRule="exact"/>
              <w:ind w:right="25" w:rightChars="12"/>
              <w:jc w:val="center"/>
              <w:rPr>
                <w:color w:val="auto"/>
                <w:sz w:val="24"/>
                <w:highlight w:val="none"/>
              </w:rPr>
            </w:pPr>
          </w:p>
        </w:tc>
        <w:tc>
          <w:tcPr>
            <w:tcW w:w="1560" w:type="dxa"/>
            <w:tcMar>
              <w:left w:w="28" w:type="dxa"/>
              <w:right w:w="28" w:type="dxa"/>
            </w:tcMar>
            <w:vAlign w:val="center"/>
          </w:tcPr>
          <w:p w14:paraId="6D86FC0C">
            <w:pPr>
              <w:spacing w:line="500" w:lineRule="exact"/>
              <w:ind w:right="25" w:rightChars="12"/>
              <w:jc w:val="center"/>
              <w:rPr>
                <w:color w:val="auto"/>
                <w:sz w:val="24"/>
                <w:highlight w:val="none"/>
              </w:rPr>
            </w:pPr>
          </w:p>
        </w:tc>
      </w:tr>
    </w:tbl>
    <w:p w14:paraId="49FD07F9">
      <w:pPr>
        <w:pStyle w:val="12"/>
        <w:widowControl/>
        <w:spacing w:line="360" w:lineRule="auto"/>
        <w:ind w:firstLine="345"/>
        <w:jc w:val="left"/>
        <w:rPr>
          <w:b/>
          <w:color w:val="auto"/>
          <w:highlight w:val="none"/>
        </w:rPr>
      </w:pPr>
    </w:p>
    <w:p w14:paraId="10661447">
      <w:pPr>
        <w:pStyle w:val="12"/>
        <w:widowControl/>
        <w:spacing w:line="360" w:lineRule="auto"/>
        <w:ind w:left="3" w:leftChars="-95" w:hanging="202" w:hangingChars="100"/>
        <w:jc w:val="left"/>
        <w:rPr>
          <w:bCs/>
          <w:color w:val="auto"/>
          <w:sz w:val="21"/>
          <w:szCs w:val="21"/>
          <w:highlight w:val="none"/>
        </w:rPr>
      </w:pPr>
      <w:r>
        <w:rPr>
          <w:rFonts w:hint="eastAsia"/>
          <w:bCs/>
          <w:color w:val="auto"/>
          <w:sz w:val="21"/>
          <w:szCs w:val="22"/>
          <w:highlight w:val="none"/>
        </w:rPr>
        <w:t>备注：（1）</w:t>
      </w:r>
      <w:r>
        <w:rPr>
          <w:rFonts w:hint="eastAsia"/>
          <w:bCs/>
          <w:color w:val="auto"/>
          <w:szCs w:val="21"/>
          <w:highlight w:val="none"/>
        </w:rPr>
        <w:t>所有拟派往本项目的人员均应提供职称证书或执业证书复印件（若有）。</w:t>
      </w:r>
    </w:p>
    <w:p w14:paraId="71752EED">
      <w:pPr>
        <w:spacing w:line="0" w:lineRule="atLeast"/>
        <w:ind w:firstLine="480"/>
        <w:rPr>
          <w:rFonts w:eastAsia="仿宋_GB2312"/>
          <w:color w:val="auto"/>
          <w:sz w:val="24"/>
          <w:highlight w:val="none"/>
        </w:rPr>
      </w:pPr>
    </w:p>
    <w:p w14:paraId="1887C23B">
      <w:pPr>
        <w:widowControl/>
        <w:spacing w:line="360" w:lineRule="auto"/>
        <w:ind w:firstLine="480"/>
        <w:jc w:val="left"/>
        <w:rPr>
          <w:color w:val="auto"/>
          <w:sz w:val="24"/>
          <w:highlight w:val="none"/>
        </w:rPr>
      </w:pPr>
      <w:r>
        <w:rPr>
          <w:color w:val="auto"/>
          <w:sz w:val="24"/>
          <w:highlight w:val="none"/>
        </w:rPr>
        <w:t>投 标 人（盖章）：</w:t>
      </w:r>
    </w:p>
    <w:p w14:paraId="75B884DF">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36E9568E">
      <w:pPr>
        <w:pStyle w:val="12"/>
        <w:widowControl/>
        <w:spacing w:line="360" w:lineRule="auto"/>
        <w:ind w:firstLine="480"/>
        <w:jc w:val="left"/>
        <w:rPr>
          <w:b/>
          <w:color w:val="auto"/>
          <w:highlight w:val="none"/>
        </w:rPr>
      </w:pPr>
      <w:r>
        <w:rPr>
          <w:rFonts w:ascii="Times New Roman"/>
          <w:color w:val="auto"/>
          <w:spacing w:val="0"/>
          <w:sz w:val="24"/>
          <w:szCs w:val="24"/>
          <w:highlight w:val="none"/>
        </w:rPr>
        <w:t>日期：</w:t>
      </w:r>
    </w:p>
    <w:p w14:paraId="30CABF63">
      <w:pPr>
        <w:widowControl/>
        <w:jc w:val="left"/>
        <w:rPr>
          <w:rStyle w:val="46"/>
          <w:color w:val="auto"/>
          <w:sz w:val="21"/>
          <w:szCs w:val="21"/>
          <w:highlight w:val="none"/>
        </w:rPr>
      </w:pPr>
    </w:p>
    <w:p w14:paraId="30407CA7">
      <w:pPr>
        <w:tabs>
          <w:tab w:val="left" w:pos="606"/>
        </w:tabs>
        <w:rPr>
          <w:color w:val="auto"/>
          <w:szCs w:val="21"/>
          <w:highlight w:val="none"/>
        </w:rPr>
      </w:pPr>
      <w:r>
        <w:rPr>
          <w:rFonts w:hint="eastAsia" w:ascii="宋体" w:hAnsi="宋体" w:cs="宋体"/>
          <w:b/>
          <w:color w:val="auto"/>
          <w:kern w:val="0"/>
          <w:szCs w:val="21"/>
          <w:highlight w:val="none"/>
        </w:rPr>
        <w:t>注：联合体投标的，可只由联合体牵头人签章。</w:t>
      </w:r>
    </w:p>
    <w:p w14:paraId="5A0FD6B9">
      <w:pPr>
        <w:tabs>
          <w:tab w:val="left" w:pos="606"/>
        </w:tabs>
        <w:ind w:firstLine="420"/>
        <w:rPr>
          <w:color w:val="auto"/>
          <w:szCs w:val="21"/>
          <w:highlight w:val="none"/>
        </w:rPr>
      </w:pPr>
    </w:p>
    <w:p w14:paraId="1AE8BFA2">
      <w:pPr>
        <w:ind w:firstLine="562"/>
        <w:jc w:val="center"/>
        <w:rPr>
          <w:b/>
          <w:bCs/>
          <w:color w:val="auto"/>
          <w:spacing w:val="20"/>
          <w:sz w:val="24"/>
          <w:highlight w:val="none"/>
        </w:rPr>
      </w:pPr>
      <w:r>
        <w:rPr>
          <w:rFonts w:hint="eastAsia" w:ascii="宋体" w:hAnsi="宋体" w:cs="宋体"/>
          <w:b/>
          <w:bCs/>
          <w:color w:val="auto"/>
          <w:sz w:val="28"/>
          <w:szCs w:val="28"/>
          <w:highlight w:val="none"/>
        </w:rPr>
        <w:br w:type="page"/>
      </w:r>
      <w:r>
        <w:rPr>
          <w:rFonts w:hint="eastAsia"/>
          <w:b/>
          <w:bCs/>
          <w:color w:val="auto"/>
          <w:spacing w:val="20"/>
          <w:sz w:val="24"/>
          <w:highlight w:val="none"/>
        </w:rPr>
        <w:t>企业业绩表</w:t>
      </w:r>
    </w:p>
    <w:p w14:paraId="7BDC99AC">
      <w:pPr>
        <w:tabs>
          <w:tab w:val="left" w:pos="3165"/>
        </w:tabs>
        <w:ind w:firstLine="420"/>
        <w:rPr>
          <w:rFonts w:ascii="宋体" w:hAnsi="宋体" w:cs="宋体"/>
          <w:color w:val="auto"/>
          <w:szCs w:val="21"/>
          <w:highlight w:val="none"/>
        </w:rPr>
      </w:pPr>
      <w:r>
        <w:rPr>
          <w:rFonts w:hint="eastAsia" w:ascii="宋体" w:hAnsi="宋体" w:cs="宋体"/>
          <w:color w:val="auto"/>
          <w:szCs w:val="21"/>
          <w:highlight w:val="none"/>
        </w:rPr>
        <w:t>项目编号：                   项目名称：                       标项号：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14:paraId="6621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4" w:type="dxa"/>
            <w:vAlign w:val="center"/>
          </w:tcPr>
          <w:p w14:paraId="541315DA">
            <w:pPr>
              <w:tabs>
                <w:tab w:val="left" w:pos="3165"/>
              </w:tabs>
              <w:rPr>
                <w:rFonts w:ascii="宋体" w:hAnsi="宋体" w:cs="宋体"/>
                <w:color w:val="auto"/>
                <w:szCs w:val="21"/>
                <w:highlight w:val="none"/>
              </w:rPr>
            </w:pPr>
            <w:r>
              <w:rPr>
                <w:rFonts w:hint="eastAsia" w:ascii="宋体" w:hAnsi="宋体" w:cs="宋体"/>
                <w:color w:val="auto"/>
                <w:szCs w:val="21"/>
                <w:highlight w:val="none"/>
              </w:rPr>
              <w:t>序号</w:t>
            </w:r>
          </w:p>
        </w:tc>
        <w:tc>
          <w:tcPr>
            <w:tcW w:w="1783" w:type="dxa"/>
            <w:vAlign w:val="center"/>
          </w:tcPr>
          <w:p w14:paraId="7F53652F">
            <w:pPr>
              <w:tabs>
                <w:tab w:val="left" w:pos="3165"/>
              </w:tabs>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192" w:type="dxa"/>
            <w:vAlign w:val="center"/>
          </w:tcPr>
          <w:p w14:paraId="085B9271">
            <w:pPr>
              <w:tabs>
                <w:tab w:val="left" w:pos="3165"/>
              </w:tabs>
              <w:rPr>
                <w:rFonts w:ascii="宋体" w:hAnsi="宋体" w:cs="宋体"/>
                <w:color w:val="auto"/>
                <w:szCs w:val="21"/>
                <w:highlight w:val="none"/>
              </w:rPr>
            </w:pPr>
            <w:r>
              <w:rPr>
                <w:rFonts w:hint="eastAsia" w:ascii="宋体" w:hAnsi="宋体" w:cs="宋体"/>
                <w:color w:val="auto"/>
                <w:szCs w:val="21"/>
                <w:highlight w:val="none"/>
              </w:rPr>
              <w:t>业主单位</w:t>
            </w:r>
          </w:p>
        </w:tc>
        <w:tc>
          <w:tcPr>
            <w:tcW w:w="1192" w:type="dxa"/>
            <w:vAlign w:val="center"/>
          </w:tcPr>
          <w:p w14:paraId="72D46A99">
            <w:pPr>
              <w:tabs>
                <w:tab w:val="left" w:pos="3165"/>
              </w:tabs>
              <w:rPr>
                <w:rFonts w:ascii="宋体" w:hAnsi="宋体" w:cs="宋体"/>
                <w:color w:val="auto"/>
                <w:szCs w:val="21"/>
                <w:highlight w:val="none"/>
              </w:rPr>
            </w:pPr>
            <w:r>
              <w:rPr>
                <w:rFonts w:hint="eastAsia" w:ascii="宋体" w:hAnsi="宋体" w:cs="宋体"/>
                <w:color w:val="auto"/>
                <w:szCs w:val="21"/>
                <w:highlight w:val="none"/>
              </w:rPr>
              <w:t>合同金额</w:t>
            </w:r>
          </w:p>
        </w:tc>
        <w:tc>
          <w:tcPr>
            <w:tcW w:w="1638" w:type="dxa"/>
            <w:vAlign w:val="center"/>
          </w:tcPr>
          <w:p w14:paraId="74670A68">
            <w:pPr>
              <w:tabs>
                <w:tab w:val="left" w:pos="3165"/>
              </w:tabs>
              <w:rPr>
                <w:rFonts w:ascii="宋体" w:hAnsi="宋体" w:cs="宋体"/>
                <w:color w:val="auto"/>
                <w:szCs w:val="21"/>
                <w:highlight w:val="none"/>
              </w:rPr>
            </w:pPr>
            <w:r>
              <w:rPr>
                <w:rFonts w:hint="eastAsia" w:ascii="宋体" w:hAnsi="宋体" w:cs="宋体"/>
                <w:color w:val="auto"/>
                <w:szCs w:val="21"/>
                <w:highlight w:val="none"/>
              </w:rPr>
              <w:t>合同签订日期</w:t>
            </w:r>
          </w:p>
        </w:tc>
        <w:tc>
          <w:tcPr>
            <w:tcW w:w="1869" w:type="dxa"/>
            <w:vAlign w:val="center"/>
          </w:tcPr>
          <w:p w14:paraId="02576AA0">
            <w:pPr>
              <w:tabs>
                <w:tab w:val="left" w:pos="3165"/>
              </w:tabs>
              <w:jc w:val="center"/>
              <w:rPr>
                <w:rFonts w:ascii="宋体" w:hAnsi="宋体" w:cs="宋体"/>
                <w:color w:val="auto"/>
                <w:szCs w:val="21"/>
                <w:highlight w:val="none"/>
              </w:rPr>
            </w:pPr>
            <w:r>
              <w:rPr>
                <w:rFonts w:hint="eastAsia" w:ascii="宋体" w:hAnsi="宋体" w:cs="宋体"/>
                <w:color w:val="auto"/>
                <w:szCs w:val="21"/>
                <w:highlight w:val="none"/>
              </w:rPr>
              <w:t>联系人/电话</w:t>
            </w:r>
          </w:p>
        </w:tc>
      </w:tr>
      <w:tr w14:paraId="06D7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76907A7C">
            <w:pPr>
              <w:tabs>
                <w:tab w:val="left" w:pos="3165"/>
              </w:tabs>
              <w:ind w:firstLine="420"/>
              <w:rPr>
                <w:rFonts w:ascii="宋体" w:hAnsi="宋体" w:cs="宋体"/>
                <w:color w:val="auto"/>
                <w:szCs w:val="21"/>
                <w:highlight w:val="none"/>
              </w:rPr>
            </w:pPr>
          </w:p>
        </w:tc>
        <w:tc>
          <w:tcPr>
            <w:tcW w:w="1783" w:type="dxa"/>
          </w:tcPr>
          <w:p w14:paraId="04D5E864">
            <w:pPr>
              <w:tabs>
                <w:tab w:val="left" w:pos="3165"/>
              </w:tabs>
              <w:ind w:firstLine="420"/>
              <w:rPr>
                <w:rFonts w:ascii="宋体" w:hAnsi="宋体" w:cs="宋体"/>
                <w:color w:val="auto"/>
                <w:szCs w:val="21"/>
                <w:highlight w:val="none"/>
              </w:rPr>
            </w:pPr>
          </w:p>
        </w:tc>
        <w:tc>
          <w:tcPr>
            <w:tcW w:w="1192" w:type="dxa"/>
          </w:tcPr>
          <w:p w14:paraId="084C3D5F">
            <w:pPr>
              <w:tabs>
                <w:tab w:val="left" w:pos="3165"/>
              </w:tabs>
              <w:ind w:firstLine="420"/>
              <w:rPr>
                <w:rFonts w:ascii="宋体" w:hAnsi="宋体" w:cs="宋体"/>
                <w:color w:val="auto"/>
                <w:szCs w:val="21"/>
                <w:highlight w:val="none"/>
              </w:rPr>
            </w:pPr>
          </w:p>
        </w:tc>
        <w:tc>
          <w:tcPr>
            <w:tcW w:w="1192" w:type="dxa"/>
          </w:tcPr>
          <w:p w14:paraId="3E3CF9F2">
            <w:pPr>
              <w:tabs>
                <w:tab w:val="left" w:pos="3165"/>
              </w:tabs>
              <w:ind w:firstLine="420"/>
              <w:rPr>
                <w:rFonts w:ascii="宋体" w:hAnsi="宋体" w:cs="宋体"/>
                <w:color w:val="auto"/>
                <w:szCs w:val="21"/>
                <w:highlight w:val="none"/>
              </w:rPr>
            </w:pPr>
          </w:p>
        </w:tc>
        <w:tc>
          <w:tcPr>
            <w:tcW w:w="1638" w:type="dxa"/>
          </w:tcPr>
          <w:p w14:paraId="793C3871">
            <w:pPr>
              <w:tabs>
                <w:tab w:val="left" w:pos="3165"/>
              </w:tabs>
              <w:ind w:firstLine="420"/>
              <w:rPr>
                <w:rFonts w:ascii="宋体" w:hAnsi="宋体" w:cs="宋体"/>
                <w:color w:val="auto"/>
                <w:szCs w:val="21"/>
                <w:highlight w:val="none"/>
              </w:rPr>
            </w:pPr>
          </w:p>
        </w:tc>
        <w:tc>
          <w:tcPr>
            <w:tcW w:w="1869" w:type="dxa"/>
          </w:tcPr>
          <w:p w14:paraId="614B1473">
            <w:pPr>
              <w:tabs>
                <w:tab w:val="left" w:pos="3165"/>
              </w:tabs>
              <w:ind w:firstLine="420"/>
              <w:rPr>
                <w:rFonts w:ascii="宋体" w:hAnsi="宋体" w:cs="宋体"/>
                <w:color w:val="auto"/>
                <w:szCs w:val="21"/>
                <w:highlight w:val="none"/>
              </w:rPr>
            </w:pPr>
          </w:p>
        </w:tc>
      </w:tr>
      <w:tr w14:paraId="240C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056493DC">
            <w:pPr>
              <w:tabs>
                <w:tab w:val="left" w:pos="3165"/>
              </w:tabs>
              <w:ind w:firstLine="420"/>
              <w:rPr>
                <w:rFonts w:ascii="宋体" w:hAnsi="宋体" w:cs="宋体"/>
                <w:color w:val="auto"/>
                <w:szCs w:val="21"/>
                <w:highlight w:val="none"/>
              </w:rPr>
            </w:pPr>
          </w:p>
        </w:tc>
        <w:tc>
          <w:tcPr>
            <w:tcW w:w="1783" w:type="dxa"/>
          </w:tcPr>
          <w:p w14:paraId="0C34DD19">
            <w:pPr>
              <w:tabs>
                <w:tab w:val="left" w:pos="3165"/>
              </w:tabs>
              <w:ind w:firstLine="420"/>
              <w:rPr>
                <w:rFonts w:ascii="宋体" w:hAnsi="宋体" w:cs="宋体"/>
                <w:color w:val="auto"/>
                <w:szCs w:val="21"/>
                <w:highlight w:val="none"/>
              </w:rPr>
            </w:pPr>
          </w:p>
        </w:tc>
        <w:tc>
          <w:tcPr>
            <w:tcW w:w="1192" w:type="dxa"/>
          </w:tcPr>
          <w:p w14:paraId="59E2137A">
            <w:pPr>
              <w:tabs>
                <w:tab w:val="left" w:pos="3165"/>
              </w:tabs>
              <w:ind w:firstLine="420"/>
              <w:rPr>
                <w:rFonts w:ascii="宋体" w:hAnsi="宋体" w:cs="宋体"/>
                <w:color w:val="auto"/>
                <w:szCs w:val="21"/>
                <w:highlight w:val="none"/>
              </w:rPr>
            </w:pPr>
          </w:p>
        </w:tc>
        <w:tc>
          <w:tcPr>
            <w:tcW w:w="1192" w:type="dxa"/>
          </w:tcPr>
          <w:p w14:paraId="43E2455F">
            <w:pPr>
              <w:tabs>
                <w:tab w:val="left" w:pos="3165"/>
              </w:tabs>
              <w:ind w:firstLine="420"/>
              <w:rPr>
                <w:rFonts w:ascii="宋体" w:hAnsi="宋体" w:cs="宋体"/>
                <w:color w:val="auto"/>
                <w:szCs w:val="21"/>
                <w:highlight w:val="none"/>
              </w:rPr>
            </w:pPr>
          </w:p>
        </w:tc>
        <w:tc>
          <w:tcPr>
            <w:tcW w:w="1638" w:type="dxa"/>
          </w:tcPr>
          <w:p w14:paraId="3FD855C2">
            <w:pPr>
              <w:tabs>
                <w:tab w:val="left" w:pos="3165"/>
              </w:tabs>
              <w:ind w:firstLine="420"/>
              <w:rPr>
                <w:rFonts w:ascii="宋体" w:hAnsi="宋体" w:cs="宋体"/>
                <w:color w:val="auto"/>
                <w:szCs w:val="21"/>
                <w:highlight w:val="none"/>
              </w:rPr>
            </w:pPr>
          </w:p>
        </w:tc>
        <w:tc>
          <w:tcPr>
            <w:tcW w:w="1869" w:type="dxa"/>
          </w:tcPr>
          <w:p w14:paraId="02D0BB58">
            <w:pPr>
              <w:tabs>
                <w:tab w:val="left" w:pos="3165"/>
              </w:tabs>
              <w:ind w:firstLine="420"/>
              <w:rPr>
                <w:rFonts w:ascii="宋体" w:hAnsi="宋体" w:cs="宋体"/>
                <w:color w:val="auto"/>
                <w:szCs w:val="21"/>
                <w:highlight w:val="none"/>
              </w:rPr>
            </w:pPr>
          </w:p>
        </w:tc>
      </w:tr>
      <w:tr w14:paraId="0CF2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67D520C1">
            <w:pPr>
              <w:tabs>
                <w:tab w:val="left" w:pos="3165"/>
              </w:tabs>
              <w:ind w:firstLine="420"/>
              <w:rPr>
                <w:rFonts w:ascii="宋体" w:hAnsi="宋体" w:cs="宋体"/>
                <w:color w:val="auto"/>
                <w:szCs w:val="21"/>
                <w:highlight w:val="none"/>
              </w:rPr>
            </w:pPr>
          </w:p>
        </w:tc>
        <w:tc>
          <w:tcPr>
            <w:tcW w:w="1783" w:type="dxa"/>
          </w:tcPr>
          <w:p w14:paraId="3F58DDF8">
            <w:pPr>
              <w:tabs>
                <w:tab w:val="left" w:pos="3165"/>
              </w:tabs>
              <w:ind w:firstLine="420"/>
              <w:rPr>
                <w:rFonts w:ascii="宋体" w:hAnsi="宋体" w:cs="宋体"/>
                <w:color w:val="auto"/>
                <w:szCs w:val="21"/>
                <w:highlight w:val="none"/>
              </w:rPr>
            </w:pPr>
          </w:p>
        </w:tc>
        <w:tc>
          <w:tcPr>
            <w:tcW w:w="1192" w:type="dxa"/>
          </w:tcPr>
          <w:p w14:paraId="31F47304">
            <w:pPr>
              <w:tabs>
                <w:tab w:val="left" w:pos="3165"/>
              </w:tabs>
              <w:ind w:firstLine="420"/>
              <w:rPr>
                <w:rFonts w:ascii="宋体" w:hAnsi="宋体" w:cs="宋体"/>
                <w:color w:val="auto"/>
                <w:szCs w:val="21"/>
                <w:highlight w:val="none"/>
              </w:rPr>
            </w:pPr>
          </w:p>
        </w:tc>
        <w:tc>
          <w:tcPr>
            <w:tcW w:w="1192" w:type="dxa"/>
          </w:tcPr>
          <w:p w14:paraId="5389AB89">
            <w:pPr>
              <w:tabs>
                <w:tab w:val="left" w:pos="3165"/>
              </w:tabs>
              <w:ind w:firstLine="420"/>
              <w:rPr>
                <w:rFonts w:ascii="宋体" w:hAnsi="宋体" w:cs="宋体"/>
                <w:color w:val="auto"/>
                <w:szCs w:val="21"/>
                <w:highlight w:val="none"/>
              </w:rPr>
            </w:pPr>
          </w:p>
        </w:tc>
        <w:tc>
          <w:tcPr>
            <w:tcW w:w="1638" w:type="dxa"/>
          </w:tcPr>
          <w:p w14:paraId="118FD341">
            <w:pPr>
              <w:tabs>
                <w:tab w:val="left" w:pos="3165"/>
              </w:tabs>
              <w:ind w:firstLine="420"/>
              <w:rPr>
                <w:rFonts w:ascii="宋体" w:hAnsi="宋体" w:cs="宋体"/>
                <w:color w:val="auto"/>
                <w:szCs w:val="21"/>
                <w:highlight w:val="none"/>
              </w:rPr>
            </w:pPr>
          </w:p>
        </w:tc>
        <w:tc>
          <w:tcPr>
            <w:tcW w:w="1869" w:type="dxa"/>
          </w:tcPr>
          <w:p w14:paraId="71744F56">
            <w:pPr>
              <w:tabs>
                <w:tab w:val="left" w:pos="3165"/>
              </w:tabs>
              <w:ind w:firstLine="420"/>
              <w:rPr>
                <w:rFonts w:ascii="宋体" w:hAnsi="宋体" w:cs="宋体"/>
                <w:color w:val="auto"/>
                <w:szCs w:val="21"/>
                <w:highlight w:val="none"/>
              </w:rPr>
            </w:pPr>
          </w:p>
        </w:tc>
      </w:tr>
      <w:tr w14:paraId="52E5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46D56A9B">
            <w:pPr>
              <w:tabs>
                <w:tab w:val="left" w:pos="3165"/>
              </w:tabs>
              <w:ind w:firstLine="420"/>
              <w:rPr>
                <w:rFonts w:ascii="宋体" w:hAnsi="宋体" w:cs="宋体"/>
                <w:color w:val="auto"/>
                <w:szCs w:val="21"/>
                <w:highlight w:val="none"/>
              </w:rPr>
            </w:pPr>
          </w:p>
        </w:tc>
        <w:tc>
          <w:tcPr>
            <w:tcW w:w="1783" w:type="dxa"/>
          </w:tcPr>
          <w:p w14:paraId="4E8DE686">
            <w:pPr>
              <w:tabs>
                <w:tab w:val="left" w:pos="3165"/>
              </w:tabs>
              <w:ind w:firstLine="420"/>
              <w:rPr>
                <w:rFonts w:ascii="宋体" w:hAnsi="宋体" w:cs="宋体"/>
                <w:color w:val="auto"/>
                <w:szCs w:val="21"/>
                <w:highlight w:val="none"/>
              </w:rPr>
            </w:pPr>
          </w:p>
        </w:tc>
        <w:tc>
          <w:tcPr>
            <w:tcW w:w="1192" w:type="dxa"/>
          </w:tcPr>
          <w:p w14:paraId="1801AED9">
            <w:pPr>
              <w:tabs>
                <w:tab w:val="left" w:pos="3165"/>
              </w:tabs>
              <w:ind w:firstLine="420"/>
              <w:rPr>
                <w:rFonts w:ascii="宋体" w:hAnsi="宋体" w:cs="宋体"/>
                <w:color w:val="auto"/>
                <w:szCs w:val="21"/>
                <w:highlight w:val="none"/>
              </w:rPr>
            </w:pPr>
          </w:p>
        </w:tc>
        <w:tc>
          <w:tcPr>
            <w:tcW w:w="1192" w:type="dxa"/>
          </w:tcPr>
          <w:p w14:paraId="1287FBF6">
            <w:pPr>
              <w:tabs>
                <w:tab w:val="left" w:pos="3165"/>
              </w:tabs>
              <w:ind w:firstLine="420"/>
              <w:rPr>
                <w:rFonts w:ascii="宋体" w:hAnsi="宋体" w:cs="宋体"/>
                <w:color w:val="auto"/>
                <w:szCs w:val="21"/>
                <w:highlight w:val="none"/>
              </w:rPr>
            </w:pPr>
          </w:p>
        </w:tc>
        <w:tc>
          <w:tcPr>
            <w:tcW w:w="1638" w:type="dxa"/>
          </w:tcPr>
          <w:p w14:paraId="2E64A750">
            <w:pPr>
              <w:tabs>
                <w:tab w:val="left" w:pos="3165"/>
              </w:tabs>
              <w:ind w:firstLine="420"/>
              <w:rPr>
                <w:rFonts w:ascii="宋体" w:hAnsi="宋体" w:cs="宋体"/>
                <w:color w:val="auto"/>
                <w:szCs w:val="21"/>
                <w:highlight w:val="none"/>
              </w:rPr>
            </w:pPr>
          </w:p>
        </w:tc>
        <w:tc>
          <w:tcPr>
            <w:tcW w:w="1869" w:type="dxa"/>
          </w:tcPr>
          <w:p w14:paraId="666D40D1">
            <w:pPr>
              <w:tabs>
                <w:tab w:val="left" w:pos="3165"/>
              </w:tabs>
              <w:ind w:firstLine="420"/>
              <w:rPr>
                <w:rFonts w:ascii="宋体" w:hAnsi="宋体" w:cs="宋体"/>
                <w:color w:val="auto"/>
                <w:szCs w:val="21"/>
                <w:highlight w:val="none"/>
              </w:rPr>
            </w:pPr>
          </w:p>
        </w:tc>
      </w:tr>
      <w:tr w14:paraId="3B59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651F3811">
            <w:pPr>
              <w:tabs>
                <w:tab w:val="left" w:pos="3165"/>
              </w:tabs>
              <w:ind w:firstLine="420"/>
              <w:rPr>
                <w:rFonts w:ascii="宋体" w:hAnsi="宋体" w:cs="宋体"/>
                <w:color w:val="auto"/>
                <w:szCs w:val="21"/>
                <w:highlight w:val="none"/>
              </w:rPr>
            </w:pPr>
          </w:p>
        </w:tc>
        <w:tc>
          <w:tcPr>
            <w:tcW w:w="1783" w:type="dxa"/>
          </w:tcPr>
          <w:p w14:paraId="3634EEAC">
            <w:pPr>
              <w:tabs>
                <w:tab w:val="left" w:pos="3165"/>
              </w:tabs>
              <w:ind w:firstLine="420"/>
              <w:rPr>
                <w:rFonts w:ascii="宋体" w:hAnsi="宋体" w:cs="宋体"/>
                <w:color w:val="auto"/>
                <w:szCs w:val="21"/>
                <w:highlight w:val="none"/>
              </w:rPr>
            </w:pPr>
          </w:p>
        </w:tc>
        <w:tc>
          <w:tcPr>
            <w:tcW w:w="1192" w:type="dxa"/>
          </w:tcPr>
          <w:p w14:paraId="2D289D6B">
            <w:pPr>
              <w:tabs>
                <w:tab w:val="left" w:pos="3165"/>
              </w:tabs>
              <w:ind w:firstLine="420"/>
              <w:rPr>
                <w:rFonts w:ascii="宋体" w:hAnsi="宋体" w:cs="宋体"/>
                <w:color w:val="auto"/>
                <w:szCs w:val="21"/>
                <w:highlight w:val="none"/>
              </w:rPr>
            </w:pPr>
          </w:p>
        </w:tc>
        <w:tc>
          <w:tcPr>
            <w:tcW w:w="1192" w:type="dxa"/>
          </w:tcPr>
          <w:p w14:paraId="1043EED0">
            <w:pPr>
              <w:tabs>
                <w:tab w:val="left" w:pos="3165"/>
              </w:tabs>
              <w:ind w:firstLine="420"/>
              <w:rPr>
                <w:rFonts w:ascii="宋体" w:hAnsi="宋体" w:cs="宋体"/>
                <w:color w:val="auto"/>
                <w:szCs w:val="21"/>
                <w:highlight w:val="none"/>
              </w:rPr>
            </w:pPr>
          </w:p>
        </w:tc>
        <w:tc>
          <w:tcPr>
            <w:tcW w:w="1638" w:type="dxa"/>
          </w:tcPr>
          <w:p w14:paraId="638202F4">
            <w:pPr>
              <w:tabs>
                <w:tab w:val="left" w:pos="3165"/>
              </w:tabs>
              <w:ind w:firstLine="420"/>
              <w:rPr>
                <w:rFonts w:ascii="宋体" w:hAnsi="宋体" w:cs="宋体"/>
                <w:color w:val="auto"/>
                <w:szCs w:val="21"/>
                <w:highlight w:val="none"/>
              </w:rPr>
            </w:pPr>
          </w:p>
        </w:tc>
        <w:tc>
          <w:tcPr>
            <w:tcW w:w="1869" w:type="dxa"/>
          </w:tcPr>
          <w:p w14:paraId="29AE9FC0">
            <w:pPr>
              <w:tabs>
                <w:tab w:val="left" w:pos="3165"/>
              </w:tabs>
              <w:ind w:firstLine="420"/>
              <w:rPr>
                <w:rFonts w:ascii="宋体" w:hAnsi="宋体" w:cs="宋体"/>
                <w:color w:val="auto"/>
                <w:szCs w:val="21"/>
                <w:highlight w:val="none"/>
              </w:rPr>
            </w:pPr>
          </w:p>
        </w:tc>
      </w:tr>
      <w:tr w14:paraId="746A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16815EA2">
            <w:pPr>
              <w:tabs>
                <w:tab w:val="left" w:pos="3165"/>
              </w:tabs>
              <w:ind w:firstLine="420"/>
              <w:rPr>
                <w:rFonts w:ascii="宋体" w:hAnsi="宋体" w:cs="宋体"/>
                <w:color w:val="auto"/>
                <w:szCs w:val="21"/>
                <w:highlight w:val="none"/>
              </w:rPr>
            </w:pPr>
          </w:p>
        </w:tc>
        <w:tc>
          <w:tcPr>
            <w:tcW w:w="1783" w:type="dxa"/>
          </w:tcPr>
          <w:p w14:paraId="5629C6AA">
            <w:pPr>
              <w:tabs>
                <w:tab w:val="left" w:pos="3165"/>
              </w:tabs>
              <w:ind w:firstLine="420"/>
              <w:rPr>
                <w:rFonts w:ascii="宋体" w:hAnsi="宋体" w:cs="宋体"/>
                <w:color w:val="auto"/>
                <w:szCs w:val="21"/>
                <w:highlight w:val="none"/>
              </w:rPr>
            </w:pPr>
          </w:p>
        </w:tc>
        <w:tc>
          <w:tcPr>
            <w:tcW w:w="1192" w:type="dxa"/>
          </w:tcPr>
          <w:p w14:paraId="2A5D3B4F">
            <w:pPr>
              <w:tabs>
                <w:tab w:val="left" w:pos="3165"/>
              </w:tabs>
              <w:ind w:firstLine="420"/>
              <w:rPr>
                <w:rFonts w:ascii="宋体" w:hAnsi="宋体" w:cs="宋体"/>
                <w:color w:val="auto"/>
                <w:szCs w:val="21"/>
                <w:highlight w:val="none"/>
              </w:rPr>
            </w:pPr>
          </w:p>
        </w:tc>
        <w:tc>
          <w:tcPr>
            <w:tcW w:w="1192" w:type="dxa"/>
          </w:tcPr>
          <w:p w14:paraId="0954BC3E">
            <w:pPr>
              <w:tabs>
                <w:tab w:val="left" w:pos="3165"/>
              </w:tabs>
              <w:ind w:firstLine="420"/>
              <w:rPr>
                <w:rFonts w:ascii="宋体" w:hAnsi="宋体" w:cs="宋体"/>
                <w:color w:val="auto"/>
                <w:szCs w:val="21"/>
                <w:highlight w:val="none"/>
              </w:rPr>
            </w:pPr>
          </w:p>
        </w:tc>
        <w:tc>
          <w:tcPr>
            <w:tcW w:w="1638" w:type="dxa"/>
          </w:tcPr>
          <w:p w14:paraId="19B97E0F">
            <w:pPr>
              <w:tabs>
                <w:tab w:val="left" w:pos="3165"/>
              </w:tabs>
              <w:ind w:firstLine="420"/>
              <w:rPr>
                <w:rFonts w:ascii="宋体" w:hAnsi="宋体" w:cs="宋体"/>
                <w:color w:val="auto"/>
                <w:szCs w:val="21"/>
                <w:highlight w:val="none"/>
              </w:rPr>
            </w:pPr>
          </w:p>
        </w:tc>
        <w:tc>
          <w:tcPr>
            <w:tcW w:w="1869" w:type="dxa"/>
          </w:tcPr>
          <w:p w14:paraId="3D526CFD">
            <w:pPr>
              <w:tabs>
                <w:tab w:val="left" w:pos="3165"/>
              </w:tabs>
              <w:ind w:firstLine="420"/>
              <w:rPr>
                <w:rFonts w:ascii="宋体" w:hAnsi="宋体" w:cs="宋体"/>
                <w:color w:val="auto"/>
                <w:szCs w:val="21"/>
                <w:highlight w:val="none"/>
              </w:rPr>
            </w:pPr>
          </w:p>
        </w:tc>
      </w:tr>
      <w:tr w14:paraId="0CA5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77169C35">
            <w:pPr>
              <w:tabs>
                <w:tab w:val="left" w:pos="3165"/>
              </w:tabs>
              <w:ind w:firstLine="420"/>
              <w:rPr>
                <w:rFonts w:ascii="宋体" w:hAnsi="宋体" w:cs="宋体"/>
                <w:color w:val="auto"/>
                <w:szCs w:val="21"/>
                <w:highlight w:val="none"/>
              </w:rPr>
            </w:pPr>
          </w:p>
        </w:tc>
        <w:tc>
          <w:tcPr>
            <w:tcW w:w="1783" w:type="dxa"/>
          </w:tcPr>
          <w:p w14:paraId="057F4C17">
            <w:pPr>
              <w:tabs>
                <w:tab w:val="left" w:pos="3165"/>
              </w:tabs>
              <w:ind w:firstLine="420"/>
              <w:rPr>
                <w:rFonts w:ascii="宋体" w:hAnsi="宋体" w:cs="宋体"/>
                <w:color w:val="auto"/>
                <w:szCs w:val="21"/>
                <w:highlight w:val="none"/>
              </w:rPr>
            </w:pPr>
          </w:p>
        </w:tc>
        <w:tc>
          <w:tcPr>
            <w:tcW w:w="1192" w:type="dxa"/>
          </w:tcPr>
          <w:p w14:paraId="6F7C315E">
            <w:pPr>
              <w:tabs>
                <w:tab w:val="left" w:pos="3165"/>
              </w:tabs>
              <w:ind w:firstLine="420"/>
              <w:rPr>
                <w:rFonts w:ascii="宋体" w:hAnsi="宋体" w:cs="宋体"/>
                <w:color w:val="auto"/>
                <w:szCs w:val="21"/>
                <w:highlight w:val="none"/>
              </w:rPr>
            </w:pPr>
          </w:p>
        </w:tc>
        <w:tc>
          <w:tcPr>
            <w:tcW w:w="1192" w:type="dxa"/>
          </w:tcPr>
          <w:p w14:paraId="04CA3179">
            <w:pPr>
              <w:tabs>
                <w:tab w:val="left" w:pos="3165"/>
              </w:tabs>
              <w:ind w:firstLine="420"/>
              <w:rPr>
                <w:rFonts w:ascii="宋体" w:hAnsi="宋体" w:cs="宋体"/>
                <w:color w:val="auto"/>
                <w:szCs w:val="21"/>
                <w:highlight w:val="none"/>
              </w:rPr>
            </w:pPr>
          </w:p>
        </w:tc>
        <w:tc>
          <w:tcPr>
            <w:tcW w:w="1638" w:type="dxa"/>
          </w:tcPr>
          <w:p w14:paraId="4F971BEE">
            <w:pPr>
              <w:tabs>
                <w:tab w:val="left" w:pos="3165"/>
              </w:tabs>
              <w:ind w:firstLine="420"/>
              <w:rPr>
                <w:rFonts w:ascii="宋体" w:hAnsi="宋体" w:cs="宋体"/>
                <w:color w:val="auto"/>
                <w:szCs w:val="21"/>
                <w:highlight w:val="none"/>
              </w:rPr>
            </w:pPr>
          </w:p>
        </w:tc>
        <w:tc>
          <w:tcPr>
            <w:tcW w:w="1869" w:type="dxa"/>
          </w:tcPr>
          <w:p w14:paraId="76AE156D">
            <w:pPr>
              <w:tabs>
                <w:tab w:val="left" w:pos="3165"/>
              </w:tabs>
              <w:ind w:firstLine="420"/>
              <w:rPr>
                <w:rFonts w:ascii="宋体" w:hAnsi="宋体" w:cs="宋体"/>
                <w:color w:val="auto"/>
                <w:szCs w:val="21"/>
                <w:highlight w:val="none"/>
              </w:rPr>
            </w:pPr>
          </w:p>
        </w:tc>
      </w:tr>
      <w:tr w14:paraId="4416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140E1712">
            <w:pPr>
              <w:tabs>
                <w:tab w:val="left" w:pos="3165"/>
              </w:tabs>
              <w:ind w:firstLine="420"/>
              <w:rPr>
                <w:rFonts w:ascii="宋体" w:hAnsi="宋体" w:cs="宋体"/>
                <w:color w:val="auto"/>
                <w:szCs w:val="21"/>
                <w:highlight w:val="none"/>
              </w:rPr>
            </w:pPr>
          </w:p>
        </w:tc>
        <w:tc>
          <w:tcPr>
            <w:tcW w:w="1783" w:type="dxa"/>
          </w:tcPr>
          <w:p w14:paraId="0615950C">
            <w:pPr>
              <w:tabs>
                <w:tab w:val="left" w:pos="3165"/>
              </w:tabs>
              <w:ind w:firstLine="420"/>
              <w:rPr>
                <w:rFonts w:ascii="宋体" w:hAnsi="宋体" w:cs="宋体"/>
                <w:color w:val="auto"/>
                <w:szCs w:val="21"/>
                <w:highlight w:val="none"/>
              </w:rPr>
            </w:pPr>
          </w:p>
        </w:tc>
        <w:tc>
          <w:tcPr>
            <w:tcW w:w="1192" w:type="dxa"/>
          </w:tcPr>
          <w:p w14:paraId="254E447A">
            <w:pPr>
              <w:tabs>
                <w:tab w:val="left" w:pos="3165"/>
              </w:tabs>
              <w:ind w:firstLine="420"/>
              <w:rPr>
                <w:rFonts w:ascii="宋体" w:hAnsi="宋体" w:cs="宋体"/>
                <w:color w:val="auto"/>
                <w:szCs w:val="21"/>
                <w:highlight w:val="none"/>
              </w:rPr>
            </w:pPr>
          </w:p>
        </w:tc>
        <w:tc>
          <w:tcPr>
            <w:tcW w:w="1192" w:type="dxa"/>
          </w:tcPr>
          <w:p w14:paraId="03978BEE">
            <w:pPr>
              <w:tabs>
                <w:tab w:val="left" w:pos="3165"/>
              </w:tabs>
              <w:ind w:firstLine="420"/>
              <w:rPr>
                <w:rFonts w:ascii="宋体" w:hAnsi="宋体" w:cs="宋体"/>
                <w:color w:val="auto"/>
                <w:szCs w:val="21"/>
                <w:highlight w:val="none"/>
              </w:rPr>
            </w:pPr>
          </w:p>
        </w:tc>
        <w:tc>
          <w:tcPr>
            <w:tcW w:w="1638" w:type="dxa"/>
          </w:tcPr>
          <w:p w14:paraId="4CABD275">
            <w:pPr>
              <w:tabs>
                <w:tab w:val="left" w:pos="3165"/>
              </w:tabs>
              <w:ind w:firstLine="420"/>
              <w:rPr>
                <w:rFonts w:ascii="宋体" w:hAnsi="宋体" w:cs="宋体"/>
                <w:color w:val="auto"/>
                <w:szCs w:val="21"/>
                <w:highlight w:val="none"/>
              </w:rPr>
            </w:pPr>
          </w:p>
        </w:tc>
        <w:tc>
          <w:tcPr>
            <w:tcW w:w="1869" w:type="dxa"/>
          </w:tcPr>
          <w:p w14:paraId="16EB4A6F">
            <w:pPr>
              <w:tabs>
                <w:tab w:val="left" w:pos="3165"/>
              </w:tabs>
              <w:ind w:firstLine="420"/>
              <w:rPr>
                <w:rFonts w:ascii="宋体" w:hAnsi="宋体" w:cs="宋体"/>
                <w:color w:val="auto"/>
                <w:szCs w:val="21"/>
                <w:highlight w:val="none"/>
              </w:rPr>
            </w:pPr>
          </w:p>
        </w:tc>
      </w:tr>
      <w:tr w14:paraId="7561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0DD45489">
            <w:pPr>
              <w:tabs>
                <w:tab w:val="left" w:pos="3165"/>
              </w:tabs>
              <w:ind w:firstLine="420"/>
              <w:rPr>
                <w:rFonts w:ascii="宋体" w:hAnsi="宋体" w:cs="宋体"/>
                <w:color w:val="auto"/>
                <w:szCs w:val="21"/>
                <w:highlight w:val="none"/>
              </w:rPr>
            </w:pPr>
          </w:p>
        </w:tc>
        <w:tc>
          <w:tcPr>
            <w:tcW w:w="1783" w:type="dxa"/>
          </w:tcPr>
          <w:p w14:paraId="3AF37892">
            <w:pPr>
              <w:tabs>
                <w:tab w:val="left" w:pos="3165"/>
              </w:tabs>
              <w:ind w:firstLine="420"/>
              <w:rPr>
                <w:rFonts w:ascii="宋体" w:hAnsi="宋体" w:cs="宋体"/>
                <w:color w:val="auto"/>
                <w:szCs w:val="21"/>
                <w:highlight w:val="none"/>
              </w:rPr>
            </w:pPr>
          </w:p>
        </w:tc>
        <w:tc>
          <w:tcPr>
            <w:tcW w:w="1192" w:type="dxa"/>
          </w:tcPr>
          <w:p w14:paraId="1CE4CB40">
            <w:pPr>
              <w:tabs>
                <w:tab w:val="left" w:pos="3165"/>
              </w:tabs>
              <w:ind w:firstLine="420"/>
              <w:rPr>
                <w:rFonts w:ascii="宋体" w:hAnsi="宋体" w:cs="宋体"/>
                <w:color w:val="auto"/>
                <w:szCs w:val="21"/>
                <w:highlight w:val="none"/>
              </w:rPr>
            </w:pPr>
          </w:p>
        </w:tc>
        <w:tc>
          <w:tcPr>
            <w:tcW w:w="1192" w:type="dxa"/>
          </w:tcPr>
          <w:p w14:paraId="4FA93D5F">
            <w:pPr>
              <w:tabs>
                <w:tab w:val="left" w:pos="3165"/>
              </w:tabs>
              <w:ind w:firstLine="420"/>
              <w:rPr>
                <w:rFonts w:ascii="宋体" w:hAnsi="宋体" w:cs="宋体"/>
                <w:color w:val="auto"/>
                <w:szCs w:val="21"/>
                <w:highlight w:val="none"/>
              </w:rPr>
            </w:pPr>
          </w:p>
        </w:tc>
        <w:tc>
          <w:tcPr>
            <w:tcW w:w="1638" w:type="dxa"/>
          </w:tcPr>
          <w:p w14:paraId="39E4B554">
            <w:pPr>
              <w:tabs>
                <w:tab w:val="left" w:pos="3165"/>
              </w:tabs>
              <w:ind w:firstLine="420"/>
              <w:rPr>
                <w:rFonts w:ascii="宋体" w:hAnsi="宋体" w:cs="宋体"/>
                <w:color w:val="auto"/>
                <w:szCs w:val="21"/>
                <w:highlight w:val="none"/>
              </w:rPr>
            </w:pPr>
          </w:p>
        </w:tc>
        <w:tc>
          <w:tcPr>
            <w:tcW w:w="1869" w:type="dxa"/>
          </w:tcPr>
          <w:p w14:paraId="7393CADA">
            <w:pPr>
              <w:tabs>
                <w:tab w:val="left" w:pos="3165"/>
              </w:tabs>
              <w:ind w:firstLine="420"/>
              <w:rPr>
                <w:rFonts w:ascii="宋体" w:hAnsi="宋体" w:cs="宋体"/>
                <w:color w:val="auto"/>
                <w:szCs w:val="21"/>
                <w:highlight w:val="none"/>
              </w:rPr>
            </w:pPr>
          </w:p>
        </w:tc>
      </w:tr>
      <w:tr w14:paraId="3841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4" w:type="dxa"/>
          </w:tcPr>
          <w:p w14:paraId="306AC88A">
            <w:pPr>
              <w:tabs>
                <w:tab w:val="left" w:pos="3165"/>
              </w:tabs>
              <w:ind w:firstLine="420"/>
              <w:rPr>
                <w:rFonts w:ascii="宋体" w:hAnsi="宋体" w:cs="宋体"/>
                <w:color w:val="auto"/>
                <w:szCs w:val="21"/>
                <w:highlight w:val="none"/>
              </w:rPr>
            </w:pPr>
          </w:p>
        </w:tc>
        <w:tc>
          <w:tcPr>
            <w:tcW w:w="1783" w:type="dxa"/>
          </w:tcPr>
          <w:p w14:paraId="1EDCD9B8">
            <w:pPr>
              <w:tabs>
                <w:tab w:val="left" w:pos="3165"/>
              </w:tabs>
              <w:ind w:firstLine="420"/>
              <w:rPr>
                <w:rFonts w:ascii="宋体" w:hAnsi="宋体" w:cs="宋体"/>
                <w:color w:val="auto"/>
                <w:szCs w:val="21"/>
                <w:highlight w:val="none"/>
              </w:rPr>
            </w:pPr>
          </w:p>
        </w:tc>
        <w:tc>
          <w:tcPr>
            <w:tcW w:w="1192" w:type="dxa"/>
          </w:tcPr>
          <w:p w14:paraId="44255273">
            <w:pPr>
              <w:tabs>
                <w:tab w:val="left" w:pos="3165"/>
              </w:tabs>
              <w:ind w:firstLine="420"/>
              <w:rPr>
                <w:rFonts w:ascii="宋体" w:hAnsi="宋体" w:cs="宋体"/>
                <w:color w:val="auto"/>
                <w:szCs w:val="21"/>
                <w:highlight w:val="none"/>
              </w:rPr>
            </w:pPr>
          </w:p>
        </w:tc>
        <w:tc>
          <w:tcPr>
            <w:tcW w:w="1192" w:type="dxa"/>
          </w:tcPr>
          <w:p w14:paraId="18FE5D61">
            <w:pPr>
              <w:tabs>
                <w:tab w:val="left" w:pos="3165"/>
              </w:tabs>
              <w:ind w:firstLine="420"/>
              <w:rPr>
                <w:rFonts w:ascii="宋体" w:hAnsi="宋体" w:cs="宋体"/>
                <w:color w:val="auto"/>
                <w:szCs w:val="21"/>
                <w:highlight w:val="none"/>
              </w:rPr>
            </w:pPr>
          </w:p>
        </w:tc>
        <w:tc>
          <w:tcPr>
            <w:tcW w:w="1638" w:type="dxa"/>
          </w:tcPr>
          <w:p w14:paraId="31D19994">
            <w:pPr>
              <w:tabs>
                <w:tab w:val="left" w:pos="3165"/>
              </w:tabs>
              <w:ind w:firstLine="420"/>
              <w:rPr>
                <w:rFonts w:ascii="宋体" w:hAnsi="宋体" w:cs="宋体"/>
                <w:color w:val="auto"/>
                <w:szCs w:val="21"/>
                <w:highlight w:val="none"/>
              </w:rPr>
            </w:pPr>
          </w:p>
        </w:tc>
        <w:tc>
          <w:tcPr>
            <w:tcW w:w="1869" w:type="dxa"/>
          </w:tcPr>
          <w:p w14:paraId="3DA80C54">
            <w:pPr>
              <w:tabs>
                <w:tab w:val="left" w:pos="3165"/>
              </w:tabs>
              <w:ind w:firstLine="420"/>
              <w:rPr>
                <w:rFonts w:ascii="宋体" w:hAnsi="宋体" w:cs="宋体"/>
                <w:color w:val="auto"/>
                <w:szCs w:val="21"/>
                <w:highlight w:val="none"/>
              </w:rPr>
            </w:pPr>
          </w:p>
        </w:tc>
      </w:tr>
      <w:tr w14:paraId="7C17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4" w:type="dxa"/>
          </w:tcPr>
          <w:p w14:paraId="771C0896">
            <w:pPr>
              <w:tabs>
                <w:tab w:val="left" w:pos="3165"/>
              </w:tabs>
              <w:ind w:firstLine="420"/>
              <w:rPr>
                <w:rFonts w:ascii="宋体" w:hAnsi="宋体" w:cs="宋体"/>
                <w:color w:val="auto"/>
                <w:szCs w:val="21"/>
                <w:highlight w:val="none"/>
              </w:rPr>
            </w:pPr>
          </w:p>
        </w:tc>
        <w:tc>
          <w:tcPr>
            <w:tcW w:w="1783" w:type="dxa"/>
          </w:tcPr>
          <w:p w14:paraId="52C1CFDA">
            <w:pPr>
              <w:tabs>
                <w:tab w:val="left" w:pos="3165"/>
              </w:tabs>
              <w:ind w:firstLine="420"/>
              <w:rPr>
                <w:rFonts w:ascii="宋体" w:hAnsi="宋体" w:cs="宋体"/>
                <w:color w:val="auto"/>
                <w:szCs w:val="21"/>
                <w:highlight w:val="none"/>
              </w:rPr>
            </w:pPr>
          </w:p>
        </w:tc>
        <w:tc>
          <w:tcPr>
            <w:tcW w:w="1192" w:type="dxa"/>
          </w:tcPr>
          <w:p w14:paraId="6143F924">
            <w:pPr>
              <w:tabs>
                <w:tab w:val="left" w:pos="3165"/>
              </w:tabs>
              <w:ind w:firstLine="420"/>
              <w:rPr>
                <w:rFonts w:ascii="宋体" w:hAnsi="宋体" w:cs="宋体"/>
                <w:color w:val="auto"/>
                <w:szCs w:val="21"/>
                <w:highlight w:val="none"/>
              </w:rPr>
            </w:pPr>
          </w:p>
        </w:tc>
        <w:tc>
          <w:tcPr>
            <w:tcW w:w="1192" w:type="dxa"/>
          </w:tcPr>
          <w:p w14:paraId="192FABAF">
            <w:pPr>
              <w:tabs>
                <w:tab w:val="left" w:pos="3165"/>
              </w:tabs>
              <w:ind w:firstLine="420"/>
              <w:rPr>
                <w:rFonts w:ascii="宋体" w:hAnsi="宋体" w:cs="宋体"/>
                <w:color w:val="auto"/>
                <w:szCs w:val="21"/>
                <w:highlight w:val="none"/>
              </w:rPr>
            </w:pPr>
          </w:p>
        </w:tc>
        <w:tc>
          <w:tcPr>
            <w:tcW w:w="1638" w:type="dxa"/>
          </w:tcPr>
          <w:p w14:paraId="6A58976C">
            <w:pPr>
              <w:tabs>
                <w:tab w:val="left" w:pos="3165"/>
              </w:tabs>
              <w:ind w:firstLine="420"/>
              <w:rPr>
                <w:rFonts w:ascii="宋体" w:hAnsi="宋体" w:cs="宋体"/>
                <w:color w:val="auto"/>
                <w:szCs w:val="21"/>
                <w:highlight w:val="none"/>
              </w:rPr>
            </w:pPr>
          </w:p>
        </w:tc>
        <w:tc>
          <w:tcPr>
            <w:tcW w:w="1869" w:type="dxa"/>
          </w:tcPr>
          <w:p w14:paraId="2E9305A9">
            <w:pPr>
              <w:tabs>
                <w:tab w:val="left" w:pos="3165"/>
              </w:tabs>
              <w:ind w:firstLine="420"/>
              <w:rPr>
                <w:rFonts w:ascii="宋体" w:hAnsi="宋体" w:cs="宋体"/>
                <w:color w:val="auto"/>
                <w:szCs w:val="21"/>
                <w:highlight w:val="none"/>
              </w:rPr>
            </w:pPr>
          </w:p>
        </w:tc>
      </w:tr>
    </w:tbl>
    <w:p w14:paraId="4CF8E087">
      <w:pPr>
        <w:tabs>
          <w:tab w:val="left" w:pos="3165"/>
        </w:tabs>
        <w:ind w:firstLine="420"/>
        <w:rPr>
          <w:rFonts w:ascii="宋体" w:hAnsi="宋体" w:cs="宋体"/>
          <w:color w:val="auto"/>
          <w:szCs w:val="21"/>
          <w:highlight w:val="none"/>
        </w:rPr>
      </w:pPr>
      <w:r>
        <w:rPr>
          <w:rFonts w:hint="eastAsia" w:ascii="宋体" w:hAnsi="宋体" w:cs="宋体"/>
          <w:color w:val="auto"/>
          <w:szCs w:val="21"/>
          <w:highlight w:val="none"/>
        </w:rPr>
        <w:t>注：</w:t>
      </w:r>
    </w:p>
    <w:p w14:paraId="750A9246">
      <w:pPr>
        <w:autoSpaceDE w:val="0"/>
        <w:autoSpaceDN w:val="0"/>
        <w:spacing w:line="386" w:lineRule="exact"/>
        <w:ind w:left="420" w:leftChars="200" w:firstLine="0" w:firstLineChars="0"/>
        <w:rPr>
          <w:rFonts w:ascii="宋体" w:hAnsi="宋体" w:cs="宋体"/>
          <w:b/>
          <w:color w:val="auto"/>
          <w:szCs w:val="21"/>
          <w:highlight w:val="none"/>
        </w:rPr>
      </w:pPr>
      <w:r>
        <w:rPr>
          <w:rFonts w:hint="eastAsia" w:ascii="宋体" w:hAnsi="宋体" w:cs="宋体"/>
          <w:color w:val="auto"/>
          <w:szCs w:val="21"/>
          <w:highlight w:val="none"/>
        </w:rPr>
        <w:t>1．供应商所提供合同必须是真实有效的。在合同签订前，如采购人经核实后发现与实际情况不符，取消其中标资格，并按有关规定处理。</w:t>
      </w:r>
    </w:p>
    <w:p w14:paraId="2DD9E613">
      <w:pPr>
        <w:autoSpaceDE w:val="0"/>
        <w:autoSpaceDN w:val="0"/>
        <w:spacing w:line="386" w:lineRule="exact"/>
        <w:ind w:firstLine="420"/>
        <w:rPr>
          <w:rFonts w:ascii="宋体" w:hAnsi="宋体" w:cs="宋体"/>
          <w:color w:val="auto"/>
          <w:szCs w:val="21"/>
          <w:highlight w:val="none"/>
        </w:rPr>
      </w:pPr>
      <w:r>
        <w:rPr>
          <w:rFonts w:hint="eastAsia" w:ascii="宋体" w:hAnsi="宋体" w:cs="宋体"/>
          <w:color w:val="auto"/>
          <w:szCs w:val="21"/>
          <w:highlight w:val="none"/>
        </w:rPr>
        <w:t>2．此表在不改变表式的情况下，可自行制作。</w:t>
      </w:r>
    </w:p>
    <w:p w14:paraId="0B1655EF">
      <w:pPr>
        <w:autoSpaceDE w:val="0"/>
        <w:autoSpaceDN w:val="0"/>
        <w:spacing w:line="426" w:lineRule="exact"/>
        <w:ind w:left="5280" w:firstLine="420"/>
        <w:rPr>
          <w:rFonts w:ascii="宋体" w:hAnsi="宋体" w:cs="宋体"/>
          <w:color w:val="auto"/>
          <w:szCs w:val="21"/>
          <w:highlight w:val="none"/>
        </w:rPr>
      </w:pPr>
    </w:p>
    <w:p w14:paraId="5A3A55E9">
      <w:pPr>
        <w:widowControl/>
        <w:spacing w:line="360" w:lineRule="auto"/>
        <w:ind w:firstLine="480"/>
        <w:jc w:val="left"/>
        <w:rPr>
          <w:color w:val="auto"/>
          <w:sz w:val="24"/>
          <w:highlight w:val="none"/>
        </w:rPr>
      </w:pPr>
      <w:r>
        <w:rPr>
          <w:rFonts w:hint="eastAsia"/>
          <w:color w:val="auto"/>
          <w:sz w:val="24"/>
          <w:highlight w:val="none"/>
        </w:rPr>
        <w:t>供应商</w:t>
      </w:r>
      <w:r>
        <w:rPr>
          <w:color w:val="auto"/>
          <w:sz w:val="24"/>
          <w:highlight w:val="none"/>
        </w:rPr>
        <w:t>（盖章）：</w:t>
      </w:r>
    </w:p>
    <w:p w14:paraId="6A7176DA">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68FD3D8B">
      <w:pPr>
        <w:pStyle w:val="12"/>
        <w:widowControl/>
        <w:spacing w:line="360" w:lineRule="auto"/>
        <w:ind w:firstLine="480"/>
        <w:jc w:val="left"/>
        <w:rPr>
          <w:b/>
          <w:color w:val="auto"/>
          <w:highlight w:val="none"/>
        </w:rPr>
      </w:pPr>
      <w:r>
        <w:rPr>
          <w:rFonts w:ascii="Times New Roman"/>
          <w:color w:val="auto"/>
          <w:spacing w:val="0"/>
          <w:sz w:val="24"/>
          <w:szCs w:val="24"/>
          <w:highlight w:val="none"/>
        </w:rPr>
        <w:t>日期：</w:t>
      </w:r>
    </w:p>
    <w:p w14:paraId="58013ADB">
      <w:pPr>
        <w:snapToGrid w:val="0"/>
        <w:spacing w:before="120" w:beforeLines="50" w:after="50"/>
        <w:rPr>
          <w:rFonts w:ascii="宋体" w:hAnsi="宋体" w:cs="宋体"/>
          <w:b/>
          <w:color w:val="auto"/>
          <w:kern w:val="0"/>
          <w:szCs w:val="21"/>
          <w:highlight w:val="none"/>
        </w:rPr>
      </w:pPr>
    </w:p>
    <w:p w14:paraId="2EC6A80E">
      <w:pPr>
        <w:snapToGrid w:val="0"/>
        <w:spacing w:before="120" w:beforeLines="50" w:after="50"/>
        <w:rPr>
          <w:rFonts w:ascii="宋体" w:hAnsi="宋体" w:cs="宋体"/>
          <w:b/>
          <w:color w:val="auto"/>
          <w:kern w:val="0"/>
          <w:szCs w:val="21"/>
          <w:highlight w:val="none"/>
        </w:rPr>
      </w:pPr>
    </w:p>
    <w:p w14:paraId="7BB8BC1B">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注：联合体投标的，可只由联合体牵头人签章。</w:t>
      </w:r>
    </w:p>
    <w:p w14:paraId="6EE3308C">
      <w:pPr>
        <w:snapToGrid w:val="0"/>
        <w:spacing w:line="360" w:lineRule="auto"/>
        <w:jc w:val="center"/>
        <w:rPr>
          <w:rFonts w:ascii="宋体" w:hAnsi="宋体" w:cs="宋体"/>
          <w:b/>
          <w:bCs/>
          <w:color w:val="auto"/>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sz w:val="28"/>
          <w:szCs w:val="28"/>
          <w:highlight w:val="none"/>
        </w:rPr>
        <w:t>三、报价文件</w:t>
      </w:r>
    </w:p>
    <w:p w14:paraId="295AB437">
      <w:pPr>
        <w:snapToGrid w:val="0"/>
        <w:spacing w:line="360" w:lineRule="auto"/>
        <w:ind w:firstLine="420"/>
        <w:rPr>
          <w:rFonts w:ascii="宋体" w:hAnsi="宋体" w:cs="宋体"/>
          <w:b/>
          <w:color w:val="auto"/>
          <w:sz w:val="28"/>
          <w:szCs w:val="28"/>
          <w:highlight w:val="none"/>
          <w:lang w:bidi="ar"/>
        </w:rPr>
      </w:pPr>
      <w:r>
        <w:rPr>
          <w:rFonts w:hint="eastAsia" w:ascii="宋体" w:hAnsi="宋体" w:cs="宋体"/>
          <w:color w:val="auto"/>
          <w:highlight w:val="none"/>
        </w:rPr>
        <w:t>（一）报价文件的外包装封面格式：</w:t>
      </w:r>
    </w:p>
    <w:p w14:paraId="1BEE4DDF">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14:paraId="2CC6DF99">
      <w:pPr>
        <w:snapToGrid w:val="0"/>
        <w:spacing w:line="360" w:lineRule="auto"/>
        <w:ind w:firstLine="800"/>
        <w:jc w:val="center"/>
        <w:rPr>
          <w:rFonts w:ascii="宋体" w:hAnsi="宋体" w:cs="宋体"/>
          <w:color w:val="auto"/>
          <w:sz w:val="40"/>
          <w:szCs w:val="40"/>
          <w:highlight w:val="none"/>
        </w:rPr>
      </w:pPr>
      <w:r>
        <w:rPr>
          <w:rFonts w:hint="eastAsia" w:ascii="宋体" w:hAnsi="宋体" w:cs="宋体"/>
          <w:color w:val="auto"/>
          <w:sz w:val="40"/>
          <w:szCs w:val="40"/>
          <w:highlight w:val="none"/>
        </w:rPr>
        <w:t>报价文件</w:t>
      </w:r>
    </w:p>
    <w:p w14:paraId="020944C9">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14:paraId="48C4841F">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11C0CA40">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标项号：</w:t>
      </w:r>
    </w:p>
    <w:p w14:paraId="674EE933">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36CAE585">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供应商地址：</w:t>
      </w:r>
    </w:p>
    <w:p w14:paraId="0F5D5453">
      <w:pPr>
        <w:snapToGrid w:val="0"/>
        <w:spacing w:line="360" w:lineRule="auto"/>
        <w:ind w:firstLine="480"/>
        <w:jc w:val="center"/>
        <w:rPr>
          <w:rFonts w:ascii="宋体" w:hAnsi="宋体" w:cs="宋体"/>
          <w:bCs/>
          <w:color w:val="auto"/>
          <w:sz w:val="28"/>
          <w:szCs w:val="28"/>
          <w:highlight w:val="none"/>
          <w:lang w:bidi="ar"/>
        </w:rPr>
      </w:pPr>
      <w:r>
        <w:rPr>
          <w:rFonts w:hint="eastAsia" w:ascii="宋体" w:hAnsi="宋体" w:cs="宋体"/>
          <w:bCs/>
          <w:color w:val="auto"/>
          <w:sz w:val="24"/>
          <w:highlight w:val="none"/>
          <w:lang w:bidi="ar"/>
        </w:rPr>
        <w:t xml:space="preserve">                        年  月  日</w:t>
      </w:r>
    </w:p>
    <w:p w14:paraId="18A8D3BF">
      <w:pPr>
        <w:snapToGrid w:val="0"/>
        <w:spacing w:line="360" w:lineRule="auto"/>
        <w:ind w:firstLine="420"/>
        <w:jc w:val="left"/>
        <w:rPr>
          <w:rFonts w:ascii="宋体" w:hAnsi="宋体" w:cs="宋体"/>
          <w:bCs/>
          <w:color w:val="auto"/>
          <w:sz w:val="28"/>
          <w:szCs w:val="28"/>
          <w:highlight w:val="none"/>
          <w:lang w:bidi="ar"/>
        </w:rPr>
      </w:pPr>
      <w:r>
        <w:rPr>
          <w:rFonts w:hint="eastAsia" w:ascii="宋体" w:hAnsi="宋体" w:cs="宋体"/>
          <w:color w:val="auto"/>
          <w:szCs w:val="21"/>
          <w:highlight w:val="none"/>
        </w:rPr>
        <w:t>（二）报价文件</w:t>
      </w:r>
      <w:r>
        <w:rPr>
          <w:rFonts w:hint="eastAsia" w:ascii="宋体" w:hAnsi="宋体" w:cs="宋体"/>
          <w:color w:val="auto"/>
          <w:highlight w:val="none"/>
        </w:rPr>
        <w:t>封面格式：</w:t>
      </w:r>
    </w:p>
    <w:p w14:paraId="0F8CB97E">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14:paraId="7D7A36F6">
      <w:pPr>
        <w:snapToGrid w:val="0"/>
        <w:spacing w:line="360" w:lineRule="auto"/>
        <w:ind w:firstLine="562"/>
        <w:jc w:val="center"/>
        <w:rPr>
          <w:rFonts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14:paraId="3876F4B4">
      <w:pPr>
        <w:snapToGrid w:val="0"/>
        <w:spacing w:line="360" w:lineRule="auto"/>
        <w:ind w:firstLine="800"/>
        <w:jc w:val="center"/>
        <w:rPr>
          <w:rFonts w:ascii="宋体" w:hAnsi="宋体" w:cs="宋体"/>
          <w:color w:val="auto"/>
          <w:sz w:val="40"/>
          <w:szCs w:val="40"/>
          <w:highlight w:val="none"/>
        </w:rPr>
      </w:pPr>
      <w:r>
        <w:rPr>
          <w:rFonts w:hint="eastAsia" w:ascii="宋体" w:hAnsi="宋体" w:cs="宋体"/>
          <w:color w:val="auto"/>
          <w:sz w:val="40"/>
          <w:szCs w:val="40"/>
          <w:highlight w:val="none"/>
        </w:rPr>
        <w:t>报价文件</w:t>
      </w:r>
    </w:p>
    <w:p w14:paraId="57195C89">
      <w:pPr>
        <w:snapToGrid w:val="0"/>
        <w:spacing w:line="360" w:lineRule="auto"/>
        <w:ind w:firstLine="6919" w:firstLineChars="2883"/>
        <w:rPr>
          <w:rFonts w:ascii="宋体" w:hAnsi="宋体" w:cs="宋体"/>
          <w:bCs/>
          <w:color w:val="auto"/>
          <w:sz w:val="24"/>
          <w:highlight w:val="none"/>
        </w:rPr>
      </w:pPr>
    </w:p>
    <w:p w14:paraId="406DB431">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项目名称：</w:t>
      </w:r>
    </w:p>
    <w:p w14:paraId="16953F42">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6E2613C3">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标项号：</w:t>
      </w:r>
    </w:p>
    <w:p w14:paraId="687DC3EF">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08987F22">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lang w:bidi="ar"/>
        </w:rPr>
        <w:t>供应商地址：</w:t>
      </w:r>
    </w:p>
    <w:p w14:paraId="13AE2D14">
      <w:pPr>
        <w:snapToGrid w:val="0"/>
        <w:ind w:firstLine="480"/>
        <w:rPr>
          <w:rFonts w:ascii="宋体" w:hAnsi="宋体" w:cs="宋体"/>
          <w:bCs/>
          <w:color w:val="auto"/>
          <w:sz w:val="24"/>
          <w:highlight w:val="none"/>
          <w:lang w:bidi="ar"/>
        </w:rPr>
      </w:pPr>
      <w:r>
        <w:rPr>
          <w:rFonts w:hint="eastAsia" w:ascii="宋体" w:hAnsi="宋体" w:cs="宋体"/>
          <w:bCs/>
          <w:color w:val="auto"/>
          <w:sz w:val="24"/>
          <w:highlight w:val="none"/>
          <w:lang w:bidi="ar"/>
        </w:rPr>
        <w:t xml:space="preserve">                                      年  月  日</w:t>
      </w:r>
    </w:p>
    <w:p w14:paraId="4FE52CC5">
      <w:pPr>
        <w:snapToGrid w:val="0"/>
        <w:spacing w:line="360" w:lineRule="auto"/>
        <w:ind w:left="413"/>
        <w:jc w:val="left"/>
        <w:rPr>
          <w:b/>
          <w:color w:val="auto"/>
          <w:szCs w:val="21"/>
          <w:highlight w:val="none"/>
        </w:rPr>
      </w:pPr>
      <w:r>
        <w:rPr>
          <w:rFonts w:hint="eastAsia" w:ascii="宋体" w:hAnsi="宋体" w:cs="宋体"/>
          <w:b/>
          <w:bCs/>
          <w:color w:val="auto"/>
          <w:szCs w:val="21"/>
          <w:highlight w:val="none"/>
        </w:rPr>
        <w:br w:type="page"/>
      </w:r>
      <w:r>
        <w:rPr>
          <w:rFonts w:hint="eastAsia" w:ascii="宋体" w:hAnsi="宋体" w:cs="宋体"/>
          <w:bCs/>
          <w:color w:val="auto"/>
          <w:sz w:val="24"/>
          <w:highlight w:val="none"/>
          <w:lang w:bidi="ar"/>
        </w:rPr>
        <w:t>（三）</w:t>
      </w:r>
      <w:r>
        <w:rPr>
          <w:b/>
          <w:color w:val="auto"/>
          <w:szCs w:val="21"/>
          <w:highlight w:val="none"/>
        </w:rPr>
        <w:t>报价</w:t>
      </w:r>
      <w:r>
        <w:rPr>
          <w:rFonts w:hint="eastAsia"/>
          <w:b/>
          <w:color w:val="auto"/>
          <w:szCs w:val="21"/>
          <w:highlight w:val="none"/>
        </w:rPr>
        <w:t>文件</w:t>
      </w:r>
      <w:r>
        <w:rPr>
          <w:b/>
          <w:color w:val="auto"/>
          <w:szCs w:val="21"/>
          <w:highlight w:val="none"/>
        </w:rPr>
        <w:t>包括以下内容：</w:t>
      </w:r>
    </w:p>
    <w:p w14:paraId="5B6888F5">
      <w:pPr>
        <w:tabs>
          <w:tab w:val="left" w:pos="420"/>
        </w:tabs>
        <w:adjustRightInd w:val="0"/>
        <w:snapToGrid w:val="0"/>
        <w:spacing w:line="360" w:lineRule="auto"/>
        <w:ind w:firstLine="420" w:firstLineChars="200"/>
        <w:jc w:val="left"/>
        <w:rPr>
          <w:color w:val="auto"/>
          <w:szCs w:val="21"/>
          <w:highlight w:val="none"/>
        </w:rPr>
      </w:pPr>
      <w:r>
        <w:rPr>
          <w:color w:val="auto"/>
          <w:szCs w:val="21"/>
          <w:highlight w:val="none"/>
        </w:rPr>
        <w:t>（1）投标函</w:t>
      </w:r>
      <w:r>
        <w:rPr>
          <w:rFonts w:hint="eastAsia"/>
          <w:color w:val="auto"/>
          <w:szCs w:val="21"/>
          <w:highlight w:val="none"/>
        </w:rPr>
        <w:t>（</w:t>
      </w:r>
      <w:r>
        <w:rPr>
          <w:color w:val="auto"/>
          <w:szCs w:val="21"/>
          <w:highlight w:val="none"/>
        </w:rPr>
        <w:t>格式见附</w:t>
      </w:r>
      <w:r>
        <w:rPr>
          <w:rFonts w:hint="eastAsia"/>
          <w:color w:val="auto"/>
          <w:szCs w:val="21"/>
          <w:highlight w:val="none"/>
        </w:rPr>
        <w:t>件）</w:t>
      </w:r>
      <w:r>
        <w:rPr>
          <w:color w:val="auto"/>
          <w:szCs w:val="21"/>
          <w:highlight w:val="none"/>
        </w:rPr>
        <w:t>；</w:t>
      </w:r>
    </w:p>
    <w:p w14:paraId="42EDDA9E">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（2）开标一览表</w:t>
      </w:r>
      <w:r>
        <w:rPr>
          <w:rFonts w:hint="eastAsia"/>
          <w:color w:val="auto"/>
          <w:szCs w:val="21"/>
          <w:highlight w:val="none"/>
        </w:rPr>
        <w:t>（</w:t>
      </w:r>
      <w:r>
        <w:rPr>
          <w:color w:val="auto"/>
          <w:szCs w:val="21"/>
          <w:highlight w:val="none"/>
        </w:rPr>
        <w:t>格式见附</w:t>
      </w:r>
      <w:r>
        <w:rPr>
          <w:rFonts w:hint="eastAsia"/>
          <w:color w:val="auto"/>
          <w:szCs w:val="21"/>
          <w:highlight w:val="none"/>
        </w:rPr>
        <w:t>件）</w:t>
      </w:r>
      <w:r>
        <w:rPr>
          <w:color w:val="auto"/>
          <w:szCs w:val="21"/>
          <w:highlight w:val="none"/>
        </w:rPr>
        <w:t>；</w:t>
      </w:r>
    </w:p>
    <w:p w14:paraId="21DC4EFE">
      <w:pPr>
        <w:tabs>
          <w:tab w:val="left" w:pos="420"/>
        </w:tabs>
        <w:adjustRightInd w:val="0"/>
        <w:snapToGrid w:val="0"/>
        <w:spacing w:line="360" w:lineRule="auto"/>
        <w:ind w:firstLine="420" w:firstLineChars="200"/>
        <w:jc w:val="left"/>
        <w:rPr>
          <w:color w:val="auto"/>
          <w:szCs w:val="21"/>
          <w:highlight w:val="none"/>
        </w:rPr>
      </w:pPr>
      <w:r>
        <w:rPr>
          <w:color w:val="auto"/>
          <w:szCs w:val="21"/>
          <w:highlight w:val="none"/>
        </w:rPr>
        <w:t>（3）投标分项报价表</w:t>
      </w:r>
      <w:r>
        <w:rPr>
          <w:rFonts w:hint="eastAsia"/>
          <w:color w:val="auto"/>
          <w:szCs w:val="21"/>
          <w:highlight w:val="none"/>
        </w:rPr>
        <w:t>（</w:t>
      </w:r>
      <w:r>
        <w:rPr>
          <w:color w:val="auto"/>
          <w:szCs w:val="21"/>
          <w:highlight w:val="none"/>
        </w:rPr>
        <w:t>格式见附</w:t>
      </w:r>
      <w:r>
        <w:rPr>
          <w:rFonts w:hint="eastAsia"/>
          <w:color w:val="auto"/>
          <w:szCs w:val="21"/>
          <w:highlight w:val="none"/>
        </w:rPr>
        <w:t>件）</w:t>
      </w:r>
      <w:r>
        <w:rPr>
          <w:color w:val="auto"/>
          <w:szCs w:val="21"/>
          <w:highlight w:val="none"/>
        </w:rPr>
        <w:t>；</w:t>
      </w:r>
    </w:p>
    <w:p w14:paraId="2F871FE1">
      <w:pPr>
        <w:tabs>
          <w:tab w:val="left" w:pos="420"/>
        </w:tabs>
        <w:adjustRightInd w:val="0"/>
        <w:snapToGrid w:val="0"/>
        <w:spacing w:line="360" w:lineRule="auto"/>
        <w:ind w:firstLine="420" w:firstLineChars="200"/>
        <w:jc w:val="left"/>
        <w:rPr>
          <w:color w:val="auto"/>
          <w:szCs w:val="21"/>
          <w:highlight w:val="none"/>
        </w:rPr>
      </w:pPr>
      <w:r>
        <w:rPr>
          <w:rFonts w:hint="eastAsia"/>
          <w:color w:val="auto"/>
          <w:szCs w:val="21"/>
          <w:highlight w:val="none"/>
        </w:rPr>
        <w:t>（4）中小企业声明函（格式见附件）；</w:t>
      </w:r>
    </w:p>
    <w:p w14:paraId="450792B7">
      <w:pPr>
        <w:tabs>
          <w:tab w:val="left" w:pos="420"/>
        </w:tabs>
        <w:adjustRightInd w:val="0"/>
        <w:snapToGrid w:val="0"/>
        <w:spacing w:line="360" w:lineRule="auto"/>
        <w:ind w:firstLine="420" w:firstLineChars="200"/>
        <w:jc w:val="left"/>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w:t>
      </w:r>
      <w:r>
        <w:rPr>
          <w:rFonts w:hint="eastAsia"/>
          <w:color w:val="auto"/>
          <w:szCs w:val="21"/>
          <w:highlight w:val="none"/>
        </w:rPr>
        <w:t>供应商针对报价需要说明的其他文件和说明。</w:t>
      </w:r>
    </w:p>
    <w:p w14:paraId="44831849">
      <w:pPr>
        <w:tabs>
          <w:tab w:val="left" w:pos="518"/>
        </w:tabs>
        <w:spacing w:line="360" w:lineRule="auto"/>
        <w:ind w:left="400" w:firstLine="420"/>
        <w:rPr>
          <w:color w:val="auto"/>
          <w:szCs w:val="21"/>
          <w:highlight w:val="none"/>
        </w:rPr>
      </w:pPr>
    </w:p>
    <w:p w14:paraId="18DC9E2B">
      <w:pPr>
        <w:widowControl/>
        <w:ind w:firstLine="420"/>
        <w:jc w:val="center"/>
        <w:rPr>
          <w:b/>
          <w:color w:val="auto"/>
          <w:sz w:val="24"/>
          <w:szCs w:val="21"/>
          <w:highlight w:val="none"/>
        </w:rPr>
      </w:pPr>
      <w:r>
        <w:rPr>
          <w:color w:val="auto"/>
          <w:highlight w:val="none"/>
        </w:rPr>
        <w:br w:type="page"/>
      </w:r>
      <w:r>
        <w:rPr>
          <w:b/>
          <w:color w:val="auto"/>
          <w:sz w:val="24"/>
          <w:szCs w:val="21"/>
          <w:highlight w:val="none"/>
        </w:rPr>
        <w:t>投标函</w:t>
      </w:r>
    </w:p>
    <w:p w14:paraId="1C698873">
      <w:pPr>
        <w:widowControl/>
        <w:spacing w:line="400" w:lineRule="exact"/>
        <w:ind w:firstLine="482"/>
        <w:jc w:val="center"/>
        <w:rPr>
          <w:b/>
          <w:color w:val="auto"/>
          <w:sz w:val="24"/>
          <w:highlight w:val="none"/>
        </w:rPr>
      </w:pPr>
    </w:p>
    <w:p w14:paraId="5D15694E">
      <w:pPr>
        <w:pStyle w:val="12"/>
        <w:widowControl/>
        <w:spacing w:line="360" w:lineRule="auto"/>
        <w:ind w:firstLine="0"/>
        <w:jc w:val="left"/>
        <w:rPr>
          <w:rFonts w:ascii="Times New Roman"/>
          <w:color w:val="auto"/>
          <w:sz w:val="21"/>
          <w:szCs w:val="21"/>
          <w:highlight w:val="none"/>
        </w:rPr>
      </w:pPr>
      <w:r>
        <w:rPr>
          <w:rFonts w:ascii="Times New Roman"/>
          <w:color w:val="auto"/>
          <w:sz w:val="21"/>
          <w:szCs w:val="21"/>
          <w:highlight w:val="none"/>
        </w:rPr>
        <w:t>致：</w:t>
      </w:r>
      <w:r>
        <w:rPr>
          <w:rFonts w:hint="eastAsia" w:ascii="Times New Roman"/>
          <w:color w:val="auto"/>
          <w:sz w:val="21"/>
          <w:szCs w:val="21"/>
          <w:highlight w:val="none"/>
        </w:rPr>
        <w:t>世明建设项目管理有限公司</w:t>
      </w:r>
    </w:p>
    <w:p w14:paraId="02F34B3E">
      <w:pPr>
        <w:pStyle w:val="12"/>
        <w:widowControl/>
        <w:spacing w:line="360" w:lineRule="auto"/>
        <w:ind w:firstLine="0"/>
        <w:jc w:val="left"/>
        <w:rPr>
          <w:rFonts w:ascii="Times New Roman"/>
          <w:color w:val="auto"/>
          <w:sz w:val="21"/>
          <w:szCs w:val="21"/>
          <w:highlight w:val="none"/>
        </w:rPr>
      </w:pPr>
      <w:r>
        <w:rPr>
          <w:rFonts w:ascii="Times New Roman"/>
          <w:color w:val="auto"/>
          <w:sz w:val="21"/>
          <w:szCs w:val="21"/>
          <w:highlight w:val="none"/>
        </w:rPr>
        <w:t xml:space="preserve">    </w:t>
      </w:r>
      <w:r>
        <w:rPr>
          <w:rFonts w:ascii="Times New Roman"/>
          <w:color w:val="auto"/>
          <w:sz w:val="21"/>
          <w:szCs w:val="21"/>
          <w:highlight w:val="none"/>
          <w:u w:val="single"/>
        </w:rPr>
        <w:t xml:space="preserve">   （供应商全称）   </w:t>
      </w:r>
      <w:r>
        <w:rPr>
          <w:rFonts w:ascii="Times New Roman"/>
          <w:color w:val="auto"/>
          <w:sz w:val="21"/>
          <w:szCs w:val="21"/>
          <w:highlight w:val="none"/>
        </w:rPr>
        <w:t xml:space="preserve"> 授权</w:t>
      </w:r>
      <w:r>
        <w:rPr>
          <w:rFonts w:ascii="Times New Roman"/>
          <w:color w:val="auto"/>
          <w:sz w:val="21"/>
          <w:szCs w:val="21"/>
          <w:highlight w:val="none"/>
          <w:u w:val="single"/>
        </w:rPr>
        <w:t xml:space="preserve"> （授权代表姓名、职务）   </w:t>
      </w:r>
      <w:r>
        <w:rPr>
          <w:rFonts w:ascii="Times New Roman"/>
          <w:color w:val="auto"/>
          <w:sz w:val="21"/>
          <w:szCs w:val="21"/>
          <w:highlight w:val="none"/>
        </w:rPr>
        <w:t xml:space="preserve">为本公司合法代理人，参加贵方组织的 </w:t>
      </w:r>
      <w:r>
        <w:rPr>
          <w:rFonts w:ascii="Times New Roman"/>
          <w:color w:val="auto"/>
          <w:sz w:val="21"/>
          <w:szCs w:val="21"/>
          <w:highlight w:val="none"/>
          <w:u w:val="single"/>
        </w:rPr>
        <w:t xml:space="preserve">   （项目编号、项目名称） </w:t>
      </w:r>
      <w:r>
        <w:rPr>
          <w:rFonts w:ascii="Times New Roman"/>
          <w:color w:val="auto"/>
          <w:sz w:val="21"/>
          <w:szCs w:val="21"/>
          <w:highlight w:val="none"/>
        </w:rPr>
        <w:t>招投标活动，代表本公司（单位）处理招投标活动中的一切事宜，在此：</w:t>
      </w:r>
    </w:p>
    <w:p w14:paraId="39D6CFE4">
      <w:pPr>
        <w:pStyle w:val="12"/>
        <w:widowControl/>
        <w:numPr>
          <w:ilvl w:val="0"/>
          <w:numId w:val="15"/>
        </w:numPr>
        <w:spacing w:before="120" w:beforeLines="50" w:line="360" w:lineRule="auto"/>
        <w:jc w:val="left"/>
        <w:rPr>
          <w:rFonts w:ascii="Times New Roman"/>
          <w:color w:val="auto"/>
          <w:sz w:val="21"/>
          <w:szCs w:val="21"/>
          <w:highlight w:val="none"/>
        </w:rPr>
      </w:pPr>
      <w:r>
        <w:rPr>
          <w:rFonts w:ascii="Times New Roman"/>
          <w:color w:val="auto"/>
          <w:sz w:val="21"/>
          <w:szCs w:val="21"/>
          <w:highlight w:val="none"/>
        </w:rPr>
        <w:t>提供采购文件中“投标须知”规定的全部投标文件：</w:t>
      </w:r>
    </w:p>
    <w:p w14:paraId="7BC30583">
      <w:pPr>
        <w:pStyle w:val="12"/>
        <w:widowControl/>
        <w:spacing w:line="360" w:lineRule="auto"/>
        <w:ind w:firstLine="0"/>
        <w:jc w:val="left"/>
        <w:rPr>
          <w:rFonts w:ascii="Times New Roman"/>
          <w:color w:val="auto"/>
          <w:sz w:val="21"/>
          <w:szCs w:val="21"/>
          <w:highlight w:val="none"/>
        </w:rPr>
      </w:pPr>
      <w:r>
        <w:rPr>
          <w:rFonts w:hint="eastAsia" w:ascii="Times New Roman"/>
          <w:color w:val="auto"/>
          <w:sz w:val="21"/>
          <w:szCs w:val="21"/>
          <w:highlight w:val="none"/>
        </w:rPr>
        <w:tab/>
      </w:r>
      <w:r>
        <w:rPr>
          <w:rFonts w:ascii="Times New Roman"/>
          <w:color w:val="auto"/>
          <w:sz w:val="21"/>
          <w:szCs w:val="21"/>
          <w:highlight w:val="none"/>
        </w:rPr>
        <w:t>投标文件</w:t>
      </w:r>
      <w:r>
        <w:rPr>
          <w:rFonts w:hint="eastAsia" w:ascii="Times New Roman"/>
          <w:color w:val="auto"/>
          <w:sz w:val="21"/>
          <w:szCs w:val="21"/>
          <w:highlight w:val="none"/>
        </w:rPr>
        <w:t>电子文件</w:t>
      </w:r>
      <w:r>
        <w:rPr>
          <w:rFonts w:hint="eastAsia" w:ascii="Times New Roman"/>
          <w:color w:val="auto"/>
          <w:sz w:val="21"/>
          <w:szCs w:val="21"/>
          <w:highlight w:val="none"/>
          <w:u w:val="single"/>
        </w:rPr>
        <w:t xml:space="preserve">   </w:t>
      </w:r>
      <w:r>
        <w:rPr>
          <w:rFonts w:ascii="Times New Roman"/>
          <w:color w:val="auto"/>
          <w:sz w:val="21"/>
          <w:szCs w:val="21"/>
          <w:highlight w:val="none"/>
        </w:rPr>
        <w:t>份，</w:t>
      </w:r>
      <w:r>
        <w:rPr>
          <w:rFonts w:hint="eastAsia" w:ascii="Times New Roman"/>
          <w:color w:val="auto"/>
          <w:sz w:val="21"/>
          <w:szCs w:val="21"/>
          <w:highlight w:val="none"/>
        </w:rPr>
        <w:t>电子备份文件</w:t>
      </w:r>
      <w:r>
        <w:rPr>
          <w:rFonts w:hint="eastAsia" w:ascii="Times New Roman"/>
          <w:color w:val="auto"/>
          <w:sz w:val="21"/>
          <w:szCs w:val="21"/>
          <w:highlight w:val="none"/>
          <w:u w:val="single"/>
        </w:rPr>
        <w:t xml:space="preserve">   </w:t>
      </w:r>
      <w:r>
        <w:rPr>
          <w:rFonts w:ascii="Times New Roman"/>
          <w:color w:val="auto"/>
          <w:sz w:val="21"/>
          <w:szCs w:val="21"/>
          <w:highlight w:val="none"/>
        </w:rPr>
        <w:t>份</w:t>
      </w:r>
    </w:p>
    <w:p w14:paraId="268D370A">
      <w:pPr>
        <w:pStyle w:val="12"/>
        <w:widowControl/>
        <w:numPr>
          <w:ilvl w:val="0"/>
          <w:numId w:val="15"/>
        </w:numPr>
        <w:spacing w:before="120" w:beforeLines="50" w:line="360" w:lineRule="auto"/>
        <w:jc w:val="left"/>
        <w:rPr>
          <w:rFonts w:ascii="Times New Roman"/>
          <w:color w:val="auto"/>
          <w:sz w:val="21"/>
          <w:szCs w:val="21"/>
          <w:highlight w:val="none"/>
        </w:rPr>
      </w:pPr>
      <w:r>
        <w:rPr>
          <w:rFonts w:hint="eastAsia" w:ascii="Times New Roman"/>
          <w:color w:val="auto"/>
          <w:sz w:val="21"/>
          <w:szCs w:val="21"/>
          <w:highlight w:val="none"/>
        </w:rPr>
        <w:t>据此函，签字代表宣布并承诺如下：</w:t>
      </w:r>
    </w:p>
    <w:p w14:paraId="0375FF60">
      <w:pPr>
        <w:pStyle w:val="12"/>
        <w:numPr>
          <w:ilvl w:val="0"/>
          <w:numId w:val="16"/>
        </w:numPr>
        <w:spacing w:line="360" w:lineRule="exact"/>
        <w:rPr>
          <w:rFonts w:ascii="Times New Roman"/>
          <w:color w:val="auto"/>
          <w:sz w:val="21"/>
          <w:szCs w:val="21"/>
          <w:highlight w:val="none"/>
        </w:rPr>
      </w:pPr>
      <w:r>
        <w:rPr>
          <w:rFonts w:hint="eastAsia" w:ascii="Times New Roman"/>
          <w:color w:val="auto"/>
          <w:sz w:val="21"/>
          <w:szCs w:val="21"/>
          <w:highlight w:val="none"/>
        </w:rPr>
        <w:t>投标报价为开标一览表载明的投标报价。</w:t>
      </w:r>
    </w:p>
    <w:p w14:paraId="25B4049C">
      <w:pPr>
        <w:pStyle w:val="12"/>
        <w:spacing w:line="360" w:lineRule="exact"/>
        <w:ind w:left="1077" w:leftChars="513" w:firstLine="0"/>
        <w:rPr>
          <w:rFonts w:ascii="Times New Roman"/>
          <w:color w:val="auto"/>
          <w:sz w:val="21"/>
          <w:szCs w:val="21"/>
          <w:highlight w:val="none"/>
        </w:rPr>
      </w:pPr>
      <w:r>
        <w:rPr>
          <w:rFonts w:hint="eastAsia" w:ascii="Times New Roman"/>
          <w:color w:val="auto"/>
          <w:sz w:val="21"/>
          <w:szCs w:val="21"/>
          <w:highlight w:val="none"/>
        </w:rPr>
        <w:t>本报价已经包含了投标项目应纳的税金及采购文件规定的报价方式应包含的其它费用。本报价在投标有效期内固定不变，并在合同有效期内不受利率波动的影响。</w:t>
      </w:r>
    </w:p>
    <w:p w14:paraId="5F515BAD">
      <w:pPr>
        <w:pStyle w:val="12"/>
        <w:spacing w:line="360" w:lineRule="exact"/>
        <w:ind w:left="480" w:firstLine="0"/>
        <w:rPr>
          <w:rFonts w:ascii="Times New Roman"/>
          <w:color w:val="auto"/>
          <w:sz w:val="21"/>
          <w:szCs w:val="21"/>
          <w:highlight w:val="none"/>
        </w:rPr>
      </w:pPr>
      <w:r>
        <w:rPr>
          <w:rFonts w:hint="eastAsia" w:ascii="Times New Roman"/>
          <w:color w:val="auto"/>
          <w:sz w:val="21"/>
          <w:szCs w:val="21"/>
          <w:highlight w:val="none"/>
        </w:rPr>
        <w:t>（2）</w:t>
      </w:r>
      <w:r>
        <w:rPr>
          <w:rFonts w:ascii="Times New Roman"/>
          <w:color w:val="auto"/>
          <w:sz w:val="21"/>
          <w:szCs w:val="21"/>
          <w:highlight w:val="none"/>
        </w:rPr>
        <w:tab/>
      </w:r>
      <w:r>
        <w:rPr>
          <w:rFonts w:hint="eastAsia" w:ascii="Times New Roman"/>
          <w:color w:val="auto"/>
          <w:sz w:val="21"/>
          <w:szCs w:val="21"/>
          <w:highlight w:val="none"/>
        </w:rPr>
        <w:t>本投标文件自开标之日起</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天内有效。</w:t>
      </w:r>
    </w:p>
    <w:p w14:paraId="4B78586C">
      <w:pPr>
        <w:pStyle w:val="12"/>
        <w:spacing w:line="360" w:lineRule="exact"/>
        <w:ind w:left="1087" w:leftChars="229" w:hanging="606" w:hangingChars="300"/>
        <w:rPr>
          <w:rFonts w:ascii="Times New Roman"/>
          <w:color w:val="auto"/>
          <w:sz w:val="21"/>
          <w:szCs w:val="21"/>
          <w:highlight w:val="none"/>
        </w:rPr>
      </w:pPr>
      <w:r>
        <w:rPr>
          <w:rFonts w:hint="eastAsia" w:ascii="Times New Roman"/>
          <w:color w:val="auto"/>
          <w:sz w:val="21"/>
          <w:szCs w:val="21"/>
          <w:highlight w:val="none"/>
        </w:rPr>
        <w:t>（3）</w:t>
      </w:r>
      <w:r>
        <w:rPr>
          <w:rFonts w:ascii="Times New Roman"/>
          <w:color w:val="auto"/>
          <w:sz w:val="21"/>
          <w:szCs w:val="21"/>
          <w:highlight w:val="none"/>
        </w:rPr>
        <w:tab/>
      </w:r>
      <w:r>
        <w:rPr>
          <w:rFonts w:ascii="Times New Roman"/>
          <w:color w:val="auto"/>
          <w:sz w:val="21"/>
          <w:szCs w:val="21"/>
          <w:highlight w:val="none"/>
        </w:rPr>
        <w:tab/>
      </w:r>
      <w:r>
        <w:rPr>
          <w:rFonts w:hint="eastAsia" w:ascii="Times New Roman"/>
          <w:color w:val="auto"/>
          <w:sz w:val="21"/>
          <w:szCs w:val="21"/>
          <w:highlight w:val="none"/>
        </w:rPr>
        <w:t>我们已详细审查全部采购文件及有关的澄清/修改文件(若有)，我们完全理解并同意放弃对这方面提出任何异议的权利。</w:t>
      </w:r>
    </w:p>
    <w:p w14:paraId="65B83A6B">
      <w:pPr>
        <w:pStyle w:val="12"/>
        <w:spacing w:line="360" w:lineRule="exact"/>
        <w:ind w:left="480" w:firstLine="0"/>
        <w:rPr>
          <w:rFonts w:ascii="Times New Roman"/>
          <w:color w:val="auto"/>
          <w:sz w:val="21"/>
          <w:szCs w:val="21"/>
          <w:highlight w:val="none"/>
        </w:rPr>
      </w:pPr>
      <w:r>
        <w:rPr>
          <w:rFonts w:hint="eastAsia" w:ascii="Times New Roman"/>
          <w:color w:val="auto"/>
          <w:sz w:val="21"/>
          <w:szCs w:val="21"/>
          <w:highlight w:val="none"/>
        </w:rPr>
        <w:t>（4）</w:t>
      </w:r>
      <w:r>
        <w:rPr>
          <w:rFonts w:ascii="Times New Roman"/>
          <w:color w:val="auto"/>
          <w:sz w:val="21"/>
          <w:szCs w:val="21"/>
          <w:highlight w:val="none"/>
        </w:rPr>
        <w:tab/>
      </w:r>
      <w:r>
        <w:rPr>
          <w:rFonts w:hint="eastAsia" w:ascii="Times New Roman"/>
          <w:color w:val="auto"/>
          <w:sz w:val="21"/>
          <w:szCs w:val="21"/>
          <w:highlight w:val="none"/>
        </w:rPr>
        <w:t>保证遵守采购文件有关条款规定。</w:t>
      </w:r>
    </w:p>
    <w:p w14:paraId="549CF15D">
      <w:pPr>
        <w:pStyle w:val="12"/>
        <w:numPr>
          <w:ilvl w:val="0"/>
          <w:numId w:val="17"/>
        </w:numPr>
        <w:spacing w:line="360" w:lineRule="exact"/>
        <w:rPr>
          <w:rFonts w:ascii="Times New Roman"/>
          <w:color w:val="auto"/>
          <w:sz w:val="21"/>
          <w:szCs w:val="21"/>
          <w:highlight w:val="none"/>
        </w:rPr>
      </w:pPr>
      <w:r>
        <w:rPr>
          <w:rFonts w:hint="eastAsia" w:ascii="Times New Roman"/>
          <w:color w:val="auto"/>
          <w:sz w:val="21"/>
          <w:szCs w:val="21"/>
          <w:highlight w:val="none"/>
        </w:rPr>
        <w:t>保证在中标后忠实地执行与采购人所签署的合同，并承担合同规定的责任义务。</w:t>
      </w:r>
    </w:p>
    <w:p w14:paraId="42321DAF">
      <w:pPr>
        <w:pStyle w:val="12"/>
        <w:numPr>
          <w:ilvl w:val="0"/>
          <w:numId w:val="17"/>
        </w:numPr>
        <w:spacing w:line="360" w:lineRule="exact"/>
        <w:rPr>
          <w:rFonts w:ascii="Times New Roman"/>
          <w:color w:val="auto"/>
          <w:sz w:val="21"/>
          <w:szCs w:val="21"/>
          <w:highlight w:val="none"/>
        </w:rPr>
      </w:pPr>
      <w:r>
        <w:rPr>
          <w:rFonts w:hint="eastAsia" w:ascii="Times New Roman"/>
          <w:color w:val="auto"/>
          <w:sz w:val="21"/>
          <w:szCs w:val="21"/>
          <w:highlight w:val="none"/>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60E6DD77">
      <w:pPr>
        <w:pStyle w:val="12"/>
        <w:numPr>
          <w:ilvl w:val="0"/>
          <w:numId w:val="18"/>
        </w:numPr>
        <w:tabs>
          <w:tab w:val="left" w:pos="1200"/>
        </w:tabs>
        <w:spacing w:line="360" w:lineRule="exact"/>
        <w:rPr>
          <w:rFonts w:ascii="Times New Roman"/>
          <w:color w:val="auto"/>
          <w:sz w:val="21"/>
          <w:szCs w:val="21"/>
          <w:highlight w:val="none"/>
        </w:rPr>
      </w:pPr>
      <w:r>
        <w:rPr>
          <w:rFonts w:hint="eastAsia" w:ascii="Times New Roman"/>
          <w:color w:val="auto"/>
          <w:sz w:val="21"/>
          <w:szCs w:val="21"/>
          <w:highlight w:val="none"/>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本公司（企业）的法定代表人或单位负责人与所参投的本采购项目的其他供应商的法定代表人或单位负责人不为同一人且与其他供应商之间不存在直接控股、管理关系。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2801ED57">
      <w:pPr>
        <w:pStyle w:val="12"/>
        <w:widowControl/>
        <w:numPr>
          <w:ilvl w:val="0"/>
          <w:numId w:val="15"/>
        </w:numPr>
        <w:spacing w:before="120" w:beforeLines="50" w:line="360" w:lineRule="auto"/>
        <w:jc w:val="left"/>
        <w:rPr>
          <w:rFonts w:ascii="Times New Roman"/>
          <w:color w:val="auto"/>
          <w:sz w:val="21"/>
          <w:szCs w:val="21"/>
          <w:highlight w:val="none"/>
        </w:rPr>
      </w:pPr>
      <w:r>
        <w:rPr>
          <w:rFonts w:hint="eastAsia" w:ascii="Times New Roman"/>
          <w:color w:val="auto"/>
          <w:sz w:val="21"/>
          <w:szCs w:val="21"/>
          <w:highlight w:val="none"/>
        </w:rPr>
        <w:t>与本项目投标有关的一切往来通讯请寄：</w:t>
      </w:r>
    </w:p>
    <w:p w14:paraId="7ED662F3">
      <w:pPr>
        <w:pStyle w:val="12"/>
        <w:spacing w:line="360" w:lineRule="exact"/>
        <w:ind w:left="480" w:firstLine="0"/>
        <w:rPr>
          <w:rFonts w:ascii="Times New Roman"/>
          <w:color w:val="auto"/>
          <w:sz w:val="21"/>
          <w:szCs w:val="21"/>
          <w:highlight w:val="none"/>
        </w:rPr>
      </w:pPr>
      <w:r>
        <w:rPr>
          <w:rFonts w:hint="eastAsia" w:ascii="Times New Roman"/>
          <w:color w:val="auto"/>
          <w:sz w:val="21"/>
          <w:szCs w:val="21"/>
          <w:highlight w:val="none"/>
        </w:rPr>
        <w:t>地址：</w:t>
      </w:r>
      <w:r>
        <w:rPr>
          <w:rFonts w:hint="eastAsia" w:ascii="Times New Roman"/>
          <w:color w:val="auto"/>
          <w:sz w:val="21"/>
          <w:szCs w:val="21"/>
          <w:highlight w:val="none"/>
          <w:u w:val="single"/>
        </w:rPr>
        <w:t xml:space="preserve">                                                   </w:t>
      </w:r>
    </w:p>
    <w:p w14:paraId="1269E425">
      <w:pPr>
        <w:pStyle w:val="12"/>
        <w:spacing w:line="360" w:lineRule="exact"/>
        <w:ind w:left="480" w:firstLine="0"/>
        <w:rPr>
          <w:color w:val="auto"/>
          <w:szCs w:val="21"/>
          <w:highlight w:val="none"/>
        </w:rPr>
      </w:pPr>
      <w:r>
        <w:rPr>
          <w:rFonts w:hint="eastAsia" w:ascii="Times New Roman"/>
          <w:color w:val="auto"/>
          <w:sz w:val="21"/>
          <w:szCs w:val="21"/>
          <w:highlight w:val="none"/>
        </w:rPr>
        <w:t>邮编：</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电话：</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传真：</w:t>
      </w:r>
      <w:r>
        <w:rPr>
          <w:rFonts w:hint="eastAsia" w:ascii="Times New Roman"/>
          <w:color w:val="auto"/>
          <w:sz w:val="21"/>
          <w:szCs w:val="21"/>
          <w:highlight w:val="none"/>
          <w:u w:val="single"/>
        </w:rPr>
        <w:t xml:space="preserve">             </w:t>
      </w:r>
    </w:p>
    <w:p w14:paraId="5B3B435C">
      <w:pPr>
        <w:widowControl/>
        <w:spacing w:line="360" w:lineRule="auto"/>
        <w:ind w:firstLine="404" w:firstLineChars="200"/>
        <w:jc w:val="left"/>
        <w:rPr>
          <w:color w:val="auto"/>
          <w:spacing w:val="-4"/>
          <w:kern w:val="0"/>
          <w:szCs w:val="21"/>
          <w:highlight w:val="none"/>
        </w:rPr>
      </w:pPr>
      <w:r>
        <w:rPr>
          <w:rFonts w:hint="eastAsia"/>
          <w:color w:val="auto"/>
          <w:spacing w:val="-4"/>
          <w:kern w:val="0"/>
          <w:szCs w:val="21"/>
          <w:highlight w:val="none"/>
        </w:rPr>
        <w:t>投 标 人（盖章）：</w:t>
      </w:r>
    </w:p>
    <w:p w14:paraId="55E75694">
      <w:pPr>
        <w:pStyle w:val="12"/>
        <w:snapToGrid w:val="0"/>
        <w:spacing w:line="360" w:lineRule="auto"/>
        <w:ind w:firstLine="404" w:firstLineChars="200"/>
        <w:rPr>
          <w:rFonts w:ascii="Times New Roman"/>
          <w:color w:val="auto"/>
          <w:sz w:val="21"/>
          <w:szCs w:val="21"/>
          <w:highlight w:val="none"/>
        </w:rPr>
      </w:pPr>
      <w:r>
        <w:rPr>
          <w:rFonts w:hint="eastAsia" w:ascii="Times New Roman"/>
          <w:color w:val="auto"/>
          <w:sz w:val="21"/>
          <w:szCs w:val="21"/>
          <w:highlight w:val="none"/>
        </w:rPr>
        <w:t>法定代表人或其授权代表（签字或盖章）：</w:t>
      </w:r>
    </w:p>
    <w:p w14:paraId="03BED747">
      <w:pPr>
        <w:pStyle w:val="12"/>
        <w:widowControl/>
        <w:spacing w:line="360" w:lineRule="auto"/>
        <w:ind w:firstLine="404" w:firstLineChars="200"/>
        <w:jc w:val="center"/>
        <w:rPr>
          <w:rFonts w:ascii="Times New Roman"/>
          <w:color w:val="auto"/>
          <w:sz w:val="21"/>
          <w:szCs w:val="21"/>
          <w:highlight w:val="none"/>
        </w:rPr>
      </w:pPr>
      <w:r>
        <w:rPr>
          <w:rFonts w:hint="eastAsia" w:ascii="Times New Roman"/>
          <w:color w:val="auto"/>
          <w:sz w:val="21"/>
          <w:szCs w:val="21"/>
          <w:highlight w:val="none"/>
        </w:rPr>
        <w:t>日期：</w:t>
      </w:r>
    </w:p>
    <w:p w14:paraId="0D8E17C7">
      <w:pPr>
        <w:pStyle w:val="12"/>
        <w:widowControl/>
        <w:spacing w:line="360" w:lineRule="auto"/>
        <w:ind w:firstLine="345" w:firstLineChars="200"/>
        <w:rPr>
          <w:b/>
          <w:color w:val="auto"/>
          <w:sz w:val="24"/>
          <w:highlight w:val="none"/>
        </w:rPr>
      </w:pPr>
      <w:r>
        <w:rPr>
          <w:rFonts w:hint="eastAsia" w:hAnsi="宋体" w:cs="宋体"/>
          <w:b/>
          <w:color w:val="auto"/>
          <w:szCs w:val="21"/>
          <w:highlight w:val="none"/>
        </w:rPr>
        <w:t>注：联合体投标的，可只由联合体牵头人签章。</w:t>
      </w:r>
      <w:r>
        <w:rPr>
          <w:color w:val="auto"/>
          <w:sz w:val="24"/>
          <w:highlight w:val="none"/>
        </w:rPr>
        <w:br w:type="page"/>
      </w:r>
      <w:r>
        <w:rPr>
          <w:rFonts w:hint="eastAsia"/>
          <w:color w:val="auto"/>
          <w:sz w:val="24"/>
          <w:highlight w:val="none"/>
        </w:rPr>
        <w:t xml:space="preserve">                                </w:t>
      </w:r>
      <w:r>
        <w:rPr>
          <w:b/>
          <w:color w:val="auto"/>
          <w:sz w:val="24"/>
          <w:highlight w:val="none"/>
        </w:rPr>
        <w:t>开标一览表</w:t>
      </w:r>
    </w:p>
    <w:p w14:paraId="3D1D84F0">
      <w:pPr>
        <w:spacing w:line="360" w:lineRule="auto"/>
        <w:ind w:firstLine="482"/>
        <w:jc w:val="center"/>
        <w:rPr>
          <w:b/>
          <w:color w:val="auto"/>
          <w:sz w:val="24"/>
          <w:highlight w:val="none"/>
        </w:rPr>
      </w:pPr>
      <w:r>
        <w:rPr>
          <w:b/>
          <w:color w:val="auto"/>
          <w:sz w:val="24"/>
          <w:highlight w:val="none"/>
        </w:rPr>
        <w:t xml:space="preserve"> </w:t>
      </w:r>
    </w:p>
    <w:p w14:paraId="19DBC60D">
      <w:pPr>
        <w:snapToGrid w:val="0"/>
        <w:spacing w:before="50" w:after="50"/>
        <w:ind w:firstLine="42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单位：元 </w:t>
      </w:r>
    </w:p>
    <w:p w14:paraId="24B00541">
      <w:pPr>
        <w:snapToGrid w:val="0"/>
        <w:spacing w:before="50" w:after="50"/>
        <w:ind w:firstLine="420"/>
        <w:rPr>
          <w:rFonts w:ascii="宋体" w:hAnsi="宋体" w:cs="宋体"/>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583"/>
        <w:gridCol w:w="2259"/>
        <w:gridCol w:w="2607"/>
        <w:gridCol w:w="1492"/>
      </w:tblGrid>
      <w:tr w14:paraId="19A4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551" w:type="dxa"/>
            <w:gridSpan w:val="2"/>
            <w:vAlign w:val="center"/>
          </w:tcPr>
          <w:p w14:paraId="5EE6D31B">
            <w:pPr>
              <w:pStyle w:val="22"/>
              <w:widowControl w:val="0"/>
              <w:snapToGrid w:val="0"/>
              <w:spacing w:before="0" w:beforeAutospacing="0" w:after="0" w:afterAutospacing="0" w:line="360" w:lineRule="auto"/>
              <w:jc w:val="center"/>
              <w:rPr>
                <w:color w:val="auto"/>
                <w:spacing w:val="-4"/>
                <w:kern w:val="2"/>
                <w:sz w:val="21"/>
                <w:szCs w:val="21"/>
                <w:highlight w:val="none"/>
                <w:lang w:bidi="ar"/>
              </w:rPr>
            </w:pPr>
            <w:r>
              <w:rPr>
                <w:rFonts w:hint="eastAsia"/>
                <w:color w:val="auto"/>
                <w:spacing w:val="-4"/>
                <w:kern w:val="2"/>
                <w:sz w:val="21"/>
                <w:szCs w:val="21"/>
                <w:highlight w:val="none"/>
                <w:lang w:bidi="ar"/>
              </w:rPr>
              <w:t>采购内容</w:t>
            </w:r>
          </w:p>
        </w:tc>
        <w:tc>
          <w:tcPr>
            <w:tcW w:w="2259" w:type="dxa"/>
            <w:vAlign w:val="center"/>
          </w:tcPr>
          <w:p w14:paraId="72E04779">
            <w:pPr>
              <w:pStyle w:val="22"/>
              <w:widowControl w:val="0"/>
              <w:snapToGrid w:val="0"/>
              <w:spacing w:before="0" w:beforeAutospacing="0" w:after="0" w:afterAutospacing="0" w:line="360" w:lineRule="auto"/>
              <w:jc w:val="center"/>
              <w:rPr>
                <w:color w:val="auto"/>
                <w:spacing w:val="-4"/>
                <w:kern w:val="2"/>
                <w:sz w:val="21"/>
                <w:szCs w:val="21"/>
                <w:highlight w:val="none"/>
                <w:lang w:bidi="ar"/>
              </w:rPr>
            </w:pPr>
            <w:r>
              <w:rPr>
                <w:rFonts w:hint="eastAsia"/>
                <w:color w:val="auto"/>
                <w:spacing w:val="-4"/>
                <w:kern w:val="2"/>
                <w:sz w:val="21"/>
                <w:szCs w:val="21"/>
                <w:highlight w:val="none"/>
                <w:lang w:bidi="ar"/>
              </w:rPr>
              <w:t>投标报价</w:t>
            </w:r>
          </w:p>
        </w:tc>
        <w:tc>
          <w:tcPr>
            <w:tcW w:w="2607" w:type="dxa"/>
            <w:vAlign w:val="center"/>
          </w:tcPr>
          <w:p w14:paraId="34B1B7A5">
            <w:pPr>
              <w:pStyle w:val="22"/>
              <w:widowControl w:val="0"/>
              <w:snapToGrid w:val="0"/>
              <w:spacing w:before="0" w:beforeAutospacing="0" w:after="0" w:afterAutospacing="0" w:line="360" w:lineRule="auto"/>
              <w:jc w:val="center"/>
              <w:rPr>
                <w:color w:val="auto"/>
                <w:spacing w:val="-4"/>
                <w:kern w:val="2"/>
                <w:sz w:val="21"/>
                <w:szCs w:val="21"/>
                <w:highlight w:val="none"/>
                <w:lang w:bidi="ar"/>
              </w:rPr>
            </w:pPr>
            <w:r>
              <w:rPr>
                <w:rFonts w:hint="eastAsia"/>
                <w:color w:val="auto"/>
                <w:spacing w:val="-4"/>
                <w:kern w:val="2"/>
                <w:sz w:val="21"/>
                <w:szCs w:val="21"/>
                <w:highlight w:val="none"/>
                <w:lang w:bidi="ar"/>
              </w:rPr>
              <w:t>完成期限</w:t>
            </w:r>
          </w:p>
        </w:tc>
        <w:tc>
          <w:tcPr>
            <w:tcW w:w="1492" w:type="dxa"/>
            <w:vAlign w:val="center"/>
          </w:tcPr>
          <w:p w14:paraId="45D02D3C">
            <w:pPr>
              <w:pStyle w:val="22"/>
              <w:widowControl w:val="0"/>
              <w:snapToGrid w:val="0"/>
              <w:spacing w:before="0" w:beforeAutospacing="0" w:after="0" w:afterAutospacing="0" w:line="360" w:lineRule="auto"/>
              <w:jc w:val="center"/>
              <w:rPr>
                <w:color w:val="auto"/>
                <w:spacing w:val="-4"/>
                <w:sz w:val="21"/>
                <w:szCs w:val="21"/>
                <w:highlight w:val="none"/>
              </w:rPr>
            </w:pPr>
            <w:r>
              <w:rPr>
                <w:rFonts w:hint="eastAsia"/>
                <w:color w:val="auto"/>
                <w:spacing w:val="-4"/>
                <w:sz w:val="21"/>
                <w:szCs w:val="21"/>
                <w:highlight w:val="none"/>
              </w:rPr>
              <w:t>备注</w:t>
            </w:r>
          </w:p>
        </w:tc>
      </w:tr>
      <w:tr w14:paraId="5CBF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551" w:type="dxa"/>
            <w:gridSpan w:val="2"/>
            <w:vAlign w:val="center"/>
          </w:tcPr>
          <w:p w14:paraId="4176AD03">
            <w:pPr>
              <w:pStyle w:val="12"/>
              <w:spacing w:line="240" w:lineRule="auto"/>
              <w:ind w:firstLine="0"/>
              <w:rPr>
                <w:rFonts w:ascii="Times New Roman"/>
                <w:color w:val="auto"/>
                <w:sz w:val="21"/>
                <w:szCs w:val="21"/>
                <w:highlight w:val="none"/>
              </w:rPr>
            </w:pPr>
          </w:p>
        </w:tc>
        <w:tc>
          <w:tcPr>
            <w:tcW w:w="2259" w:type="dxa"/>
            <w:vAlign w:val="center"/>
          </w:tcPr>
          <w:p w14:paraId="5BDE19B3">
            <w:pPr>
              <w:pStyle w:val="12"/>
              <w:spacing w:line="240" w:lineRule="auto"/>
              <w:ind w:firstLine="0"/>
              <w:jc w:val="center"/>
              <w:rPr>
                <w:rFonts w:ascii="Times New Roman"/>
                <w:color w:val="auto"/>
                <w:sz w:val="21"/>
                <w:szCs w:val="21"/>
                <w:highlight w:val="none"/>
              </w:rPr>
            </w:pPr>
            <w:r>
              <w:rPr>
                <w:rFonts w:hint="eastAsia" w:ascii="Times New Roman"/>
                <w:color w:val="auto"/>
                <w:sz w:val="21"/>
                <w:szCs w:val="21"/>
                <w:highlight w:val="none"/>
                <w:u w:val="single"/>
              </w:rPr>
              <w:t xml:space="preserve">    </w:t>
            </w:r>
            <w:r>
              <w:rPr>
                <w:rFonts w:hint="eastAsia" w:ascii="Times New Roman"/>
                <w:color w:val="auto"/>
                <w:sz w:val="21"/>
                <w:szCs w:val="21"/>
                <w:highlight w:val="none"/>
              </w:rPr>
              <w:t>元</w:t>
            </w:r>
          </w:p>
        </w:tc>
        <w:tc>
          <w:tcPr>
            <w:tcW w:w="2607" w:type="dxa"/>
            <w:vAlign w:val="center"/>
          </w:tcPr>
          <w:p w14:paraId="5663F967">
            <w:pPr>
              <w:snapToGrid w:val="0"/>
              <w:jc w:val="center"/>
              <w:rPr>
                <w:color w:val="auto"/>
                <w:szCs w:val="21"/>
                <w:highlight w:val="none"/>
              </w:rPr>
            </w:pPr>
          </w:p>
        </w:tc>
        <w:tc>
          <w:tcPr>
            <w:tcW w:w="1492" w:type="dxa"/>
            <w:vAlign w:val="center"/>
          </w:tcPr>
          <w:p w14:paraId="6E3A4AF2">
            <w:pPr>
              <w:snapToGrid w:val="0"/>
              <w:jc w:val="center"/>
              <w:rPr>
                <w:rFonts w:cs="宋体"/>
                <w:color w:val="auto"/>
                <w:sz w:val="18"/>
                <w:szCs w:val="18"/>
                <w:highlight w:val="none"/>
              </w:rPr>
            </w:pPr>
            <w:r>
              <w:rPr>
                <w:rFonts w:hint="eastAsia" w:cs="宋体"/>
                <w:color w:val="auto"/>
                <w:sz w:val="18"/>
                <w:szCs w:val="18"/>
                <w:highlight w:val="none"/>
              </w:rPr>
              <w:t>/</w:t>
            </w:r>
          </w:p>
        </w:tc>
      </w:tr>
      <w:tr w14:paraId="1EA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68" w:type="dxa"/>
            <w:vAlign w:val="center"/>
          </w:tcPr>
          <w:p w14:paraId="761D7A6A">
            <w:pPr>
              <w:pStyle w:val="12"/>
              <w:spacing w:line="240" w:lineRule="auto"/>
              <w:ind w:firstLine="0"/>
              <w:jc w:val="center"/>
              <w:rPr>
                <w:rFonts w:ascii="Times New Roman"/>
                <w:color w:val="auto"/>
                <w:sz w:val="21"/>
                <w:szCs w:val="21"/>
                <w:highlight w:val="none"/>
              </w:rPr>
            </w:pPr>
            <w:r>
              <w:rPr>
                <w:rFonts w:hint="eastAsia"/>
                <w:color w:val="auto"/>
                <w:kern w:val="2"/>
                <w:sz w:val="21"/>
                <w:szCs w:val="21"/>
                <w:highlight w:val="none"/>
                <w:lang w:bidi="ar"/>
              </w:rPr>
              <w:t>投标声明</w:t>
            </w:r>
          </w:p>
        </w:tc>
        <w:tc>
          <w:tcPr>
            <w:tcW w:w="7941" w:type="dxa"/>
            <w:gridSpan w:val="4"/>
          </w:tcPr>
          <w:p w14:paraId="3C2E6FDF">
            <w:pPr>
              <w:widowControl/>
              <w:jc w:val="left"/>
              <w:rPr>
                <w:color w:val="auto"/>
                <w:szCs w:val="21"/>
                <w:highlight w:val="none"/>
              </w:rPr>
            </w:pPr>
          </w:p>
        </w:tc>
      </w:tr>
    </w:tbl>
    <w:p w14:paraId="715F7994">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05D747FE">
      <w:pPr>
        <w:spacing w:line="360" w:lineRule="auto"/>
        <w:ind w:left="-2" w:leftChars="-1"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color w:val="auto"/>
          <w:szCs w:val="21"/>
          <w:highlight w:val="none"/>
        </w:rPr>
        <w:t>以上报价应与“投标分项报价表”中的“投标报价合计”相一致，不一致的以开标一览表为准。</w:t>
      </w:r>
    </w:p>
    <w:p w14:paraId="129A5BFE">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投标报价采用总价报价形式，以“元”表示，保留至整数，如为一位小数，则按四舍五入修正为整数。</w:t>
      </w:r>
    </w:p>
    <w:p w14:paraId="387BA07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hAnsi="宋体"/>
          <w:color w:val="auto"/>
          <w:highlight w:val="none"/>
        </w:rPr>
        <w:t>报价如有涂改，应在涂改处加盖单位公章或者由法定代表人或授权代表签字，否则其投标作无效标处理。</w:t>
      </w:r>
    </w:p>
    <w:p w14:paraId="2AE5AE17">
      <w:pPr>
        <w:pStyle w:val="12"/>
        <w:spacing w:line="360" w:lineRule="auto"/>
        <w:ind w:left="-178" w:leftChars="-85" w:firstLine="505" w:firstLineChars="250"/>
        <w:rPr>
          <w:rFonts w:ascii="Times New Roman"/>
          <w:color w:val="auto"/>
          <w:sz w:val="21"/>
          <w:szCs w:val="21"/>
          <w:highlight w:val="none"/>
        </w:rPr>
      </w:pPr>
    </w:p>
    <w:p w14:paraId="5642B184">
      <w:pPr>
        <w:spacing w:line="400" w:lineRule="exact"/>
        <w:ind w:firstLine="420"/>
        <w:rPr>
          <w:color w:val="auto"/>
          <w:szCs w:val="21"/>
          <w:highlight w:val="none"/>
        </w:rPr>
      </w:pPr>
    </w:p>
    <w:p w14:paraId="27245AAA">
      <w:pPr>
        <w:widowControl/>
        <w:spacing w:line="360" w:lineRule="auto"/>
        <w:ind w:firstLine="480"/>
        <w:jc w:val="left"/>
        <w:rPr>
          <w:color w:val="auto"/>
          <w:sz w:val="24"/>
          <w:highlight w:val="none"/>
        </w:rPr>
      </w:pPr>
      <w:r>
        <w:rPr>
          <w:color w:val="auto"/>
          <w:sz w:val="24"/>
          <w:highlight w:val="none"/>
        </w:rPr>
        <w:t>投 标 人（盖章）：</w:t>
      </w:r>
    </w:p>
    <w:p w14:paraId="031D5363">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77DD34B5">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7963EC7F">
      <w:pPr>
        <w:pStyle w:val="12"/>
        <w:widowControl/>
        <w:spacing w:line="360" w:lineRule="auto"/>
        <w:ind w:firstLine="303" w:firstLineChars="150"/>
        <w:jc w:val="left"/>
        <w:rPr>
          <w:rFonts w:ascii="Times New Roman"/>
          <w:color w:val="auto"/>
          <w:sz w:val="21"/>
          <w:szCs w:val="21"/>
          <w:highlight w:val="none"/>
        </w:rPr>
      </w:pPr>
    </w:p>
    <w:p w14:paraId="3096D03B">
      <w:pPr>
        <w:pStyle w:val="12"/>
        <w:widowControl/>
        <w:spacing w:line="360" w:lineRule="auto"/>
        <w:ind w:firstLine="345"/>
        <w:jc w:val="left"/>
        <w:rPr>
          <w:rFonts w:ascii="Times New Roman"/>
          <w:b/>
          <w:color w:val="auto"/>
          <w:sz w:val="28"/>
          <w:highlight w:val="none"/>
        </w:rPr>
        <w:sectPr>
          <w:headerReference r:id="rId8" w:type="default"/>
          <w:footerReference r:id="rId9" w:type="default"/>
          <w:pgSz w:w="11907" w:h="16840"/>
          <w:pgMar w:top="1276" w:right="1474" w:bottom="1242" w:left="1474" w:header="851" w:footer="851" w:gutter="0"/>
          <w:cols w:space="720" w:num="1"/>
          <w:titlePg/>
          <w:docGrid w:linePitch="312" w:charSpace="0"/>
        </w:sectPr>
      </w:pPr>
      <w:r>
        <w:rPr>
          <w:rFonts w:hint="eastAsia" w:hAnsi="宋体" w:cs="宋体"/>
          <w:b/>
          <w:color w:val="auto"/>
          <w:szCs w:val="21"/>
          <w:highlight w:val="none"/>
        </w:rPr>
        <w:t>注：联合体投标的，可只由联合体牵头人签章。</w:t>
      </w:r>
    </w:p>
    <w:p w14:paraId="635FB7CA">
      <w:pPr>
        <w:ind w:firstLine="482"/>
        <w:jc w:val="center"/>
        <w:rPr>
          <w:b/>
          <w:color w:val="auto"/>
          <w:sz w:val="24"/>
          <w:szCs w:val="21"/>
          <w:highlight w:val="none"/>
        </w:rPr>
      </w:pPr>
    </w:p>
    <w:p w14:paraId="3EA570B5">
      <w:pPr>
        <w:ind w:firstLine="482"/>
        <w:jc w:val="center"/>
        <w:rPr>
          <w:b/>
          <w:color w:val="auto"/>
          <w:sz w:val="24"/>
          <w:szCs w:val="21"/>
          <w:highlight w:val="none"/>
        </w:rPr>
      </w:pPr>
      <w:r>
        <w:rPr>
          <w:b/>
          <w:color w:val="auto"/>
          <w:sz w:val="24"/>
          <w:szCs w:val="21"/>
          <w:highlight w:val="none"/>
        </w:rPr>
        <w:t>投标分项报价表</w:t>
      </w:r>
    </w:p>
    <w:p w14:paraId="6309125E">
      <w:pPr>
        <w:ind w:firstLine="482"/>
        <w:jc w:val="center"/>
        <w:rPr>
          <w:b/>
          <w:color w:val="auto"/>
          <w:sz w:val="24"/>
          <w:szCs w:val="21"/>
          <w:highlight w:val="none"/>
        </w:rPr>
      </w:pPr>
    </w:p>
    <w:p w14:paraId="25433C55">
      <w:pPr>
        <w:snapToGrid w:val="0"/>
        <w:spacing w:before="50" w:after="50"/>
        <w:ind w:firstLine="42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单位：元 </w:t>
      </w:r>
    </w:p>
    <w:tbl>
      <w:tblPr>
        <w:tblStyle w:val="23"/>
        <w:tblW w:w="52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83"/>
        <w:gridCol w:w="1496"/>
        <w:gridCol w:w="1233"/>
        <w:gridCol w:w="979"/>
        <w:gridCol w:w="996"/>
        <w:gridCol w:w="1137"/>
        <w:gridCol w:w="840"/>
        <w:gridCol w:w="1324"/>
      </w:tblGrid>
      <w:tr w14:paraId="2BE8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1" w:type="pct"/>
            <w:vAlign w:val="center"/>
          </w:tcPr>
          <w:p w14:paraId="5C51AA8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34" w:type="pct"/>
            <w:vAlign w:val="center"/>
          </w:tcPr>
          <w:p w14:paraId="1A19C9B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804" w:type="pct"/>
            <w:vAlign w:val="center"/>
          </w:tcPr>
          <w:p w14:paraId="65FAB4A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品牌（如有）</w:t>
            </w:r>
          </w:p>
        </w:tc>
        <w:tc>
          <w:tcPr>
            <w:tcW w:w="665" w:type="pct"/>
            <w:vAlign w:val="center"/>
          </w:tcPr>
          <w:p w14:paraId="2FAE227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535" w:type="pct"/>
            <w:vAlign w:val="center"/>
          </w:tcPr>
          <w:p w14:paraId="713769D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44" w:type="pct"/>
            <w:vAlign w:val="center"/>
          </w:tcPr>
          <w:p w14:paraId="0A0D46A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617" w:type="pct"/>
            <w:vAlign w:val="center"/>
          </w:tcPr>
          <w:p w14:paraId="5DB4754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综合单价</w:t>
            </w:r>
          </w:p>
        </w:tc>
        <w:tc>
          <w:tcPr>
            <w:tcW w:w="463" w:type="pct"/>
            <w:vAlign w:val="center"/>
          </w:tcPr>
          <w:p w14:paraId="36368A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小计</w:t>
            </w:r>
          </w:p>
        </w:tc>
        <w:tc>
          <w:tcPr>
            <w:tcW w:w="712" w:type="pct"/>
            <w:vAlign w:val="center"/>
          </w:tcPr>
          <w:p w14:paraId="1F74562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备注（如有）</w:t>
            </w:r>
          </w:p>
        </w:tc>
      </w:tr>
      <w:tr w14:paraId="0DA3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1" w:type="pct"/>
            <w:vAlign w:val="center"/>
          </w:tcPr>
          <w:p w14:paraId="428EEE68">
            <w:pPr>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434" w:type="pct"/>
            <w:vAlign w:val="center"/>
          </w:tcPr>
          <w:p w14:paraId="18FE48AF">
            <w:pPr>
              <w:snapToGrid w:val="0"/>
              <w:spacing w:line="360" w:lineRule="auto"/>
              <w:ind w:firstLine="420"/>
              <w:jc w:val="center"/>
              <w:rPr>
                <w:rFonts w:ascii="宋体" w:hAnsi="宋体" w:cs="宋体"/>
                <w:color w:val="auto"/>
                <w:szCs w:val="21"/>
                <w:highlight w:val="none"/>
              </w:rPr>
            </w:pPr>
          </w:p>
        </w:tc>
        <w:tc>
          <w:tcPr>
            <w:tcW w:w="804" w:type="pct"/>
            <w:vAlign w:val="center"/>
          </w:tcPr>
          <w:p w14:paraId="1C8ECE2E">
            <w:pPr>
              <w:snapToGrid w:val="0"/>
              <w:spacing w:line="360" w:lineRule="auto"/>
              <w:ind w:firstLine="420"/>
              <w:jc w:val="center"/>
              <w:rPr>
                <w:rFonts w:ascii="宋体" w:hAnsi="宋体" w:cs="宋体"/>
                <w:color w:val="auto"/>
                <w:szCs w:val="21"/>
                <w:highlight w:val="none"/>
              </w:rPr>
            </w:pPr>
          </w:p>
        </w:tc>
        <w:tc>
          <w:tcPr>
            <w:tcW w:w="665" w:type="pct"/>
            <w:vAlign w:val="center"/>
          </w:tcPr>
          <w:p w14:paraId="3BD2D193">
            <w:pPr>
              <w:snapToGrid w:val="0"/>
              <w:spacing w:line="360" w:lineRule="auto"/>
              <w:ind w:firstLine="420"/>
              <w:jc w:val="center"/>
              <w:rPr>
                <w:rFonts w:ascii="宋体" w:hAnsi="宋体" w:cs="宋体"/>
                <w:color w:val="auto"/>
                <w:szCs w:val="21"/>
                <w:highlight w:val="none"/>
              </w:rPr>
            </w:pPr>
          </w:p>
        </w:tc>
        <w:tc>
          <w:tcPr>
            <w:tcW w:w="535" w:type="pct"/>
            <w:vAlign w:val="center"/>
          </w:tcPr>
          <w:p w14:paraId="465D2D92">
            <w:pPr>
              <w:snapToGrid w:val="0"/>
              <w:spacing w:line="360" w:lineRule="auto"/>
              <w:ind w:firstLine="420"/>
              <w:jc w:val="center"/>
              <w:rPr>
                <w:rFonts w:ascii="宋体" w:hAnsi="宋体" w:cs="宋体"/>
                <w:color w:val="auto"/>
                <w:szCs w:val="21"/>
                <w:highlight w:val="none"/>
              </w:rPr>
            </w:pPr>
          </w:p>
        </w:tc>
        <w:tc>
          <w:tcPr>
            <w:tcW w:w="544" w:type="pct"/>
            <w:vAlign w:val="center"/>
          </w:tcPr>
          <w:p w14:paraId="08F76F9D">
            <w:pPr>
              <w:spacing w:line="360" w:lineRule="auto"/>
              <w:ind w:firstLine="420"/>
              <w:jc w:val="center"/>
              <w:rPr>
                <w:rFonts w:ascii="宋体" w:hAnsi="宋体" w:cs="宋体"/>
                <w:color w:val="auto"/>
                <w:szCs w:val="21"/>
                <w:highlight w:val="none"/>
              </w:rPr>
            </w:pPr>
          </w:p>
        </w:tc>
        <w:tc>
          <w:tcPr>
            <w:tcW w:w="617" w:type="pct"/>
            <w:vAlign w:val="center"/>
          </w:tcPr>
          <w:p w14:paraId="6415A78C">
            <w:pPr>
              <w:spacing w:line="360" w:lineRule="auto"/>
              <w:ind w:firstLine="420"/>
              <w:jc w:val="center"/>
              <w:rPr>
                <w:rFonts w:ascii="宋体" w:hAnsi="宋体" w:cs="宋体"/>
                <w:color w:val="auto"/>
                <w:szCs w:val="21"/>
                <w:highlight w:val="none"/>
              </w:rPr>
            </w:pPr>
          </w:p>
        </w:tc>
        <w:tc>
          <w:tcPr>
            <w:tcW w:w="463" w:type="pct"/>
            <w:vAlign w:val="center"/>
          </w:tcPr>
          <w:p w14:paraId="69382C2C">
            <w:pPr>
              <w:spacing w:line="360" w:lineRule="auto"/>
              <w:ind w:firstLine="420"/>
              <w:jc w:val="center"/>
              <w:rPr>
                <w:rFonts w:ascii="宋体" w:hAnsi="宋体" w:cs="宋体"/>
                <w:color w:val="auto"/>
                <w:szCs w:val="21"/>
                <w:highlight w:val="none"/>
              </w:rPr>
            </w:pPr>
          </w:p>
        </w:tc>
        <w:tc>
          <w:tcPr>
            <w:tcW w:w="712" w:type="pct"/>
            <w:vAlign w:val="center"/>
          </w:tcPr>
          <w:p w14:paraId="47EE3E89">
            <w:pPr>
              <w:spacing w:line="360" w:lineRule="auto"/>
              <w:ind w:firstLine="420"/>
              <w:jc w:val="center"/>
              <w:rPr>
                <w:rFonts w:ascii="宋体" w:hAnsi="宋体" w:cs="宋体"/>
                <w:color w:val="auto"/>
                <w:szCs w:val="21"/>
                <w:highlight w:val="none"/>
              </w:rPr>
            </w:pPr>
          </w:p>
        </w:tc>
      </w:tr>
      <w:tr w14:paraId="1FE1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1" w:type="pct"/>
            <w:vAlign w:val="center"/>
          </w:tcPr>
          <w:p w14:paraId="4326025F">
            <w:pPr>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2</w:t>
            </w:r>
          </w:p>
        </w:tc>
        <w:tc>
          <w:tcPr>
            <w:tcW w:w="434" w:type="pct"/>
            <w:vAlign w:val="center"/>
          </w:tcPr>
          <w:p w14:paraId="101B71D6">
            <w:pPr>
              <w:snapToGrid w:val="0"/>
              <w:spacing w:line="360" w:lineRule="auto"/>
              <w:ind w:firstLine="420"/>
              <w:jc w:val="center"/>
              <w:rPr>
                <w:rFonts w:ascii="宋体" w:hAnsi="宋体" w:cs="宋体"/>
                <w:color w:val="auto"/>
                <w:szCs w:val="21"/>
                <w:highlight w:val="none"/>
              </w:rPr>
            </w:pPr>
          </w:p>
        </w:tc>
        <w:tc>
          <w:tcPr>
            <w:tcW w:w="804" w:type="pct"/>
            <w:vAlign w:val="center"/>
          </w:tcPr>
          <w:p w14:paraId="49FB1321">
            <w:pPr>
              <w:snapToGrid w:val="0"/>
              <w:spacing w:line="360" w:lineRule="auto"/>
              <w:ind w:firstLine="420"/>
              <w:jc w:val="center"/>
              <w:rPr>
                <w:rFonts w:ascii="宋体" w:hAnsi="宋体" w:cs="宋体"/>
                <w:color w:val="auto"/>
                <w:szCs w:val="21"/>
                <w:highlight w:val="none"/>
              </w:rPr>
            </w:pPr>
          </w:p>
        </w:tc>
        <w:tc>
          <w:tcPr>
            <w:tcW w:w="665" w:type="pct"/>
            <w:vAlign w:val="center"/>
          </w:tcPr>
          <w:p w14:paraId="1F2F57A1">
            <w:pPr>
              <w:snapToGrid w:val="0"/>
              <w:spacing w:line="360" w:lineRule="auto"/>
              <w:ind w:firstLine="420"/>
              <w:jc w:val="center"/>
              <w:rPr>
                <w:rFonts w:ascii="宋体" w:hAnsi="宋体" w:cs="宋体"/>
                <w:color w:val="auto"/>
                <w:szCs w:val="21"/>
                <w:highlight w:val="none"/>
              </w:rPr>
            </w:pPr>
          </w:p>
        </w:tc>
        <w:tc>
          <w:tcPr>
            <w:tcW w:w="535" w:type="pct"/>
            <w:vAlign w:val="center"/>
          </w:tcPr>
          <w:p w14:paraId="20FFD9C2">
            <w:pPr>
              <w:snapToGrid w:val="0"/>
              <w:spacing w:line="360" w:lineRule="auto"/>
              <w:ind w:firstLine="420"/>
              <w:jc w:val="center"/>
              <w:rPr>
                <w:rFonts w:ascii="宋体" w:hAnsi="宋体" w:cs="宋体"/>
                <w:color w:val="auto"/>
                <w:szCs w:val="21"/>
                <w:highlight w:val="none"/>
              </w:rPr>
            </w:pPr>
          </w:p>
        </w:tc>
        <w:tc>
          <w:tcPr>
            <w:tcW w:w="544" w:type="pct"/>
            <w:vAlign w:val="center"/>
          </w:tcPr>
          <w:p w14:paraId="3EB3ACBA">
            <w:pPr>
              <w:spacing w:line="360" w:lineRule="auto"/>
              <w:ind w:firstLine="420"/>
              <w:jc w:val="center"/>
              <w:rPr>
                <w:rFonts w:ascii="宋体" w:hAnsi="宋体" w:cs="宋体"/>
                <w:color w:val="auto"/>
                <w:szCs w:val="21"/>
                <w:highlight w:val="none"/>
              </w:rPr>
            </w:pPr>
          </w:p>
        </w:tc>
        <w:tc>
          <w:tcPr>
            <w:tcW w:w="617" w:type="pct"/>
            <w:vAlign w:val="center"/>
          </w:tcPr>
          <w:p w14:paraId="5EA7044D">
            <w:pPr>
              <w:spacing w:line="360" w:lineRule="auto"/>
              <w:ind w:firstLine="420"/>
              <w:jc w:val="center"/>
              <w:rPr>
                <w:rFonts w:ascii="宋体" w:hAnsi="宋体" w:cs="宋体"/>
                <w:color w:val="auto"/>
                <w:szCs w:val="21"/>
                <w:highlight w:val="none"/>
              </w:rPr>
            </w:pPr>
          </w:p>
        </w:tc>
        <w:tc>
          <w:tcPr>
            <w:tcW w:w="463" w:type="pct"/>
            <w:vAlign w:val="center"/>
          </w:tcPr>
          <w:p w14:paraId="5CF2350A">
            <w:pPr>
              <w:spacing w:line="360" w:lineRule="auto"/>
              <w:ind w:firstLine="420"/>
              <w:jc w:val="center"/>
              <w:rPr>
                <w:rFonts w:ascii="宋体" w:hAnsi="宋体" w:cs="宋体"/>
                <w:color w:val="auto"/>
                <w:szCs w:val="21"/>
                <w:highlight w:val="none"/>
              </w:rPr>
            </w:pPr>
          </w:p>
        </w:tc>
        <w:tc>
          <w:tcPr>
            <w:tcW w:w="712" w:type="pct"/>
            <w:vAlign w:val="center"/>
          </w:tcPr>
          <w:p w14:paraId="7A5D6E57">
            <w:pPr>
              <w:spacing w:line="360" w:lineRule="auto"/>
              <w:ind w:firstLine="420"/>
              <w:jc w:val="center"/>
              <w:rPr>
                <w:rFonts w:ascii="宋体" w:hAnsi="宋体" w:cs="宋体"/>
                <w:color w:val="auto"/>
                <w:szCs w:val="21"/>
                <w:highlight w:val="none"/>
              </w:rPr>
            </w:pPr>
          </w:p>
        </w:tc>
      </w:tr>
      <w:tr w14:paraId="24FF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1" w:type="pct"/>
            <w:vAlign w:val="center"/>
          </w:tcPr>
          <w:p w14:paraId="1B3547E2">
            <w:pPr>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w:t>
            </w:r>
          </w:p>
        </w:tc>
        <w:tc>
          <w:tcPr>
            <w:tcW w:w="434" w:type="pct"/>
            <w:vAlign w:val="center"/>
          </w:tcPr>
          <w:p w14:paraId="108E2AB6">
            <w:pPr>
              <w:snapToGrid w:val="0"/>
              <w:spacing w:line="360" w:lineRule="auto"/>
              <w:ind w:firstLine="420"/>
              <w:jc w:val="center"/>
              <w:rPr>
                <w:rFonts w:ascii="宋体" w:hAnsi="宋体" w:cs="宋体"/>
                <w:color w:val="auto"/>
                <w:szCs w:val="21"/>
                <w:highlight w:val="none"/>
              </w:rPr>
            </w:pPr>
          </w:p>
        </w:tc>
        <w:tc>
          <w:tcPr>
            <w:tcW w:w="804" w:type="pct"/>
            <w:vAlign w:val="center"/>
          </w:tcPr>
          <w:p w14:paraId="5050EB80">
            <w:pPr>
              <w:snapToGrid w:val="0"/>
              <w:spacing w:line="360" w:lineRule="auto"/>
              <w:ind w:firstLine="420"/>
              <w:jc w:val="center"/>
              <w:rPr>
                <w:rFonts w:ascii="宋体" w:hAnsi="宋体" w:cs="宋体"/>
                <w:color w:val="auto"/>
                <w:szCs w:val="21"/>
                <w:highlight w:val="none"/>
              </w:rPr>
            </w:pPr>
          </w:p>
        </w:tc>
        <w:tc>
          <w:tcPr>
            <w:tcW w:w="665" w:type="pct"/>
            <w:vAlign w:val="center"/>
          </w:tcPr>
          <w:p w14:paraId="4FF66223">
            <w:pPr>
              <w:snapToGrid w:val="0"/>
              <w:spacing w:line="360" w:lineRule="auto"/>
              <w:ind w:firstLine="420"/>
              <w:jc w:val="center"/>
              <w:rPr>
                <w:rFonts w:ascii="宋体" w:hAnsi="宋体" w:cs="宋体"/>
                <w:color w:val="auto"/>
                <w:szCs w:val="21"/>
                <w:highlight w:val="none"/>
              </w:rPr>
            </w:pPr>
          </w:p>
        </w:tc>
        <w:tc>
          <w:tcPr>
            <w:tcW w:w="535" w:type="pct"/>
            <w:vAlign w:val="center"/>
          </w:tcPr>
          <w:p w14:paraId="5B80CE85">
            <w:pPr>
              <w:snapToGrid w:val="0"/>
              <w:spacing w:line="360" w:lineRule="auto"/>
              <w:ind w:firstLine="420"/>
              <w:jc w:val="center"/>
              <w:rPr>
                <w:rFonts w:ascii="宋体" w:hAnsi="宋体" w:cs="宋体"/>
                <w:color w:val="auto"/>
                <w:szCs w:val="21"/>
                <w:highlight w:val="none"/>
              </w:rPr>
            </w:pPr>
          </w:p>
        </w:tc>
        <w:tc>
          <w:tcPr>
            <w:tcW w:w="544" w:type="pct"/>
            <w:vAlign w:val="center"/>
          </w:tcPr>
          <w:p w14:paraId="209F1826">
            <w:pPr>
              <w:spacing w:line="360" w:lineRule="auto"/>
              <w:ind w:firstLine="420"/>
              <w:jc w:val="center"/>
              <w:rPr>
                <w:rFonts w:ascii="宋体" w:hAnsi="宋体" w:cs="宋体"/>
                <w:color w:val="auto"/>
                <w:szCs w:val="21"/>
                <w:highlight w:val="none"/>
              </w:rPr>
            </w:pPr>
          </w:p>
        </w:tc>
        <w:tc>
          <w:tcPr>
            <w:tcW w:w="617" w:type="pct"/>
            <w:vAlign w:val="center"/>
          </w:tcPr>
          <w:p w14:paraId="1767500E">
            <w:pPr>
              <w:spacing w:line="360" w:lineRule="auto"/>
              <w:ind w:firstLine="420"/>
              <w:jc w:val="center"/>
              <w:rPr>
                <w:rFonts w:ascii="宋体" w:hAnsi="宋体" w:cs="宋体"/>
                <w:color w:val="auto"/>
                <w:szCs w:val="21"/>
                <w:highlight w:val="none"/>
              </w:rPr>
            </w:pPr>
          </w:p>
        </w:tc>
        <w:tc>
          <w:tcPr>
            <w:tcW w:w="463" w:type="pct"/>
            <w:vAlign w:val="center"/>
          </w:tcPr>
          <w:p w14:paraId="60768C9B">
            <w:pPr>
              <w:spacing w:line="360" w:lineRule="auto"/>
              <w:ind w:firstLine="420"/>
              <w:jc w:val="center"/>
              <w:rPr>
                <w:rFonts w:ascii="宋体" w:hAnsi="宋体" w:cs="宋体"/>
                <w:color w:val="auto"/>
                <w:szCs w:val="21"/>
                <w:highlight w:val="none"/>
              </w:rPr>
            </w:pPr>
          </w:p>
        </w:tc>
        <w:tc>
          <w:tcPr>
            <w:tcW w:w="712" w:type="pct"/>
            <w:vAlign w:val="center"/>
          </w:tcPr>
          <w:p w14:paraId="17261C1A">
            <w:pPr>
              <w:spacing w:line="360" w:lineRule="auto"/>
              <w:ind w:firstLine="420"/>
              <w:jc w:val="center"/>
              <w:rPr>
                <w:rFonts w:ascii="宋体" w:hAnsi="宋体" w:cs="宋体"/>
                <w:color w:val="auto"/>
                <w:szCs w:val="21"/>
                <w:highlight w:val="none"/>
              </w:rPr>
            </w:pPr>
          </w:p>
        </w:tc>
      </w:tr>
      <w:tr w14:paraId="663E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1" w:type="pct"/>
            <w:vAlign w:val="center"/>
          </w:tcPr>
          <w:p w14:paraId="7A958348">
            <w:pPr>
              <w:spacing w:line="360" w:lineRule="auto"/>
              <w:ind w:firstLine="420"/>
              <w:jc w:val="center"/>
              <w:rPr>
                <w:rFonts w:ascii="宋体" w:hAnsi="宋体" w:cs="宋体"/>
                <w:color w:val="auto"/>
                <w:szCs w:val="21"/>
                <w:highlight w:val="none"/>
              </w:rPr>
            </w:pPr>
          </w:p>
        </w:tc>
        <w:tc>
          <w:tcPr>
            <w:tcW w:w="434" w:type="pct"/>
            <w:vAlign w:val="center"/>
          </w:tcPr>
          <w:p w14:paraId="50AC350E">
            <w:pPr>
              <w:snapToGrid w:val="0"/>
              <w:spacing w:line="360" w:lineRule="auto"/>
              <w:ind w:firstLine="420"/>
              <w:jc w:val="center"/>
              <w:rPr>
                <w:rFonts w:ascii="宋体" w:hAnsi="宋体" w:cs="宋体"/>
                <w:color w:val="auto"/>
                <w:szCs w:val="21"/>
                <w:highlight w:val="none"/>
              </w:rPr>
            </w:pPr>
          </w:p>
        </w:tc>
        <w:tc>
          <w:tcPr>
            <w:tcW w:w="804" w:type="pct"/>
            <w:vAlign w:val="center"/>
          </w:tcPr>
          <w:p w14:paraId="38804124">
            <w:pPr>
              <w:snapToGrid w:val="0"/>
              <w:spacing w:line="360" w:lineRule="auto"/>
              <w:ind w:firstLine="420"/>
              <w:jc w:val="center"/>
              <w:rPr>
                <w:rFonts w:ascii="宋体" w:hAnsi="宋体" w:cs="宋体"/>
                <w:color w:val="auto"/>
                <w:szCs w:val="21"/>
                <w:highlight w:val="none"/>
              </w:rPr>
            </w:pPr>
          </w:p>
        </w:tc>
        <w:tc>
          <w:tcPr>
            <w:tcW w:w="665" w:type="pct"/>
            <w:vAlign w:val="center"/>
          </w:tcPr>
          <w:p w14:paraId="59FEC7DC">
            <w:pPr>
              <w:snapToGrid w:val="0"/>
              <w:spacing w:line="360" w:lineRule="auto"/>
              <w:ind w:firstLine="420"/>
              <w:jc w:val="center"/>
              <w:rPr>
                <w:rFonts w:ascii="宋体" w:hAnsi="宋体" w:cs="宋体"/>
                <w:color w:val="auto"/>
                <w:szCs w:val="21"/>
                <w:highlight w:val="none"/>
              </w:rPr>
            </w:pPr>
          </w:p>
        </w:tc>
        <w:tc>
          <w:tcPr>
            <w:tcW w:w="535" w:type="pct"/>
            <w:vAlign w:val="center"/>
          </w:tcPr>
          <w:p w14:paraId="35748719">
            <w:pPr>
              <w:snapToGrid w:val="0"/>
              <w:spacing w:line="360" w:lineRule="auto"/>
              <w:ind w:firstLine="420"/>
              <w:jc w:val="center"/>
              <w:rPr>
                <w:rFonts w:ascii="宋体" w:hAnsi="宋体" w:cs="宋体"/>
                <w:color w:val="auto"/>
                <w:szCs w:val="21"/>
                <w:highlight w:val="none"/>
              </w:rPr>
            </w:pPr>
          </w:p>
        </w:tc>
        <w:tc>
          <w:tcPr>
            <w:tcW w:w="544" w:type="pct"/>
            <w:vAlign w:val="center"/>
          </w:tcPr>
          <w:p w14:paraId="02DB220B">
            <w:pPr>
              <w:spacing w:line="360" w:lineRule="auto"/>
              <w:ind w:firstLine="420"/>
              <w:jc w:val="center"/>
              <w:rPr>
                <w:rFonts w:ascii="宋体" w:hAnsi="宋体" w:cs="宋体"/>
                <w:color w:val="auto"/>
                <w:szCs w:val="21"/>
                <w:highlight w:val="none"/>
              </w:rPr>
            </w:pPr>
          </w:p>
        </w:tc>
        <w:tc>
          <w:tcPr>
            <w:tcW w:w="617" w:type="pct"/>
            <w:vAlign w:val="center"/>
          </w:tcPr>
          <w:p w14:paraId="5237A2BF">
            <w:pPr>
              <w:spacing w:line="360" w:lineRule="auto"/>
              <w:ind w:firstLine="420"/>
              <w:jc w:val="center"/>
              <w:rPr>
                <w:rFonts w:ascii="宋体" w:hAnsi="宋体" w:cs="宋体"/>
                <w:color w:val="auto"/>
                <w:szCs w:val="21"/>
                <w:highlight w:val="none"/>
              </w:rPr>
            </w:pPr>
          </w:p>
        </w:tc>
        <w:tc>
          <w:tcPr>
            <w:tcW w:w="463" w:type="pct"/>
            <w:vAlign w:val="center"/>
          </w:tcPr>
          <w:p w14:paraId="31797074">
            <w:pPr>
              <w:spacing w:line="360" w:lineRule="auto"/>
              <w:ind w:firstLine="420"/>
              <w:jc w:val="center"/>
              <w:rPr>
                <w:rFonts w:ascii="宋体" w:hAnsi="宋体" w:cs="宋体"/>
                <w:color w:val="auto"/>
                <w:szCs w:val="21"/>
                <w:highlight w:val="none"/>
              </w:rPr>
            </w:pPr>
          </w:p>
        </w:tc>
        <w:tc>
          <w:tcPr>
            <w:tcW w:w="712" w:type="pct"/>
            <w:vAlign w:val="center"/>
          </w:tcPr>
          <w:p w14:paraId="48E85079">
            <w:pPr>
              <w:spacing w:line="360" w:lineRule="auto"/>
              <w:ind w:firstLine="420"/>
              <w:jc w:val="center"/>
              <w:rPr>
                <w:rFonts w:ascii="宋体" w:hAnsi="宋体" w:cs="宋体"/>
                <w:color w:val="auto"/>
                <w:szCs w:val="21"/>
                <w:highlight w:val="none"/>
              </w:rPr>
            </w:pPr>
          </w:p>
        </w:tc>
      </w:tr>
      <w:tr w14:paraId="09BB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26" w:type="pct"/>
            <w:gridSpan w:val="4"/>
            <w:vAlign w:val="center"/>
          </w:tcPr>
          <w:p w14:paraId="62EF6EF7">
            <w:pPr>
              <w:snapToGrid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投标报价合计</w:t>
            </w:r>
          </w:p>
        </w:tc>
        <w:tc>
          <w:tcPr>
            <w:tcW w:w="2873" w:type="pct"/>
            <w:gridSpan w:val="5"/>
            <w:vAlign w:val="center"/>
          </w:tcPr>
          <w:p w14:paraId="6DC83977">
            <w:pPr>
              <w:spacing w:line="360" w:lineRule="auto"/>
              <w:ind w:firstLine="420"/>
              <w:jc w:val="center"/>
              <w:rPr>
                <w:rFonts w:ascii="宋体" w:hAnsi="宋体" w:cs="宋体"/>
                <w:color w:val="auto"/>
                <w:szCs w:val="21"/>
                <w:highlight w:val="none"/>
              </w:rPr>
            </w:pPr>
          </w:p>
        </w:tc>
      </w:tr>
    </w:tbl>
    <w:p w14:paraId="62786DCC">
      <w:pPr>
        <w:snapToGrid w:val="0"/>
        <w:spacing w:line="360" w:lineRule="auto"/>
        <w:ind w:left="480"/>
        <w:rPr>
          <w:color w:val="auto"/>
          <w:sz w:val="24"/>
          <w:highlight w:val="none"/>
        </w:rPr>
      </w:pPr>
      <w:r>
        <w:rPr>
          <w:rFonts w:hint="eastAsia" w:ascii="宋体" w:hAnsi="宋体" w:cs="宋体"/>
          <w:b/>
          <w:color w:val="auto"/>
          <w:kern w:val="0"/>
          <w:szCs w:val="21"/>
          <w:highlight w:val="none"/>
          <w:lang w:val="zh-CN"/>
        </w:rPr>
        <w:t>注：</w:t>
      </w:r>
      <w:r>
        <w:rPr>
          <w:rFonts w:hint="eastAsia" w:ascii="宋体" w:hAnsi="宋体"/>
          <w:b/>
          <w:color w:val="auto"/>
          <w:szCs w:val="21"/>
          <w:highlight w:val="none"/>
        </w:rPr>
        <w:t>本表由供应商自行添加并进行报价</w:t>
      </w:r>
      <w:r>
        <w:rPr>
          <w:rFonts w:hint="eastAsia"/>
          <w:color w:val="auto"/>
          <w:szCs w:val="21"/>
          <w:highlight w:val="none"/>
        </w:rPr>
        <w:t>。</w:t>
      </w:r>
    </w:p>
    <w:p w14:paraId="6DA6CCF6">
      <w:pPr>
        <w:widowControl/>
        <w:spacing w:line="360" w:lineRule="auto"/>
        <w:ind w:firstLine="480"/>
        <w:jc w:val="left"/>
        <w:rPr>
          <w:color w:val="auto"/>
          <w:sz w:val="24"/>
          <w:highlight w:val="none"/>
        </w:rPr>
      </w:pPr>
    </w:p>
    <w:p w14:paraId="19B7CEA7">
      <w:pPr>
        <w:widowControl/>
        <w:spacing w:line="360" w:lineRule="auto"/>
        <w:ind w:firstLine="480"/>
        <w:jc w:val="left"/>
        <w:rPr>
          <w:color w:val="auto"/>
          <w:sz w:val="24"/>
          <w:highlight w:val="none"/>
        </w:rPr>
      </w:pPr>
    </w:p>
    <w:p w14:paraId="0832393E">
      <w:pPr>
        <w:widowControl/>
        <w:spacing w:line="360" w:lineRule="auto"/>
        <w:ind w:firstLine="480"/>
        <w:jc w:val="left"/>
        <w:rPr>
          <w:color w:val="auto"/>
          <w:sz w:val="24"/>
          <w:highlight w:val="none"/>
        </w:rPr>
      </w:pPr>
      <w:r>
        <w:rPr>
          <w:color w:val="auto"/>
          <w:sz w:val="24"/>
          <w:highlight w:val="none"/>
        </w:rPr>
        <w:t>投 标 人（盖章）：</w:t>
      </w:r>
    </w:p>
    <w:p w14:paraId="157DD34C">
      <w:pPr>
        <w:pStyle w:val="12"/>
        <w:snapToGrid w:val="0"/>
        <w:spacing w:line="360" w:lineRule="auto"/>
        <w:ind w:firstLine="48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3BEF1080">
      <w:pPr>
        <w:pStyle w:val="12"/>
        <w:widowControl/>
        <w:spacing w:line="360" w:lineRule="auto"/>
        <w:ind w:firstLine="480"/>
        <w:jc w:val="left"/>
        <w:rPr>
          <w:rFonts w:ascii="Times New Roman"/>
          <w:color w:val="auto"/>
          <w:spacing w:val="0"/>
          <w:sz w:val="24"/>
          <w:szCs w:val="24"/>
          <w:highlight w:val="none"/>
        </w:rPr>
      </w:pPr>
      <w:r>
        <w:rPr>
          <w:rFonts w:ascii="Times New Roman"/>
          <w:color w:val="auto"/>
          <w:spacing w:val="0"/>
          <w:sz w:val="24"/>
          <w:szCs w:val="24"/>
          <w:highlight w:val="none"/>
        </w:rPr>
        <w:t>日期：</w:t>
      </w:r>
    </w:p>
    <w:bookmarkEnd w:id="241"/>
    <w:p w14:paraId="7B4349A1">
      <w:pPr>
        <w:jc w:val="center"/>
        <w:rPr>
          <w:b/>
          <w:color w:val="auto"/>
          <w:sz w:val="24"/>
          <w:szCs w:val="21"/>
          <w:highlight w:val="none"/>
        </w:rPr>
      </w:pPr>
      <w:r>
        <w:rPr>
          <w:rFonts w:hint="eastAsia" w:ascii="宋体" w:hAnsi="宋体" w:cs="宋体"/>
          <w:b/>
          <w:color w:val="auto"/>
          <w:kern w:val="0"/>
          <w:szCs w:val="21"/>
          <w:highlight w:val="none"/>
        </w:rPr>
        <w:t>注：联合体投标的，可只由联合体牵头人签章。</w:t>
      </w:r>
      <w:r>
        <w:rPr>
          <w:rFonts w:hint="eastAsia" w:ascii="宋体" w:hAnsi="宋体" w:cs="宋体"/>
          <w:b/>
          <w:bCs/>
          <w:color w:val="auto"/>
          <w:kern w:val="0"/>
          <w:sz w:val="28"/>
          <w:szCs w:val="28"/>
          <w:highlight w:val="none"/>
        </w:rPr>
        <w:br w:type="page"/>
      </w:r>
      <w:r>
        <w:rPr>
          <w:b/>
          <w:color w:val="auto"/>
          <w:sz w:val="24"/>
          <w:szCs w:val="21"/>
          <w:highlight w:val="none"/>
        </w:rPr>
        <w:t>中小企业声明函（</w:t>
      </w:r>
      <w:r>
        <w:rPr>
          <w:rFonts w:hint="eastAsia"/>
          <w:b/>
          <w:color w:val="auto"/>
          <w:sz w:val="24"/>
          <w:szCs w:val="21"/>
          <w:highlight w:val="none"/>
        </w:rPr>
        <w:t>货物</w:t>
      </w:r>
      <w:r>
        <w:rPr>
          <w:b/>
          <w:color w:val="auto"/>
          <w:sz w:val="24"/>
          <w:szCs w:val="21"/>
          <w:highlight w:val="none"/>
        </w:rPr>
        <w:t>）</w:t>
      </w:r>
    </w:p>
    <w:p w14:paraId="0C4EB4E3">
      <w:pPr>
        <w:spacing w:line="329" w:lineRule="exact"/>
        <w:ind w:left="641" w:firstLine="420" w:firstLineChars="200"/>
        <w:jc w:val="left"/>
        <w:rPr>
          <w:rFonts w:ascii="宋体" w:hAnsi="宋体" w:cs="仿宋"/>
          <w:color w:val="auto"/>
          <w:szCs w:val="21"/>
          <w:highlight w:val="none"/>
        </w:rPr>
      </w:pPr>
    </w:p>
    <w:p w14:paraId="5528B37C">
      <w:pPr>
        <w:spacing w:line="360" w:lineRule="auto"/>
        <w:ind w:right="454" w:rightChars="216" w:firstLine="424" w:firstLineChars="202"/>
        <w:jc w:val="left"/>
        <w:rPr>
          <w:rFonts w:ascii="宋体" w:hAnsi="宋体"/>
          <w:color w:val="auto"/>
          <w:szCs w:val="21"/>
          <w:highlight w:val="none"/>
        </w:rPr>
      </w:pPr>
      <w:r>
        <w:rPr>
          <w:rFonts w:hint="eastAsia" w:ascii="宋体" w:hAnsi="宋体" w:cs="仿宋"/>
          <w:color w:val="auto"/>
          <w:szCs w:val="21"/>
          <w:highlight w:val="none"/>
        </w:rPr>
        <w:t>本公司（联合体）郑重声明，根据《政府采购促进中小企业发展管理办法》（财库﹝2020﹞46 号）的规定，本公司（联合体）参加</w:t>
      </w:r>
      <w:r>
        <w:rPr>
          <w:rFonts w:hint="eastAsia" w:ascii="宋体" w:hAnsi="宋体" w:cs="仿宋"/>
          <w:color w:val="auto"/>
          <w:szCs w:val="21"/>
          <w:highlight w:val="none"/>
          <w:u w:val="single"/>
        </w:rPr>
        <w:t>（单位名称）</w:t>
      </w:r>
      <w:r>
        <w:rPr>
          <w:rFonts w:hint="eastAsia" w:ascii="宋体" w:hAnsi="宋体" w:cs="仿宋"/>
          <w:color w:val="auto"/>
          <w:szCs w:val="21"/>
          <w:highlight w:val="none"/>
        </w:rPr>
        <w:t>的</w:t>
      </w:r>
      <w:r>
        <w:rPr>
          <w:rFonts w:hint="eastAsia" w:ascii="宋体" w:hAnsi="宋体" w:cs="仿宋"/>
          <w:color w:val="auto"/>
          <w:szCs w:val="21"/>
          <w:highlight w:val="none"/>
          <w:u w:val="single"/>
        </w:rPr>
        <w:t>（项目名称）</w:t>
      </w:r>
      <w:r>
        <w:rPr>
          <w:rFonts w:hint="eastAsia" w:ascii="宋体" w:hAnsi="宋体" w:cs="仿宋"/>
          <w:color w:val="auto"/>
          <w:szCs w:val="21"/>
          <w:highlight w:val="none"/>
        </w:rPr>
        <w:t>采购活动，提供的货物全部由符合政策要求的中小企业制造。相关企业（含联合体中的中小企业、签订分包意向协议的中小企业）的具体情况如下：</w:t>
      </w:r>
      <w:r>
        <w:rPr>
          <w:rFonts w:ascii="宋体" w:hAnsi="宋体" w:cs="仿宋"/>
          <w:color w:val="auto"/>
          <w:szCs w:val="21"/>
          <w:highlight w:val="none"/>
        </w:rPr>
        <w:t>：</w:t>
      </w:r>
    </w:p>
    <w:p w14:paraId="32BA7B26">
      <w:pPr>
        <w:spacing w:line="360" w:lineRule="auto"/>
        <w:ind w:right="454" w:rightChars="216" w:firstLine="424" w:firstLineChars="202"/>
        <w:jc w:val="left"/>
        <w:rPr>
          <w:rFonts w:ascii="宋体" w:hAnsi="宋体" w:cs="仿宋"/>
          <w:color w:val="auto"/>
          <w:szCs w:val="21"/>
          <w:highlight w:val="none"/>
        </w:rPr>
      </w:pPr>
      <w:r>
        <w:rPr>
          <w:rFonts w:ascii="宋体" w:hAnsi="宋体" w:cs="仿宋"/>
          <w:color w:val="auto"/>
          <w:szCs w:val="21"/>
          <w:highlight w:val="none"/>
        </w:rPr>
        <w:t xml:space="preserve">1. </w:t>
      </w:r>
      <w:r>
        <w:rPr>
          <w:rFonts w:hint="eastAsia" w:ascii="宋体" w:hAnsi="宋体" w:cs="仿宋"/>
          <w:color w:val="auto"/>
          <w:szCs w:val="21"/>
          <w:highlight w:val="none"/>
          <w:u w:val="single"/>
        </w:rPr>
        <w:t>执法音视频记录仪</w:t>
      </w:r>
      <w:r>
        <w:rPr>
          <w:rFonts w:ascii="宋体" w:hAnsi="宋体" w:cs="仿宋"/>
          <w:color w:val="auto"/>
          <w:szCs w:val="21"/>
          <w:highlight w:val="none"/>
          <w:u w:val="single"/>
        </w:rPr>
        <w:t xml:space="preserve"> </w:t>
      </w:r>
      <w:r>
        <w:rPr>
          <w:rFonts w:ascii="宋体" w:hAnsi="宋体" w:cs="仿宋"/>
          <w:color w:val="auto"/>
          <w:szCs w:val="21"/>
          <w:highlight w:val="none"/>
        </w:rPr>
        <w:t>，属于</w:t>
      </w:r>
      <w:r>
        <w:rPr>
          <w:rFonts w:hint="eastAsia" w:ascii="宋体" w:hAnsi="宋体" w:cs="仿宋"/>
          <w:color w:val="auto"/>
          <w:szCs w:val="21"/>
          <w:highlight w:val="none"/>
          <w:u w:val="single"/>
        </w:rPr>
        <w:t xml:space="preserve"> 工业  </w:t>
      </w:r>
      <w:r>
        <w:rPr>
          <w:rFonts w:ascii="宋体" w:hAnsi="宋体" w:cs="仿宋"/>
          <w:color w:val="auto"/>
          <w:szCs w:val="21"/>
          <w:highlight w:val="none"/>
        </w:rPr>
        <w:t>；</w:t>
      </w:r>
      <w:r>
        <w:rPr>
          <w:rFonts w:hint="eastAsia" w:ascii="宋体" w:hAnsi="宋体" w:cs="仿宋"/>
          <w:color w:val="auto"/>
          <w:szCs w:val="21"/>
          <w:highlight w:val="none"/>
        </w:rPr>
        <w:t>制造商为</w:t>
      </w:r>
      <w:r>
        <w:rPr>
          <w:rFonts w:hint="eastAsia" w:ascii="宋体" w:hAnsi="宋体" w:cs="仿宋"/>
          <w:color w:val="auto"/>
          <w:szCs w:val="21"/>
          <w:highlight w:val="none"/>
          <w:u w:val="single"/>
        </w:rPr>
        <w:t>（企业名称）</w:t>
      </w:r>
      <w:r>
        <w:rPr>
          <w:rFonts w:hint="eastAsia" w:ascii="宋体" w:hAnsi="宋体" w:cs="仿宋"/>
          <w:color w:val="auto"/>
          <w:szCs w:val="21"/>
          <w:highlight w:val="none"/>
        </w:rPr>
        <w:t>，</w:t>
      </w:r>
      <w:r>
        <w:rPr>
          <w:rFonts w:ascii="宋体" w:hAnsi="宋体" w:cs="仿宋"/>
          <w:color w:val="auto"/>
          <w:szCs w:val="21"/>
          <w:highlight w:val="none"/>
        </w:rPr>
        <w:t>从业人员</w:t>
      </w:r>
      <w:r>
        <w:rPr>
          <w:rFonts w:hint="eastAsia" w:ascii="宋体" w:hAnsi="宋体" w:cs="仿宋"/>
          <w:color w:val="auto"/>
          <w:szCs w:val="21"/>
          <w:highlight w:val="none"/>
          <w:u w:val="single"/>
        </w:rPr>
        <w:t xml:space="preserve">     </w:t>
      </w:r>
      <w:r>
        <w:rPr>
          <w:rFonts w:ascii="宋体" w:hAnsi="宋体" w:cs="仿宋"/>
          <w:color w:val="auto"/>
          <w:szCs w:val="21"/>
          <w:highlight w:val="none"/>
        </w:rPr>
        <w:t>人，营业收入为</w:t>
      </w:r>
      <w:r>
        <w:rPr>
          <w:rFonts w:hint="eastAsia" w:ascii="宋体" w:hAnsi="宋体" w:cs="仿宋"/>
          <w:color w:val="auto"/>
          <w:szCs w:val="21"/>
          <w:highlight w:val="none"/>
          <w:u w:val="single"/>
        </w:rPr>
        <w:t xml:space="preserve">     </w:t>
      </w:r>
      <w:r>
        <w:rPr>
          <w:rFonts w:ascii="宋体" w:hAnsi="宋体" w:cs="仿宋"/>
          <w:color w:val="auto"/>
          <w:szCs w:val="21"/>
          <w:highlight w:val="none"/>
        </w:rPr>
        <w:t>万元，资产总额为</w:t>
      </w:r>
      <w:r>
        <w:rPr>
          <w:rFonts w:hint="eastAsia" w:ascii="宋体" w:hAnsi="宋体" w:cs="仿宋"/>
          <w:color w:val="auto"/>
          <w:szCs w:val="21"/>
          <w:highlight w:val="none"/>
          <w:u w:val="single"/>
        </w:rPr>
        <w:t xml:space="preserve">     </w:t>
      </w:r>
      <w:r>
        <w:rPr>
          <w:rFonts w:ascii="宋体" w:hAnsi="宋体" w:cs="仿宋"/>
          <w:color w:val="auto"/>
          <w:szCs w:val="21"/>
          <w:highlight w:val="none"/>
        </w:rPr>
        <w:t>万元，属于</w:t>
      </w:r>
      <w:r>
        <w:rPr>
          <w:rFonts w:hint="eastAsia" w:ascii="宋体" w:hAnsi="宋体" w:cs="仿宋"/>
          <w:color w:val="auto"/>
          <w:szCs w:val="21"/>
          <w:highlight w:val="none"/>
          <w:u w:val="single"/>
        </w:rPr>
        <w:t xml:space="preserve">                 </w:t>
      </w:r>
      <w:r>
        <w:rPr>
          <w:rFonts w:ascii="宋体" w:hAnsi="宋体" w:cs="仿宋"/>
          <w:color w:val="auto"/>
          <w:szCs w:val="21"/>
          <w:highlight w:val="none"/>
        </w:rPr>
        <w:t>（中型企业、小型企业</w:t>
      </w:r>
      <w:r>
        <w:rPr>
          <w:rFonts w:hint="eastAsia" w:ascii="宋体" w:hAnsi="宋体" w:cs="仿宋"/>
          <w:color w:val="auto"/>
          <w:szCs w:val="21"/>
          <w:highlight w:val="none"/>
        </w:rPr>
        <w:t>或</w:t>
      </w:r>
      <w:r>
        <w:rPr>
          <w:rFonts w:ascii="宋体" w:hAnsi="宋体" w:cs="仿宋"/>
          <w:color w:val="auto"/>
          <w:szCs w:val="21"/>
          <w:highlight w:val="none"/>
        </w:rPr>
        <w:t>微型企业）；</w:t>
      </w:r>
    </w:p>
    <w:p w14:paraId="724D3A54">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以上企业，不属于大企业的分支机构，不存在控股股东为大企业的情形，也不存在与大企业的负责人为同一人的情形。</w:t>
      </w:r>
    </w:p>
    <w:p w14:paraId="5E535E01">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本企业对上述声明内容的真实性负责。如有虚假，将依法承担相应责任。</w:t>
      </w:r>
    </w:p>
    <w:p w14:paraId="6F4C3CC4">
      <w:pPr>
        <w:spacing w:before="223" w:line="329" w:lineRule="exact"/>
        <w:ind w:firstLine="3828" w:firstLineChars="2200"/>
        <w:jc w:val="left"/>
        <w:rPr>
          <w:rFonts w:ascii="宋体" w:hAnsi="宋体"/>
          <w:color w:val="auto"/>
          <w:szCs w:val="21"/>
          <w:highlight w:val="none"/>
        </w:rPr>
      </w:pPr>
      <w:r>
        <w:rPr>
          <w:rFonts w:ascii="宋体" w:hAnsi="宋体" w:cs="仿宋"/>
          <w:color w:val="auto"/>
          <w:spacing w:val="-18"/>
          <w:szCs w:val="21"/>
          <w:highlight w:val="none"/>
        </w:rPr>
        <w:t>企业名称（盖章）：</w:t>
      </w:r>
    </w:p>
    <w:p w14:paraId="74045514">
      <w:pPr>
        <w:spacing w:before="211" w:line="329" w:lineRule="exact"/>
        <w:ind w:left="3840" w:firstLine="420"/>
        <w:jc w:val="left"/>
        <w:rPr>
          <w:rFonts w:ascii="宋体" w:hAnsi="宋体" w:cs="仿宋"/>
          <w:color w:val="auto"/>
          <w:spacing w:val="-1"/>
          <w:szCs w:val="21"/>
          <w:highlight w:val="none"/>
        </w:rPr>
      </w:pPr>
      <w:r>
        <w:rPr>
          <w:rFonts w:ascii="宋体" w:hAnsi="宋体" w:cs="仿宋"/>
          <w:color w:val="auto"/>
          <w:szCs w:val="21"/>
          <w:highlight w:val="none"/>
        </w:rPr>
        <w:t>日</w:t>
      </w:r>
      <w:r>
        <w:rPr>
          <w:rFonts w:ascii="宋体" w:hAnsi="宋体"/>
          <w:color w:val="auto"/>
          <w:spacing w:val="-9"/>
          <w:szCs w:val="21"/>
          <w:highlight w:val="none"/>
        </w:rPr>
        <w:t xml:space="preserve"> </w:t>
      </w:r>
      <w:r>
        <w:rPr>
          <w:rFonts w:ascii="宋体" w:hAnsi="宋体" w:cs="仿宋"/>
          <w:color w:val="auto"/>
          <w:spacing w:val="-1"/>
          <w:szCs w:val="21"/>
          <w:highlight w:val="none"/>
        </w:rPr>
        <w:t>期：</w:t>
      </w:r>
    </w:p>
    <w:p w14:paraId="4E410A2C">
      <w:pPr>
        <w:spacing w:before="211" w:line="329" w:lineRule="exact"/>
        <w:jc w:val="left"/>
        <w:rPr>
          <w:rFonts w:ascii="宋体" w:hAnsi="宋体" w:cs="宋体"/>
          <w:color w:val="auto"/>
          <w:szCs w:val="21"/>
          <w:highlight w:val="none"/>
        </w:rPr>
      </w:pPr>
      <w:r>
        <w:rPr>
          <w:rFonts w:hint="eastAsia" w:ascii="宋体" w:hAnsi="宋体" w:cs="仿宋"/>
          <w:color w:val="auto"/>
          <w:szCs w:val="21"/>
          <w:highlight w:val="none"/>
        </w:rPr>
        <w:t>注：</w:t>
      </w:r>
      <w:r>
        <w:rPr>
          <w:rFonts w:ascii="宋体" w:hAnsi="宋体" w:cs="仿宋"/>
          <w:color w:val="auto"/>
          <w:szCs w:val="21"/>
          <w:highlight w:val="none"/>
        </w:rPr>
        <w:t>从业人员、营业收入、资产总额填报上一年度数据，无上一年度数据的新成立企业可不填报。</w:t>
      </w:r>
    </w:p>
    <w:p w14:paraId="019CA06B">
      <w:pPr>
        <w:rPr>
          <w:b/>
          <w:color w:val="auto"/>
          <w:szCs w:val="21"/>
          <w:highlight w:val="none"/>
        </w:rPr>
      </w:pPr>
      <w:r>
        <w:rPr>
          <w:rFonts w:hint="eastAsia" w:ascii="宋体" w:hAnsi="宋体" w:cs="宋体"/>
          <w:b/>
          <w:bCs/>
          <w:color w:val="auto"/>
          <w:szCs w:val="21"/>
          <w:highlight w:val="none"/>
          <w:lang w:bidi="ar"/>
        </w:rPr>
        <w:br w:type="page"/>
      </w:r>
    </w:p>
    <w:p w14:paraId="1CBEFE00">
      <w:pPr>
        <w:rPr>
          <w:b/>
          <w:color w:val="auto"/>
          <w:szCs w:val="21"/>
          <w:highlight w:val="none"/>
        </w:rPr>
      </w:pPr>
    </w:p>
    <w:p w14:paraId="6E7B2E46">
      <w:pPr>
        <w:pStyle w:val="12"/>
        <w:spacing w:line="520" w:lineRule="exact"/>
        <w:ind w:firstLine="406"/>
        <w:jc w:val="center"/>
        <w:rPr>
          <w:rFonts w:ascii="Times New Roman"/>
          <w:b/>
          <w:color w:val="auto"/>
          <w:sz w:val="21"/>
          <w:szCs w:val="21"/>
          <w:highlight w:val="none"/>
        </w:rPr>
      </w:pPr>
      <w:r>
        <w:rPr>
          <w:rFonts w:ascii="Times New Roman"/>
          <w:b/>
          <w:color w:val="auto"/>
          <w:sz w:val="21"/>
          <w:szCs w:val="21"/>
          <w:highlight w:val="none"/>
        </w:rPr>
        <w:t>残疾人福利性单位声明函</w:t>
      </w:r>
    </w:p>
    <w:p w14:paraId="3FA8BF44">
      <w:pPr>
        <w:spacing w:line="588" w:lineRule="exact"/>
        <w:ind w:firstLine="446"/>
        <w:rPr>
          <w:b/>
          <w:color w:val="auto"/>
          <w:spacing w:val="6"/>
          <w:szCs w:val="21"/>
          <w:highlight w:val="none"/>
        </w:rPr>
      </w:pPr>
    </w:p>
    <w:p w14:paraId="36A615B0">
      <w:pPr>
        <w:spacing w:line="588" w:lineRule="exact"/>
        <w:ind w:firstLine="444" w:firstLineChars="200"/>
        <w:rPr>
          <w:color w:val="auto"/>
          <w:spacing w:val="6"/>
          <w:szCs w:val="21"/>
          <w:highlight w:val="none"/>
        </w:rPr>
      </w:pPr>
      <w:r>
        <w:rPr>
          <w:color w:val="auto"/>
          <w:spacing w:val="6"/>
          <w:szCs w:val="21"/>
          <w:highlight w:val="none"/>
        </w:rPr>
        <w:t>本单位郑重声明，根据《财政部 民政部 中国残疾人联合会关于促进残疾人就业政府采购政策的通知》（财库</w:t>
      </w:r>
      <w:r>
        <w:rPr>
          <w:color w:val="auto"/>
          <w:szCs w:val="21"/>
          <w:highlight w:val="none"/>
        </w:rPr>
        <w:t>〔2017〕 141</w:t>
      </w:r>
      <w:r>
        <w:rPr>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B2B2F3">
      <w:pPr>
        <w:spacing w:line="588" w:lineRule="exact"/>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013FAEF9">
      <w:pPr>
        <w:spacing w:line="588" w:lineRule="exact"/>
        <w:ind w:firstLine="444" w:firstLineChars="200"/>
        <w:rPr>
          <w:color w:val="auto"/>
          <w:spacing w:val="6"/>
          <w:szCs w:val="21"/>
          <w:highlight w:val="none"/>
        </w:rPr>
      </w:pPr>
    </w:p>
    <w:p w14:paraId="173712E1">
      <w:pPr>
        <w:spacing w:line="588" w:lineRule="exact"/>
        <w:ind w:firstLine="444" w:firstLineChars="200"/>
        <w:rPr>
          <w:color w:val="auto"/>
          <w:spacing w:val="6"/>
          <w:szCs w:val="21"/>
          <w:highlight w:val="none"/>
        </w:rPr>
      </w:pPr>
    </w:p>
    <w:p w14:paraId="2F05DCF3">
      <w:pPr>
        <w:tabs>
          <w:tab w:val="left" w:pos="4860"/>
        </w:tabs>
        <w:spacing w:line="588" w:lineRule="exact"/>
        <w:ind w:right="1560" w:firstLine="504" w:firstLineChars="200"/>
        <w:jc w:val="center"/>
        <w:rPr>
          <w:color w:val="auto"/>
          <w:spacing w:val="6"/>
          <w:sz w:val="22"/>
          <w:szCs w:val="22"/>
          <w:highlight w:val="none"/>
        </w:rPr>
      </w:pPr>
      <w:r>
        <w:rPr>
          <w:color w:val="auto"/>
          <w:spacing w:val="6"/>
          <w:sz w:val="24"/>
          <w:highlight w:val="none"/>
        </w:rPr>
        <w:t xml:space="preserve">               </w:t>
      </w:r>
      <w:r>
        <w:rPr>
          <w:color w:val="auto"/>
          <w:spacing w:val="6"/>
          <w:sz w:val="22"/>
          <w:szCs w:val="22"/>
          <w:highlight w:val="none"/>
        </w:rPr>
        <w:t>单位名称（盖章）：</w:t>
      </w:r>
    </w:p>
    <w:p w14:paraId="06738707">
      <w:pPr>
        <w:tabs>
          <w:tab w:val="left" w:pos="4860"/>
        </w:tabs>
        <w:spacing w:line="588" w:lineRule="exact"/>
        <w:ind w:right="1560" w:firstLine="464" w:firstLineChars="200"/>
        <w:jc w:val="center"/>
        <w:rPr>
          <w:color w:val="auto"/>
          <w:spacing w:val="6"/>
          <w:sz w:val="22"/>
          <w:szCs w:val="22"/>
          <w:highlight w:val="none"/>
        </w:rPr>
      </w:pPr>
      <w:r>
        <w:rPr>
          <w:color w:val="auto"/>
          <w:spacing w:val="6"/>
          <w:sz w:val="22"/>
          <w:szCs w:val="22"/>
          <w:highlight w:val="none"/>
        </w:rPr>
        <w:t xml:space="preserve">       日  期：</w:t>
      </w:r>
    </w:p>
    <w:p w14:paraId="283A788B">
      <w:pPr>
        <w:tabs>
          <w:tab w:val="left" w:pos="4860"/>
        </w:tabs>
        <w:spacing w:line="588" w:lineRule="exact"/>
        <w:ind w:right="1560" w:firstLine="504" w:firstLineChars="200"/>
        <w:jc w:val="center"/>
        <w:rPr>
          <w:color w:val="auto"/>
          <w:spacing w:val="6"/>
          <w:sz w:val="24"/>
          <w:highlight w:val="none"/>
        </w:rPr>
      </w:pPr>
    </w:p>
    <w:p w14:paraId="130DC9BD">
      <w:pPr>
        <w:tabs>
          <w:tab w:val="left" w:pos="4860"/>
        </w:tabs>
        <w:spacing w:line="360" w:lineRule="auto"/>
        <w:ind w:firstLine="444"/>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14:paraId="74E45982">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14:paraId="3B568BB6">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14:paraId="70CF341F">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14:paraId="74014FC6">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14:paraId="74242241">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14:paraId="00AEB107">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14:paraId="18DF8790">
      <w:pPr>
        <w:tabs>
          <w:tab w:val="left" w:pos="4860"/>
        </w:tabs>
        <w:spacing w:line="360" w:lineRule="auto"/>
        <w:ind w:firstLine="444" w:firstLineChars="200"/>
        <w:rPr>
          <w:rFonts w:ascii="宋体" w:hAnsi="宋体" w:cs="宋体"/>
          <w:b/>
          <w:bCs/>
          <w:color w:val="auto"/>
          <w:szCs w:val="21"/>
          <w:highlight w:val="none"/>
          <w:lang w:bidi="ar"/>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371DC5">
      <w:pPr>
        <w:snapToGrid w:val="0"/>
        <w:spacing w:line="360" w:lineRule="auto"/>
        <w:ind w:firstLine="482"/>
        <w:rPr>
          <w:rFonts w:ascii="宋体" w:hAnsi="宋体" w:cs="宋体"/>
          <w:b/>
          <w:bCs/>
          <w:color w:val="auto"/>
          <w:sz w:val="24"/>
          <w:highlight w:val="none"/>
        </w:rPr>
      </w:pPr>
    </w:p>
    <w:p w14:paraId="6CB436D6">
      <w:pPr>
        <w:snapToGrid w:val="0"/>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《政府采购现场活动确认书》</w:t>
      </w:r>
    </w:p>
    <w:p w14:paraId="217E5416">
      <w:pPr>
        <w:snapToGrid w:val="0"/>
        <w:spacing w:line="360" w:lineRule="auto"/>
        <w:ind w:firstLine="440"/>
        <w:rPr>
          <w:rFonts w:ascii="宋体" w:hAnsi="宋体" w:cs="宋体"/>
          <w:bCs/>
          <w:color w:val="auto"/>
          <w:sz w:val="22"/>
          <w:szCs w:val="22"/>
          <w:highlight w:val="none"/>
        </w:rPr>
      </w:pPr>
      <w:r>
        <w:rPr>
          <w:rFonts w:hint="eastAsia" w:ascii="宋体" w:hAnsi="宋体" w:cs="宋体"/>
          <w:color w:val="auto"/>
          <w:sz w:val="22"/>
          <w:szCs w:val="22"/>
          <w:highlight w:val="none"/>
        </w:rPr>
        <w:t>世明建设项目管理有限公司：</w:t>
      </w:r>
    </w:p>
    <w:p w14:paraId="23816F0B">
      <w:pPr>
        <w:snapToGrid w:val="0"/>
        <w:spacing w:line="36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（授权代表姓名），经由</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（法定代表人姓名）合法授权参加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pacing w:val="6"/>
          <w:sz w:val="22"/>
          <w:szCs w:val="22"/>
          <w:highlight w:val="none"/>
        </w:rPr>
        <w:t xml:space="preserve">）政府采购活动，经与本单位法人代表（负责人）联系确认，现就有关公平竞争事项郑重声明如下： </w:t>
      </w:r>
    </w:p>
    <w:p w14:paraId="7AA4A638">
      <w:pPr>
        <w:widowControl/>
        <w:numPr>
          <w:ilvl w:val="0"/>
          <w:numId w:val="19"/>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6E24F11">
      <w:pPr>
        <w:widowControl/>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3522EA45">
      <w:pPr>
        <w:widowControl/>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D.其他可能影响采购公正的利害关系（如有，请如实说明）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3BCCE4C7">
      <w:pPr>
        <w:widowControl/>
        <w:numPr>
          <w:ilvl w:val="0"/>
          <w:numId w:val="19"/>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3BE7DD9">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02B51B22">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60EA6769">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49A5CAEE">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317F492B">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16E108E4">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64A99F57">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6C1EFA0B">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6F0A1CEB">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D6223A8">
      <w:pPr>
        <w:widowControl/>
        <w:numPr>
          <w:ilvl w:val="0"/>
          <w:numId w:val="20"/>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现已清楚知道并严格遵守政府采购法律法规和现场纪律。</w:t>
      </w:r>
    </w:p>
    <w:p w14:paraId="41E34BBD">
      <w:pPr>
        <w:widowControl/>
        <w:numPr>
          <w:ilvl w:val="0"/>
          <w:numId w:val="20"/>
        </w:numPr>
        <w:snapToGrid w:val="0"/>
        <w:spacing w:line="360" w:lineRule="auto"/>
        <w:ind w:firstLine="415" w:firstLineChars="189"/>
        <w:rPr>
          <w:rFonts w:hAnsi="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76B95B7C">
      <w:pPr>
        <w:pStyle w:val="47"/>
        <w:snapToGrid w:val="0"/>
        <w:spacing w:line="360" w:lineRule="auto"/>
        <w:ind w:firstLine="1430" w:firstLineChars="650"/>
        <w:jc w:val="right"/>
        <w:rPr>
          <w:rFonts w:hAnsi="宋体" w:cs="宋体"/>
          <w:color w:val="auto"/>
          <w:sz w:val="22"/>
          <w:szCs w:val="22"/>
          <w:highlight w:val="none"/>
        </w:rPr>
      </w:pPr>
      <w:r>
        <w:rPr>
          <w:rFonts w:hint="eastAsia" w:hAnsi="宋体" w:cs="宋体"/>
          <w:color w:val="auto"/>
          <w:sz w:val="22"/>
          <w:szCs w:val="22"/>
          <w:highlight w:val="none"/>
        </w:rPr>
        <w:t>（供应商代表签名）：</w:t>
      </w:r>
    </w:p>
    <w:p w14:paraId="34A48534">
      <w:pPr>
        <w:spacing w:line="360" w:lineRule="auto"/>
        <w:ind w:firstLine="1381" w:firstLineChars="628"/>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1652C5C7">
      <w:pPr>
        <w:spacing w:line="360" w:lineRule="auto"/>
        <w:ind w:firstLine="431" w:firstLineChars="195"/>
        <w:rPr>
          <w:rFonts w:ascii="宋体" w:hAnsi="宋体" w:cs="宋体"/>
          <w:b/>
          <w:color w:val="auto"/>
          <w:sz w:val="22"/>
          <w:szCs w:val="22"/>
          <w:highlight w:val="none"/>
        </w:rPr>
      </w:pPr>
      <w:r>
        <w:rPr>
          <w:rFonts w:hint="eastAsia" w:ascii="宋体" w:hAnsi="宋体" w:cs="宋体"/>
          <w:b/>
          <w:color w:val="auto"/>
          <w:sz w:val="22"/>
          <w:szCs w:val="22"/>
          <w:highlight w:val="none"/>
        </w:rPr>
        <w:t>注：（1）供应商解密响应文件及获知其他供应商信息进行如实声明并盖章或授权代表签名后，以扫描件形式通过邮件方式发送至邮箱：597094667@qq.com。</w:t>
      </w:r>
    </w:p>
    <w:p w14:paraId="601156D4">
      <w:pPr>
        <w:spacing w:line="360" w:lineRule="auto"/>
        <w:ind w:firstLine="431" w:firstLineChars="195"/>
        <w:rPr>
          <w:rFonts w:ascii="宋体" w:hAnsi="宋体" w:cs="宋体"/>
          <w:b/>
          <w:color w:val="auto"/>
          <w:sz w:val="22"/>
          <w:szCs w:val="22"/>
          <w:highlight w:val="none"/>
        </w:rPr>
      </w:pPr>
      <w:r>
        <w:rPr>
          <w:rFonts w:hint="eastAsia" w:ascii="宋体" w:hAnsi="宋体" w:cs="宋体"/>
          <w:b/>
          <w:color w:val="auto"/>
          <w:sz w:val="22"/>
          <w:szCs w:val="22"/>
          <w:highlight w:val="none"/>
        </w:rPr>
        <w:t>（2）在电子响应文件解密后供应商可看到所参与标项的供应商名称，在确认与采购人和其他供应商不在存声明书中所列利害关系的情况下，请在一中的“□不存在利害关系”打钩，二中的“□与其他所有供应商之间均不存在利害关系”打钩，四中的2个下划线用斜杠“/”划掉。</w:t>
      </w:r>
    </w:p>
    <w:p w14:paraId="51E7B21C">
      <w:pPr>
        <w:spacing w:line="360" w:lineRule="auto"/>
        <w:ind w:firstLine="431" w:firstLineChars="195"/>
        <w:rPr>
          <w:color w:val="auto"/>
          <w:highlight w:val="none"/>
        </w:rPr>
      </w:pPr>
      <w:r>
        <w:rPr>
          <w:rFonts w:hint="eastAsia" w:ascii="宋体" w:hAnsi="宋体" w:cs="宋体"/>
          <w:b/>
          <w:color w:val="auto"/>
          <w:sz w:val="22"/>
          <w:szCs w:val="22"/>
          <w:highlight w:val="none"/>
        </w:rPr>
        <w:t>（3）此声明书非响应文件的组成内容，无需编入响应文件。</w:t>
      </w:r>
    </w:p>
    <w:sectPr>
      <w:headerReference r:id="rId10" w:type="default"/>
      <w:footerReference r:id="rId11" w:type="default"/>
      <w:pgSz w:w="11907" w:h="16840"/>
      <w:pgMar w:top="1276" w:right="1474" w:bottom="1242"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726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D33CB">
                          <w:pPr>
                            <w:pStyle w:val="16"/>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EED33CB">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980D">
    <w:pPr>
      <w:pStyle w:val="16"/>
      <w:jc w:val="center"/>
    </w:pPr>
    <w:r>
      <w:fldChar w:fldCharType="begin"/>
    </w:r>
    <w:r>
      <w:instrText xml:space="preserve"> PAGE   \* MERGEFORMAT </w:instrText>
    </w:r>
    <w:r>
      <w:fldChar w:fldCharType="separate"/>
    </w:r>
    <w:r>
      <w:rPr>
        <w:lang w:val="zh-CN"/>
      </w:rPr>
      <w:t>68</w:t>
    </w:r>
    <w:r>
      <w:rPr>
        <w:lang w:val="zh-CN"/>
      </w:rPr>
      <w:fldChar w:fldCharType="end"/>
    </w:r>
  </w:p>
  <w:p w14:paraId="10E6302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6BE1">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6825D">
                          <w:pPr>
                            <w:pStyle w:val="1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9F6825D">
                    <w:pPr>
                      <w:pStyle w:val="1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DB19">
    <w:pPr>
      <w:pStyle w:val="16"/>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FF7A2">
                          <w:pPr>
                            <w:pStyle w:val="16"/>
                            <w:ind w:firstLine="480"/>
                            <w:jc w:val="center"/>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6C1FF7A2">
                    <w:pPr>
                      <w:pStyle w:val="16"/>
                      <w:ind w:firstLine="480"/>
                      <w:jc w:val="center"/>
                    </w:pPr>
                    <w:r>
                      <w:fldChar w:fldCharType="begin"/>
                    </w:r>
                    <w:r>
                      <w:instrText xml:space="preserve"> PAGE   \* MERGEFORMAT </w:instrText>
                    </w:r>
                    <w:r>
                      <w:fldChar w:fldCharType="separate"/>
                    </w:r>
                    <w:r>
                      <w:t>67</w:t>
                    </w:r>
                    <w:r>
                      <w:fldChar w:fldCharType="end"/>
                    </w:r>
                  </w:p>
                </w:txbxContent>
              </v:textbox>
            </v:shape>
          </w:pict>
        </mc:Fallback>
      </mc:AlternateContent>
    </w:r>
  </w:p>
  <w:p w14:paraId="4FA748B3">
    <w:pPr>
      <w:pStyle w:val="16"/>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BCE9">
    <w:pPr>
      <w:pStyle w:val="16"/>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32330">
                          <w:pPr>
                            <w:pStyle w:val="16"/>
                            <w:jc w:val="center"/>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7332330">
                    <w:pPr>
                      <w:pStyle w:val="16"/>
                      <w:jc w:val="center"/>
                    </w:pPr>
                    <w:r>
                      <w:fldChar w:fldCharType="begin"/>
                    </w:r>
                    <w:r>
                      <w:instrText xml:space="preserve"> PAGE   \* MERGEFORMAT </w:instrText>
                    </w:r>
                    <w:r>
                      <w:fldChar w:fldCharType="separate"/>
                    </w:r>
                    <w:r>
                      <w:t>69</w:t>
                    </w:r>
                    <w:r>
                      <w:fldChar w:fldCharType="end"/>
                    </w:r>
                  </w:p>
                </w:txbxContent>
              </v:textbox>
            </v:shape>
          </w:pict>
        </mc:Fallback>
      </mc:AlternateContent>
    </w:r>
  </w:p>
  <w:p w14:paraId="37F06882">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214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E10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CA6F">
    <w:pPr>
      <w:pStyle w:val="17"/>
      <w:pBdr>
        <w:bottom w:val="none" w:color="auto" w:sz="0" w:space="0"/>
      </w:pBd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2FA0">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1">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2">
    <w:nsid w:val="00000007"/>
    <w:multiLevelType w:val="multilevel"/>
    <w:tmpl w:val="00000007"/>
    <w:lvl w:ilvl="0" w:tentative="0">
      <w:start w:val="1"/>
      <w:numFmt w:val="decimal"/>
      <w:suff w:val="nothing"/>
      <w:lvlText w:val="（%1）"/>
      <w:lvlJc w:val="left"/>
      <w:pPr>
        <w:ind w:left="0" w:firstLine="400"/>
      </w:pPr>
      <w:rPr>
        <w:rFonts w:hint="default"/>
      </w:rPr>
    </w:lvl>
    <w:lvl w:ilvl="1" w:tentative="0">
      <w:start w:val="0"/>
      <w:numFmt w:val="bullet"/>
      <w:lvlText w:val="•"/>
      <w:lvlJc w:val="left"/>
      <w:pPr>
        <w:ind w:left="676" w:hanging="214"/>
      </w:pPr>
      <w:rPr>
        <w:rFonts w:hint="default"/>
        <w:lang w:val="en-US" w:eastAsia="zh-CN" w:bidi="ar-SA"/>
      </w:rPr>
    </w:lvl>
    <w:lvl w:ilvl="2" w:tentative="0">
      <w:start w:val="0"/>
      <w:numFmt w:val="bullet"/>
      <w:lvlText w:val="•"/>
      <w:lvlJc w:val="left"/>
      <w:pPr>
        <w:ind w:left="1332" w:hanging="214"/>
      </w:pPr>
      <w:rPr>
        <w:rFonts w:hint="default"/>
        <w:lang w:val="en-US" w:eastAsia="zh-CN" w:bidi="ar-SA"/>
      </w:rPr>
    </w:lvl>
    <w:lvl w:ilvl="3" w:tentative="0">
      <w:start w:val="0"/>
      <w:numFmt w:val="bullet"/>
      <w:lvlText w:val="•"/>
      <w:lvlJc w:val="left"/>
      <w:pPr>
        <w:ind w:left="1988" w:hanging="214"/>
      </w:pPr>
      <w:rPr>
        <w:rFonts w:hint="default"/>
        <w:lang w:val="en-US" w:eastAsia="zh-CN" w:bidi="ar-SA"/>
      </w:rPr>
    </w:lvl>
    <w:lvl w:ilvl="4" w:tentative="0">
      <w:start w:val="0"/>
      <w:numFmt w:val="bullet"/>
      <w:lvlText w:val="•"/>
      <w:lvlJc w:val="left"/>
      <w:pPr>
        <w:ind w:left="2644" w:hanging="214"/>
      </w:pPr>
      <w:rPr>
        <w:rFonts w:hint="default"/>
        <w:lang w:val="en-US" w:eastAsia="zh-CN" w:bidi="ar-SA"/>
      </w:rPr>
    </w:lvl>
    <w:lvl w:ilvl="5" w:tentative="0">
      <w:start w:val="0"/>
      <w:numFmt w:val="bullet"/>
      <w:lvlText w:val="•"/>
      <w:lvlJc w:val="left"/>
      <w:pPr>
        <w:ind w:left="3300" w:hanging="214"/>
      </w:pPr>
      <w:rPr>
        <w:rFonts w:hint="default"/>
        <w:lang w:val="en-US" w:eastAsia="zh-CN" w:bidi="ar-SA"/>
      </w:rPr>
    </w:lvl>
    <w:lvl w:ilvl="6" w:tentative="0">
      <w:start w:val="0"/>
      <w:numFmt w:val="bullet"/>
      <w:lvlText w:val="•"/>
      <w:lvlJc w:val="left"/>
      <w:pPr>
        <w:ind w:left="3956" w:hanging="214"/>
      </w:pPr>
      <w:rPr>
        <w:rFonts w:hint="default"/>
        <w:lang w:val="en-US" w:eastAsia="zh-CN" w:bidi="ar-SA"/>
      </w:rPr>
    </w:lvl>
    <w:lvl w:ilvl="7" w:tentative="0">
      <w:start w:val="0"/>
      <w:numFmt w:val="bullet"/>
      <w:lvlText w:val="•"/>
      <w:lvlJc w:val="left"/>
      <w:pPr>
        <w:ind w:left="4612" w:hanging="214"/>
      </w:pPr>
      <w:rPr>
        <w:rFonts w:hint="default"/>
        <w:lang w:val="en-US" w:eastAsia="zh-CN" w:bidi="ar-SA"/>
      </w:rPr>
    </w:lvl>
    <w:lvl w:ilvl="8" w:tentative="0">
      <w:start w:val="0"/>
      <w:numFmt w:val="bullet"/>
      <w:lvlText w:val="•"/>
      <w:lvlJc w:val="left"/>
      <w:pPr>
        <w:ind w:left="5268" w:hanging="214"/>
      </w:pPr>
      <w:rPr>
        <w:rFonts w:hint="default"/>
        <w:lang w:val="en-US" w:eastAsia="zh-CN" w:bidi="ar-SA"/>
      </w:rPr>
    </w:lvl>
  </w:abstractNum>
  <w:abstractNum w:abstractNumId="3">
    <w:nsid w:val="00000010"/>
    <w:multiLevelType w:val="singleLevel"/>
    <w:tmpl w:val="00000010"/>
    <w:lvl w:ilvl="0" w:tentative="0">
      <w:start w:val="1"/>
      <w:numFmt w:val="decimal"/>
      <w:suff w:val="nothing"/>
      <w:lvlText w:val="（%1）"/>
      <w:lvlJc w:val="left"/>
    </w:lvl>
  </w:abstractNum>
  <w:abstractNum w:abstractNumId="4">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5">
    <w:nsid w:val="00000017"/>
    <w:multiLevelType w:val="singleLevel"/>
    <w:tmpl w:val="00000017"/>
    <w:lvl w:ilvl="0" w:tentative="0">
      <w:start w:val="1"/>
      <w:numFmt w:val="decimal"/>
      <w:suff w:val="nothing"/>
      <w:lvlText w:val="%1."/>
      <w:lvlJc w:val="left"/>
    </w:lvl>
  </w:abstractNum>
  <w:abstractNum w:abstractNumId="6">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7">
    <w:nsid w:val="05F5306F"/>
    <w:multiLevelType w:val="multilevel"/>
    <w:tmpl w:val="05F5306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FFFFF7C"/>
    <w:multiLevelType w:val="singleLevel"/>
    <w:tmpl w:val="0FFFFF7C"/>
    <w:lvl w:ilvl="0" w:tentative="0">
      <w:start w:val="1"/>
      <w:numFmt w:val="decimal"/>
      <w:pStyle w:val="9"/>
      <w:lvlText w:val="%1."/>
      <w:lvlJc w:val="left"/>
      <w:pPr>
        <w:tabs>
          <w:tab w:val="left" w:pos="2040"/>
        </w:tabs>
        <w:ind w:left="2040" w:hanging="360"/>
      </w:pPr>
    </w:lvl>
  </w:abstractNum>
  <w:abstractNum w:abstractNumId="9">
    <w:nsid w:val="0FFFFF89"/>
    <w:multiLevelType w:val="singleLevel"/>
    <w:tmpl w:val="0FFFFF89"/>
    <w:lvl w:ilvl="0" w:tentative="0">
      <w:start w:val="1"/>
      <w:numFmt w:val="bullet"/>
      <w:pStyle w:val="53"/>
      <w:lvlText w:val=""/>
      <w:lvlJc w:val="left"/>
      <w:pPr>
        <w:tabs>
          <w:tab w:val="left" w:pos="360"/>
        </w:tabs>
        <w:ind w:left="570" w:hanging="360"/>
      </w:pPr>
      <w:rPr>
        <w:rFonts w:hint="default" w:ascii="Wingdings" w:hAnsi="Wingdings"/>
      </w:rPr>
    </w:lvl>
  </w:abstractNum>
  <w:abstractNum w:abstractNumId="10">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29A8BFA0"/>
    <w:multiLevelType w:val="singleLevel"/>
    <w:tmpl w:val="29A8BFA0"/>
    <w:lvl w:ilvl="0" w:tentative="0">
      <w:start w:val="1"/>
      <w:numFmt w:val="decimal"/>
      <w:pStyle w:val="8"/>
      <w:lvlText w:val="%1."/>
      <w:lvlJc w:val="left"/>
      <w:pPr>
        <w:tabs>
          <w:tab w:val="left" w:pos="360"/>
        </w:tabs>
        <w:ind w:left="360" w:hanging="360"/>
      </w:pPr>
    </w:lvl>
  </w:abstractNum>
  <w:abstractNum w:abstractNumId="12">
    <w:nsid w:val="364F491A"/>
    <w:multiLevelType w:val="singleLevel"/>
    <w:tmpl w:val="364F491A"/>
    <w:lvl w:ilvl="0" w:tentative="0">
      <w:start w:val="1"/>
      <w:numFmt w:val="decimal"/>
      <w:suff w:val="nothing"/>
      <w:lvlText w:val="（%1）"/>
      <w:lvlJc w:val="left"/>
    </w:lvl>
  </w:abstractNum>
  <w:abstractNum w:abstractNumId="13">
    <w:nsid w:val="3B363D98"/>
    <w:multiLevelType w:val="multilevel"/>
    <w:tmpl w:val="3B363D98"/>
    <w:lvl w:ilvl="0" w:tentative="0">
      <w:start w:val="1"/>
      <w:numFmt w:val="decimal"/>
      <w:pStyle w:val="10"/>
      <w:suff w:val="space"/>
      <w:lvlText w:val="图%1"/>
      <w:lvlJc w:val="left"/>
      <w:pPr>
        <w:ind w:left="2263" w:hanging="420"/>
      </w:pPr>
      <w:rPr>
        <w:rFonts w:hint="eastAsia"/>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E7D3963"/>
    <w:multiLevelType w:val="singleLevel"/>
    <w:tmpl w:val="5E7D3963"/>
    <w:lvl w:ilvl="0" w:tentative="0">
      <w:start w:val="1"/>
      <w:numFmt w:val="decimal"/>
      <w:suff w:val="nothing"/>
      <w:lvlText w:val="（%1）"/>
      <w:lvlJc w:val="left"/>
      <w:pPr>
        <w:ind w:left="0" w:firstLine="400"/>
      </w:pPr>
      <w:rPr>
        <w:rFonts w:hint="default"/>
      </w:rPr>
    </w:lvl>
  </w:abstractNum>
  <w:abstractNum w:abstractNumId="18">
    <w:nsid w:val="6754B67D"/>
    <w:multiLevelType w:val="singleLevel"/>
    <w:tmpl w:val="6754B67D"/>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8"/>
  </w:num>
  <w:num w:numId="4">
    <w:abstractNumId w:val="13"/>
  </w:num>
  <w:num w:numId="5">
    <w:abstractNumId w:val="9"/>
  </w:num>
  <w:num w:numId="6">
    <w:abstractNumId w:val="12"/>
  </w:num>
  <w:num w:numId="7">
    <w:abstractNumId w:val="3"/>
  </w:num>
  <w:num w:numId="8">
    <w:abstractNumId w:val="1"/>
  </w:num>
  <w:num w:numId="9">
    <w:abstractNumId w:val="5"/>
  </w:num>
  <w:num w:numId="10">
    <w:abstractNumId w:val="0"/>
  </w:num>
  <w:num w:numId="11">
    <w:abstractNumId w:val="17"/>
  </w:num>
  <w:num w:numId="12">
    <w:abstractNumId w:val="6"/>
  </w:num>
  <w:num w:numId="13">
    <w:abstractNumId w:val="2"/>
  </w:num>
  <w:num w:numId="14">
    <w:abstractNumId w:val="18"/>
  </w:num>
  <w:num w:numId="15">
    <w:abstractNumId w:val="4"/>
  </w:num>
  <w:num w:numId="16">
    <w:abstractNumId w:val="7"/>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xMDEwZjc4Njk4NDFkODY4Nzc5YzdiZTA0NWFjNzYifQ=="/>
  </w:docVars>
  <w:rsids>
    <w:rsidRoot w:val="2DE35614"/>
    <w:rsid w:val="00042153"/>
    <w:rsid w:val="000808F7"/>
    <w:rsid w:val="000E4526"/>
    <w:rsid w:val="001607D0"/>
    <w:rsid w:val="00262E5B"/>
    <w:rsid w:val="003E4EE7"/>
    <w:rsid w:val="006413DD"/>
    <w:rsid w:val="006B3F35"/>
    <w:rsid w:val="00726562"/>
    <w:rsid w:val="007900AF"/>
    <w:rsid w:val="009720E0"/>
    <w:rsid w:val="009A4644"/>
    <w:rsid w:val="00A90438"/>
    <w:rsid w:val="00AF4676"/>
    <w:rsid w:val="00C7620C"/>
    <w:rsid w:val="00C82F33"/>
    <w:rsid w:val="00C92B06"/>
    <w:rsid w:val="00E0405E"/>
    <w:rsid w:val="00E8313F"/>
    <w:rsid w:val="00F71E96"/>
    <w:rsid w:val="00FB291A"/>
    <w:rsid w:val="037032EA"/>
    <w:rsid w:val="046249E2"/>
    <w:rsid w:val="04BB24A5"/>
    <w:rsid w:val="04BF79C6"/>
    <w:rsid w:val="04E92909"/>
    <w:rsid w:val="067C1C58"/>
    <w:rsid w:val="070D6D82"/>
    <w:rsid w:val="075915EC"/>
    <w:rsid w:val="07AD3688"/>
    <w:rsid w:val="0B3C19E4"/>
    <w:rsid w:val="0CD47E6A"/>
    <w:rsid w:val="0D2641C3"/>
    <w:rsid w:val="0EB67D00"/>
    <w:rsid w:val="107C679E"/>
    <w:rsid w:val="11B30526"/>
    <w:rsid w:val="121113F6"/>
    <w:rsid w:val="12617F82"/>
    <w:rsid w:val="12A33D5F"/>
    <w:rsid w:val="13781634"/>
    <w:rsid w:val="13EC2E25"/>
    <w:rsid w:val="14795A57"/>
    <w:rsid w:val="1548367B"/>
    <w:rsid w:val="166167A3"/>
    <w:rsid w:val="17683B61"/>
    <w:rsid w:val="18A60E53"/>
    <w:rsid w:val="1A5D3894"/>
    <w:rsid w:val="1CD95B34"/>
    <w:rsid w:val="1E3824DF"/>
    <w:rsid w:val="1FD2426D"/>
    <w:rsid w:val="213273E0"/>
    <w:rsid w:val="216F6CEC"/>
    <w:rsid w:val="22F13F2B"/>
    <w:rsid w:val="250255F5"/>
    <w:rsid w:val="259A5352"/>
    <w:rsid w:val="2A125AAF"/>
    <w:rsid w:val="2ADF3F31"/>
    <w:rsid w:val="2BE62CBF"/>
    <w:rsid w:val="2CB25B52"/>
    <w:rsid w:val="2DE35614"/>
    <w:rsid w:val="2FC75471"/>
    <w:rsid w:val="31034150"/>
    <w:rsid w:val="34073754"/>
    <w:rsid w:val="36103AA5"/>
    <w:rsid w:val="3C201AC5"/>
    <w:rsid w:val="3DE47A62"/>
    <w:rsid w:val="410B53D9"/>
    <w:rsid w:val="412503A8"/>
    <w:rsid w:val="41A846E4"/>
    <w:rsid w:val="45217107"/>
    <w:rsid w:val="478915DA"/>
    <w:rsid w:val="483712BD"/>
    <w:rsid w:val="48952158"/>
    <w:rsid w:val="48C12F17"/>
    <w:rsid w:val="49080B7C"/>
    <w:rsid w:val="4A6B65C0"/>
    <w:rsid w:val="4D270410"/>
    <w:rsid w:val="4E0C0B3F"/>
    <w:rsid w:val="4FBC5F03"/>
    <w:rsid w:val="508D0734"/>
    <w:rsid w:val="50D952ED"/>
    <w:rsid w:val="51643523"/>
    <w:rsid w:val="51A229BD"/>
    <w:rsid w:val="54236B86"/>
    <w:rsid w:val="54EC75A4"/>
    <w:rsid w:val="564725B8"/>
    <w:rsid w:val="58A61EA6"/>
    <w:rsid w:val="59977B9A"/>
    <w:rsid w:val="5A875679"/>
    <w:rsid w:val="5B0B0058"/>
    <w:rsid w:val="5B5A4B3C"/>
    <w:rsid w:val="5BDE751B"/>
    <w:rsid w:val="5C337866"/>
    <w:rsid w:val="5D7F271C"/>
    <w:rsid w:val="60B74C28"/>
    <w:rsid w:val="61AD357A"/>
    <w:rsid w:val="61EF2482"/>
    <w:rsid w:val="62312A9A"/>
    <w:rsid w:val="65177F80"/>
    <w:rsid w:val="66D72B10"/>
    <w:rsid w:val="67F36F0A"/>
    <w:rsid w:val="69F55D80"/>
    <w:rsid w:val="6ADC731B"/>
    <w:rsid w:val="6C2A6D1E"/>
    <w:rsid w:val="6CAE22AE"/>
    <w:rsid w:val="6D5F3840"/>
    <w:rsid w:val="6D840DDF"/>
    <w:rsid w:val="6D8A12B0"/>
    <w:rsid w:val="6D99541D"/>
    <w:rsid w:val="6E592F03"/>
    <w:rsid w:val="6EEB3C03"/>
    <w:rsid w:val="723C183B"/>
    <w:rsid w:val="734C0DB6"/>
    <w:rsid w:val="763151F9"/>
    <w:rsid w:val="76A32CE3"/>
    <w:rsid w:val="79C66588"/>
    <w:rsid w:val="7A3E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6"/>
    <w:link w:val="55"/>
    <w:autoRedefine/>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1"/>
    <w:autoRedefine/>
    <w:qFormat/>
    <w:uiPriority w:val="0"/>
    <w:pPr>
      <w:keepNext/>
      <w:keepLines/>
      <w:numPr>
        <w:ilvl w:val="2"/>
        <w:numId w:val="1"/>
      </w:numPr>
      <w:spacing w:before="260" w:after="260" w:line="415" w:lineRule="auto"/>
      <w:outlineLvl w:val="2"/>
    </w:pPr>
    <w:rPr>
      <w:kern w:val="0"/>
      <w:sz w:val="32"/>
      <w:szCs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kern w:val="0"/>
      <w:sz w:val="28"/>
    </w:rPr>
  </w:style>
  <w:style w:type="paragraph" w:styleId="3">
    <w:name w:val="Body Text First Indent"/>
    <w:basedOn w:val="2"/>
    <w:next w:val="1"/>
    <w:autoRedefine/>
    <w:qFormat/>
    <w:uiPriority w:val="99"/>
    <w:pPr>
      <w:ind w:firstLine="420" w:firstLineChars="100"/>
    </w:pPr>
    <w:rPr>
      <w:i/>
      <w:kern w:val="2"/>
      <w:sz w:val="24"/>
    </w:rPr>
  </w:style>
  <w:style w:type="paragraph" w:styleId="8">
    <w:name w:val="List Number"/>
    <w:basedOn w:val="1"/>
    <w:autoRedefine/>
    <w:qFormat/>
    <w:uiPriority w:val="0"/>
    <w:pPr>
      <w:numPr>
        <w:ilvl w:val="0"/>
        <w:numId w:val="2"/>
      </w:numPr>
    </w:pPr>
  </w:style>
  <w:style w:type="paragraph" w:styleId="9">
    <w:name w:val="Normal Indent"/>
    <w:basedOn w:val="1"/>
    <w:next w:val="1"/>
    <w:autoRedefine/>
    <w:qFormat/>
    <w:uiPriority w:val="0"/>
    <w:pPr>
      <w:numPr>
        <w:ilvl w:val="0"/>
        <w:numId w:val="3"/>
      </w:numPr>
    </w:pPr>
    <w:rPr>
      <w:szCs w:val="20"/>
    </w:rPr>
  </w:style>
  <w:style w:type="paragraph" w:styleId="10">
    <w:name w:val="caption"/>
    <w:basedOn w:val="1"/>
    <w:next w:val="1"/>
    <w:autoRedefine/>
    <w:unhideWhenUsed/>
    <w:qFormat/>
    <w:uiPriority w:val="0"/>
    <w:pPr>
      <w:numPr>
        <w:ilvl w:val="0"/>
        <w:numId w:val="4"/>
      </w:numPr>
      <w:spacing w:line="360" w:lineRule="auto"/>
      <w:ind w:left="0" w:firstLine="0"/>
      <w:jc w:val="center"/>
    </w:pPr>
    <w:rPr>
      <w:rFonts w:eastAsia="仿宋"/>
      <w:szCs w:val="21"/>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spacing w:line="200" w:lineRule="exact"/>
      <w:ind w:firstLine="301"/>
    </w:pPr>
    <w:rPr>
      <w:rFonts w:ascii="宋体"/>
      <w:spacing w:val="-4"/>
      <w:kern w:val="0"/>
      <w:sz w:val="18"/>
      <w:szCs w:val="20"/>
    </w:rPr>
  </w:style>
  <w:style w:type="paragraph" w:styleId="1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autoRedefine/>
    <w:qFormat/>
    <w:uiPriority w:val="0"/>
    <w:pPr>
      <w:spacing w:beforeLines="50" w:afterLines="50" w:line="400" w:lineRule="exact"/>
    </w:pPr>
    <w:rPr>
      <w:rFonts w:ascii="宋体"/>
      <w:kern w:val="0"/>
      <w:sz w:val="24"/>
    </w:rPr>
  </w:style>
  <w:style w:type="paragraph" w:styleId="15">
    <w:name w:val="Body Text Indent 2"/>
    <w:basedOn w:val="1"/>
    <w:autoRedefine/>
    <w:qFormat/>
    <w:uiPriority w:val="0"/>
    <w:pPr>
      <w:snapToGrid w:val="0"/>
      <w:ind w:firstLine="225" w:firstLineChars="225"/>
    </w:pPr>
    <w:rPr>
      <w:rFonts w:ascii="仿宋_GB2312" w:hAnsi="仿宋_GB2312"/>
      <w:b/>
      <w:bCs/>
      <w:color w:val="000000"/>
      <w:kern w:val="0"/>
      <w:sz w:val="24"/>
    </w:rPr>
  </w:style>
  <w:style w:type="paragraph" w:styleId="16">
    <w:name w:val="footer"/>
    <w:basedOn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39"/>
  </w:style>
  <w:style w:type="paragraph" w:styleId="1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0">
    <w:name w:val="toc 6"/>
    <w:basedOn w:val="1"/>
    <w:next w:val="1"/>
    <w:autoRedefine/>
    <w:unhideWhenUsed/>
    <w:qFormat/>
    <w:uiPriority w:val="39"/>
    <w:pPr>
      <w:widowControl/>
      <w:spacing w:line="360" w:lineRule="auto"/>
      <w:ind w:left="1400" w:firstLine="200" w:firstLineChars="200"/>
      <w:jc w:val="left"/>
    </w:pPr>
    <w:rPr>
      <w:rFonts w:ascii="Calibri" w:hAnsi="Calibri" w:cs="Calibri"/>
      <w:kern w:val="0"/>
      <w:sz w:val="18"/>
      <w:szCs w:val="18"/>
    </w:rPr>
  </w:style>
  <w:style w:type="paragraph" w:styleId="21">
    <w:name w:val="Body Text Indent 3"/>
    <w:basedOn w:val="1"/>
    <w:autoRedefine/>
    <w:qFormat/>
    <w:uiPriority w:val="0"/>
    <w:pPr>
      <w:snapToGrid w:val="0"/>
      <w:jc w:val="left"/>
    </w:pPr>
    <w:rPr>
      <w:rFonts w:ascii="仿宋_GB2312" w:eastAsia="仿宋_GB2312"/>
      <w:color w:val="000000"/>
      <w:kern w:val="0"/>
      <w:sz w:val="24"/>
    </w:rPr>
  </w:style>
  <w:style w:type="paragraph" w:styleId="22">
    <w:name w:val="Normal (Web)"/>
    <w:basedOn w:val="1"/>
    <w:autoRedefine/>
    <w:qFormat/>
    <w:uiPriority w:val="0"/>
    <w:pPr>
      <w:widowControl/>
      <w:spacing w:before="100" w:beforeAutospacing="1" w:after="100" w:afterAutospacing="1"/>
      <w:jc w:val="left"/>
    </w:pPr>
    <w:rPr>
      <w:kern w:val="0"/>
      <w:sz w:val="24"/>
    </w:rPr>
  </w:style>
  <w:style w:type="table" w:styleId="24">
    <w:name w:val="Table Grid"/>
    <w:basedOn w:val="23"/>
    <w:autoRedefine/>
    <w:qFormat/>
    <w:uiPriority w:val="0"/>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autoRedefine/>
    <w:qFormat/>
    <w:uiPriority w:val="99"/>
    <w:rPr>
      <w:color w:val="0000FF"/>
      <w:u w:val="single"/>
    </w:rPr>
  </w:style>
  <w:style w:type="paragraph" w:customStyle="1" w:styleId="27">
    <w:name w:val="正文1"/>
    <w:basedOn w:val="13"/>
    <w:next w:val="1"/>
    <w:autoRedefine/>
    <w:qFormat/>
    <w:uiPriority w:val="0"/>
    <w:pPr>
      <w:adjustRightInd w:val="0"/>
      <w:spacing w:line="318" w:lineRule="atLeast"/>
      <w:ind w:left="369" w:firstLine="369"/>
      <w:textAlignment w:val="baseline"/>
    </w:pPr>
    <w:rPr>
      <w:szCs w:val="20"/>
    </w:rPr>
  </w:style>
  <w:style w:type="paragraph" w:customStyle="1" w:styleId="28">
    <w:name w:val="样式3"/>
    <w:basedOn w:val="14"/>
    <w:next w:val="1"/>
    <w:autoRedefine/>
    <w:qFormat/>
    <w:uiPriority w:val="0"/>
    <w:pPr>
      <w:tabs>
        <w:tab w:val="left" w:pos="2790"/>
        <w:tab w:val="left" w:pos="4230"/>
      </w:tabs>
      <w:spacing w:before="312" w:beforeLines="100"/>
      <w:jc w:val="left"/>
    </w:pPr>
  </w:style>
  <w:style w:type="paragraph" w:customStyle="1" w:styleId="29">
    <w:name w:val="hc正文1.5"/>
    <w:basedOn w:val="1"/>
    <w:autoRedefine/>
    <w:qFormat/>
    <w:uiPriority w:val="0"/>
    <w:pPr>
      <w:tabs>
        <w:tab w:val="left" w:pos="3265"/>
      </w:tabs>
      <w:spacing w:beforeLines="20" w:afterLines="20" w:line="460" w:lineRule="exact"/>
      <w:ind w:firstLine="480" w:firstLineChars="200"/>
    </w:pPr>
    <w:rPr>
      <w:rFonts w:ascii="宋体" w:hAnsi="宋体" w:cs="仿宋_GB2312"/>
    </w:rPr>
  </w:style>
  <w:style w:type="paragraph" w:customStyle="1" w:styleId="30">
    <w:name w:val="p0"/>
    <w:basedOn w:val="1"/>
    <w:autoRedefine/>
    <w:qFormat/>
    <w:uiPriority w:val="0"/>
    <w:pPr>
      <w:widowControl/>
    </w:pPr>
    <w:rPr>
      <w:kern w:val="0"/>
      <w:szCs w:val="21"/>
    </w:rPr>
  </w:style>
  <w:style w:type="character" w:customStyle="1" w:styleId="31">
    <w:name w:val="font41"/>
    <w:basedOn w:val="25"/>
    <w:autoRedefine/>
    <w:qFormat/>
    <w:uiPriority w:val="0"/>
    <w:rPr>
      <w:rFonts w:hint="eastAsia" w:ascii="宋体" w:hAnsi="宋体" w:eastAsia="宋体" w:cs="宋体"/>
      <w:color w:val="000000"/>
      <w:sz w:val="18"/>
      <w:szCs w:val="18"/>
      <w:u w:val="none"/>
    </w:rPr>
  </w:style>
  <w:style w:type="character" w:customStyle="1" w:styleId="32">
    <w:name w:val="font91"/>
    <w:basedOn w:val="25"/>
    <w:autoRedefine/>
    <w:qFormat/>
    <w:uiPriority w:val="0"/>
    <w:rPr>
      <w:rFonts w:hint="eastAsia" w:ascii="宋体" w:hAnsi="宋体" w:eastAsia="宋体" w:cs="宋体"/>
      <w:color w:val="000000"/>
      <w:sz w:val="18"/>
      <w:szCs w:val="18"/>
      <w:u w:val="none"/>
      <w:vertAlign w:val="superscript"/>
    </w:rPr>
  </w:style>
  <w:style w:type="character" w:customStyle="1" w:styleId="33">
    <w:name w:val="font101"/>
    <w:basedOn w:val="25"/>
    <w:autoRedefine/>
    <w:qFormat/>
    <w:uiPriority w:val="0"/>
    <w:rPr>
      <w:rFonts w:hint="eastAsia" w:ascii="宋体" w:hAnsi="宋体" w:eastAsia="宋体" w:cs="宋体"/>
      <w:color w:val="000000"/>
      <w:sz w:val="21"/>
      <w:szCs w:val="21"/>
      <w:u w:val="none"/>
    </w:rPr>
  </w:style>
  <w:style w:type="character" w:customStyle="1" w:styleId="34">
    <w:name w:val="font111"/>
    <w:basedOn w:val="25"/>
    <w:autoRedefine/>
    <w:qFormat/>
    <w:uiPriority w:val="0"/>
    <w:rPr>
      <w:rFonts w:hint="eastAsia" w:ascii="宋体" w:hAnsi="宋体" w:eastAsia="宋体" w:cs="宋体"/>
      <w:color w:val="000000"/>
      <w:sz w:val="21"/>
      <w:szCs w:val="21"/>
      <w:u w:val="none"/>
      <w:vertAlign w:val="superscript"/>
    </w:rPr>
  </w:style>
  <w:style w:type="character" w:customStyle="1" w:styleId="35">
    <w:name w:val="font112"/>
    <w:basedOn w:val="25"/>
    <w:autoRedefine/>
    <w:qFormat/>
    <w:uiPriority w:val="0"/>
    <w:rPr>
      <w:rFonts w:hint="eastAsia" w:ascii="宋体" w:hAnsi="宋体" w:eastAsia="宋体" w:cs="宋体"/>
      <w:color w:val="000000"/>
      <w:sz w:val="21"/>
      <w:szCs w:val="21"/>
      <w:u w:val="none"/>
      <w:vertAlign w:val="superscript"/>
    </w:rPr>
  </w:style>
  <w:style w:type="paragraph" w:customStyle="1" w:styleId="36">
    <w:name w:val="正文空格"/>
    <w:basedOn w:val="1"/>
    <w:next w:val="1"/>
    <w:autoRedefine/>
    <w:qFormat/>
    <w:uiPriority w:val="0"/>
    <w:pPr>
      <w:spacing w:line="400" w:lineRule="exact"/>
      <w:ind w:firstLine="200" w:firstLineChars="200"/>
    </w:pPr>
    <w:rPr>
      <w:szCs w:val="22"/>
    </w:rPr>
  </w:style>
  <w:style w:type="character" w:customStyle="1" w:styleId="37">
    <w:name w:val="bookmark-item"/>
    <w:autoRedefine/>
    <w:qFormat/>
    <w:uiPriority w:val="0"/>
  </w:style>
  <w:style w:type="paragraph" w:customStyle="1" w:styleId="38">
    <w:name w:val="纯文本1"/>
    <w:basedOn w:val="1"/>
    <w:autoRedefine/>
    <w:qFormat/>
    <w:uiPriority w:val="0"/>
    <w:pPr>
      <w:spacing w:beforeLines="50" w:afterLines="50" w:line="400" w:lineRule="exact"/>
    </w:pPr>
    <w:rPr>
      <w:rFonts w:ascii="宋体" w:hAnsi="Courier New"/>
      <w:sz w:val="24"/>
    </w:rPr>
  </w:style>
  <w:style w:type="paragraph" w:customStyle="1" w:styleId="39">
    <w:name w:val="表格文字"/>
    <w:basedOn w:val="1"/>
    <w:autoRedefine/>
    <w:qFormat/>
    <w:uiPriority w:val="0"/>
    <w:pPr>
      <w:jc w:val="center"/>
    </w:pPr>
    <w:rPr>
      <w:sz w:val="24"/>
      <w:szCs w:val="20"/>
    </w:rPr>
  </w:style>
  <w:style w:type="paragraph" w:customStyle="1" w:styleId="40">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索引 11"/>
    <w:basedOn w:val="1"/>
    <w:next w:val="1"/>
    <w:autoRedefine/>
    <w:qFormat/>
    <w:uiPriority w:val="99"/>
    <w:pPr>
      <w:spacing w:line="360" w:lineRule="auto"/>
    </w:pPr>
    <w:rPr>
      <w:rFonts w:ascii="仿宋_GB2312" w:eastAsia="仿宋_GB2312"/>
      <w:sz w:val="24"/>
      <w:szCs w:val="20"/>
    </w:rPr>
  </w:style>
  <w:style w:type="paragraph" w:customStyle="1" w:styleId="42">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3">
    <w:name w:val="纯文本11"/>
    <w:basedOn w:val="1"/>
    <w:autoRedefine/>
    <w:qFormat/>
    <w:uiPriority w:val="0"/>
    <w:rPr>
      <w:rFonts w:ascii="宋体" w:hAnsi="Courier New"/>
      <w:kern w:val="0"/>
      <w:sz w:val="20"/>
      <w:szCs w:val="20"/>
    </w:rPr>
  </w:style>
  <w:style w:type="paragraph" w:styleId="44">
    <w:name w:val="List Paragraph"/>
    <w:basedOn w:val="1"/>
    <w:autoRedefine/>
    <w:qFormat/>
    <w:uiPriority w:val="34"/>
    <w:pPr>
      <w:tabs>
        <w:tab w:val="left" w:pos="360"/>
      </w:tabs>
      <w:ind w:left="570" w:hanging="360"/>
    </w:pPr>
    <w:rPr>
      <w:szCs w:val="22"/>
    </w:rPr>
  </w:style>
  <w:style w:type="paragraph" w:customStyle="1" w:styleId="45">
    <w:name w:val="xl29"/>
    <w:basedOn w:val="1"/>
    <w:autoRedefine/>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46">
    <w:name w:val="标题 1 Char"/>
    <w:autoRedefine/>
    <w:qFormat/>
    <w:uiPriority w:val="0"/>
    <w:rPr>
      <w:rFonts w:ascii="Times New Roman" w:hAnsi="Times New Roman" w:eastAsia="宋体" w:cs="Times New Roman"/>
      <w:b/>
      <w:bCs/>
      <w:kern w:val="44"/>
      <w:sz w:val="44"/>
      <w:szCs w:val="44"/>
    </w:rPr>
  </w:style>
  <w:style w:type="paragraph" w:customStyle="1" w:styleId="47">
    <w:name w:val="Plain Text1"/>
    <w:basedOn w:val="1"/>
    <w:autoRedefine/>
    <w:qFormat/>
    <w:uiPriority w:val="7"/>
    <w:rPr>
      <w:rFonts w:ascii="宋体" w:hAnsi="Courier New"/>
    </w:rPr>
  </w:style>
  <w:style w:type="paragraph" w:customStyle="1" w:styleId="48">
    <w:name w:val="论文"/>
    <w:basedOn w:val="1"/>
    <w:autoRedefine/>
    <w:qFormat/>
    <w:uiPriority w:val="0"/>
    <w:pPr>
      <w:spacing w:line="400" w:lineRule="exact"/>
    </w:pPr>
    <w:rPr>
      <w:szCs w:val="22"/>
    </w:rPr>
  </w:style>
  <w:style w:type="paragraph" w:customStyle="1" w:styleId="49">
    <w:name w:val="一级"/>
    <w:basedOn w:val="1"/>
    <w:next w:val="1"/>
    <w:autoRedefine/>
    <w:qFormat/>
    <w:uiPriority w:val="0"/>
    <w:pPr>
      <w:spacing w:before="360" w:after="360" w:line="400" w:lineRule="exact"/>
      <w:outlineLvl w:val="1"/>
    </w:pPr>
    <w:rPr>
      <w:rFonts w:eastAsia="黑体"/>
      <w:sz w:val="28"/>
      <w:szCs w:val="22"/>
    </w:rPr>
  </w:style>
  <w:style w:type="paragraph" w:customStyle="1" w:styleId="50">
    <w:name w:val="二级"/>
    <w:basedOn w:val="51"/>
    <w:next w:val="1"/>
    <w:autoRedefine/>
    <w:qFormat/>
    <w:uiPriority w:val="0"/>
    <w:pPr>
      <w:spacing w:before="240" w:after="240"/>
      <w:outlineLvl w:val="2"/>
    </w:pPr>
    <w:rPr>
      <w:rFonts w:eastAsia="黑体"/>
      <w:sz w:val="28"/>
    </w:rPr>
  </w:style>
  <w:style w:type="paragraph" w:customStyle="1" w:styleId="51">
    <w:name w:val="要求正文"/>
    <w:basedOn w:val="1"/>
    <w:autoRedefine/>
    <w:qFormat/>
    <w:uiPriority w:val="0"/>
    <w:pPr>
      <w:spacing w:line="400" w:lineRule="exact"/>
    </w:pPr>
    <w:rPr>
      <w:sz w:val="24"/>
      <w:szCs w:val="22"/>
    </w:rPr>
  </w:style>
  <w:style w:type="paragraph" w:customStyle="1" w:styleId="52">
    <w:name w:val="_Style 3"/>
    <w:basedOn w:val="1"/>
    <w:autoRedefine/>
    <w:qFormat/>
    <w:uiPriority w:val="0"/>
    <w:pPr>
      <w:ind w:firstLine="420" w:firstLineChars="200"/>
    </w:pPr>
    <w:rPr>
      <w:rFonts w:eastAsia="仿宋_GB2312"/>
      <w:sz w:val="28"/>
    </w:rPr>
  </w:style>
  <w:style w:type="paragraph" w:customStyle="1" w:styleId="53">
    <w:name w:val="列出段落2"/>
    <w:basedOn w:val="1"/>
    <w:autoRedefine/>
    <w:qFormat/>
    <w:uiPriority w:val="34"/>
    <w:pPr>
      <w:numPr>
        <w:ilvl w:val="0"/>
        <w:numId w:val="5"/>
      </w:numPr>
      <w:tabs>
        <w:tab w:val="clear" w:pos="360"/>
      </w:tabs>
      <w:ind w:left="0" w:firstLine="200" w:firstLineChars="200"/>
    </w:pPr>
    <w:rPr>
      <w:rFonts w:ascii="Calibri" w:hAnsi="Calibri"/>
      <w:szCs w:val="22"/>
    </w:rPr>
  </w:style>
  <w:style w:type="paragraph" w:customStyle="1" w:styleId="54">
    <w:name w:val="文档正文"/>
    <w:basedOn w:val="1"/>
    <w:autoRedefine/>
    <w:qFormat/>
    <w:uiPriority w:val="0"/>
    <w:pPr>
      <w:spacing w:line="480" w:lineRule="atLeast"/>
      <w:ind w:firstLine="567"/>
      <w:textAlignment w:val="baseline"/>
    </w:pPr>
    <w:rPr>
      <w:kern w:val="0"/>
      <w:sz w:val="24"/>
      <w:szCs w:val="20"/>
    </w:rPr>
  </w:style>
  <w:style w:type="character" w:customStyle="1" w:styleId="55">
    <w:name w:val="标题 2 字符"/>
    <w:link w:val="5"/>
    <w:autoRedefine/>
    <w:qFormat/>
    <w:uiPriority w:val="9"/>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31536</Words>
  <Characters>32622</Characters>
  <Lines>364</Lines>
  <Paragraphs>102</Paragraphs>
  <TotalTime>24</TotalTime>
  <ScaleCrop>false</ScaleCrop>
  <LinksUpToDate>false</LinksUpToDate>
  <CharactersWithSpaces>34923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2024-05-23T08:27:00Z</dcterms:created>
  <dc:creator>yjr</dc:creator>
  <cp:lastModifiedBy>世明建设</cp:lastModifiedBy>
  <dcterms:modified xsi:type="dcterms:W3CDTF">2024-07-30T04:13:49Z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0969EE53264E44DF81B937D5EF760C5D_13</vt:lpwstr>
  </property>
</Properties>
</file>