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81F94D3">
      <w:pPr>
        <w:spacing w:before="156" w:beforeLines="50"/>
        <w:jc w:val="center"/>
        <w:rPr>
          <w:rFonts w:ascii="宋体" w:hAnsi="宋体" w:cs="宋体"/>
          <w:b/>
          <w:color w:val="000000" w:themeColor="text1"/>
          <w:sz w:val="36"/>
          <w:szCs w:val="36"/>
          <w:highlight w:val="none"/>
          <w14:textFill>
            <w14:solidFill>
              <w14:schemeClr w14:val="tx1"/>
            </w14:solidFill>
          </w14:textFill>
        </w:rPr>
      </w:pPr>
    </w:p>
    <w:p w14:paraId="7C29C9F2">
      <w:pPr>
        <w:spacing w:before="156" w:beforeLines="50"/>
        <w:jc w:val="center"/>
        <w:rPr>
          <w:rFonts w:ascii="宋体" w:hAnsi="宋体" w:cs="宋体"/>
          <w:b/>
          <w:color w:val="000000" w:themeColor="text1"/>
          <w:sz w:val="44"/>
          <w:szCs w:val="44"/>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浙江万里学院行政楼家具采购项目</w:t>
      </w:r>
    </w:p>
    <w:p w14:paraId="47B0BC61">
      <w:pPr>
        <w:spacing w:before="156" w:beforeLines="50"/>
        <w:jc w:val="center"/>
        <w:rPr>
          <w:rFonts w:ascii="宋体" w:hAnsi="宋体" w:cs="宋体"/>
          <w:b/>
          <w:color w:val="000000" w:themeColor="text1"/>
          <w:sz w:val="44"/>
          <w:szCs w:val="44"/>
          <w:highlight w:val="none"/>
          <w14:textFill>
            <w14:solidFill>
              <w14:schemeClr w14:val="tx1"/>
            </w14:solidFill>
          </w14:textFill>
        </w:rPr>
      </w:pPr>
      <w:bookmarkStart w:id="0" w:name="_Toc22238"/>
      <w:r>
        <w:rPr>
          <w:rFonts w:hint="eastAsia" w:ascii="宋体" w:hAnsi="宋体" w:cs="宋体"/>
          <w:b/>
          <w:color w:val="000000" w:themeColor="text1"/>
          <w:sz w:val="44"/>
          <w:szCs w:val="44"/>
          <w:highlight w:val="none"/>
          <w14:textFill>
            <w14:solidFill>
              <w14:schemeClr w14:val="tx1"/>
            </w14:solidFill>
          </w14:textFill>
        </w:rPr>
        <w:t>公开招标采购文件</w:t>
      </w:r>
      <w:bookmarkEnd w:id="0"/>
    </w:p>
    <w:p w14:paraId="4B439415">
      <w:pPr>
        <w:snapToGrid w:val="0"/>
        <w:spacing w:before="156" w:beforeLines="50" w:line="360" w:lineRule="auto"/>
        <w:rPr>
          <w:rFonts w:ascii="宋体" w:hAnsi="宋体" w:cs="宋体"/>
          <w:color w:val="000000" w:themeColor="text1"/>
          <w:szCs w:val="21"/>
          <w:highlight w:val="none"/>
          <w14:textFill>
            <w14:solidFill>
              <w14:schemeClr w14:val="tx1"/>
            </w14:solidFill>
          </w14:textFill>
        </w:rPr>
      </w:pPr>
    </w:p>
    <w:p w14:paraId="5040F04C">
      <w:pPr>
        <w:pStyle w:val="24"/>
        <w:snapToGrid w:val="0"/>
        <w:spacing w:line="600" w:lineRule="exact"/>
        <w:rPr>
          <w:rFonts w:hAnsi="宋体" w:cs="宋体"/>
          <w:b/>
          <w:bCs/>
          <w:color w:val="000000" w:themeColor="text1"/>
          <w:sz w:val="21"/>
          <w:szCs w:val="21"/>
          <w:highlight w:val="none"/>
          <w14:textFill>
            <w14:solidFill>
              <w14:schemeClr w14:val="tx1"/>
            </w14:solidFill>
          </w14:textFill>
        </w:rPr>
      </w:pPr>
    </w:p>
    <w:p w14:paraId="1DDEE114">
      <w:pPr>
        <w:rPr>
          <w:rFonts w:ascii="宋体" w:hAnsi="宋体" w:cs="宋体"/>
          <w:color w:val="000000" w:themeColor="text1"/>
          <w:szCs w:val="21"/>
          <w:highlight w:val="none"/>
          <w14:textFill>
            <w14:solidFill>
              <w14:schemeClr w14:val="tx1"/>
            </w14:solidFill>
          </w14:textFill>
        </w:rPr>
      </w:pPr>
    </w:p>
    <w:p w14:paraId="29EB12DD">
      <w:pPr>
        <w:pStyle w:val="89"/>
        <w:rPr>
          <w:rFonts w:ascii="宋体" w:hAnsi="宋体" w:cs="宋体"/>
          <w:color w:val="000000" w:themeColor="text1"/>
          <w:highlight w:val="none"/>
          <w14:textFill>
            <w14:solidFill>
              <w14:schemeClr w14:val="tx1"/>
            </w14:solidFill>
          </w14:textFill>
        </w:rPr>
      </w:pPr>
    </w:p>
    <w:p w14:paraId="646EFECE">
      <w:pPr>
        <w:pStyle w:val="24"/>
        <w:snapToGrid w:val="0"/>
        <w:spacing w:line="600" w:lineRule="exact"/>
        <w:rPr>
          <w:rFonts w:hAnsi="宋体" w:cs="宋体"/>
          <w:b/>
          <w:bCs/>
          <w:color w:val="000000" w:themeColor="text1"/>
          <w:sz w:val="28"/>
          <w:szCs w:val="28"/>
          <w:highlight w:val="none"/>
          <w14:textFill>
            <w14:solidFill>
              <w14:schemeClr w14:val="tx1"/>
            </w14:solidFill>
          </w14:textFill>
        </w:rPr>
      </w:pPr>
      <w:bookmarkStart w:id="1" w:name="_Toc32487"/>
      <w:r>
        <w:rPr>
          <w:rFonts w:hint="eastAsia" w:hAnsi="宋体" w:cs="宋体"/>
          <w:b/>
          <w:bCs/>
          <w:color w:val="000000" w:themeColor="text1"/>
          <w:sz w:val="28"/>
          <w:szCs w:val="28"/>
          <w:highlight w:val="none"/>
          <w14:textFill>
            <w14:solidFill>
              <w14:schemeClr w14:val="tx1"/>
            </w14:solidFill>
          </w14:textFill>
        </w:rPr>
        <w:t>项目编号：</w:t>
      </w:r>
      <w:bookmarkEnd w:id="1"/>
      <w:r>
        <w:rPr>
          <w:rFonts w:hint="eastAsia" w:hAnsi="宋体" w:cs="宋体"/>
          <w:b/>
          <w:bCs/>
          <w:color w:val="000000" w:themeColor="text1"/>
          <w:sz w:val="28"/>
          <w:szCs w:val="28"/>
          <w:highlight w:val="none"/>
          <w14:textFill>
            <w14:solidFill>
              <w14:schemeClr w14:val="tx1"/>
            </w14:solidFill>
          </w14:textFill>
        </w:rPr>
        <w:t>SZCG2024116G</w:t>
      </w:r>
    </w:p>
    <w:p w14:paraId="6E080257">
      <w:pPr>
        <w:pStyle w:val="24"/>
        <w:snapToGrid w:val="0"/>
        <w:spacing w:line="600" w:lineRule="exact"/>
        <w:rPr>
          <w:rFonts w:hAnsi="宋体" w:cs="宋体"/>
          <w:b/>
          <w:bCs/>
          <w:color w:val="000000" w:themeColor="text1"/>
          <w:sz w:val="28"/>
          <w:szCs w:val="28"/>
          <w:highlight w:val="none"/>
          <w14:textFill>
            <w14:solidFill>
              <w14:schemeClr w14:val="tx1"/>
            </w14:solidFill>
          </w14:textFill>
        </w:rPr>
      </w:pPr>
      <w:bookmarkStart w:id="2" w:name="_Toc19391"/>
      <w:r>
        <w:rPr>
          <w:rFonts w:hint="eastAsia" w:hAnsi="宋体" w:cs="宋体"/>
          <w:b/>
          <w:bCs/>
          <w:color w:val="000000" w:themeColor="text1"/>
          <w:sz w:val="28"/>
          <w:szCs w:val="28"/>
          <w:highlight w:val="none"/>
          <w14:textFill>
            <w14:solidFill>
              <w14:schemeClr w14:val="tx1"/>
            </w14:solidFill>
          </w14:textFill>
        </w:rPr>
        <w:t>项目名称：</w:t>
      </w:r>
      <w:bookmarkEnd w:id="2"/>
      <w:r>
        <w:rPr>
          <w:rFonts w:hint="eastAsia" w:hAnsi="宋体" w:cs="宋体"/>
          <w:b/>
          <w:bCs/>
          <w:color w:val="000000" w:themeColor="text1"/>
          <w:sz w:val="28"/>
          <w:szCs w:val="28"/>
          <w:highlight w:val="none"/>
          <w14:textFill>
            <w14:solidFill>
              <w14:schemeClr w14:val="tx1"/>
            </w14:solidFill>
          </w14:textFill>
        </w:rPr>
        <w:t>浙江万里学院行政楼家具采购项目</w:t>
      </w:r>
    </w:p>
    <w:p w14:paraId="2BB8373B">
      <w:pPr>
        <w:pStyle w:val="24"/>
        <w:snapToGrid w:val="0"/>
        <w:spacing w:line="600" w:lineRule="exact"/>
        <w:rPr>
          <w:rFonts w:hAnsi="宋体" w:cs="宋体"/>
          <w:b/>
          <w:bCs/>
          <w:color w:val="000000" w:themeColor="text1"/>
          <w:sz w:val="28"/>
          <w:szCs w:val="28"/>
          <w:highlight w:val="none"/>
          <w14:textFill>
            <w14:solidFill>
              <w14:schemeClr w14:val="tx1"/>
            </w14:solidFill>
          </w14:textFill>
        </w:rPr>
      </w:pPr>
      <w:bookmarkStart w:id="3" w:name="_Toc28878"/>
      <w:r>
        <w:rPr>
          <w:rFonts w:hint="eastAsia" w:hAnsi="宋体" w:cs="宋体"/>
          <w:b/>
          <w:bCs/>
          <w:color w:val="000000" w:themeColor="text1"/>
          <w:sz w:val="28"/>
          <w:szCs w:val="28"/>
          <w:highlight w:val="none"/>
          <w14:textFill>
            <w14:solidFill>
              <w14:schemeClr w14:val="tx1"/>
            </w14:solidFill>
          </w14:textFill>
        </w:rPr>
        <w:t>采 购 人：浙江万里学院</w:t>
      </w:r>
      <w:bookmarkEnd w:id="3"/>
    </w:p>
    <w:p w14:paraId="7D7B1493">
      <w:pPr>
        <w:pStyle w:val="24"/>
        <w:snapToGrid w:val="0"/>
        <w:spacing w:line="600" w:lineRule="exact"/>
        <w:rPr>
          <w:rFonts w:hAnsi="宋体" w:cs="宋体"/>
          <w:b/>
          <w:bCs/>
          <w:color w:val="000000" w:themeColor="text1"/>
          <w:sz w:val="28"/>
          <w:szCs w:val="28"/>
          <w:highlight w:val="none"/>
          <w14:textFill>
            <w14:solidFill>
              <w14:schemeClr w14:val="tx1"/>
            </w14:solidFill>
          </w14:textFill>
        </w:rPr>
      </w:pPr>
      <w:r>
        <w:rPr>
          <w:rFonts w:hint="eastAsia" w:hAnsi="宋体" w:cs="宋体"/>
          <w:b/>
          <w:bCs/>
          <w:color w:val="000000" w:themeColor="text1"/>
          <w:sz w:val="28"/>
          <w:szCs w:val="28"/>
          <w:highlight w:val="none"/>
          <w14:textFill>
            <w14:solidFill>
              <w14:schemeClr w14:val="tx1"/>
            </w14:solidFill>
          </w14:textFill>
        </w:rPr>
        <w:t>采购代理机构：宁波市斯正项目管理咨询有限公司</w:t>
      </w:r>
    </w:p>
    <w:p w14:paraId="3CFD4FFA">
      <w:pPr>
        <w:pStyle w:val="24"/>
        <w:snapToGrid w:val="0"/>
        <w:spacing w:line="360" w:lineRule="auto"/>
        <w:rPr>
          <w:rFonts w:hAnsi="宋体" w:cs="宋体"/>
          <w:b/>
          <w:bCs/>
          <w:color w:val="000000" w:themeColor="text1"/>
          <w:w w:val="95"/>
          <w:sz w:val="21"/>
          <w:szCs w:val="21"/>
          <w:highlight w:val="none"/>
          <w14:textFill>
            <w14:solidFill>
              <w14:schemeClr w14:val="tx1"/>
            </w14:solidFill>
          </w14:textFill>
        </w:rPr>
      </w:pPr>
    </w:p>
    <w:p w14:paraId="37B78012">
      <w:pPr>
        <w:pStyle w:val="24"/>
        <w:snapToGrid w:val="0"/>
        <w:spacing w:line="360" w:lineRule="auto"/>
        <w:rPr>
          <w:rFonts w:hAnsi="宋体" w:cs="宋体"/>
          <w:b/>
          <w:bCs/>
          <w:color w:val="000000" w:themeColor="text1"/>
          <w:w w:val="95"/>
          <w:sz w:val="21"/>
          <w:szCs w:val="21"/>
          <w:highlight w:val="none"/>
          <w14:textFill>
            <w14:solidFill>
              <w14:schemeClr w14:val="tx1"/>
            </w14:solidFill>
          </w14:textFill>
        </w:rPr>
      </w:pPr>
    </w:p>
    <w:p w14:paraId="1CEBF731">
      <w:pPr>
        <w:rPr>
          <w:rFonts w:ascii="宋体" w:hAnsi="宋体" w:cs="宋体"/>
          <w:color w:val="000000" w:themeColor="text1"/>
          <w:highlight w:val="none"/>
          <w14:textFill>
            <w14:solidFill>
              <w14:schemeClr w14:val="tx1"/>
            </w14:solidFill>
          </w14:textFill>
        </w:rPr>
      </w:pPr>
    </w:p>
    <w:p w14:paraId="45B23193">
      <w:pPr>
        <w:pStyle w:val="89"/>
        <w:rPr>
          <w:rFonts w:ascii="宋体" w:hAnsi="宋体" w:cs="宋体"/>
          <w:color w:val="000000" w:themeColor="text1"/>
          <w:highlight w:val="none"/>
          <w14:textFill>
            <w14:solidFill>
              <w14:schemeClr w14:val="tx1"/>
            </w14:solidFill>
          </w14:textFill>
        </w:rPr>
      </w:pPr>
    </w:p>
    <w:p w14:paraId="679634D4">
      <w:pPr>
        <w:pStyle w:val="89"/>
        <w:rPr>
          <w:rFonts w:ascii="宋体" w:hAnsi="宋体" w:cs="宋体"/>
          <w:color w:val="000000" w:themeColor="text1"/>
          <w:highlight w:val="none"/>
          <w14:textFill>
            <w14:solidFill>
              <w14:schemeClr w14:val="tx1"/>
            </w14:solidFill>
          </w14:textFill>
        </w:rPr>
      </w:pPr>
    </w:p>
    <w:p w14:paraId="50B07BDB">
      <w:pPr>
        <w:pStyle w:val="89"/>
        <w:rPr>
          <w:rFonts w:ascii="宋体" w:hAnsi="宋体" w:cs="宋体"/>
          <w:color w:val="000000" w:themeColor="text1"/>
          <w:highlight w:val="none"/>
          <w14:textFill>
            <w14:solidFill>
              <w14:schemeClr w14:val="tx1"/>
            </w14:solidFill>
          </w14:textFill>
        </w:rPr>
      </w:pPr>
    </w:p>
    <w:p w14:paraId="2220BB1B">
      <w:pPr>
        <w:pStyle w:val="89"/>
        <w:rPr>
          <w:rFonts w:ascii="宋体" w:hAnsi="宋体" w:cs="宋体"/>
          <w:color w:val="000000" w:themeColor="text1"/>
          <w:highlight w:val="none"/>
          <w14:textFill>
            <w14:solidFill>
              <w14:schemeClr w14:val="tx1"/>
            </w14:solidFill>
          </w14:textFill>
        </w:rPr>
      </w:pPr>
    </w:p>
    <w:p w14:paraId="72377349">
      <w:pPr>
        <w:snapToGrid w:val="0"/>
        <w:spacing w:line="360" w:lineRule="auto"/>
        <w:jc w:val="center"/>
        <w:rPr>
          <w:rFonts w:ascii="宋体" w:hAnsi="宋体" w:cs="宋体"/>
          <w:b/>
          <w:color w:val="000000" w:themeColor="text1"/>
          <w:sz w:val="28"/>
          <w:szCs w:val="28"/>
          <w:highlight w:val="none"/>
          <w:lang w:val="zh-CN"/>
          <w14:textFill>
            <w14:solidFill>
              <w14:schemeClr w14:val="tx1"/>
            </w14:solidFill>
          </w14:textFill>
        </w:rPr>
      </w:pPr>
      <w:r>
        <w:rPr>
          <w:rFonts w:hint="eastAsia" w:ascii="宋体" w:hAnsi="宋体" w:cs="宋体"/>
          <w:b/>
          <w:bCs/>
          <w:color w:val="000000" w:themeColor="text1"/>
          <w:w w:val="95"/>
          <w:sz w:val="28"/>
          <w:szCs w:val="28"/>
          <w:highlight w:val="none"/>
          <w14:textFill>
            <w14:solidFill>
              <w14:schemeClr w14:val="tx1"/>
            </w14:solidFill>
          </w14:textFill>
        </w:rPr>
        <w:t>2024年7月</w:t>
      </w:r>
    </w:p>
    <w:p w14:paraId="3840BF8F">
      <w:pPr>
        <w:pStyle w:val="74"/>
        <w:tabs>
          <w:tab w:val="right" w:leader="dot" w:pos="8731"/>
        </w:tabs>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32"/>
          <w:highlight w:val="none"/>
          <w14:textFill>
            <w14:solidFill>
              <w14:schemeClr w14:val="tx1"/>
            </w14:solidFill>
          </w14:textFill>
        </w:rPr>
        <w:br w:type="page"/>
      </w:r>
    </w:p>
    <w:p w14:paraId="1C91C94D">
      <w:pPr>
        <w:rPr>
          <w:rFonts w:ascii="宋体" w:hAnsi="宋体" w:cs="宋体"/>
          <w:color w:val="000000" w:themeColor="text1"/>
          <w:szCs w:val="21"/>
          <w:highlight w:val="none"/>
          <w14:textFill>
            <w14:solidFill>
              <w14:schemeClr w14:val="tx1"/>
            </w14:solidFill>
          </w14:textFill>
        </w:rPr>
      </w:pPr>
    </w:p>
    <w:p w14:paraId="62AE38D9">
      <w:pPr>
        <w:rPr>
          <w:rFonts w:ascii="宋体" w:hAnsi="宋体" w:cs="宋体"/>
          <w:color w:val="000000" w:themeColor="text1"/>
          <w:szCs w:val="21"/>
          <w:highlight w:val="none"/>
          <w14:textFill>
            <w14:solidFill>
              <w14:schemeClr w14:val="tx1"/>
            </w14:solidFill>
          </w14:textFill>
        </w:rPr>
      </w:pPr>
    </w:p>
    <w:sdt>
      <w:sdtPr>
        <w:rPr>
          <w:rFonts w:ascii="宋体" w:hAnsi="宋体"/>
          <w:b/>
          <w:bCs/>
          <w:color w:val="000000" w:themeColor="text1"/>
          <w:kern w:val="44"/>
          <w:sz w:val="30"/>
          <w:szCs w:val="44"/>
          <w:highlight w:val="none"/>
          <w14:textFill>
            <w14:solidFill>
              <w14:schemeClr w14:val="tx1"/>
            </w14:solidFill>
          </w14:textFill>
        </w:rPr>
        <w:id w:val="147470430"/>
        <w:docPartObj>
          <w:docPartGallery w:val="Table of Contents"/>
          <w:docPartUnique/>
        </w:docPartObj>
      </w:sdtPr>
      <w:sdtEndPr>
        <w:rPr>
          <w:rFonts w:ascii="宋体" w:hAnsi="宋体" w:cs="宋体"/>
          <w:b/>
          <w:bCs/>
          <w:color w:val="000000" w:themeColor="text1"/>
          <w:kern w:val="44"/>
          <w:sz w:val="30"/>
          <w:szCs w:val="32"/>
          <w:highlight w:val="none"/>
          <w14:textFill>
            <w14:solidFill>
              <w14:schemeClr w14:val="tx1"/>
            </w14:solidFill>
          </w14:textFill>
        </w:rPr>
      </w:sdtEndPr>
      <w:sdtContent>
        <w:p w14:paraId="6D0E18F5">
          <w:pPr>
            <w:spacing w:line="480" w:lineRule="auto"/>
            <w:jc w:val="center"/>
            <w:rPr>
              <w:rFonts w:ascii="宋体" w:hAnsi="宋体" w:cs="宋体"/>
              <w:color w:val="000000" w:themeColor="text1"/>
              <w:sz w:val="36"/>
              <w:szCs w:val="36"/>
              <w:highlight w:val="none"/>
              <w14:textFill>
                <w14:solidFill>
                  <w14:schemeClr w14:val="tx1"/>
                </w14:solidFill>
              </w14:textFill>
            </w:rPr>
          </w:pPr>
          <w:bookmarkStart w:id="4" w:name="_Toc22324"/>
          <w:bookmarkStart w:id="5" w:name="_Toc317116867"/>
          <w:r>
            <w:rPr>
              <w:rFonts w:hint="eastAsia" w:ascii="宋体" w:hAnsi="宋体" w:cs="宋体"/>
              <w:color w:val="000000" w:themeColor="text1"/>
              <w:sz w:val="36"/>
              <w:szCs w:val="36"/>
              <w:highlight w:val="none"/>
              <w14:textFill>
                <w14:solidFill>
                  <w14:schemeClr w14:val="tx1"/>
                </w14:solidFill>
              </w14:textFill>
            </w:rPr>
            <w:t>目录</w:t>
          </w:r>
        </w:p>
        <w:p w14:paraId="763D04FA">
          <w:pPr>
            <w:pStyle w:val="2"/>
            <w:ind w:firstLine="344"/>
            <w:rPr>
              <w:color w:val="000000" w:themeColor="text1"/>
              <w:highlight w:val="none"/>
              <w14:textFill>
                <w14:solidFill>
                  <w14:schemeClr w14:val="tx1"/>
                </w14:solidFill>
              </w14:textFill>
            </w:rPr>
          </w:pPr>
        </w:p>
        <w:p w14:paraId="1F5BCF7B">
          <w:pPr>
            <w:pStyle w:val="31"/>
            <w:tabs>
              <w:tab w:val="right" w:leader="dot" w:pos="8856"/>
            </w:tabs>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fldChar w:fldCharType="begin"/>
          </w:r>
          <w:r>
            <w:rPr>
              <w:rFonts w:hint="eastAsia" w:ascii="宋体" w:hAnsi="宋体" w:cs="宋体"/>
              <w:color w:val="000000" w:themeColor="text1"/>
              <w:sz w:val="36"/>
              <w:szCs w:val="36"/>
              <w:highlight w:val="none"/>
              <w14:textFill>
                <w14:solidFill>
                  <w14:schemeClr w14:val="tx1"/>
                </w14:solidFill>
              </w14:textFill>
            </w:rPr>
            <w:instrText xml:space="preserve">TOC \o "1-1" \h \u </w:instrText>
          </w:r>
          <w:r>
            <w:rPr>
              <w:rFonts w:hint="eastAsia" w:ascii="宋体" w:hAnsi="宋体" w:cs="宋体"/>
              <w:color w:val="000000" w:themeColor="text1"/>
              <w:sz w:val="36"/>
              <w:szCs w:val="36"/>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"_Toc19579"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第一章  公开招标采购公告</w:t>
          </w:r>
          <w:r>
            <w:rPr>
              <w:rFonts w:hint="eastAsia" w:ascii="宋体" w:hAnsi="宋体" w:cs="宋体"/>
              <w:color w:val="000000" w:themeColor="text1"/>
              <w:sz w:val="36"/>
              <w:szCs w:val="36"/>
              <w:highlight w:val="none"/>
              <w14:textFill>
                <w14:solidFill>
                  <w14:schemeClr w14:val="tx1"/>
                </w14:solidFill>
              </w14:textFill>
            </w:rPr>
            <w:tab/>
          </w:r>
          <w:r>
            <w:rPr>
              <w:rFonts w:hint="eastAsia" w:ascii="宋体" w:hAnsi="宋体" w:cs="宋体"/>
              <w:color w:val="000000" w:themeColor="text1"/>
              <w:sz w:val="36"/>
              <w:szCs w:val="36"/>
              <w:highlight w:val="none"/>
              <w14:textFill>
                <w14:solidFill>
                  <w14:schemeClr w14:val="tx1"/>
                </w14:solidFill>
              </w14:textFill>
            </w:rPr>
            <w:fldChar w:fldCharType="begin"/>
          </w:r>
          <w:r>
            <w:rPr>
              <w:rFonts w:hint="eastAsia" w:ascii="宋体" w:hAnsi="宋体" w:cs="宋体"/>
              <w:color w:val="000000" w:themeColor="text1"/>
              <w:sz w:val="36"/>
              <w:szCs w:val="36"/>
              <w:highlight w:val="none"/>
              <w14:textFill>
                <w14:solidFill>
                  <w14:schemeClr w14:val="tx1"/>
                </w14:solidFill>
              </w14:textFill>
            </w:rPr>
            <w:instrText xml:space="preserve"> PAGEREF _Toc19579 \h </w:instrText>
          </w:r>
          <w:r>
            <w:rPr>
              <w:rFonts w:hint="eastAsia" w:ascii="宋体" w:hAnsi="宋体" w:cs="宋体"/>
              <w:color w:val="000000" w:themeColor="text1"/>
              <w:sz w:val="36"/>
              <w:szCs w:val="36"/>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1</w:t>
          </w:r>
          <w:r>
            <w:rPr>
              <w:rFonts w:hint="eastAsia" w:ascii="宋体" w:hAnsi="宋体" w:cs="宋体"/>
              <w:color w:val="000000" w:themeColor="text1"/>
              <w:sz w:val="36"/>
              <w:szCs w:val="36"/>
              <w:highlight w:val="none"/>
              <w14:textFill>
                <w14:solidFill>
                  <w14:schemeClr w14:val="tx1"/>
                </w14:solidFill>
              </w14:textFill>
            </w:rPr>
            <w:fldChar w:fldCharType="end"/>
          </w:r>
          <w:r>
            <w:rPr>
              <w:rFonts w:hint="eastAsia" w:ascii="宋体" w:hAnsi="宋体" w:cs="宋体"/>
              <w:color w:val="000000" w:themeColor="text1"/>
              <w:sz w:val="36"/>
              <w:szCs w:val="36"/>
              <w:highlight w:val="none"/>
              <w14:textFill>
                <w14:solidFill>
                  <w14:schemeClr w14:val="tx1"/>
                </w14:solidFill>
              </w14:textFill>
            </w:rPr>
            <w:fldChar w:fldCharType="end"/>
          </w:r>
        </w:p>
        <w:p w14:paraId="6C20ADE5">
          <w:pPr>
            <w:pStyle w:val="31"/>
            <w:tabs>
              <w:tab w:val="right" w:leader="dot" w:pos="8856"/>
            </w:tabs>
            <w:rPr>
              <w:rFonts w:ascii="宋体" w:hAnsi="宋体" w:cs="宋体"/>
              <w:color w:val="000000" w:themeColor="text1"/>
              <w:sz w:val="36"/>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"_Toc13395"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第二章  采购需求</w:t>
          </w:r>
          <w:r>
            <w:rPr>
              <w:rFonts w:hint="eastAsia" w:ascii="宋体" w:hAnsi="宋体" w:cs="宋体"/>
              <w:color w:val="000000" w:themeColor="text1"/>
              <w:sz w:val="36"/>
              <w:szCs w:val="36"/>
              <w:highlight w:val="none"/>
              <w14:textFill>
                <w14:solidFill>
                  <w14:schemeClr w14:val="tx1"/>
                </w14:solidFill>
              </w14:textFill>
            </w:rPr>
            <w:tab/>
          </w:r>
          <w:r>
            <w:rPr>
              <w:rFonts w:hint="eastAsia" w:ascii="宋体" w:hAnsi="宋体" w:cs="宋体"/>
              <w:color w:val="000000" w:themeColor="text1"/>
              <w:sz w:val="36"/>
              <w:szCs w:val="36"/>
              <w:highlight w:val="none"/>
              <w14:textFill>
                <w14:solidFill>
                  <w14:schemeClr w14:val="tx1"/>
                </w14:solidFill>
              </w14:textFill>
            </w:rPr>
            <w:fldChar w:fldCharType="begin"/>
          </w:r>
          <w:r>
            <w:rPr>
              <w:rFonts w:hint="eastAsia" w:ascii="宋体" w:hAnsi="宋体" w:cs="宋体"/>
              <w:color w:val="000000" w:themeColor="text1"/>
              <w:sz w:val="36"/>
              <w:szCs w:val="36"/>
              <w:highlight w:val="none"/>
              <w14:textFill>
                <w14:solidFill>
                  <w14:schemeClr w14:val="tx1"/>
                </w14:solidFill>
              </w14:textFill>
            </w:rPr>
            <w:instrText xml:space="preserve"> PAGEREF _Toc13395 \h </w:instrText>
          </w:r>
          <w:r>
            <w:rPr>
              <w:rFonts w:hint="eastAsia" w:ascii="宋体" w:hAnsi="宋体" w:cs="宋体"/>
              <w:color w:val="000000" w:themeColor="text1"/>
              <w:sz w:val="36"/>
              <w:szCs w:val="36"/>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5</w:t>
          </w:r>
          <w:r>
            <w:rPr>
              <w:rFonts w:hint="eastAsia" w:ascii="宋体" w:hAnsi="宋体" w:cs="宋体"/>
              <w:color w:val="000000" w:themeColor="text1"/>
              <w:sz w:val="36"/>
              <w:szCs w:val="36"/>
              <w:highlight w:val="none"/>
              <w14:textFill>
                <w14:solidFill>
                  <w14:schemeClr w14:val="tx1"/>
                </w14:solidFill>
              </w14:textFill>
            </w:rPr>
            <w:fldChar w:fldCharType="end"/>
          </w:r>
          <w:r>
            <w:rPr>
              <w:rFonts w:hint="eastAsia" w:ascii="宋体" w:hAnsi="宋体" w:cs="宋体"/>
              <w:color w:val="000000" w:themeColor="text1"/>
              <w:sz w:val="36"/>
              <w:szCs w:val="36"/>
              <w:highlight w:val="none"/>
              <w14:textFill>
                <w14:solidFill>
                  <w14:schemeClr w14:val="tx1"/>
                </w14:solidFill>
              </w14:textFill>
            </w:rPr>
            <w:fldChar w:fldCharType="end"/>
          </w:r>
        </w:p>
        <w:p w14:paraId="21AD152E">
          <w:pPr>
            <w:pStyle w:val="31"/>
            <w:tabs>
              <w:tab w:val="right" w:leader="dot" w:pos="8856"/>
            </w:tabs>
            <w:rPr>
              <w:rFonts w:ascii="宋体" w:hAnsi="宋体" w:cs="宋体"/>
              <w:color w:val="000000" w:themeColor="text1"/>
              <w:sz w:val="36"/>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"_Toc12175"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kern w:val="44"/>
              <w:sz w:val="36"/>
              <w:szCs w:val="36"/>
              <w:highlight w:val="none"/>
              <w14:textFill>
                <w14:solidFill>
                  <w14:schemeClr w14:val="tx1"/>
                </w14:solidFill>
              </w14:textFill>
            </w:rPr>
            <w:t>第三章  供应商须知</w:t>
          </w:r>
          <w:r>
            <w:rPr>
              <w:rFonts w:hint="eastAsia" w:ascii="宋体" w:hAnsi="宋体" w:cs="宋体"/>
              <w:color w:val="000000" w:themeColor="text1"/>
              <w:sz w:val="36"/>
              <w:szCs w:val="36"/>
              <w:highlight w:val="none"/>
              <w14:textFill>
                <w14:solidFill>
                  <w14:schemeClr w14:val="tx1"/>
                </w14:solidFill>
              </w14:textFill>
            </w:rPr>
            <w:tab/>
          </w:r>
          <w:r>
            <w:rPr>
              <w:rFonts w:hint="eastAsia" w:ascii="宋体" w:hAnsi="宋体" w:cs="宋体"/>
              <w:color w:val="000000" w:themeColor="text1"/>
              <w:sz w:val="36"/>
              <w:szCs w:val="36"/>
              <w:highlight w:val="none"/>
              <w14:textFill>
                <w14:solidFill>
                  <w14:schemeClr w14:val="tx1"/>
                </w14:solidFill>
              </w14:textFill>
            </w:rPr>
            <w:fldChar w:fldCharType="begin"/>
          </w:r>
          <w:r>
            <w:rPr>
              <w:rFonts w:hint="eastAsia" w:ascii="宋体" w:hAnsi="宋体" w:cs="宋体"/>
              <w:color w:val="000000" w:themeColor="text1"/>
              <w:sz w:val="36"/>
              <w:szCs w:val="36"/>
              <w:highlight w:val="none"/>
              <w14:textFill>
                <w14:solidFill>
                  <w14:schemeClr w14:val="tx1"/>
                </w14:solidFill>
              </w14:textFill>
            </w:rPr>
            <w:instrText xml:space="preserve"> PAGEREF _Toc12175 \h </w:instrText>
          </w:r>
          <w:r>
            <w:rPr>
              <w:rFonts w:hint="eastAsia" w:ascii="宋体" w:hAnsi="宋体" w:cs="宋体"/>
              <w:color w:val="000000" w:themeColor="text1"/>
              <w:sz w:val="36"/>
              <w:szCs w:val="36"/>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37</w:t>
          </w:r>
          <w:r>
            <w:rPr>
              <w:rFonts w:hint="eastAsia" w:ascii="宋体" w:hAnsi="宋体" w:cs="宋体"/>
              <w:color w:val="000000" w:themeColor="text1"/>
              <w:sz w:val="36"/>
              <w:szCs w:val="36"/>
              <w:highlight w:val="none"/>
              <w14:textFill>
                <w14:solidFill>
                  <w14:schemeClr w14:val="tx1"/>
                </w14:solidFill>
              </w14:textFill>
            </w:rPr>
            <w:fldChar w:fldCharType="end"/>
          </w:r>
          <w:r>
            <w:rPr>
              <w:rFonts w:hint="eastAsia" w:ascii="宋体" w:hAnsi="宋体" w:cs="宋体"/>
              <w:color w:val="000000" w:themeColor="text1"/>
              <w:sz w:val="36"/>
              <w:szCs w:val="36"/>
              <w:highlight w:val="none"/>
              <w14:textFill>
                <w14:solidFill>
                  <w14:schemeClr w14:val="tx1"/>
                </w14:solidFill>
              </w14:textFill>
            </w:rPr>
            <w:fldChar w:fldCharType="end"/>
          </w:r>
        </w:p>
        <w:p w14:paraId="048AC5C0">
          <w:pPr>
            <w:pStyle w:val="31"/>
            <w:tabs>
              <w:tab w:val="right" w:leader="dot" w:pos="8856"/>
            </w:tabs>
            <w:rPr>
              <w:rFonts w:ascii="宋体" w:hAnsi="宋体" w:cs="宋体"/>
              <w:color w:val="000000" w:themeColor="text1"/>
              <w:sz w:val="36"/>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"_Toc25729"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第四章  评标办法及评分标准</w:t>
          </w:r>
          <w:r>
            <w:rPr>
              <w:rFonts w:hint="eastAsia" w:ascii="宋体" w:hAnsi="宋体" w:cs="宋体"/>
              <w:color w:val="000000" w:themeColor="text1"/>
              <w:sz w:val="36"/>
              <w:szCs w:val="36"/>
              <w:highlight w:val="none"/>
              <w14:textFill>
                <w14:solidFill>
                  <w14:schemeClr w14:val="tx1"/>
                </w14:solidFill>
              </w14:textFill>
            </w:rPr>
            <w:tab/>
          </w:r>
          <w:r>
            <w:rPr>
              <w:rFonts w:hint="eastAsia" w:ascii="宋体" w:hAnsi="宋体" w:cs="宋体"/>
              <w:color w:val="000000" w:themeColor="text1"/>
              <w:sz w:val="36"/>
              <w:szCs w:val="36"/>
              <w:highlight w:val="none"/>
              <w14:textFill>
                <w14:solidFill>
                  <w14:schemeClr w14:val="tx1"/>
                </w14:solidFill>
              </w14:textFill>
            </w:rPr>
            <w:fldChar w:fldCharType="begin"/>
          </w:r>
          <w:r>
            <w:rPr>
              <w:rFonts w:hint="eastAsia" w:ascii="宋体" w:hAnsi="宋体" w:cs="宋体"/>
              <w:color w:val="000000" w:themeColor="text1"/>
              <w:sz w:val="36"/>
              <w:szCs w:val="36"/>
              <w:highlight w:val="none"/>
              <w14:textFill>
                <w14:solidFill>
                  <w14:schemeClr w14:val="tx1"/>
                </w14:solidFill>
              </w14:textFill>
            </w:rPr>
            <w:instrText xml:space="preserve"> PAGEREF _Toc25729 \h </w:instrText>
          </w:r>
          <w:r>
            <w:rPr>
              <w:rFonts w:hint="eastAsia" w:ascii="宋体" w:hAnsi="宋体" w:cs="宋体"/>
              <w:color w:val="000000" w:themeColor="text1"/>
              <w:sz w:val="36"/>
              <w:szCs w:val="36"/>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52</w:t>
          </w:r>
          <w:r>
            <w:rPr>
              <w:rFonts w:hint="eastAsia" w:ascii="宋体" w:hAnsi="宋体" w:cs="宋体"/>
              <w:color w:val="000000" w:themeColor="text1"/>
              <w:sz w:val="36"/>
              <w:szCs w:val="36"/>
              <w:highlight w:val="none"/>
              <w14:textFill>
                <w14:solidFill>
                  <w14:schemeClr w14:val="tx1"/>
                </w14:solidFill>
              </w14:textFill>
            </w:rPr>
            <w:fldChar w:fldCharType="end"/>
          </w:r>
          <w:r>
            <w:rPr>
              <w:rFonts w:hint="eastAsia" w:ascii="宋体" w:hAnsi="宋体" w:cs="宋体"/>
              <w:color w:val="000000" w:themeColor="text1"/>
              <w:sz w:val="36"/>
              <w:szCs w:val="36"/>
              <w:highlight w:val="none"/>
              <w14:textFill>
                <w14:solidFill>
                  <w14:schemeClr w14:val="tx1"/>
                </w14:solidFill>
              </w14:textFill>
            </w:rPr>
            <w:fldChar w:fldCharType="end"/>
          </w:r>
        </w:p>
        <w:p w14:paraId="663F9A76">
          <w:pPr>
            <w:pStyle w:val="31"/>
            <w:tabs>
              <w:tab w:val="right" w:leader="dot" w:pos="8856"/>
            </w:tabs>
            <w:rPr>
              <w:rFonts w:ascii="宋体" w:hAnsi="宋体" w:cs="宋体"/>
              <w:color w:val="000000" w:themeColor="text1"/>
              <w:sz w:val="36"/>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"_Toc21735"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第五章  政府采购合同</w:t>
          </w:r>
          <w:r>
            <w:rPr>
              <w:rFonts w:hint="eastAsia" w:ascii="宋体" w:hAnsi="宋体" w:cs="宋体"/>
              <w:color w:val="000000" w:themeColor="text1"/>
              <w:sz w:val="36"/>
              <w:szCs w:val="36"/>
              <w:highlight w:val="none"/>
              <w14:textFill>
                <w14:solidFill>
                  <w14:schemeClr w14:val="tx1"/>
                </w14:solidFill>
              </w14:textFill>
            </w:rPr>
            <w:tab/>
          </w:r>
          <w:r>
            <w:rPr>
              <w:rFonts w:hint="eastAsia" w:ascii="宋体" w:hAnsi="宋体" w:cs="宋体"/>
              <w:color w:val="000000" w:themeColor="text1"/>
              <w:sz w:val="36"/>
              <w:szCs w:val="36"/>
              <w:highlight w:val="none"/>
              <w14:textFill>
                <w14:solidFill>
                  <w14:schemeClr w14:val="tx1"/>
                </w14:solidFill>
              </w14:textFill>
            </w:rPr>
            <w:fldChar w:fldCharType="begin"/>
          </w:r>
          <w:r>
            <w:rPr>
              <w:rFonts w:hint="eastAsia" w:ascii="宋体" w:hAnsi="宋体" w:cs="宋体"/>
              <w:color w:val="000000" w:themeColor="text1"/>
              <w:sz w:val="36"/>
              <w:szCs w:val="36"/>
              <w:highlight w:val="none"/>
              <w14:textFill>
                <w14:solidFill>
                  <w14:schemeClr w14:val="tx1"/>
                </w14:solidFill>
              </w14:textFill>
            </w:rPr>
            <w:instrText xml:space="preserve"> PAGEREF _Toc21735 \h </w:instrText>
          </w:r>
          <w:r>
            <w:rPr>
              <w:rFonts w:hint="eastAsia" w:ascii="宋体" w:hAnsi="宋体" w:cs="宋体"/>
              <w:color w:val="000000" w:themeColor="text1"/>
              <w:sz w:val="36"/>
              <w:szCs w:val="36"/>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57</w:t>
          </w:r>
          <w:r>
            <w:rPr>
              <w:rFonts w:hint="eastAsia" w:ascii="宋体" w:hAnsi="宋体" w:cs="宋体"/>
              <w:color w:val="000000" w:themeColor="text1"/>
              <w:sz w:val="36"/>
              <w:szCs w:val="36"/>
              <w:highlight w:val="none"/>
              <w14:textFill>
                <w14:solidFill>
                  <w14:schemeClr w14:val="tx1"/>
                </w14:solidFill>
              </w14:textFill>
            </w:rPr>
            <w:fldChar w:fldCharType="end"/>
          </w:r>
          <w:r>
            <w:rPr>
              <w:rFonts w:hint="eastAsia" w:ascii="宋体" w:hAnsi="宋体" w:cs="宋体"/>
              <w:color w:val="000000" w:themeColor="text1"/>
              <w:sz w:val="36"/>
              <w:szCs w:val="36"/>
              <w:highlight w:val="none"/>
              <w14:textFill>
                <w14:solidFill>
                  <w14:schemeClr w14:val="tx1"/>
                </w14:solidFill>
              </w14:textFill>
            </w:rPr>
            <w:fldChar w:fldCharType="end"/>
          </w:r>
        </w:p>
        <w:p w14:paraId="03D8B0F4">
          <w:pPr>
            <w:pStyle w:val="31"/>
            <w:tabs>
              <w:tab w:val="right" w:leader="dot" w:pos="8856"/>
            </w:tabs>
            <w:rPr>
              <w:rFonts w:ascii="宋体" w:hAnsi="宋体" w:cs="宋体"/>
              <w:color w:val="000000" w:themeColor="text1"/>
              <w:sz w:val="36"/>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"_Toc3187"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第六章  投标文件格式</w:t>
          </w:r>
          <w:r>
            <w:rPr>
              <w:rFonts w:hint="eastAsia" w:ascii="宋体" w:hAnsi="宋体" w:cs="宋体"/>
              <w:color w:val="000000" w:themeColor="text1"/>
              <w:sz w:val="36"/>
              <w:szCs w:val="36"/>
              <w:highlight w:val="none"/>
              <w14:textFill>
                <w14:solidFill>
                  <w14:schemeClr w14:val="tx1"/>
                </w14:solidFill>
              </w14:textFill>
            </w:rPr>
            <w:tab/>
          </w:r>
          <w:r>
            <w:rPr>
              <w:rFonts w:hint="eastAsia" w:ascii="宋体" w:hAnsi="宋体" w:cs="宋体"/>
              <w:color w:val="000000" w:themeColor="text1"/>
              <w:sz w:val="36"/>
              <w:szCs w:val="36"/>
              <w:highlight w:val="none"/>
              <w14:textFill>
                <w14:solidFill>
                  <w14:schemeClr w14:val="tx1"/>
                </w14:solidFill>
              </w14:textFill>
            </w:rPr>
            <w:fldChar w:fldCharType="begin"/>
          </w:r>
          <w:r>
            <w:rPr>
              <w:rFonts w:hint="eastAsia" w:ascii="宋体" w:hAnsi="宋体" w:cs="宋体"/>
              <w:color w:val="000000" w:themeColor="text1"/>
              <w:sz w:val="36"/>
              <w:szCs w:val="36"/>
              <w:highlight w:val="none"/>
              <w14:textFill>
                <w14:solidFill>
                  <w14:schemeClr w14:val="tx1"/>
                </w14:solidFill>
              </w14:textFill>
            </w:rPr>
            <w:instrText xml:space="preserve"> PAGEREF _Toc3187 \h </w:instrText>
          </w:r>
          <w:r>
            <w:rPr>
              <w:rFonts w:hint="eastAsia" w:ascii="宋体" w:hAnsi="宋体" w:cs="宋体"/>
              <w:color w:val="000000" w:themeColor="text1"/>
              <w:sz w:val="36"/>
              <w:szCs w:val="36"/>
              <w:highlight w:val="none"/>
              <w14:textFill>
                <w14:solidFill>
                  <w14:schemeClr w14:val="tx1"/>
                </w14:solidFill>
              </w14:textFill>
            </w:rPr>
            <w:fldChar w:fldCharType="separate"/>
          </w:r>
          <w:r>
            <w:rPr>
              <w:rFonts w:hint="eastAsia" w:ascii="宋体" w:hAnsi="宋体" w:cs="宋体"/>
              <w:color w:val="000000" w:themeColor="text1"/>
              <w:sz w:val="36"/>
              <w:szCs w:val="36"/>
              <w:highlight w:val="none"/>
              <w14:textFill>
                <w14:solidFill>
                  <w14:schemeClr w14:val="tx1"/>
                </w14:solidFill>
              </w14:textFill>
            </w:rPr>
            <w:t>61</w:t>
          </w:r>
          <w:r>
            <w:rPr>
              <w:rFonts w:hint="eastAsia" w:ascii="宋体" w:hAnsi="宋体" w:cs="宋体"/>
              <w:color w:val="000000" w:themeColor="text1"/>
              <w:sz w:val="36"/>
              <w:szCs w:val="36"/>
              <w:highlight w:val="none"/>
              <w14:textFill>
                <w14:solidFill>
                  <w14:schemeClr w14:val="tx1"/>
                </w14:solidFill>
              </w14:textFill>
            </w:rPr>
            <w:fldChar w:fldCharType="end"/>
          </w:r>
          <w:r>
            <w:rPr>
              <w:rFonts w:hint="eastAsia" w:ascii="宋体" w:hAnsi="宋体" w:cs="宋体"/>
              <w:color w:val="000000" w:themeColor="text1"/>
              <w:sz w:val="36"/>
              <w:szCs w:val="36"/>
              <w:highlight w:val="none"/>
              <w14:textFill>
                <w14:solidFill>
                  <w14:schemeClr w14:val="tx1"/>
                </w14:solidFill>
              </w14:textFill>
            </w:rPr>
            <w:fldChar w:fldCharType="end"/>
          </w:r>
        </w:p>
        <w:p w14:paraId="5B39A27C">
          <w:pPr>
            <w:keepNext/>
            <w:keepLines/>
            <w:spacing w:before="100" w:after="100" w:line="480" w:lineRule="auto"/>
            <w:rPr>
              <w:rFonts w:ascii="宋体" w:hAnsi="宋体" w:cs="宋体"/>
              <w:color w:val="000000" w:themeColor="text1"/>
              <w:szCs w:val="32"/>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fldChar w:fldCharType="end"/>
          </w:r>
        </w:p>
      </w:sdtContent>
    </w:sdt>
    <w:p w14:paraId="4E287A28">
      <w:pPr>
        <w:rPr>
          <w:color w:val="000000" w:themeColor="text1"/>
          <w:highlight w:val="none"/>
          <w14:textFill>
            <w14:solidFill>
              <w14:schemeClr w14:val="tx1"/>
            </w14:solidFill>
          </w14:textFill>
        </w:rPr>
        <w:sectPr>
          <w:headerReference r:id="rId3" w:type="default"/>
          <w:footerReference r:id="rId4" w:type="default"/>
          <w:footerReference r:id="rId5" w:type="even"/>
          <w:pgSz w:w="11906" w:h="16838"/>
          <w:pgMar w:top="1440" w:right="1440" w:bottom="1440" w:left="1610" w:header="851" w:footer="850" w:gutter="0"/>
          <w:pgNumType w:start="1"/>
          <w:cols w:space="720" w:num="1"/>
          <w:docGrid w:type="lines" w:linePitch="312" w:charSpace="0"/>
        </w:sectPr>
      </w:pPr>
    </w:p>
    <w:p w14:paraId="4B5EC66C">
      <w:pPr>
        <w:pStyle w:val="5"/>
        <w:spacing w:before="100" w:after="100" w:line="360" w:lineRule="auto"/>
        <w:rPr>
          <w:rFonts w:ascii="宋体" w:hAnsi="宋体" w:cs="宋体"/>
          <w:color w:val="000000" w:themeColor="text1"/>
          <w:sz w:val="32"/>
          <w:szCs w:val="32"/>
          <w:highlight w:val="none"/>
          <w14:textFill>
            <w14:solidFill>
              <w14:schemeClr w14:val="tx1"/>
            </w14:solidFill>
          </w14:textFill>
        </w:rPr>
      </w:pPr>
      <w:bookmarkStart w:id="6" w:name="_Toc19579"/>
      <w:r>
        <w:rPr>
          <w:rFonts w:hint="eastAsia" w:ascii="宋体" w:hAnsi="宋体" w:cs="宋体"/>
          <w:color w:val="000000" w:themeColor="text1"/>
          <w:sz w:val="32"/>
          <w:szCs w:val="32"/>
          <w:highlight w:val="none"/>
          <w14:textFill>
            <w14:solidFill>
              <w14:schemeClr w14:val="tx1"/>
            </w14:solidFill>
          </w14:textFill>
        </w:rPr>
        <w:t>第一章  公开招标采购公告</w:t>
      </w:r>
      <w:bookmarkEnd w:id="4"/>
      <w:bookmarkEnd w:id="5"/>
      <w:bookmarkEnd w:id="6"/>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DEE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2" w:type="dxa"/>
          </w:tcPr>
          <w:p w14:paraId="762ABED9">
            <w:pPr>
              <w:pStyle w:val="90"/>
              <w:widowControl w:val="0"/>
              <w:snapToGrid/>
              <w:spacing w:after="0" w:afterLines="0" w:line="430" w:lineRule="exact"/>
              <w:ind w:firstLine="0" w:firstLineChars="0"/>
              <w:jc w:val="left"/>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项目概况：</w:t>
            </w:r>
          </w:p>
          <w:p w14:paraId="56AB4780">
            <w:pPr>
              <w:pStyle w:val="90"/>
              <w:widowControl w:val="0"/>
              <w:snapToGrid/>
              <w:spacing w:after="0" w:afterLines="0" w:line="430" w:lineRule="exact"/>
              <w:ind w:firstLine="420"/>
              <w:rPr>
                <w:rFonts w:ascii="宋体" w:hAnsi="宋体" w:cs="宋体"/>
                <w:b/>
                <w:bCs/>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u w:val="single"/>
                <w14:textFill>
                  <w14:solidFill>
                    <w14:schemeClr w14:val="tx1"/>
                  </w14:solidFill>
                </w14:textFill>
              </w:rPr>
              <w:t>浙江万里学院行政楼家具采购项目</w:t>
            </w:r>
            <w:r>
              <w:rPr>
                <w:rFonts w:hint="eastAsia" w:ascii="宋体" w:hAnsi="宋体" w:cs="宋体"/>
                <w:color w:val="000000" w:themeColor="text1"/>
                <w:sz w:val="21"/>
                <w:szCs w:val="21"/>
                <w:highlight w:val="none"/>
                <w14:textFill>
                  <w14:solidFill>
                    <w14:schemeClr w14:val="tx1"/>
                  </w14:solidFill>
                </w14:textFill>
              </w:rPr>
              <w:t>的潜在供应商应在【浙江政府采购云平台（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"http://www.zcy.gov.cn/）】获取（下载）采购文件，并于2023年7月" </w:instrText>
            </w:r>
            <w:r>
              <w:rPr>
                <w:color w:val="000000" w:themeColor="text1"/>
                <w:highlight w:val="none"/>
                <w14:textFill>
                  <w14:solidFill>
                    <w14:schemeClr w14:val="tx1"/>
                  </w14:solidFill>
                </w14:textFill>
              </w:rPr>
              <w:fldChar w:fldCharType="separate"/>
            </w:r>
            <w:r>
              <w:rPr>
                <w:rStyle w:val="46"/>
                <w:rFonts w:hint="eastAsia" w:ascii="宋体" w:hAnsi="宋体" w:cs="宋体"/>
                <w:color w:val="000000" w:themeColor="text1"/>
                <w:sz w:val="21"/>
                <w:szCs w:val="21"/>
                <w:highlight w:val="none"/>
                <w14:textFill>
                  <w14:solidFill>
                    <w14:schemeClr w14:val="tx1"/>
                  </w14:solidFill>
                </w14:textFill>
              </w:rPr>
              <w:t>http://www.zcy.gov.cn/）】获取（下载）采购文件，并于2024年</w:t>
            </w:r>
            <w:r>
              <w:rPr>
                <w:rStyle w:val="46"/>
                <w:rFonts w:hint="eastAsia" w:ascii="宋体" w:hAnsi="宋体" w:cs="宋体"/>
                <w:color w:val="000000" w:themeColor="text1"/>
                <w:sz w:val="21"/>
                <w:szCs w:val="21"/>
                <w:highlight w:val="none"/>
                <w:lang w:val="en-US" w:eastAsia="zh-CN"/>
                <w14:textFill>
                  <w14:solidFill>
                    <w14:schemeClr w14:val="tx1"/>
                  </w14:solidFill>
                </w14:textFill>
              </w:rPr>
              <w:t>8</w:t>
            </w:r>
            <w:r>
              <w:rPr>
                <w:rStyle w:val="46"/>
                <w:rFonts w:hint="eastAsia" w:ascii="宋体" w:hAnsi="宋体" w:cs="宋体"/>
                <w:color w:val="000000" w:themeColor="text1"/>
                <w:sz w:val="21"/>
                <w:szCs w:val="21"/>
                <w:highlight w:val="none"/>
                <w14:textFill>
                  <w14:solidFill>
                    <w14:schemeClr w14:val="tx1"/>
                  </w14:solidFill>
                </w14:textFill>
              </w:rPr>
              <w:t>月</w:t>
            </w:r>
            <w:r>
              <w:rPr>
                <w:rStyle w:val="46"/>
                <w:rFonts w:hint="eastAsia" w:ascii="宋体" w:hAnsi="宋体" w:cs="宋体"/>
                <w:color w:val="000000" w:themeColor="text1"/>
                <w:sz w:val="21"/>
                <w:szCs w:val="21"/>
                <w:highlight w:val="none"/>
                <w14:textFill>
                  <w14:solidFill>
                    <w14:schemeClr w14:val="tx1"/>
                  </w14:solidFill>
                </w14:textFill>
              </w:rPr>
              <w:fldChar w:fldCharType="end"/>
            </w:r>
            <w:r>
              <w:rPr>
                <w:rStyle w:val="46"/>
                <w:rFonts w:hint="eastAsia" w:ascii="宋体" w:hAnsi="宋体" w:cs="宋体"/>
                <w:color w:val="000000" w:themeColor="text1"/>
                <w:sz w:val="21"/>
                <w:szCs w:val="21"/>
                <w:highlight w:val="none"/>
                <w:lang w:val="en-US" w:eastAsia="zh-CN"/>
                <w14:textFill>
                  <w14:solidFill>
                    <w14:schemeClr w14:val="tx1"/>
                  </w14:solidFill>
                </w14:textFill>
              </w:rPr>
              <w:t>12</w:t>
            </w:r>
            <w:r>
              <w:rPr>
                <w:rFonts w:hint="eastAsia" w:ascii="宋体" w:hAnsi="宋体" w:cs="宋体"/>
                <w:bCs/>
                <w:color w:val="000000" w:themeColor="text1"/>
                <w:sz w:val="21"/>
                <w:szCs w:val="21"/>
                <w:highlight w:val="none"/>
                <w14:textFill>
                  <w14:solidFill>
                    <w14:schemeClr w14:val="tx1"/>
                  </w14:solidFill>
                </w14:textFill>
              </w:rPr>
              <w:t>日</w:t>
            </w:r>
            <w:r>
              <w:rPr>
                <w:rFonts w:ascii="宋体" w:hAnsi="宋体" w:cs="宋体"/>
                <w:bCs/>
                <w:color w:val="000000" w:themeColor="text1"/>
                <w:sz w:val="21"/>
                <w:szCs w:val="21"/>
                <w:highlight w:val="none"/>
                <w14:textFill>
                  <w14:solidFill>
                    <w14:schemeClr w14:val="tx1"/>
                  </w14:solidFill>
                </w14:textFill>
              </w:rPr>
              <w:t>14</w:t>
            </w:r>
            <w:r>
              <w:rPr>
                <w:rFonts w:hint="eastAsia" w:ascii="宋体" w:hAnsi="宋体" w:cs="宋体"/>
                <w:color w:val="000000" w:themeColor="text1"/>
                <w:szCs w:val="21"/>
                <w:highlight w:val="none"/>
                <w14:textFill>
                  <w14:solidFill>
                    <w14:schemeClr w14:val="tx1"/>
                  </w14:solidFill>
                </w14:textFill>
              </w:rPr>
              <w:t>:</w:t>
            </w:r>
            <w:r>
              <w:rPr>
                <w:rFonts w:ascii="宋体" w:hAnsi="宋体" w:cs="宋体"/>
                <w:bCs/>
                <w:color w:val="000000" w:themeColor="text1"/>
                <w:sz w:val="21"/>
                <w:szCs w:val="21"/>
                <w:highlight w:val="none"/>
                <w14:textFill>
                  <w14:solidFill>
                    <w14:schemeClr w14:val="tx1"/>
                  </w14:solidFill>
                </w14:textFill>
              </w:rPr>
              <w:t>00</w:t>
            </w:r>
            <w:r>
              <w:rPr>
                <w:rFonts w:hint="eastAsia" w:ascii="宋体" w:hAnsi="宋体" w:cs="宋体"/>
                <w:bCs/>
                <w:color w:val="000000" w:themeColor="text1"/>
                <w:sz w:val="21"/>
                <w:szCs w:val="21"/>
                <w:highlight w:val="none"/>
                <w14:textFill>
                  <w14:solidFill>
                    <w14:schemeClr w14:val="tx1"/>
                  </w14:solidFill>
                </w14:textFill>
              </w:rPr>
              <w:t>（北京时间）前提交（上传）投标文件</w:t>
            </w:r>
            <w:r>
              <w:rPr>
                <w:rFonts w:hint="eastAsia" w:ascii="宋体" w:hAnsi="宋体" w:cs="宋体"/>
                <w:color w:val="000000" w:themeColor="text1"/>
                <w:sz w:val="21"/>
                <w:szCs w:val="21"/>
                <w:highlight w:val="none"/>
                <w14:textFill>
                  <w14:solidFill>
                    <w14:schemeClr w14:val="tx1"/>
                  </w14:solidFill>
                </w14:textFill>
              </w:rPr>
              <w:t>。</w:t>
            </w:r>
          </w:p>
        </w:tc>
      </w:tr>
    </w:tbl>
    <w:p w14:paraId="5F0C1570">
      <w:pPr>
        <w:spacing w:line="430" w:lineRule="exact"/>
        <w:ind w:firstLine="420" w:firstLineChars="200"/>
        <w:contextualSpacing/>
        <w:rPr>
          <w:rFonts w:ascii="宋体" w:hAnsi="宋体" w:cs="宋体"/>
          <w:color w:val="000000" w:themeColor="text1"/>
          <w:szCs w:val="21"/>
          <w:highlight w:val="none"/>
          <w14:textFill>
            <w14:solidFill>
              <w14:schemeClr w14:val="tx1"/>
            </w14:solidFill>
          </w14:textFill>
        </w:rPr>
      </w:pPr>
      <w:bookmarkStart w:id="7" w:name="_Toc28359079"/>
      <w:bookmarkStart w:id="8" w:name="_Toc28359002"/>
      <w:bookmarkStart w:id="9" w:name="_Toc35393621"/>
      <w:bookmarkStart w:id="10" w:name="_Toc35393790"/>
      <w:bookmarkStart w:id="11" w:name="_Hlk24379207"/>
      <w:r>
        <w:rPr>
          <w:rFonts w:hint="eastAsia" w:ascii="宋体" w:hAnsi="宋体" w:cs="宋体"/>
          <w:color w:val="000000" w:themeColor="text1"/>
          <w:szCs w:val="21"/>
          <w:highlight w:val="none"/>
          <w14:textFill>
            <w14:solidFill>
              <w14:schemeClr w14:val="tx1"/>
            </w14:solidFill>
          </w14:textFill>
        </w:rPr>
        <w:t>一、项目基本情况</w:t>
      </w:r>
      <w:bookmarkEnd w:id="7"/>
      <w:bookmarkEnd w:id="8"/>
      <w:bookmarkEnd w:id="9"/>
      <w:bookmarkEnd w:id="10"/>
    </w:p>
    <w:p w14:paraId="0A62130A">
      <w:pPr>
        <w:spacing w:line="43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项目编号：SZCG2024116G</w:t>
      </w:r>
    </w:p>
    <w:p w14:paraId="15815A01">
      <w:pPr>
        <w:spacing w:line="43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项目名称：浙江万里学院行政楼家具采购项目</w:t>
      </w:r>
    </w:p>
    <w:p w14:paraId="47E55E37">
      <w:pPr>
        <w:spacing w:line="43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采购方式：公开招标</w:t>
      </w:r>
    </w:p>
    <w:bookmarkEnd w:id="11"/>
    <w:p w14:paraId="470AE643">
      <w:pPr>
        <w:spacing w:line="43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预算金额（元）：人民币307560.00</w:t>
      </w:r>
    </w:p>
    <w:p w14:paraId="72120929">
      <w:pPr>
        <w:spacing w:line="43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最高限价（元）：人民币307560.00</w:t>
      </w:r>
    </w:p>
    <w:p w14:paraId="21232A45">
      <w:pPr>
        <w:spacing w:line="43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采购需求：</w:t>
      </w:r>
    </w:p>
    <w:p w14:paraId="5BDFBDAC">
      <w:pPr>
        <w:spacing w:line="44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标项一：</w:t>
      </w:r>
    </w:p>
    <w:p w14:paraId="0E867901">
      <w:pPr>
        <w:spacing w:line="440" w:lineRule="exact"/>
        <w:ind w:firstLine="420" w:firstLineChars="200"/>
        <w:contextualSpacing/>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标项</w:t>
      </w:r>
      <w:r>
        <w:rPr>
          <w:rFonts w:hint="eastAsia" w:ascii="宋体" w:hAnsi="宋体" w:cs="宋体"/>
          <w:color w:val="000000" w:themeColor="text1"/>
          <w:szCs w:val="21"/>
          <w:highlight w:val="none"/>
          <w14:textFill>
            <w14:solidFill>
              <w14:schemeClr w14:val="tx1"/>
            </w14:solidFill>
          </w14:textFill>
        </w:rPr>
        <w:t>名称：浙江万里学院行政楼家具采购</w:t>
      </w:r>
    </w:p>
    <w:p w14:paraId="3FE9FD13">
      <w:pPr>
        <w:spacing w:line="440" w:lineRule="exact"/>
        <w:ind w:firstLine="420" w:firstLineChars="200"/>
        <w:contextualSpacing/>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数量：1批</w:t>
      </w:r>
    </w:p>
    <w:p w14:paraId="594E5501">
      <w:pPr>
        <w:spacing w:line="44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预算金额（元）：</w:t>
      </w:r>
      <w:r>
        <w:rPr>
          <w:rFonts w:hint="eastAsia" w:ascii="宋体" w:hAnsi="宋体" w:cs="宋体"/>
          <w:color w:val="000000" w:themeColor="text1"/>
          <w:szCs w:val="21"/>
          <w:highlight w:val="none"/>
          <w14:textFill>
            <w14:solidFill>
              <w14:schemeClr w14:val="tx1"/>
            </w14:solidFill>
          </w14:textFill>
        </w:rPr>
        <w:t>307560.00</w:t>
      </w:r>
    </w:p>
    <w:p w14:paraId="5B977E93">
      <w:pPr>
        <w:spacing w:line="44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简要规格描述或项目基本概况介绍、用途：浙江万里学院行政楼家具采购；具体内容见“第二章 采购需求”。</w:t>
      </w:r>
    </w:p>
    <w:p w14:paraId="3B06C27C">
      <w:pPr>
        <w:spacing w:line="44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p w14:paraId="58DD0578">
      <w:pPr>
        <w:snapToGrid w:val="0"/>
        <w:spacing w:line="440" w:lineRule="exact"/>
        <w:ind w:firstLine="413" w:firstLineChars="197"/>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kern w:val="0"/>
          <w:highlight w:val="none"/>
          <w14:textFill>
            <w14:solidFill>
              <w14:schemeClr w14:val="tx1"/>
            </w14:solidFill>
          </w14:textFill>
        </w:rPr>
        <w:t>合同履约期限：①交付期：</w:t>
      </w:r>
      <w:r>
        <w:rPr>
          <w:rFonts w:hint="eastAsia" w:ascii="宋体" w:hAnsi="宋体"/>
          <w:color w:val="000000" w:themeColor="text1"/>
          <w:kern w:val="0"/>
          <w:highlight w:val="none"/>
          <w:lang w:val="en-US" w:eastAsia="zh-CN"/>
          <w14:textFill>
            <w14:solidFill>
              <w14:schemeClr w14:val="tx1"/>
            </w14:solidFill>
          </w14:textFill>
        </w:rPr>
        <w:t>2024年</w:t>
      </w:r>
      <w:r>
        <w:rPr>
          <w:rFonts w:hint="eastAsia" w:ascii="宋体" w:hAnsi="宋体" w:cs="宋体"/>
          <w:bCs/>
          <w:color w:val="000000" w:themeColor="text1"/>
          <w:szCs w:val="21"/>
          <w:highlight w:val="none"/>
          <w14:textFill>
            <w14:solidFill>
              <w14:schemeClr w14:val="tx1"/>
            </w14:solidFill>
          </w14:textFill>
        </w:rPr>
        <w:t>8月31日</w:t>
      </w:r>
      <w:r>
        <w:rPr>
          <w:rFonts w:hint="eastAsia" w:ascii="宋体" w:hAnsi="宋体" w:cs="宋体"/>
          <w:bCs/>
          <w:color w:val="000000" w:themeColor="text1"/>
          <w:szCs w:val="21"/>
          <w:highlight w:val="none"/>
          <w:lang w:eastAsia="zh-CN"/>
          <w14:textFill>
            <w14:solidFill>
              <w14:schemeClr w14:val="tx1"/>
            </w14:solidFill>
          </w14:textFill>
        </w:rPr>
        <w:t>前</w:t>
      </w:r>
      <w:r>
        <w:rPr>
          <w:rFonts w:hint="eastAsia" w:ascii="宋体" w:hAnsi="宋体" w:cs="宋体"/>
          <w:bCs/>
          <w:color w:val="000000" w:themeColor="text1"/>
          <w:szCs w:val="21"/>
          <w:highlight w:val="none"/>
          <w14:textFill>
            <w14:solidFill>
              <w14:schemeClr w14:val="tx1"/>
            </w14:solidFill>
          </w14:textFill>
        </w:rPr>
        <w:t>完成</w:t>
      </w:r>
      <w:r>
        <w:rPr>
          <w:rFonts w:hint="eastAsia" w:ascii="宋体" w:hAnsi="宋体" w:cs="宋体"/>
          <w:bCs/>
          <w:color w:val="000000" w:themeColor="text1"/>
          <w:szCs w:val="21"/>
          <w:highlight w:val="none"/>
          <w:lang w:eastAsia="zh-CN"/>
          <w14:textFill>
            <w14:solidFill>
              <w14:schemeClr w14:val="tx1"/>
            </w14:solidFill>
          </w14:textFill>
        </w:rPr>
        <w:t>全部</w:t>
      </w:r>
      <w:r>
        <w:rPr>
          <w:rFonts w:hint="eastAsia" w:ascii="宋体" w:hAnsi="宋体" w:cs="宋体"/>
          <w:bCs/>
          <w:color w:val="000000" w:themeColor="text1"/>
          <w:szCs w:val="21"/>
          <w:highlight w:val="none"/>
          <w14:textFill>
            <w14:solidFill>
              <w14:schemeClr w14:val="tx1"/>
            </w14:solidFill>
          </w14:textFill>
        </w:rPr>
        <w:t>供货、安装调试</w:t>
      </w:r>
      <w:r>
        <w:rPr>
          <w:rFonts w:hint="eastAsia" w:ascii="宋体" w:hAnsi="宋体" w:cs="宋体"/>
          <w:bCs/>
          <w:color w:val="000000" w:themeColor="text1"/>
          <w:szCs w:val="21"/>
          <w:highlight w:val="none"/>
          <w:lang w:eastAsia="zh-CN"/>
          <w14:textFill>
            <w14:solidFill>
              <w14:schemeClr w14:val="tx1"/>
            </w14:solidFill>
          </w14:textFill>
        </w:rPr>
        <w:t>工作</w:t>
      </w:r>
      <w:r>
        <w:rPr>
          <w:rFonts w:hint="eastAsia" w:ascii="宋体" w:hAnsi="宋体" w:cs="宋体"/>
          <w:bCs/>
          <w:color w:val="000000" w:themeColor="text1"/>
          <w:szCs w:val="21"/>
          <w:highlight w:val="none"/>
          <w14:textFill>
            <w14:solidFill>
              <w14:schemeClr w14:val="tx1"/>
            </w14:solidFill>
          </w14:textFill>
        </w:rPr>
        <w:t>，并一次性经相关部门验收通过。</w:t>
      </w:r>
      <w:r>
        <w:rPr>
          <w:rFonts w:hint="eastAsia" w:ascii="宋体" w:hAnsi="宋体"/>
          <w:color w:val="000000" w:themeColor="text1"/>
          <w:kern w:val="0"/>
          <w:highlight w:val="none"/>
          <w14:textFill>
            <w14:solidFill>
              <w14:schemeClr w14:val="tx1"/>
            </w14:solidFill>
          </w14:textFill>
        </w:rPr>
        <w:t>②质保期：项目整体质保5年，时间自本项目整体验收合格之日起计算。</w:t>
      </w:r>
      <w:r>
        <w:rPr>
          <w:rFonts w:hint="eastAsia" w:ascii="宋体" w:hAnsi="宋体" w:cs="宋体"/>
          <w:color w:val="000000" w:themeColor="text1"/>
          <w:kern w:val="0"/>
          <w:szCs w:val="21"/>
          <w:highlight w:val="none"/>
          <w:lang w:bidi="ar"/>
          <w14:textFill>
            <w14:solidFill>
              <w14:schemeClr w14:val="tx1"/>
            </w14:solidFill>
          </w14:textFill>
        </w:rPr>
        <w:t xml:space="preserve">    </w:t>
      </w:r>
    </w:p>
    <w:p w14:paraId="29C77501">
      <w:pPr>
        <w:tabs>
          <w:tab w:val="left" w:pos="7155"/>
        </w:tabs>
        <w:snapToGrid w:val="0"/>
        <w:spacing w:line="430" w:lineRule="exact"/>
        <w:ind w:firstLine="420" w:firstLineChars="200"/>
        <w:rPr>
          <w:rFonts w:ascii="宋体" w:hAnsi="宋体" w:cs="宋体"/>
          <w:color w:val="000000" w:themeColor="text1"/>
          <w:kern w:val="0"/>
          <w:szCs w:val="21"/>
          <w:highlight w:val="none"/>
          <w:lang w:bidi="ar"/>
          <w14:textFill>
            <w14:solidFill>
              <w14:schemeClr w14:val="tx1"/>
            </w14:solidFill>
          </w14:textFill>
        </w:rPr>
      </w:pPr>
      <w:r>
        <w:rPr>
          <w:rStyle w:val="91"/>
          <w:rFonts w:hint="eastAsia" w:ascii="宋体" w:hAnsi="宋体" w:cs="宋体"/>
          <w:color w:val="000000" w:themeColor="text1"/>
          <w:szCs w:val="21"/>
          <w:highlight w:val="none"/>
          <w14:textFill>
            <w14:solidFill>
              <w14:schemeClr w14:val="tx1"/>
            </w14:solidFill>
          </w14:textFill>
        </w:rPr>
        <w:t>本项目（否）接受联合体投标，实行资格后审</w:t>
      </w:r>
      <w:r>
        <w:rPr>
          <w:rFonts w:hint="eastAsia" w:ascii="宋体" w:hAnsi="宋体" w:cs="宋体"/>
          <w:color w:val="000000" w:themeColor="text1"/>
          <w:szCs w:val="21"/>
          <w:highlight w:val="none"/>
          <w14:textFill>
            <w14:solidFill>
              <w14:schemeClr w14:val="tx1"/>
            </w14:solidFill>
          </w14:textFill>
        </w:rPr>
        <w:t>。</w:t>
      </w:r>
    </w:p>
    <w:p w14:paraId="16753F9A">
      <w:pPr>
        <w:tabs>
          <w:tab w:val="left" w:pos="7155"/>
        </w:tabs>
        <w:snapToGrid w:val="0"/>
        <w:spacing w:line="43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w:t>
      </w:r>
      <w:r>
        <w:rPr>
          <w:rFonts w:hint="eastAsia" w:ascii="宋体" w:hAnsi="宋体" w:cs="宋体"/>
          <w:b/>
          <w:bCs/>
          <w:color w:val="000000" w:themeColor="text1"/>
          <w:szCs w:val="21"/>
          <w:highlight w:val="none"/>
          <w14:textFill>
            <w14:solidFill>
              <w14:schemeClr w14:val="tx1"/>
            </w14:solidFill>
          </w14:textFill>
        </w:rPr>
        <w:t>申请人的资格要求</w:t>
      </w:r>
      <w:r>
        <w:rPr>
          <w:rFonts w:hint="eastAsia" w:ascii="宋体" w:hAnsi="宋体" w:cs="宋体"/>
          <w:b/>
          <w:bCs/>
          <w:color w:val="000000" w:themeColor="text1"/>
          <w:szCs w:val="21"/>
          <w:highlight w:val="none"/>
          <w14:textFill>
            <w14:solidFill>
              <w14:schemeClr w14:val="tx1"/>
            </w14:solidFill>
          </w14:textFill>
        </w:rPr>
        <w:tab/>
      </w:r>
    </w:p>
    <w:p w14:paraId="0EF35EE7">
      <w:pPr>
        <w:pStyle w:val="92"/>
        <w:spacing w:after="0" w:line="430" w:lineRule="exact"/>
        <w:ind w:firstLine="420"/>
        <w:rPr>
          <w:rStyle w:val="91"/>
          <w:rFonts w:ascii="宋体" w:hAnsi="宋体" w:cs="宋体"/>
          <w:color w:val="000000" w:themeColor="text1"/>
          <w:sz w:val="21"/>
          <w:szCs w:val="21"/>
          <w:highlight w:val="none"/>
          <w14:textFill>
            <w14:solidFill>
              <w14:schemeClr w14:val="tx1"/>
            </w14:solidFill>
          </w14:textFill>
        </w:rPr>
      </w:pPr>
      <w:r>
        <w:rPr>
          <w:rStyle w:val="91"/>
          <w:rFonts w:hint="eastAsia" w:ascii="宋体" w:hAnsi="宋体" w:cs="宋体"/>
          <w:color w:val="000000" w:themeColor="text1"/>
          <w:sz w:val="21"/>
          <w:szCs w:val="21"/>
          <w:highlight w:val="none"/>
          <w14:textFill>
            <w14:solidFill>
              <w14:schemeClr w14:val="tx1"/>
            </w14:solidFill>
          </w14:textFill>
        </w:rPr>
        <w:t>1.满足《中华人民共和国政府采购法》第二十二条规定；未被“信用中国”（www.creditchina.gov.cn)、中国政府采购网（www.ccgp.gov.cn）列入失信被执行人、重大税收违法失信主体、政府采购严重违法失信行为记录名单。</w:t>
      </w:r>
    </w:p>
    <w:p w14:paraId="02B923EE">
      <w:pPr>
        <w:pStyle w:val="92"/>
        <w:spacing w:after="0" w:line="430" w:lineRule="exact"/>
        <w:ind w:firstLine="420"/>
        <w:rPr>
          <w:rStyle w:val="91"/>
          <w:rFonts w:ascii="宋体" w:hAnsi="宋体" w:cs="宋体"/>
          <w:color w:val="000000" w:themeColor="text1"/>
          <w:sz w:val="21"/>
          <w:szCs w:val="21"/>
          <w:highlight w:val="none"/>
          <w14:textFill>
            <w14:solidFill>
              <w14:schemeClr w14:val="tx1"/>
            </w14:solidFill>
          </w14:textFill>
        </w:rPr>
      </w:pPr>
      <w:r>
        <w:rPr>
          <w:rStyle w:val="91"/>
          <w:rFonts w:hint="eastAsia" w:ascii="宋体" w:hAnsi="宋体" w:cs="宋体"/>
          <w:color w:val="000000" w:themeColor="text1"/>
          <w:sz w:val="21"/>
          <w:szCs w:val="21"/>
          <w:highlight w:val="none"/>
          <w14:textFill>
            <w14:solidFill>
              <w14:schemeClr w14:val="tx1"/>
            </w14:solidFill>
          </w14:textFill>
        </w:rPr>
        <w:t>注：以采购代理机构于开标当天在信用中国网站及中国政府采购网查询结果为准，如相关失信记录已失效，供应商需提供相关证明资料。若在开标当天因不可抗力事件导致无法查询且一时无法恢复查询的，可在中标结果公示期间对中标候选人进行事后查询。中标候选人被列为失信被执行人、重大税收违法失信主体或政府采购严重违法失信行为记录名单的，采购人将取消其中标资格）。</w:t>
      </w:r>
    </w:p>
    <w:p w14:paraId="1F4A5E46">
      <w:pPr>
        <w:pStyle w:val="92"/>
        <w:spacing w:after="0" w:line="430" w:lineRule="exact"/>
        <w:ind w:firstLine="420"/>
        <w:rPr>
          <w:rStyle w:val="91"/>
          <w:rFonts w:hint="eastAsia" w:ascii="宋体" w:hAnsi="宋体" w:eastAsia="宋体" w:cs="宋体"/>
          <w:color w:val="000000" w:themeColor="text1"/>
          <w:sz w:val="21"/>
          <w:szCs w:val="21"/>
          <w:highlight w:val="none"/>
          <w14:textFill>
            <w14:solidFill>
              <w14:schemeClr w14:val="tx1"/>
            </w14:solidFill>
          </w14:textFill>
        </w:rPr>
      </w:pPr>
      <w:r>
        <w:rPr>
          <w:rStyle w:val="91"/>
          <w:rFonts w:hint="eastAsia" w:ascii="宋体" w:hAnsi="宋体" w:cs="宋体"/>
          <w:color w:val="000000" w:themeColor="text1"/>
          <w:sz w:val="21"/>
          <w:szCs w:val="21"/>
          <w:highlight w:val="none"/>
          <w14:textFill>
            <w14:solidFill>
              <w14:schemeClr w14:val="tx1"/>
            </w14:solidFill>
          </w14:textFill>
        </w:rPr>
        <w:t>2.落实政府采购政策需满足的资格要求：</w:t>
      </w:r>
      <w:r>
        <w:rPr>
          <w:rStyle w:val="91"/>
          <w:rFonts w:hint="eastAsia" w:ascii="宋体" w:hAnsi="宋体" w:eastAsia="宋体" w:cs="宋体"/>
          <w:color w:val="000000" w:themeColor="text1"/>
          <w:sz w:val="21"/>
          <w:szCs w:val="21"/>
          <w:highlight w:val="none"/>
          <w14:textFill>
            <w14:solidFill>
              <w14:schemeClr w14:val="tx1"/>
            </w14:solidFill>
          </w14:textFill>
        </w:rPr>
        <w:t>根据《政府采购促进中小企业发展管理办法》，本项目各标项均专门面向中小企业采购，供应商应当按照《政府采购促进中小企业发展管理办法》规定和《中小企业划型标准规定》（工信部联企业〔2011〕300号），如实填写并提交《中小企业声明函》（格式附后，本项目所属行业：工业）。监狱企业、残疾人福利性单位视同小型、微型企业）。</w:t>
      </w:r>
    </w:p>
    <w:p w14:paraId="5320F3F4">
      <w:pPr>
        <w:snapToGrid w:val="0"/>
        <w:spacing w:line="430" w:lineRule="exact"/>
        <w:ind w:firstLine="413" w:firstLineChars="197"/>
        <w:rPr>
          <w:rFonts w:ascii="宋体" w:hAnsi="宋体" w:cs="宋体"/>
          <w:b/>
          <w:color w:val="000000" w:themeColor="text1"/>
          <w:szCs w:val="21"/>
          <w:highlight w:val="none"/>
          <w14:textFill>
            <w14:solidFill>
              <w14:schemeClr w14:val="tx1"/>
            </w14:solidFill>
          </w14:textFill>
        </w:rPr>
      </w:pPr>
      <w:r>
        <w:rPr>
          <w:rStyle w:val="91"/>
          <w:rFonts w:hint="eastAsia" w:ascii="宋体" w:hAnsi="宋体" w:cs="宋体"/>
          <w:color w:val="000000" w:themeColor="text1"/>
          <w:szCs w:val="21"/>
          <w:highlight w:val="none"/>
          <w14:textFill>
            <w14:solidFill>
              <w14:schemeClr w14:val="tx1"/>
            </w14:solidFill>
          </w14:textFill>
        </w:rPr>
        <w:t>3.本项目的特定资格要求：</w:t>
      </w:r>
      <w:r>
        <w:rPr>
          <w:rStyle w:val="91"/>
          <w:rFonts w:hint="eastAsia" w:ascii="宋体" w:hAnsi="宋体" w:cs="宋体"/>
          <w:color w:val="000000" w:themeColor="text1"/>
          <w:kern w:val="0"/>
          <w:szCs w:val="21"/>
          <w:highlight w:val="none"/>
          <w14:textFill>
            <w14:solidFill>
              <w14:schemeClr w14:val="tx1"/>
            </w14:solidFill>
          </w14:textFill>
        </w:rPr>
        <w:t>无。</w:t>
      </w:r>
    </w:p>
    <w:p w14:paraId="7088A6BC">
      <w:pPr>
        <w:snapToGrid w:val="0"/>
        <w:spacing w:line="430" w:lineRule="exact"/>
        <w:ind w:firstLine="420" w:firstLineChars="199"/>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三、获取（下载）采购文件</w:t>
      </w:r>
    </w:p>
    <w:p w14:paraId="3E1F54EA">
      <w:pPr>
        <w:snapToGrid w:val="0"/>
        <w:spacing w:line="430" w:lineRule="exact"/>
        <w:ind w:firstLine="420" w:firstLineChars="200"/>
        <w:rPr>
          <w:rFonts w:ascii="宋体" w:hAnsi="宋体" w:cs="宋体"/>
          <w:color w:val="000000" w:themeColor="text1"/>
          <w:szCs w:val="21"/>
          <w:highlight w:val="none"/>
          <w14:textFill>
            <w14:solidFill>
              <w14:schemeClr w14:val="tx1"/>
            </w14:solidFill>
          </w14:textFill>
        </w:rPr>
      </w:pPr>
      <w:bookmarkStart w:id="12" w:name="_Toc317116868"/>
      <w:bookmarkStart w:id="13" w:name="_Toc1010"/>
      <w:r>
        <w:rPr>
          <w:rFonts w:hint="eastAsia" w:ascii="宋体" w:hAnsi="宋体" w:cs="宋体"/>
          <w:color w:val="000000" w:themeColor="text1"/>
          <w:szCs w:val="21"/>
          <w:highlight w:val="none"/>
          <w14:textFill>
            <w14:solidFill>
              <w14:schemeClr w14:val="tx1"/>
            </w14:solidFill>
          </w14:textFill>
        </w:rPr>
        <w:t>1.获取时间：/至2024年</w:t>
      </w: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12</w:t>
      </w:r>
      <w:r>
        <w:rPr>
          <w:rFonts w:hint="eastAsia" w:ascii="宋体" w:hAnsi="宋体" w:cs="宋体"/>
          <w:color w:val="000000" w:themeColor="text1"/>
          <w:szCs w:val="21"/>
          <w:highlight w:val="none"/>
          <w14:textFill>
            <w14:solidFill>
              <w14:schemeClr w14:val="tx1"/>
            </w14:solidFill>
          </w14:textFill>
        </w:rPr>
        <w:t>日，每天上午00:00至12:00，下午12:00至23:59（北京时间，线上获取法定节假日均可，线下获取文件法定节假日除外）。</w:t>
      </w:r>
    </w:p>
    <w:p w14:paraId="0DB3F7E4">
      <w:pPr>
        <w:snapToGrid w:val="0"/>
        <w:spacing w:line="43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2.地点（网址）：浙江政府采购云平台（http://www.zcygov.cn/）</w:t>
      </w:r>
      <w:r>
        <w:rPr>
          <w:rFonts w:hint="eastAsia" w:ascii="宋体" w:hAnsi="宋体" w:cs="宋体"/>
          <w:color w:val="000000" w:themeColor="text1"/>
          <w:szCs w:val="21"/>
          <w:highlight w:val="none"/>
          <w:shd w:val="clear" w:color="auto" w:fill="FFFFFF"/>
          <w14:textFill>
            <w14:solidFill>
              <w14:schemeClr w14:val="tx1"/>
            </w14:solidFill>
          </w14:textFill>
        </w:rPr>
        <w:t>。</w:t>
      </w:r>
    </w:p>
    <w:p w14:paraId="30533527">
      <w:pPr>
        <w:widowControl/>
        <w:spacing w:line="43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3.获取方式：</w:t>
      </w:r>
    </w:p>
    <w:p w14:paraId="117C99A5">
      <w:pPr>
        <w:widowControl/>
        <w:spacing w:line="430" w:lineRule="exact"/>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3.1本项目招标文件实行“政府采购云平台”在线获取，不提供招标文件纸质版。供应商获取招标文件前应先完成“政府采购云平台”的账号注册；</w:t>
      </w:r>
    </w:p>
    <w:p w14:paraId="061694ED">
      <w:pPr>
        <w:widowControl/>
        <w:spacing w:line="430" w:lineRule="exact"/>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3.2潜在供应商登录政采云平台，在线申请获取招标文件（进入“项目采购”应用，在获取招标文件菜单中选择项目，申请获取招标文件；仅需浏览招标文件的供应商可点击“游客，浏览招标文件”直接下载招标文件浏览）；</w:t>
      </w:r>
    </w:p>
    <w:p w14:paraId="18CB1285">
      <w:pPr>
        <w:widowControl/>
        <w:spacing w:line="430" w:lineRule="exact"/>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3.3招标公告附件内的招标文件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14:paraId="44090592">
      <w:pPr>
        <w:spacing w:line="43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注：请供应商按上述要求获取招标文件，未依法获取招标文件的供应商不得对本项目提起质疑、投诉，</w:t>
      </w:r>
      <w:r>
        <w:rPr>
          <w:rFonts w:hint="eastAsia" w:ascii="宋体" w:hAnsi="宋体" w:cs="宋体"/>
          <w:b/>
          <w:bCs/>
          <w:color w:val="000000" w:themeColor="text1"/>
          <w:szCs w:val="21"/>
          <w:highlight w:val="none"/>
          <w14:textFill>
            <w14:solidFill>
              <w14:schemeClr w14:val="tx1"/>
            </w14:solidFill>
          </w14:textFill>
        </w:rPr>
        <w:t>不得参加本项目的投标活动</w:t>
      </w:r>
      <w:r>
        <w:rPr>
          <w:rFonts w:hint="eastAsia" w:ascii="宋体" w:hAnsi="宋体" w:cs="宋体"/>
          <w:b/>
          <w:bCs/>
          <w:color w:val="000000" w:themeColor="text1"/>
          <w:kern w:val="0"/>
          <w:szCs w:val="21"/>
          <w:highlight w:val="none"/>
          <w14:textFill>
            <w14:solidFill>
              <w14:schemeClr w14:val="tx1"/>
            </w14:solidFill>
          </w14:textFill>
        </w:rPr>
        <w:t>；如未在“政采云”系统内完成相关流程，引起的投标无效责任自负。</w:t>
      </w:r>
      <w:r>
        <w:rPr>
          <w:rFonts w:hint="eastAsia" w:ascii="宋体" w:hAnsi="宋体" w:cs="宋体"/>
          <w:b/>
          <w:bCs/>
          <w:color w:val="000000" w:themeColor="text1"/>
          <w:szCs w:val="21"/>
          <w:highlight w:val="none"/>
          <w14:textFill>
            <w14:solidFill>
              <w14:schemeClr w14:val="tx1"/>
            </w14:solidFill>
          </w14:textFill>
        </w:rPr>
        <w:t xml:space="preserve"> </w:t>
      </w:r>
    </w:p>
    <w:p w14:paraId="006ED264">
      <w:pPr>
        <w:snapToGrid w:val="0"/>
        <w:spacing w:line="43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4.招标文件售价：0元。</w:t>
      </w:r>
    </w:p>
    <w:p w14:paraId="4404356D">
      <w:pPr>
        <w:snapToGrid w:val="0"/>
        <w:spacing w:line="43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注：本公开招标采购公告附件中的招标文件仅供阅览使用，潜在投标人应按上述“1.2.3”条款规定操作获取招标文件，未按规定方式获取招标文件的不得对招标文件提起质疑投诉。</w:t>
      </w:r>
    </w:p>
    <w:p w14:paraId="2A90C42D">
      <w:pPr>
        <w:pStyle w:val="90"/>
        <w:widowControl w:val="0"/>
        <w:spacing w:after="0" w:afterLines="0" w:line="430" w:lineRule="exact"/>
        <w:ind w:firstLine="0" w:firstLineChars="0"/>
        <w:rPr>
          <w:rFonts w:ascii="宋体" w:hAnsi="宋体" w:cs="宋体"/>
          <w:b/>
          <w:bCs/>
          <w:color w:val="000000" w:themeColor="text1"/>
          <w:sz w:val="21"/>
          <w:szCs w:val="21"/>
          <w:highlight w:val="none"/>
          <w:lang w:bidi="ar"/>
          <w14:textFill>
            <w14:solidFill>
              <w14:schemeClr w14:val="tx1"/>
            </w14:solidFill>
          </w14:textFill>
        </w:rPr>
      </w:pPr>
      <w:r>
        <w:rPr>
          <w:rFonts w:hint="eastAsia" w:ascii="宋体" w:hAnsi="宋体" w:cs="宋体"/>
          <w:b/>
          <w:bCs/>
          <w:color w:val="000000" w:themeColor="text1"/>
          <w:sz w:val="21"/>
          <w:szCs w:val="21"/>
          <w:highlight w:val="none"/>
          <w:lang w:bidi="ar"/>
          <w14:textFill>
            <w14:solidFill>
              <w14:schemeClr w14:val="tx1"/>
            </w14:solidFill>
          </w14:textFill>
        </w:rPr>
        <w:t>四、提交（上传）投标文件截止时间、开标时间和地点</w:t>
      </w:r>
    </w:p>
    <w:p w14:paraId="5E3EC077">
      <w:pPr>
        <w:pStyle w:val="92"/>
        <w:spacing w:after="0" w:line="430" w:lineRule="exact"/>
        <w:ind w:firstLine="420"/>
        <w:rPr>
          <w:rStyle w:val="91"/>
          <w:rFonts w:ascii="宋体" w:hAnsi="宋体" w:cs="宋体"/>
          <w:color w:val="000000" w:themeColor="text1"/>
          <w:sz w:val="21"/>
          <w:szCs w:val="21"/>
          <w:highlight w:val="none"/>
          <w14:textFill>
            <w14:solidFill>
              <w14:schemeClr w14:val="tx1"/>
            </w14:solidFill>
          </w14:textFill>
        </w:rPr>
      </w:pPr>
      <w:r>
        <w:rPr>
          <w:rStyle w:val="91"/>
          <w:rFonts w:hint="eastAsia" w:ascii="宋体" w:hAnsi="宋体" w:cs="宋体"/>
          <w:color w:val="000000" w:themeColor="text1"/>
          <w:sz w:val="21"/>
          <w:szCs w:val="21"/>
          <w:highlight w:val="none"/>
          <w14:textFill>
            <w14:solidFill>
              <w14:schemeClr w14:val="tx1"/>
            </w14:solidFill>
          </w14:textFill>
        </w:rPr>
        <w:t>1.上传（提交）投标文件截止时间：2024年</w:t>
      </w:r>
      <w:r>
        <w:rPr>
          <w:rStyle w:val="91"/>
          <w:rFonts w:hint="eastAsia" w:ascii="宋体" w:hAnsi="宋体" w:cs="宋体"/>
          <w:color w:val="000000" w:themeColor="text1"/>
          <w:sz w:val="21"/>
          <w:szCs w:val="21"/>
          <w:highlight w:val="none"/>
          <w:lang w:val="en-US" w:eastAsia="zh-CN"/>
          <w14:textFill>
            <w14:solidFill>
              <w14:schemeClr w14:val="tx1"/>
            </w14:solidFill>
          </w14:textFill>
        </w:rPr>
        <w:t>8</w:t>
      </w:r>
      <w:r>
        <w:rPr>
          <w:rStyle w:val="91"/>
          <w:rFonts w:hint="eastAsia" w:ascii="宋体" w:hAnsi="宋体" w:cs="宋体"/>
          <w:color w:val="000000" w:themeColor="text1"/>
          <w:sz w:val="21"/>
          <w:szCs w:val="21"/>
          <w:highlight w:val="none"/>
          <w14:textFill>
            <w14:solidFill>
              <w14:schemeClr w14:val="tx1"/>
            </w14:solidFill>
          </w14:textFill>
        </w:rPr>
        <w:t>月</w:t>
      </w:r>
      <w:r>
        <w:rPr>
          <w:rStyle w:val="91"/>
          <w:rFonts w:hint="eastAsia" w:ascii="宋体" w:hAnsi="宋体" w:cs="宋体"/>
          <w:color w:val="000000" w:themeColor="text1"/>
          <w:sz w:val="21"/>
          <w:szCs w:val="21"/>
          <w:highlight w:val="none"/>
          <w:lang w:val="en-US" w:eastAsia="zh-CN"/>
          <w14:textFill>
            <w14:solidFill>
              <w14:schemeClr w14:val="tx1"/>
            </w14:solidFill>
          </w14:textFill>
        </w:rPr>
        <w:t>12</w:t>
      </w:r>
      <w:r>
        <w:rPr>
          <w:rStyle w:val="91"/>
          <w:rFonts w:hint="eastAsia" w:ascii="宋体" w:hAnsi="宋体" w:cs="宋体"/>
          <w:color w:val="000000" w:themeColor="text1"/>
          <w:sz w:val="21"/>
          <w:szCs w:val="21"/>
          <w:highlight w:val="none"/>
          <w14:textFill>
            <w14:solidFill>
              <w14:schemeClr w14:val="tx1"/>
            </w14:solidFill>
          </w14:textFill>
        </w:rPr>
        <w:t>日</w:t>
      </w:r>
      <w:r>
        <w:rPr>
          <w:rStyle w:val="91"/>
          <w:rFonts w:ascii="宋体" w:hAnsi="宋体" w:cs="宋体"/>
          <w:color w:val="000000" w:themeColor="text1"/>
          <w:sz w:val="21"/>
          <w:szCs w:val="21"/>
          <w:highlight w:val="none"/>
          <w14:textFill>
            <w14:solidFill>
              <w14:schemeClr w14:val="tx1"/>
            </w14:solidFill>
          </w14:textFill>
        </w:rPr>
        <w:t>14</w:t>
      </w:r>
      <w:r>
        <w:rPr>
          <w:rStyle w:val="91"/>
          <w:rFonts w:hint="eastAsia" w:ascii="宋体" w:hAnsi="宋体" w:cs="宋体"/>
          <w:color w:val="000000" w:themeColor="text1"/>
          <w:sz w:val="21"/>
          <w:szCs w:val="21"/>
          <w:highlight w:val="none"/>
          <w14:textFill>
            <w14:solidFill>
              <w14:schemeClr w14:val="tx1"/>
            </w14:solidFill>
          </w14:textFill>
        </w:rPr>
        <w:t>:</w:t>
      </w:r>
      <w:r>
        <w:rPr>
          <w:rStyle w:val="91"/>
          <w:rFonts w:ascii="宋体" w:hAnsi="宋体" w:cs="宋体"/>
          <w:color w:val="000000" w:themeColor="text1"/>
          <w:sz w:val="21"/>
          <w:szCs w:val="21"/>
          <w:highlight w:val="none"/>
          <w14:textFill>
            <w14:solidFill>
              <w14:schemeClr w14:val="tx1"/>
            </w14:solidFill>
          </w14:textFill>
        </w:rPr>
        <w:t>00</w:t>
      </w:r>
      <w:r>
        <w:rPr>
          <w:rStyle w:val="91"/>
          <w:rFonts w:hint="eastAsia" w:ascii="宋体" w:hAnsi="宋体" w:cs="宋体"/>
          <w:color w:val="000000" w:themeColor="text1"/>
          <w:sz w:val="21"/>
          <w:szCs w:val="21"/>
          <w:highlight w:val="none"/>
          <w14:textFill>
            <w14:solidFill>
              <w14:schemeClr w14:val="tx1"/>
            </w14:solidFill>
          </w14:textFill>
        </w:rPr>
        <w:t>（北京时间）</w:t>
      </w:r>
    </w:p>
    <w:p w14:paraId="5B1FF5D0">
      <w:pPr>
        <w:pStyle w:val="92"/>
        <w:spacing w:after="0" w:line="430" w:lineRule="exact"/>
        <w:ind w:firstLine="420"/>
        <w:rPr>
          <w:rStyle w:val="91"/>
          <w:rFonts w:ascii="宋体" w:hAnsi="宋体" w:cs="宋体"/>
          <w:color w:val="000000" w:themeColor="text1"/>
          <w:sz w:val="21"/>
          <w:szCs w:val="21"/>
          <w:highlight w:val="none"/>
          <w14:textFill>
            <w14:solidFill>
              <w14:schemeClr w14:val="tx1"/>
            </w14:solidFill>
          </w14:textFill>
        </w:rPr>
      </w:pPr>
      <w:r>
        <w:rPr>
          <w:rStyle w:val="91"/>
          <w:rFonts w:ascii="宋体" w:hAnsi="宋体" w:cs="宋体"/>
          <w:color w:val="000000" w:themeColor="text1"/>
          <w:sz w:val="21"/>
          <w:szCs w:val="21"/>
          <w:highlight w:val="none"/>
          <w14:textFill>
            <w14:solidFill>
              <w14:schemeClr w14:val="tx1"/>
            </w14:solidFill>
          </w14:textFill>
        </w:rPr>
        <w:t>2</w:t>
      </w:r>
      <w:r>
        <w:rPr>
          <w:rStyle w:val="91"/>
          <w:rFonts w:hint="eastAsia" w:ascii="宋体" w:hAnsi="宋体" w:cs="宋体"/>
          <w:color w:val="000000" w:themeColor="text1"/>
          <w:sz w:val="21"/>
          <w:szCs w:val="21"/>
          <w:highlight w:val="none"/>
          <w14:textFill>
            <w14:solidFill>
              <w14:schemeClr w14:val="tx1"/>
            </w14:solidFill>
          </w14:textFill>
        </w:rPr>
        <w:t>.投标地点（网址）：本项目通过“政府采购云平台（http://www.zcygov.cn/）”实行在线制作并提交投标文件（电子投标）。</w:t>
      </w:r>
    </w:p>
    <w:p w14:paraId="529BFC5F">
      <w:pPr>
        <w:pStyle w:val="92"/>
        <w:spacing w:after="0" w:line="430" w:lineRule="exact"/>
        <w:ind w:firstLine="420"/>
        <w:rPr>
          <w:rStyle w:val="91"/>
          <w:rFonts w:ascii="宋体" w:hAnsi="宋体" w:cs="宋体"/>
          <w:color w:val="000000" w:themeColor="text1"/>
          <w:sz w:val="21"/>
          <w:szCs w:val="21"/>
          <w:highlight w:val="none"/>
          <w14:textFill>
            <w14:solidFill>
              <w14:schemeClr w14:val="tx1"/>
            </w14:solidFill>
          </w14:textFill>
        </w:rPr>
      </w:pPr>
      <w:r>
        <w:rPr>
          <w:rStyle w:val="91"/>
          <w:rFonts w:ascii="宋体" w:hAnsi="宋体" w:cs="宋体"/>
          <w:color w:val="000000" w:themeColor="text1"/>
          <w:sz w:val="21"/>
          <w:szCs w:val="21"/>
          <w:highlight w:val="none"/>
          <w14:textFill>
            <w14:solidFill>
              <w14:schemeClr w14:val="tx1"/>
            </w14:solidFill>
          </w14:textFill>
        </w:rPr>
        <w:t>3</w:t>
      </w:r>
      <w:r>
        <w:rPr>
          <w:rStyle w:val="91"/>
          <w:rFonts w:hint="eastAsia" w:ascii="宋体" w:hAnsi="宋体" w:cs="宋体"/>
          <w:color w:val="000000" w:themeColor="text1"/>
          <w:sz w:val="21"/>
          <w:szCs w:val="21"/>
          <w:highlight w:val="none"/>
          <w14:textFill>
            <w14:solidFill>
              <w14:schemeClr w14:val="tx1"/>
            </w14:solidFill>
          </w14:textFill>
        </w:rPr>
        <w:t>.开标时间：2024年</w:t>
      </w:r>
      <w:r>
        <w:rPr>
          <w:rStyle w:val="91"/>
          <w:rFonts w:hint="eastAsia" w:ascii="宋体" w:hAnsi="宋体" w:cs="宋体"/>
          <w:color w:val="000000" w:themeColor="text1"/>
          <w:sz w:val="21"/>
          <w:szCs w:val="21"/>
          <w:highlight w:val="none"/>
          <w:lang w:val="en-US" w:eastAsia="zh-CN"/>
          <w14:textFill>
            <w14:solidFill>
              <w14:schemeClr w14:val="tx1"/>
            </w14:solidFill>
          </w14:textFill>
        </w:rPr>
        <w:t>8</w:t>
      </w:r>
      <w:r>
        <w:rPr>
          <w:rStyle w:val="91"/>
          <w:rFonts w:hint="eastAsia" w:ascii="宋体" w:hAnsi="宋体" w:cs="宋体"/>
          <w:color w:val="000000" w:themeColor="text1"/>
          <w:sz w:val="21"/>
          <w:szCs w:val="21"/>
          <w:highlight w:val="none"/>
          <w14:textFill>
            <w14:solidFill>
              <w14:schemeClr w14:val="tx1"/>
            </w14:solidFill>
          </w14:textFill>
        </w:rPr>
        <w:t>月</w:t>
      </w:r>
      <w:r>
        <w:rPr>
          <w:rStyle w:val="91"/>
          <w:rFonts w:hint="eastAsia" w:ascii="宋体" w:hAnsi="宋体" w:cs="宋体"/>
          <w:color w:val="000000" w:themeColor="text1"/>
          <w:sz w:val="21"/>
          <w:szCs w:val="21"/>
          <w:highlight w:val="none"/>
          <w:lang w:val="en-US" w:eastAsia="zh-CN"/>
          <w14:textFill>
            <w14:solidFill>
              <w14:schemeClr w14:val="tx1"/>
            </w14:solidFill>
          </w14:textFill>
        </w:rPr>
        <w:t>12</w:t>
      </w:r>
      <w:r>
        <w:rPr>
          <w:rStyle w:val="91"/>
          <w:rFonts w:hint="eastAsia" w:ascii="宋体" w:hAnsi="宋体" w:cs="宋体"/>
          <w:color w:val="000000" w:themeColor="text1"/>
          <w:sz w:val="21"/>
          <w:szCs w:val="21"/>
          <w:highlight w:val="none"/>
          <w14:textFill>
            <w14:solidFill>
              <w14:schemeClr w14:val="tx1"/>
            </w14:solidFill>
          </w14:textFill>
        </w:rPr>
        <w:t>日</w:t>
      </w:r>
      <w:r>
        <w:rPr>
          <w:rStyle w:val="91"/>
          <w:rFonts w:ascii="宋体" w:hAnsi="宋体" w:cs="宋体"/>
          <w:color w:val="000000" w:themeColor="text1"/>
          <w:sz w:val="21"/>
          <w:szCs w:val="21"/>
          <w:highlight w:val="none"/>
          <w14:textFill>
            <w14:solidFill>
              <w14:schemeClr w14:val="tx1"/>
            </w14:solidFill>
          </w14:textFill>
        </w:rPr>
        <w:t>14</w:t>
      </w:r>
      <w:r>
        <w:rPr>
          <w:rStyle w:val="91"/>
          <w:rFonts w:hint="eastAsia" w:ascii="宋体" w:hAnsi="宋体" w:cs="宋体"/>
          <w:color w:val="000000" w:themeColor="text1"/>
          <w:sz w:val="21"/>
          <w:szCs w:val="21"/>
          <w:highlight w:val="none"/>
          <w14:textFill>
            <w14:solidFill>
              <w14:schemeClr w14:val="tx1"/>
            </w14:solidFill>
          </w14:textFill>
        </w:rPr>
        <w:t>:</w:t>
      </w:r>
      <w:r>
        <w:rPr>
          <w:rStyle w:val="91"/>
          <w:rFonts w:ascii="宋体" w:hAnsi="宋体" w:cs="宋体"/>
          <w:color w:val="000000" w:themeColor="text1"/>
          <w:sz w:val="21"/>
          <w:szCs w:val="21"/>
          <w:highlight w:val="none"/>
          <w14:textFill>
            <w14:solidFill>
              <w14:schemeClr w14:val="tx1"/>
            </w14:solidFill>
          </w14:textFill>
        </w:rPr>
        <w:t>00</w:t>
      </w:r>
      <w:r>
        <w:rPr>
          <w:rStyle w:val="91"/>
          <w:rFonts w:hint="eastAsia" w:ascii="宋体" w:hAnsi="宋体" w:cs="宋体"/>
          <w:color w:val="000000" w:themeColor="text1"/>
          <w:sz w:val="21"/>
          <w:szCs w:val="21"/>
          <w:highlight w:val="none"/>
          <w14:textFill>
            <w14:solidFill>
              <w14:schemeClr w14:val="tx1"/>
            </w14:solidFill>
          </w14:textFill>
        </w:rPr>
        <w:t>（北京时间）</w:t>
      </w:r>
    </w:p>
    <w:p w14:paraId="10233677">
      <w:pPr>
        <w:snapToGrid w:val="0"/>
        <w:spacing w:line="430" w:lineRule="exact"/>
        <w:ind w:firstLine="420" w:firstLineChars="200"/>
        <w:jc w:val="left"/>
        <w:rPr>
          <w:rFonts w:ascii="宋体" w:hAnsi="宋体" w:cs="宋体"/>
          <w:color w:val="000000" w:themeColor="text1"/>
          <w:szCs w:val="21"/>
          <w:highlight w:val="none"/>
          <w14:textFill>
            <w14:solidFill>
              <w14:schemeClr w14:val="tx1"/>
            </w14:solidFill>
          </w14:textFill>
        </w:rPr>
      </w:pPr>
      <w:r>
        <w:rPr>
          <w:rStyle w:val="91"/>
          <w:rFonts w:hint="eastAsia" w:ascii="宋体" w:hAnsi="宋体" w:cs="宋体"/>
          <w:color w:val="000000" w:themeColor="text1"/>
          <w:szCs w:val="21"/>
          <w:highlight w:val="none"/>
          <w14:textFill>
            <w14:solidFill>
              <w14:schemeClr w14:val="tx1"/>
            </w14:solidFill>
          </w14:textFill>
        </w:rPr>
        <w:t>4.开标地点（网址）：本项目通过“政府采购云平台”实行在线电子评标，供应商可在线参加开标。</w:t>
      </w:r>
    </w:p>
    <w:p w14:paraId="69C0C140">
      <w:pPr>
        <w:widowControl/>
        <w:spacing w:line="430" w:lineRule="exact"/>
        <w:jc w:val="left"/>
        <w:rPr>
          <w:rFonts w:ascii="宋体" w:hAnsi="宋体" w:cs="宋体"/>
          <w:b/>
          <w:bCs/>
          <w:color w:val="000000" w:themeColor="text1"/>
          <w:kern w:val="0"/>
          <w:szCs w:val="21"/>
          <w:highlight w:val="none"/>
          <w:lang w:bidi="ar"/>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五、公告期限</w:t>
      </w:r>
    </w:p>
    <w:p w14:paraId="441B75B7">
      <w:pPr>
        <w:pStyle w:val="90"/>
        <w:widowControl w:val="0"/>
        <w:spacing w:after="0" w:afterLines="0" w:line="430" w:lineRule="exact"/>
        <w:ind w:firstLine="420"/>
        <w:rPr>
          <w:rFonts w:ascii="宋体" w:hAnsi="宋体" w:cs="宋体"/>
          <w:b/>
          <w:bCs/>
          <w:color w:val="000000" w:themeColor="text1"/>
          <w:sz w:val="21"/>
          <w:szCs w:val="21"/>
          <w:highlight w:val="none"/>
          <w:lang w:bidi="ar"/>
          <w14:textFill>
            <w14:solidFill>
              <w14:schemeClr w14:val="tx1"/>
            </w14:solidFill>
          </w14:textFill>
        </w:rPr>
      </w:pPr>
      <w:r>
        <w:rPr>
          <w:rFonts w:hint="eastAsia" w:ascii="宋体" w:hAnsi="宋体" w:cs="宋体"/>
          <w:color w:val="000000" w:themeColor="text1"/>
          <w:sz w:val="21"/>
          <w:szCs w:val="21"/>
          <w:highlight w:val="none"/>
          <w:lang w:bidi="ar"/>
          <w14:textFill>
            <w14:solidFill>
              <w14:schemeClr w14:val="tx1"/>
            </w14:solidFill>
          </w14:textFill>
        </w:rPr>
        <w:t>自本公告发布之日起5个工作日。</w:t>
      </w:r>
    </w:p>
    <w:p w14:paraId="3AFC874C">
      <w:pPr>
        <w:pStyle w:val="90"/>
        <w:widowControl w:val="0"/>
        <w:numPr>
          <w:ilvl w:val="0"/>
          <w:numId w:val="4"/>
        </w:numPr>
        <w:spacing w:after="0" w:afterLines="0" w:line="430" w:lineRule="exact"/>
        <w:ind w:firstLine="0" w:firstLineChars="0"/>
        <w:rPr>
          <w:rFonts w:ascii="宋体" w:hAnsi="宋体" w:cs="宋体"/>
          <w:b/>
          <w:bCs/>
          <w:color w:val="000000" w:themeColor="text1"/>
          <w:sz w:val="21"/>
          <w:szCs w:val="21"/>
          <w:highlight w:val="none"/>
          <w:lang w:bidi="ar"/>
          <w14:textFill>
            <w14:solidFill>
              <w14:schemeClr w14:val="tx1"/>
            </w14:solidFill>
          </w14:textFill>
        </w:rPr>
      </w:pPr>
      <w:r>
        <w:rPr>
          <w:rFonts w:hint="eastAsia" w:ascii="宋体" w:hAnsi="宋体" w:cs="宋体"/>
          <w:b/>
          <w:bCs/>
          <w:color w:val="000000" w:themeColor="text1"/>
          <w:sz w:val="21"/>
          <w:szCs w:val="21"/>
          <w:highlight w:val="none"/>
          <w:lang w:bidi="ar"/>
          <w14:textFill>
            <w14:solidFill>
              <w14:schemeClr w14:val="tx1"/>
            </w14:solidFill>
          </w14:textFill>
        </w:rPr>
        <w:t>其他补充事宜</w:t>
      </w:r>
    </w:p>
    <w:p w14:paraId="3E1B0BC6">
      <w:pPr>
        <w:pStyle w:val="90"/>
        <w:widowControl w:val="0"/>
        <w:spacing w:after="0" w:afterLines="0" w:line="430" w:lineRule="exact"/>
        <w:ind w:firstLine="420"/>
        <w:rPr>
          <w:rFonts w:ascii="宋体" w:hAnsi="宋体" w:cs="宋体"/>
          <w:color w:val="000000" w:themeColor="text1"/>
          <w:sz w:val="21"/>
          <w:szCs w:val="21"/>
          <w:highlight w:val="none"/>
          <w:lang w:bidi="ar"/>
          <w14:textFill>
            <w14:solidFill>
              <w14:schemeClr w14:val="tx1"/>
            </w14:solidFill>
          </w14:textFill>
        </w:rPr>
      </w:pPr>
      <w:r>
        <w:rPr>
          <w:rFonts w:hint="eastAsia" w:ascii="宋体" w:hAnsi="宋体" w:cs="宋体"/>
          <w:color w:val="000000" w:themeColor="text1"/>
          <w:sz w:val="21"/>
          <w:szCs w:val="21"/>
          <w:highlight w:val="none"/>
          <w:lang w:bidi="ar"/>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w:t>
      </w:r>
    </w:p>
    <w:p w14:paraId="28FD03DA">
      <w:pPr>
        <w:pStyle w:val="90"/>
        <w:widowControl w:val="0"/>
        <w:spacing w:after="0" w:afterLines="0" w:line="430" w:lineRule="exact"/>
        <w:ind w:firstLine="420"/>
        <w:rPr>
          <w:rFonts w:ascii="宋体" w:hAnsi="宋体" w:cs="宋体"/>
          <w:color w:val="000000" w:themeColor="text1"/>
          <w:sz w:val="21"/>
          <w:szCs w:val="21"/>
          <w:highlight w:val="none"/>
          <w:lang w:bidi="ar"/>
          <w14:textFill>
            <w14:solidFill>
              <w14:schemeClr w14:val="tx1"/>
            </w14:solidFill>
          </w14:textFill>
        </w:rPr>
      </w:pPr>
      <w:r>
        <w:rPr>
          <w:rFonts w:hint="eastAsia" w:ascii="宋体" w:hAnsi="宋体" w:cs="宋体"/>
          <w:color w:val="000000" w:themeColor="text1"/>
          <w:sz w:val="21"/>
          <w:szCs w:val="21"/>
          <w:highlight w:val="none"/>
          <w:lang w:bidi="ar"/>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81D05A3">
      <w:pPr>
        <w:pStyle w:val="90"/>
        <w:widowControl w:val="0"/>
        <w:spacing w:after="0" w:afterLines="0" w:line="430" w:lineRule="exact"/>
        <w:ind w:firstLine="420"/>
        <w:rPr>
          <w:rFonts w:ascii="宋体" w:hAnsi="宋体" w:cs="宋体"/>
          <w:color w:val="000000" w:themeColor="text1"/>
          <w:sz w:val="21"/>
          <w:szCs w:val="21"/>
          <w:highlight w:val="none"/>
          <w:lang w:bidi="ar"/>
          <w14:textFill>
            <w14:solidFill>
              <w14:schemeClr w14:val="tx1"/>
            </w14:solidFill>
          </w14:textFill>
        </w:rPr>
      </w:pPr>
      <w:r>
        <w:rPr>
          <w:rFonts w:hint="eastAsia" w:ascii="宋体" w:hAnsi="宋体" w:cs="宋体"/>
          <w:color w:val="000000" w:themeColor="text1"/>
          <w:sz w:val="21"/>
          <w:szCs w:val="21"/>
          <w:highlight w:val="none"/>
          <w:lang w:bidi="ar"/>
          <w14:textFill>
            <w14:solidFill>
              <w14:schemeClr w14:val="tx1"/>
            </w14:solidFill>
          </w14:textFill>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5D22758">
      <w:pPr>
        <w:spacing w:line="430" w:lineRule="exact"/>
        <w:ind w:firstLine="420" w:firstLineChars="200"/>
        <w:rPr>
          <w:rStyle w:val="42"/>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4.开评标注意事项：</w:t>
      </w:r>
      <w:r>
        <w:rPr>
          <w:rStyle w:val="42"/>
          <w:rFonts w:hint="eastAsia" w:ascii="宋体" w:hAnsi="宋体" w:cs="宋体"/>
          <w:color w:val="000000" w:themeColor="text1"/>
          <w:szCs w:val="21"/>
          <w:highlight w:val="none"/>
          <w14:textFill>
            <w14:solidFill>
              <w14:schemeClr w14:val="tx1"/>
            </w14:solidFill>
          </w14:textFill>
        </w:rPr>
        <w:t>递交投标文件截止时间之前将电子投标文件上传到“政采云”平台，提交（上传）投标文件截止时间后30分钟内供应商应当登录“政采云”平台，用“项目采购-开标评标”功能进行解密投标文件。若供应商在规定时间内无法解密或解密失败的，视为供应商放弃投标。</w:t>
      </w:r>
    </w:p>
    <w:p w14:paraId="44205FC3">
      <w:pPr>
        <w:widowControl/>
        <w:spacing w:line="430" w:lineRule="exact"/>
        <w:ind w:firstLine="420" w:firstLineChars="200"/>
        <w:jc w:val="left"/>
        <w:rPr>
          <w:rFonts w:ascii="宋体" w:hAnsi="宋体" w:cs="宋体"/>
          <w:b/>
          <w:bCs/>
          <w:color w:val="000000" w:themeColor="text1"/>
          <w:kern w:val="0"/>
          <w:szCs w:val="21"/>
          <w:highlight w:val="none"/>
          <w:lang w:bidi="ar"/>
          <w14:textFill>
            <w14:solidFill>
              <w14:schemeClr w14:val="tx1"/>
            </w14:solidFill>
          </w14:textFill>
        </w:rPr>
      </w:pPr>
      <w:r>
        <w:rPr>
          <w:rStyle w:val="91"/>
          <w:rFonts w:ascii="宋体" w:hAnsi="宋体" w:cs="宋体"/>
          <w:color w:val="000000" w:themeColor="text1"/>
          <w:szCs w:val="21"/>
          <w:highlight w:val="none"/>
          <w14:textFill>
            <w14:solidFill>
              <w14:schemeClr w14:val="tx1"/>
            </w14:solidFill>
          </w14:textFill>
        </w:rPr>
        <w:t>5</w:t>
      </w:r>
      <w:r>
        <w:rPr>
          <w:rStyle w:val="91"/>
          <w:rFonts w:hint="eastAsia" w:ascii="宋体" w:hAnsi="宋体" w:cs="宋体"/>
          <w:color w:val="000000" w:themeColor="text1"/>
          <w:szCs w:val="21"/>
          <w:highlight w:val="none"/>
          <w14:textFill>
            <w14:solidFill>
              <w14:schemeClr w14:val="tx1"/>
            </w14:solidFill>
          </w14:textFill>
        </w:rPr>
        <w:t>.采购公告与采购文件内容有出入之处，以采购文件约定为准</w:t>
      </w:r>
      <w:r>
        <w:rPr>
          <w:rStyle w:val="91"/>
          <w:rFonts w:hint="eastAsia"/>
          <w:color w:val="000000" w:themeColor="text1"/>
          <w:szCs w:val="21"/>
          <w:highlight w:val="none"/>
          <w14:textFill>
            <w14:solidFill>
              <w14:schemeClr w14:val="tx1"/>
            </w14:solidFill>
          </w14:textFill>
        </w:rPr>
        <w:t>。</w:t>
      </w:r>
    </w:p>
    <w:p w14:paraId="1DAC948A">
      <w:pPr>
        <w:widowControl/>
        <w:spacing w:line="430" w:lineRule="exact"/>
        <w:ind w:firstLine="422"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七、对本次招标提出询问、质疑、投诉，请按以下方式联系</w:t>
      </w:r>
    </w:p>
    <w:p w14:paraId="245B6530">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1.采购人信息</w:t>
      </w:r>
    </w:p>
    <w:p w14:paraId="49AB9464">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名   称：</w:t>
      </w:r>
      <w:r>
        <w:rPr>
          <w:rFonts w:hint="eastAsia" w:ascii="宋体" w:hAnsi="宋体" w:cs="宋体"/>
          <w:color w:val="000000" w:themeColor="text1"/>
          <w:szCs w:val="21"/>
          <w:highlight w:val="none"/>
          <w14:textFill>
            <w14:solidFill>
              <w14:schemeClr w14:val="tx1"/>
            </w14:solidFill>
          </w14:textFill>
        </w:rPr>
        <w:t>浙江万里学院</w:t>
      </w:r>
    </w:p>
    <w:p w14:paraId="6931D991">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地   址：</w:t>
      </w:r>
      <w:r>
        <w:rPr>
          <w:rFonts w:hint="eastAsia" w:ascii="宋体" w:hAnsi="宋体" w:cs="宋体"/>
          <w:color w:val="000000" w:themeColor="text1"/>
          <w:szCs w:val="21"/>
          <w:highlight w:val="none"/>
          <w14:textFill>
            <w14:solidFill>
              <w14:schemeClr w14:val="tx1"/>
            </w14:solidFill>
          </w14:textFill>
        </w:rPr>
        <w:t>宁波高教园区</w:t>
      </w:r>
    </w:p>
    <w:p w14:paraId="5596BF4A">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项目联系人（询问）：</w:t>
      </w:r>
      <w:r>
        <w:rPr>
          <w:rFonts w:hint="eastAsia" w:ascii="宋体" w:hAnsi="宋体" w:cs="宋体"/>
          <w:color w:val="000000" w:themeColor="text1"/>
          <w:szCs w:val="21"/>
          <w:highlight w:val="none"/>
          <w14:textFill>
            <w14:solidFill>
              <w14:schemeClr w14:val="tx1"/>
            </w14:solidFill>
          </w14:textFill>
        </w:rPr>
        <w:t xml:space="preserve">于炜   </w:t>
      </w:r>
    </w:p>
    <w:p w14:paraId="5C516A2A">
      <w:pPr>
        <w:widowControl/>
        <w:spacing w:line="43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项目联系方式（询问）：</w:t>
      </w:r>
      <w:r>
        <w:rPr>
          <w:rFonts w:hint="eastAsia" w:ascii="宋体" w:hAnsi="宋体" w:cs="宋体"/>
          <w:color w:val="000000" w:themeColor="text1"/>
          <w:szCs w:val="21"/>
          <w:highlight w:val="none"/>
          <w14:textFill>
            <w14:solidFill>
              <w14:schemeClr w14:val="tx1"/>
            </w14:solidFill>
          </w14:textFill>
        </w:rPr>
        <w:t xml:space="preserve">0574-88223169 </w:t>
      </w:r>
    </w:p>
    <w:p w14:paraId="27305189">
      <w:pPr>
        <w:widowControl/>
        <w:tabs>
          <w:tab w:val="center" w:pos="4428"/>
        </w:tabs>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质疑联系人：杨老师 </w:t>
      </w:r>
      <w:r>
        <w:rPr>
          <w:rFonts w:hint="eastAsia" w:ascii="宋体" w:hAnsi="宋体" w:cs="宋体"/>
          <w:color w:val="000000" w:themeColor="text1"/>
          <w:szCs w:val="21"/>
          <w:highlight w:val="none"/>
          <w14:textFill>
            <w14:solidFill>
              <w14:schemeClr w14:val="tx1"/>
            </w14:solidFill>
          </w14:textFill>
        </w:rPr>
        <w:tab/>
      </w:r>
    </w:p>
    <w:p w14:paraId="18E15451">
      <w:pPr>
        <w:widowControl/>
        <w:spacing w:line="430" w:lineRule="exact"/>
        <w:ind w:firstLine="420" w:firstLineChars="200"/>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质疑</w:t>
      </w:r>
      <w:r>
        <w:rPr>
          <w:rFonts w:hint="eastAsia" w:ascii="宋体" w:hAnsi="宋体" w:cs="宋体"/>
          <w:color w:val="000000" w:themeColor="text1"/>
          <w:kern w:val="0"/>
          <w:szCs w:val="21"/>
          <w:highlight w:val="none"/>
          <w:lang w:bidi="ar"/>
          <w14:textFill>
            <w14:solidFill>
              <w14:schemeClr w14:val="tx1"/>
            </w14:solidFill>
          </w14:textFill>
        </w:rPr>
        <w:t>联系方式：</w:t>
      </w:r>
      <w:r>
        <w:rPr>
          <w:rFonts w:hint="eastAsia" w:ascii="宋体" w:hAnsi="宋体" w:cs="宋体"/>
          <w:color w:val="000000" w:themeColor="text1"/>
          <w:szCs w:val="21"/>
          <w:highlight w:val="none"/>
          <w14:textFill>
            <w14:solidFill>
              <w14:schemeClr w14:val="tx1"/>
            </w14:solidFill>
          </w14:textFill>
        </w:rPr>
        <w:t xml:space="preserve">0574-88222077 </w:t>
      </w:r>
    </w:p>
    <w:p w14:paraId="255912CB">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2.采购代理机构信息</w:t>
      </w:r>
    </w:p>
    <w:p w14:paraId="41D627A8">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名   称：宁波市斯正项目管理咨询有限公司</w:t>
      </w:r>
    </w:p>
    <w:p w14:paraId="1E58C0C6">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地   址：宁波市鄞州区创意三厂3号楼3楼</w:t>
      </w:r>
    </w:p>
    <w:p w14:paraId="2CA3489B">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项目联系人（询问）：王银</w:t>
      </w:r>
    </w:p>
    <w:p w14:paraId="52155D64">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项目联系方式（询问）：0574-87158302</w:t>
      </w:r>
    </w:p>
    <w:p w14:paraId="5A81D9D7">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质疑联系人：</w:t>
      </w:r>
      <w:r>
        <w:rPr>
          <w:rFonts w:hint="eastAsia" w:ascii="宋体" w:hAnsi="宋体" w:cs="宋体"/>
          <w:color w:val="000000" w:themeColor="text1"/>
          <w:szCs w:val="21"/>
          <w:highlight w:val="none"/>
          <w14:textFill>
            <w14:solidFill>
              <w14:schemeClr w14:val="tx1"/>
            </w14:solidFill>
          </w14:textFill>
        </w:rPr>
        <w:t>楼愉良</w:t>
      </w:r>
    </w:p>
    <w:p w14:paraId="17D6BC55">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质疑联系方式：0574-87150852</w:t>
      </w:r>
    </w:p>
    <w:p w14:paraId="09B91A30">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3.同级政府采购监督管理部门</w:t>
      </w:r>
    </w:p>
    <w:p w14:paraId="242DE950">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名   称：</w:t>
      </w:r>
      <w:r>
        <w:rPr>
          <w:rFonts w:hint="eastAsia" w:ascii="宋体" w:hAnsi="宋体"/>
          <w:color w:val="000000" w:themeColor="text1"/>
          <w:szCs w:val="21"/>
          <w:highlight w:val="none"/>
          <w14:textFill>
            <w14:solidFill>
              <w14:schemeClr w14:val="tx1"/>
            </w14:solidFill>
          </w14:textFill>
        </w:rPr>
        <w:t>浙江省财政厅政府采购监管处、浙江省政府采购行政裁决服务中心（杭州）</w:t>
      </w:r>
    </w:p>
    <w:p w14:paraId="7F91581D">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联系人及联系电话：</w:t>
      </w:r>
      <w:r>
        <w:rPr>
          <w:rFonts w:hint="eastAsia" w:ascii="宋体" w:hAnsi="宋体"/>
          <w:color w:val="000000" w:themeColor="text1"/>
          <w:szCs w:val="21"/>
          <w:highlight w:val="none"/>
          <w14:textFill>
            <w14:solidFill>
              <w14:schemeClr w14:val="tx1"/>
            </w14:solidFill>
          </w14:textFill>
        </w:rPr>
        <w:t>朱女士、王女士</w:t>
      </w:r>
      <w:r>
        <w:rPr>
          <w:rFonts w:hint="eastAsia" w:ascii="宋体" w:hAnsi="宋体" w:cs="宋体"/>
          <w:color w:val="000000" w:themeColor="text1"/>
          <w:kern w:val="0"/>
          <w:szCs w:val="21"/>
          <w:highlight w:val="none"/>
          <w:lang w:bidi="ar"/>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0571-85252453</w:t>
      </w:r>
    </w:p>
    <w:p w14:paraId="7F405428">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传真：/</w:t>
      </w:r>
    </w:p>
    <w:p w14:paraId="2D81828A">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地址：</w:t>
      </w:r>
      <w:r>
        <w:rPr>
          <w:rFonts w:hint="eastAsia" w:ascii="宋体" w:hAnsi="宋体"/>
          <w:color w:val="000000" w:themeColor="text1"/>
          <w:szCs w:val="21"/>
          <w:highlight w:val="none"/>
          <w14:textFill>
            <w14:solidFill>
              <w14:schemeClr w14:val="tx1"/>
            </w14:solidFill>
          </w14:textFill>
        </w:rPr>
        <w:t>杭州市上城区四季青街道新业路市民之家G03办公室</w:t>
      </w:r>
    </w:p>
    <w:p w14:paraId="4CDFC98F">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政策咨询：何一平、冯华，0571-87058424、87055741</w:t>
      </w:r>
    </w:p>
    <w:p w14:paraId="3D97EC74">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预算金额未达100万元的采购项目，由采购人处理采购争议。</w:t>
      </w:r>
    </w:p>
    <w:p w14:paraId="086290D3">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p>
    <w:p w14:paraId="5E0B7C37">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若对项目采购电子交易系统操作有疑问，可登录政采云（https://www.zcygov.cn/），点击右侧咨询小采，获取采小蜜智能服务管家帮助，或拨打政采云服务热线95763获取热线服务帮助。       </w:t>
      </w:r>
    </w:p>
    <w:p w14:paraId="1487432E">
      <w:pPr>
        <w:widowControl/>
        <w:spacing w:line="43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CA问题联系电话（人工）：汇信CA 400-888-4636；天谷CA 400-087-8198。</w:t>
      </w:r>
    </w:p>
    <w:p w14:paraId="2582FAC0">
      <w:pPr>
        <w:keepNext/>
        <w:keepLines/>
        <w:spacing w:before="100" w:after="100" w:line="360" w:lineRule="auto"/>
        <w:jc w:val="left"/>
        <w:rPr>
          <w:rFonts w:ascii="宋体" w:hAnsi="宋体" w:cs="宋体"/>
          <w:color w:val="000000" w:themeColor="text1"/>
          <w:szCs w:val="21"/>
          <w:highlight w:val="none"/>
          <w14:textFill>
            <w14:solidFill>
              <w14:schemeClr w14:val="tx1"/>
            </w14:solidFill>
          </w14:textFill>
        </w:rPr>
      </w:pPr>
    </w:p>
    <w:bookmarkEnd w:id="12"/>
    <w:bookmarkEnd w:id="13"/>
    <w:p w14:paraId="7BBD4FB4">
      <w:pPr>
        <w:pStyle w:val="5"/>
        <w:spacing w:before="100" w:after="100" w:line="360" w:lineRule="auto"/>
        <w:rPr>
          <w:rFonts w:ascii="宋体" w:hAnsi="宋体" w:cs="宋体"/>
          <w:color w:val="000000" w:themeColor="text1"/>
          <w:sz w:val="32"/>
          <w:szCs w:val="32"/>
          <w:highlight w:val="none"/>
          <w14:textFill>
            <w14:solidFill>
              <w14:schemeClr w14:val="tx1"/>
            </w14:solidFill>
          </w14:textFill>
        </w:rPr>
      </w:pPr>
      <w:bookmarkStart w:id="14" w:name="_Toc317116869"/>
      <w:bookmarkStart w:id="15" w:name="_Toc3356"/>
      <w:r>
        <w:rPr>
          <w:rFonts w:hint="eastAsia" w:ascii="宋体" w:hAnsi="宋体" w:cs="宋体"/>
          <w:color w:val="000000" w:themeColor="text1"/>
          <w:sz w:val="21"/>
          <w:szCs w:val="21"/>
          <w:highlight w:val="none"/>
          <w14:textFill>
            <w14:solidFill>
              <w14:schemeClr w14:val="tx1"/>
            </w14:solidFill>
          </w14:textFill>
        </w:rPr>
        <w:br w:type="page"/>
      </w:r>
      <w:bookmarkStart w:id="16" w:name="_Toc13395"/>
      <w:r>
        <w:rPr>
          <w:rFonts w:hint="eastAsia" w:ascii="宋体" w:hAnsi="宋体" w:cs="宋体"/>
          <w:color w:val="000000" w:themeColor="text1"/>
          <w:sz w:val="32"/>
          <w:szCs w:val="32"/>
          <w:highlight w:val="none"/>
          <w14:textFill>
            <w14:solidFill>
              <w14:schemeClr w14:val="tx1"/>
            </w14:solidFill>
          </w14:textFill>
        </w:rPr>
        <w:t>第二章  采购需求</w:t>
      </w:r>
      <w:bookmarkEnd w:id="16"/>
    </w:p>
    <w:p w14:paraId="0EB637D8">
      <w:pPr>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一、商务要求表</w:t>
      </w:r>
    </w:p>
    <w:tbl>
      <w:tblPr>
        <w:tblStyle w:val="39"/>
        <w:tblW w:w="9298"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572"/>
        <w:gridCol w:w="7726"/>
      </w:tblGrid>
      <w:tr w14:paraId="0FFDE05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72" w:type="dxa"/>
            <w:vAlign w:val="center"/>
          </w:tcPr>
          <w:p w14:paraId="0EC29D20">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w:t>
            </w:r>
          </w:p>
        </w:tc>
        <w:tc>
          <w:tcPr>
            <w:tcW w:w="7726" w:type="dxa"/>
            <w:vAlign w:val="center"/>
          </w:tcPr>
          <w:p w14:paraId="23441B1D">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详见本招标文件 第三章 投标人须知的相关规定。</w:t>
            </w:r>
          </w:p>
        </w:tc>
      </w:tr>
      <w:tr w14:paraId="7632DB7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72" w:type="dxa"/>
            <w:vAlign w:val="center"/>
          </w:tcPr>
          <w:p w14:paraId="6F3FFC36">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交付期</w:t>
            </w:r>
          </w:p>
        </w:tc>
        <w:tc>
          <w:tcPr>
            <w:tcW w:w="7726" w:type="dxa"/>
            <w:vAlign w:val="center"/>
          </w:tcPr>
          <w:p w14:paraId="668CEC52">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kern w:val="0"/>
                <w:highlight w:val="none"/>
                <w:lang w:val="en-US" w:eastAsia="zh-CN"/>
                <w14:textFill>
                  <w14:solidFill>
                    <w14:schemeClr w14:val="tx1"/>
                  </w14:solidFill>
                </w14:textFill>
              </w:rPr>
              <w:t>2024年</w:t>
            </w:r>
            <w:r>
              <w:rPr>
                <w:rFonts w:hint="eastAsia" w:ascii="宋体" w:hAnsi="宋体" w:cs="宋体"/>
                <w:bCs/>
                <w:color w:val="000000" w:themeColor="text1"/>
                <w:szCs w:val="21"/>
                <w:highlight w:val="none"/>
                <w14:textFill>
                  <w14:solidFill>
                    <w14:schemeClr w14:val="tx1"/>
                  </w14:solidFill>
                </w14:textFill>
              </w:rPr>
              <w:t>8月31日</w:t>
            </w:r>
            <w:r>
              <w:rPr>
                <w:rFonts w:hint="eastAsia" w:ascii="宋体" w:hAnsi="宋体" w:cs="宋体"/>
                <w:bCs/>
                <w:color w:val="000000" w:themeColor="text1"/>
                <w:szCs w:val="21"/>
                <w:highlight w:val="none"/>
                <w:lang w:eastAsia="zh-CN"/>
                <w14:textFill>
                  <w14:solidFill>
                    <w14:schemeClr w14:val="tx1"/>
                  </w14:solidFill>
                </w14:textFill>
              </w:rPr>
              <w:t>前</w:t>
            </w:r>
            <w:r>
              <w:rPr>
                <w:rFonts w:hint="eastAsia" w:ascii="宋体" w:hAnsi="宋体" w:cs="宋体"/>
                <w:bCs/>
                <w:color w:val="000000" w:themeColor="text1"/>
                <w:szCs w:val="21"/>
                <w:highlight w:val="none"/>
                <w14:textFill>
                  <w14:solidFill>
                    <w14:schemeClr w14:val="tx1"/>
                  </w14:solidFill>
                </w14:textFill>
              </w:rPr>
              <w:t>完成</w:t>
            </w:r>
            <w:r>
              <w:rPr>
                <w:rFonts w:hint="eastAsia" w:ascii="宋体" w:hAnsi="宋体" w:cs="宋体"/>
                <w:bCs/>
                <w:color w:val="000000" w:themeColor="text1"/>
                <w:szCs w:val="21"/>
                <w:highlight w:val="none"/>
                <w:lang w:eastAsia="zh-CN"/>
                <w14:textFill>
                  <w14:solidFill>
                    <w14:schemeClr w14:val="tx1"/>
                  </w14:solidFill>
                </w14:textFill>
              </w:rPr>
              <w:t>全部</w:t>
            </w:r>
            <w:r>
              <w:rPr>
                <w:rFonts w:hint="eastAsia" w:ascii="宋体" w:hAnsi="宋体" w:cs="宋体"/>
                <w:bCs/>
                <w:color w:val="000000" w:themeColor="text1"/>
                <w:szCs w:val="21"/>
                <w:highlight w:val="none"/>
                <w14:textFill>
                  <w14:solidFill>
                    <w14:schemeClr w14:val="tx1"/>
                  </w14:solidFill>
                </w14:textFill>
              </w:rPr>
              <w:t>供货、安装调试</w:t>
            </w:r>
            <w:r>
              <w:rPr>
                <w:rFonts w:hint="eastAsia" w:ascii="宋体" w:hAnsi="宋体" w:cs="宋体"/>
                <w:bCs/>
                <w:color w:val="000000" w:themeColor="text1"/>
                <w:szCs w:val="21"/>
                <w:highlight w:val="none"/>
                <w:lang w:eastAsia="zh-CN"/>
                <w14:textFill>
                  <w14:solidFill>
                    <w14:schemeClr w14:val="tx1"/>
                  </w14:solidFill>
                </w14:textFill>
              </w:rPr>
              <w:t>工作</w:t>
            </w:r>
            <w:r>
              <w:rPr>
                <w:rFonts w:hint="eastAsia" w:ascii="宋体" w:hAnsi="宋体" w:cs="宋体"/>
                <w:bCs/>
                <w:color w:val="000000" w:themeColor="text1"/>
                <w:szCs w:val="21"/>
                <w:highlight w:val="none"/>
                <w14:textFill>
                  <w14:solidFill>
                    <w14:schemeClr w14:val="tx1"/>
                  </w14:solidFill>
                </w14:textFill>
              </w:rPr>
              <w:t>，并一次性经相关部门验收通过。</w:t>
            </w:r>
          </w:p>
        </w:tc>
      </w:tr>
      <w:tr w14:paraId="1A793FE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72" w:type="dxa"/>
            <w:vAlign w:val="center"/>
          </w:tcPr>
          <w:p w14:paraId="65B2CDB9">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质保期</w:t>
            </w:r>
          </w:p>
        </w:tc>
        <w:tc>
          <w:tcPr>
            <w:tcW w:w="7726" w:type="dxa"/>
            <w:vAlign w:val="center"/>
          </w:tcPr>
          <w:p w14:paraId="098E65EC">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项目整体质保5年，时间自本项目整体验收合格之日起计算。</w:t>
            </w:r>
          </w:p>
          <w:p w14:paraId="77B9C655">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质保期内应保证所有产品能正常使用，质保期内免费提供上门日常零部件维修及更换、故障处理及定期回访服务等。</w:t>
            </w:r>
          </w:p>
          <w:p w14:paraId="18C983CE">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被更换的零部件质保期：自更换之日起至少5年。</w:t>
            </w:r>
          </w:p>
        </w:tc>
      </w:tr>
      <w:tr w14:paraId="4B814E5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72" w:type="dxa"/>
            <w:vAlign w:val="center"/>
          </w:tcPr>
          <w:p w14:paraId="5E3E1603">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项目质量保证</w:t>
            </w:r>
          </w:p>
        </w:tc>
        <w:tc>
          <w:tcPr>
            <w:tcW w:w="7726" w:type="dxa"/>
            <w:vAlign w:val="center"/>
          </w:tcPr>
          <w:p w14:paraId="7BBE1CAB">
            <w:pPr>
              <w:snapToGrid w:val="0"/>
              <w:spacing w:line="440" w:lineRule="exac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1、本项目所涉及的产品均应符合招标</w:t>
            </w:r>
            <w:r>
              <w:rPr>
                <w:rFonts w:ascii="宋体" w:hAnsi="宋体"/>
                <w:color w:val="000000" w:themeColor="text1"/>
                <w:szCs w:val="21"/>
                <w:highlight w:val="none"/>
                <w14:textFill>
                  <w14:solidFill>
                    <w14:schemeClr w14:val="tx1"/>
                  </w14:solidFill>
                </w14:textFill>
              </w:rPr>
              <w:t>文件以及</w:t>
            </w:r>
            <w:r>
              <w:rPr>
                <w:rFonts w:hint="eastAsia" w:ascii="宋体" w:hAnsi="宋体"/>
                <w:color w:val="000000" w:themeColor="text1"/>
                <w:szCs w:val="21"/>
                <w:highlight w:val="none"/>
                <w14:textFill>
                  <w14:solidFill>
                    <w14:schemeClr w14:val="tx1"/>
                  </w14:solidFill>
                </w14:textFill>
              </w:rPr>
              <w:t>国家相关标准和规定。</w:t>
            </w:r>
          </w:p>
          <w:p w14:paraId="72F9FE66">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、投标人保证所供的产品必须是出厂原装合格产品，如发生所供产品与合同不符，采购人有权拒收或退货，由此产生的一切责任和后果由投标人承担。</w:t>
            </w:r>
          </w:p>
        </w:tc>
      </w:tr>
      <w:tr w14:paraId="7B3C9DB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1572" w:type="dxa"/>
            <w:vAlign w:val="center"/>
          </w:tcPr>
          <w:p w14:paraId="16256E96">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付款方式</w:t>
            </w:r>
          </w:p>
        </w:tc>
        <w:tc>
          <w:tcPr>
            <w:tcW w:w="7726" w:type="dxa"/>
            <w:vAlign w:val="center"/>
          </w:tcPr>
          <w:p w14:paraId="7680EBDE">
            <w:pPr>
              <w:snapToGrid w:val="0"/>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合同生效后7个工作日内支付合同价的40%；货到指定地点、安装调试完毕，经采购人验收合格且采购人收到发票后7个工作日内一次性付清剩余合同款项。</w:t>
            </w:r>
          </w:p>
        </w:tc>
      </w:tr>
      <w:tr w14:paraId="06D3E82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1572" w:type="dxa"/>
            <w:vAlign w:val="center"/>
          </w:tcPr>
          <w:p w14:paraId="5AFDC22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售后服务要求</w:t>
            </w:r>
          </w:p>
        </w:tc>
        <w:tc>
          <w:tcPr>
            <w:tcW w:w="7726" w:type="dxa"/>
            <w:vAlign w:val="center"/>
          </w:tcPr>
          <w:p w14:paraId="542EC06A">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中标人应在国内设立服务机构，对本项目提供长期有效的技术支持，配有专业维修工程师。开通全年24小时/天的不间断服务电话，</w:t>
            </w:r>
            <w:r>
              <w:rPr>
                <w:rFonts w:hint="eastAsia" w:ascii="宋体" w:hAnsi="宋体"/>
                <w:color w:val="000000" w:themeColor="text1"/>
                <w:highlight w:val="none"/>
                <w14:textFill>
                  <w14:solidFill>
                    <w14:schemeClr w14:val="tx1"/>
                  </w14:solidFill>
                </w14:textFill>
              </w:rPr>
              <w:t>提供7*24小时远程技术支持与咨询服务</w:t>
            </w:r>
            <w:r>
              <w:rPr>
                <w:rFonts w:hint="eastAsia" w:ascii="宋体" w:hAnsi="宋体" w:cs="宋体"/>
                <w:color w:val="000000" w:themeColor="text1"/>
                <w:szCs w:val="21"/>
                <w:highlight w:val="none"/>
                <w14:textFill>
                  <w14:solidFill>
                    <w14:schemeClr w14:val="tx1"/>
                  </w14:solidFill>
                </w14:textFill>
              </w:rPr>
              <w:t>。投标人收到采购人故障维修通知后1小时内响应，4小时内派技术人员赶到现场进行修复，若8小时内无法修复必须告知采购人修复时间。如在24小时内不能解决问题，应提供同规格的替代产品给采购人代用，直至故障修复。</w:t>
            </w:r>
          </w:p>
        </w:tc>
      </w:tr>
      <w:tr w14:paraId="3742365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1572" w:type="dxa"/>
            <w:vAlign w:val="center"/>
          </w:tcPr>
          <w:p w14:paraId="3681796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备品备件及耗材等要求</w:t>
            </w:r>
          </w:p>
        </w:tc>
        <w:tc>
          <w:tcPr>
            <w:tcW w:w="7726" w:type="dxa"/>
            <w:vAlign w:val="center"/>
          </w:tcPr>
          <w:p w14:paraId="254AD17F">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免费提供质保期内备品备件；投标人须提供足够的备品备件、附件和耗材并保证是原厂生产和同型号（投标文件中要求提供质保期内项目所需的备品备件、附件和耗材清单及对应价格），以满足本项目正常办公的需要。投标人须在投标文件中提供质保期满后5年内的备品备件清单及报价（该部分价格不包含在本次投标报价中）。质保期后，配件和调试工具不得提价。</w:t>
            </w:r>
          </w:p>
        </w:tc>
      </w:tr>
      <w:tr w14:paraId="6E8E0E4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1572" w:type="dxa"/>
            <w:vAlign w:val="center"/>
          </w:tcPr>
          <w:p w14:paraId="5788865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现场踏勘</w:t>
            </w:r>
          </w:p>
        </w:tc>
        <w:tc>
          <w:tcPr>
            <w:tcW w:w="7726" w:type="dxa"/>
            <w:vAlign w:val="center"/>
          </w:tcPr>
          <w:p w14:paraId="726ABAC6">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统一组织踏勘，如有需要，请供应商自行前往，以充分了解项目实施位置、实施范围、周边情况、货物所需的进出现场的方式、手段、路径以及任何其他足以影响报价的情况；不论是否进行现场踏勘，任何因忽视或误解现场或延误交付期而导致的索赔或费用申请将不予受理。</w:t>
            </w:r>
          </w:p>
        </w:tc>
      </w:tr>
      <w:tr w14:paraId="3C8A848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72" w:type="dxa"/>
            <w:vAlign w:val="center"/>
          </w:tcPr>
          <w:p w14:paraId="53FCE9FD">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验收</w:t>
            </w:r>
          </w:p>
        </w:tc>
        <w:tc>
          <w:tcPr>
            <w:tcW w:w="7726" w:type="dxa"/>
            <w:vAlign w:val="center"/>
          </w:tcPr>
          <w:p w14:paraId="095D4BE7">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根据本项目采购合同、采购文件和投标文件，中标人和采购人共同对产品进行验收，达到验收标准后，双方共同签署产品验收合格证书后投入使用。</w:t>
            </w:r>
          </w:p>
        </w:tc>
      </w:tr>
      <w:tr w14:paraId="46AD7EE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72" w:type="dxa"/>
            <w:vAlign w:val="center"/>
          </w:tcPr>
          <w:p w14:paraId="36703A9E">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核心产品</w:t>
            </w:r>
          </w:p>
        </w:tc>
        <w:tc>
          <w:tcPr>
            <w:tcW w:w="7726" w:type="dxa"/>
            <w:vAlign w:val="center"/>
          </w:tcPr>
          <w:p w14:paraId="29AEB0FD">
            <w:pPr>
              <w:snapToGrid w:val="0"/>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本章 二、采购清单中“人事处115室、215室”中序号3“可躺办公椅”</w:t>
            </w:r>
          </w:p>
        </w:tc>
      </w:tr>
      <w:tr w14:paraId="41D6404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72" w:type="dxa"/>
            <w:vAlign w:val="center"/>
          </w:tcPr>
          <w:p w14:paraId="169A10BF">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w:t>
            </w:r>
          </w:p>
        </w:tc>
        <w:tc>
          <w:tcPr>
            <w:tcW w:w="7726" w:type="dxa"/>
            <w:vAlign w:val="center"/>
          </w:tcPr>
          <w:p w14:paraId="36AB16AE">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无。</w:t>
            </w:r>
          </w:p>
        </w:tc>
      </w:tr>
      <w:tr w14:paraId="2A3C627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72" w:type="dxa"/>
            <w:vAlign w:val="center"/>
          </w:tcPr>
          <w:p w14:paraId="500100BC">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标的物</w:t>
            </w:r>
          </w:p>
        </w:tc>
        <w:tc>
          <w:tcPr>
            <w:tcW w:w="7726" w:type="dxa"/>
            <w:vAlign w:val="center"/>
          </w:tcPr>
          <w:p w14:paraId="70963D68">
            <w:pPr>
              <w:numPr>
                <w:ilvl w:val="255"/>
                <w:numId w:val="0"/>
              </w:numPr>
              <w:snapToGrid w:val="0"/>
              <w:spacing w:line="440" w:lineRule="exact"/>
              <w:jc w:val="left"/>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本章 二、采购清单中：公共区域会议室113室，221室，316室的序号1、2、3、4、5；人事处115室、215室序号1、2、3；计财处各科室126办公室序号1、2、3、4，计财处各科室125办公室序号1、2、3、4、5，计财处各科室121-122办公室序号1、2、3、4、5、6、7、8、9，计财处各科室120办公室序号1、2、3、4、5、6，计财处各科室119办公室序号1、2、3、4、5，计财处各科室118办公室序号1、2、3；研究生处223办公室序号1、2、3、4、5、6、7，研究生处222办公室序号1、2、3、4，研究生处225办公室序号1、2、3、4、5、6，研究生处226办公室序号1、2、3、4、5、6，研究生处227办公室序号1、2、3、4、5、6，研究生处217办公室序号1、2、3、4；规化与学科建设处323办公室序号1、2、3、4、5、6、7；现代农机编缉部(回龙校区）418办公室(2间）序号1、2、3、4、5、6、7、8的所有产品；所属行业：工业；</w:t>
            </w:r>
          </w:p>
        </w:tc>
      </w:tr>
    </w:tbl>
    <w:p w14:paraId="73837D8E">
      <w:pPr>
        <w:numPr>
          <w:ilvl w:val="0"/>
          <w:numId w:val="5"/>
        </w:numPr>
        <w:spacing w:line="360" w:lineRule="auto"/>
        <w:rPr>
          <w:rFonts w:ascii="宋体" w:hAnsi="宋体" w:cs="宋体"/>
          <w:b/>
          <w:color w:val="000000" w:themeColor="text1"/>
          <w:szCs w:val="21"/>
          <w:highlight w:val="none"/>
          <w14:textFill>
            <w14:solidFill>
              <w14:schemeClr w14:val="tx1"/>
            </w14:solidFill>
          </w14:textFill>
        </w:rPr>
        <w:sectPr>
          <w:footerReference r:id="rId6" w:type="default"/>
          <w:pgSz w:w="11906" w:h="16838"/>
          <w:pgMar w:top="1440" w:right="1440" w:bottom="1440" w:left="1610" w:header="851" w:footer="850" w:gutter="0"/>
          <w:pgNumType w:start="1"/>
          <w:cols w:space="720" w:num="1"/>
          <w:docGrid w:type="lines" w:linePitch="312" w:charSpace="0"/>
        </w:sectPr>
      </w:pPr>
    </w:p>
    <w:p w14:paraId="5247D8FC">
      <w:pPr>
        <w:numPr>
          <w:ilvl w:val="0"/>
          <w:numId w:val="5"/>
        </w:num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采购清单及技术要求</w:t>
      </w:r>
    </w:p>
    <w:tbl>
      <w:tblPr>
        <w:tblStyle w:val="39"/>
        <w:tblW w:w="5000" w:type="pct"/>
        <w:tblInd w:w="0" w:type="dxa"/>
        <w:tblLayout w:type="fixed"/>
        <w:tblCellMar>
          <w:top w:w="0" w:type="dxa"/>
          <w:left w:w="108" w:type="dxa"/>
          <w:bottom w:w="0" w:type="dxa"/>
          <w:right w:w="108" w:type="dxa"/>
        </w:tblCellMar>
      </w:tblPr>
      <w:tblGrid>
        <w:gridCol w:w="636"/>
        <w:gridCol w:w="3094"/>
        <w:gridCol w:w="2532"/>
        <w:gridCol w:w="1644"/>
        <w:gridCol w:w="1015"/>
        <w:gridCol w:w="870"/>
        <w:gridCol w:w="3096"/>
        <w:gridCol w:w="1287"/>
      </w:tblGrid>
      <w:tr w14:paraId="070DE9DE">
        <w:tblPrEx>
          <w:tblCellMar>
            <w:top w:w="0" w:type="dxa"/>
            <w:left w:w="108" w:type="dxa"/>
            <w:bottom w:w="0" w:type="dxa"/>
            <w:right w:w="108" w:type="dxa"/>
          </w:tblCellMar>
        </w:tblPrEx>
        <w:trPr>
          <w:trHeight w:val="47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AE94DF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序号</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21F179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参考图片</w:t>
            </w:r>
          </w:p>
        </w:tc>
        <w:tc>
          <w:tcPr>
            <w:tcW w:w="893"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A6CBDD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名称</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662763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规格（mm）</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F6C556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单位</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5B734A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数量</w:t>
            </w:r>
          </w:p>
        </w:tc>
        <w:tc>
          <w:tcPr>
            <w:tcW w:w="109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D543FE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技术要求</w:t>
            </w:r>
          </w:p>
        </w:tc>
        <w:tc>
          <w:tcPr>
            <w:tcW w:w="45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BA38406">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投标响应</w:t>
            </w:r>
          </w:p>
        </w:tc>
      </w:tr>
      <w:tr w14:paraId="70749689">
        <w:tblPrEx>
          <w:tblCellMar>
            <w:top w:w="0" w:type="dxa"/>
            <w:left w:w="108" w:type="dxa"/>
            <w:bottom w:w="0" w:type="dxa"/>
            <w:right w:w="108" w:type="dxa"/>
          </w:tblCellMar>
        </w:tblPrEx>
        <w:trPr>
          <w:trHeight w:val="245"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04B44A2B">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公共区域会议室113室，221室，316室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1FB23482">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277F7B9A">
        <w:tblPrEx>
          <w:tblCellMar>
            <w:top w:w="0" w:type="dxa"/>
            <w:left w:w="108" w:type="dxa"/>
            <w:bottom w:w="0" w:type="dxa"/>
            <w:right w:w="108" w:type="dxa"/>
          </w:tblCellMar>
        </w:tblPrEx>
        <w:trPr>
          <w:trHeight w:val="268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E248D8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A512DB0">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0288" behindDoc="0" locked="0" layoutInCell="1" allowOverlap="1">
                  <wp:simplePos x="0" y="0"/>
                  <wp:positionH relativeFrom="column">
                    <wp:posOffset>127635</wp:posOffset>
                  </wp:positionH>
                  <wp:positionV relativeFrom="paragraph">
                    <wp:posOffset>150495</wp:posOffset>
                  </wp:positionV>
                  <wp:extent cx="1471295" cy="1296035"/>
                  <wp:effectExtent l="0" t="0" r="14605" b="18415"/>
                  <wp:wrapNone/>
                  <wp:docPr id="238" name="图片_1"/>
                  <wp:cNvGraphicFramePr/>
                  <a:graphic xmlns:a="http://schemas.openxmlformats.org/drawingml/2006/main">
                    <a:graphicData uri="http://schemas.openxmlformats.org/drawingml/2006/picture">
                      <pic:pic xmlns:pic="http://schemas.openxmlformats.org/drawingml/2006/picture">
                        <pic:nvPicPr>
                          <pic:cNvPr id="238" name="图片_1"/>
                          <pic:cNvPicPr/>
                        </pic:nvPicPr>
                        <pic:blipFill>
                          <a:blip r:embed="rId15"/>
                          <a:stretch>
                            <a:fillRect/>
                          </a:stretch>
                        </pic:blipFill>
                        <pic:spPr>
                          <a:xfrm>
                            <a:off x="0" y="0"/>
                            <a:ext cx="1471295" cy="129603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B51B76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会议桌（113.316）</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6233B2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3000*1400*760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B8FC2E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DB6C51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28280C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材质说明：基材采用E0多层板，三聚氰胺饰面，经国家绿色环保认证，2.0mm封边条，钢管脚架经严格去油、除锈、磷化处理，表面静电喷塑处理。五金配件：轨道，链接。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EA3B39F">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EDEF224">
        <w:tblPrEx>
          <w:tblCellMar>
            <w:top w:w="0" w:type="dxa"/>
            <w:left w:w="108" w:type="dxa"/>
            <w:bottom w:w="0" w:type="dxa"/>
            <w:right w:w="108" w:type="dxa"/>
          </w:tblCellMar>
        </w:tblPrEx>
        <w:trPr>
          <w:trHeight w:val="295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BF2DCA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30943D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1312" behindDoc="0" locked="0" layoutInCell="1" allowOverlap="1">
                  <wp:simplePos x="0" y="0"/>
                  <wp:positionH relativeFrom="column">
                    <wp:posOffset>366395</wp:posOffset>
                  </wp:positionH>
                  <wp:positionV relativeFrom="paragraph">
                    <wp:posOffset>269875</wp:posOffset>
                  </wp:positionV>
                  <wp:extent cx="1037590" cy="1498600"/>
                  <wp:effectExtent l="0" t="0" r="10160" b="6350"/>
                  <wp:wrapNone/>
                  <wp:docPr id="239" name="图片_2"/>
                  <wp:cNvGraphicFramePr/>
                  <a:graphic xmlns:a="http://schemas.openxmlformats.org/drawingml/2006/main">
                    <a:graphicData uri="http://schemas.openxmlformats.org/drawingml/2006/picture">
                      <pic:pic xmlns:pic="http://schemas.openxmlformats.org/drawingml/2006/picture">
                        <pic:nvPicPr>
                          <pic:cNvPr id="239" name="图片_2"/>
                          <pic:cNvPicPr/>
                        </pic:nvPicPr>
                        <pic:blipFill>
                          <a:blip r:embed="rId16"/>
                          <a:stretch>
                            <a:fillRect/>
                          </a:stretch>
                        </pic:blipFill>
                        <pic:spPr>
                          <a:xfrm>
                            <a:off x="0" y="0"/>
                            <a:ext cx="1037590" cy="149860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401374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会议椅   （113.316）</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904E9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5FEC89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67AE9B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41D7E">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686A8">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312950C">
        <w:tblPrEx>
          <w:tblCellMar>
            <w:top w:w="0" w:type="dxa"/>
            <w:left w:w="108" w:type="dxa"/>
            <w:bottom w:w="0" w:type="dxa"/>
            <w:right w:w="108" w:type="dxa"/>
          </w:tblCellMar>
        </w:tblPrEx>
        <w:trPr>
          <w:trHeight w:val="2668"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51B9EF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vMerge w:val="restar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E83F1D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2336" behindDoc="0" locked="0" layoutInCell="1" allowOverlap="1">
                  <wp:simplePos x="0" y="0"/>
                  <wp:positionH relativeFrom="column">
                    <wp:posOffset>151130</wp:posOffset>
                  </wp:positionH>
                  <wp:positionV relativeFrom="paragraph">
                    <wp:posOffset>875030</wp:posOffset>
                  </wp:positionV>
                  <wp:extent cx="1502410" cy="1474470"/>
                  <wp:effectExtent l="0" t="0" r="2540" b="11430"/>
                  <wp:wrapNone/>
                  <wp:docPr id="188" name="图片_3"/>
                  <wp:cNvGraphicFramePr/>
                  <a:graphic xmlns:a="http://schemas.openxmlformats.org/drawingml/2006/main">
                    <a:graphicData uri="http://schemas.openxmlformats.org/drawingml/2006/picture">
                      <pic:pic xmlns:pic="http://schemas.openxmlformats.org/drawingml/2006/picture">
                        <pic:nvPicPr>
                          <pic:cNvPr id="188" name="图片_3"/>
                          <pic:cNvPicPr/>
                        </pic:nvPicPr>
                        <pic:blipFill>
                          <a:blip r:embed="rId17"/>
                          <a:stretch>
                            <a:fillRect/>
                          </a:stretch>
                        </pic:blipFill>
                        <pic:spPr>
                          <a:xfrm>
                            <a:off x="0" y="0"/>
                            <a:ext cx="1502410" cy="147447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CDED21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会议条桌（211）</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A7129F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1400*500*750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4FECBD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9E8378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80E816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材质说明：基材采用E0多层板，三聚氰胺饰面，经国家绿色环保认证，2.0mm封边条，钢管脚架经严格去油、除锈、磷化处理，表面静电喷塑处理。五金配件：轨道，链接。锁具。桌面配置多功能插座。</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E1874A7">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DB48705">
        <w:tblPrEx>
          <w:tblCellMar>
            <w:top w:w="0" w:type="dxa"/>
            <w:left w:w="108" w:type="dxa"/>
            <w:bottom w:w="0" w:type="dxa"/>
            <w:right w:w="108" w:type="dxa"/>
          </w:tblCellMar>
        </w:tblPrEx>
        <w:trPr>
          <w:trHeight w:val="1938"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A0B8FE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vMerge w:val="continue"/>
            <w:tcBorders>
              <w:top w:val="single" w:color="3F3F3F" w:sz="4" w:space="0"/>
              <w:left w:val="single" w:color="3F3F3F" w:sz="4" w:space="0"/>
              <w:bottom w:val="single" w:color="3F3F3F" w:sz="4" w:space="0"/>
              <w:right w:val="single" w:color="3F3F3F" w:sz="4" w:space="0"/>
            </w:tcBorders>
            <w:shd w:val="clear" w:color="auto" w:fill="auto"/>
            <w:noWrap/>
            <w:vAlign w:val="center"/>
          </w:tcPr>
          <w:p w14:paraId="14D195FF">
            <w:pPr>
              <w:widowControl/>
              <w:spacing w:line="440" w:lineRule="exact"/>
              <w:jc w:val="center"/>
              <w:rPr>
                <w:rFonts w:ascii="宋体" w:hAnsi="宋体" w:cs="宋体"/>
                <w:color w:val="000000" w:themeColor="text1"/>
                <w:szCs w:val="21"/>
                <w:highlight w:val="none"/>
                <w14:textFill>
                  <w14:solidFill>
                    <w14:schemeClr w14:val="tx1"/>
                  </w14:solidFill>
                </w14:textFill>
              </w:rPr>
            </w:pP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3BEB5F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会议椅（211）</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3668DB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BCE8AA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2DB16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8ACE14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材质说明：采用阻燃网布面料，PU高能泡沫海绵，柔软舒适，椅座和椅背按照人体工程学设计，提供适当承托力。钢管脚架。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728ECF2">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9F0FACB">
        <w:tblPrEx>
          <w:tblCellMar>
            <w:top w:w="0" w:type="dxa"/>
            <w:left w:w="108" w:type="dxa"/>
            <w:bottom w:w="0" w:type="dxa"/>
            <w:right w:w="108" w:type="dxa"/>
          </w:tblCellMar>
        </w:tblPrEx>
        <w:trPr>
          <w:trHeight w:val="286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DA674A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9A934C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3360" behindDoc="0" locked="0" layoutInCell="1" allowOverlap="1">
                  <wp:simplePos x="0" y="0"/>
                  <wp:positionH relativeFrom="column">
                    <wp:posOffset>139700</wp:posOffset>
                  </wp:positionH>
                  <wp:positionV relativeFrom="paragraph">
                    <wp:posOffset>366395</wp:posOffset>
                  </wp:positionV>
                  <wp:extent cx="1441450" cy="1117600"/>
                  <wp:effectExtent l="0" t="0" r="6350" b="6350"/>
                  <wp:wrapNone/>
                  <wp:docPr id="202" name="图片_17"/>
                  <wp:cNvGraphicFramePr/>
                  <a:graphic xmlns:a="http://schemas.openxmlformats.org/drawingml/2006/main">
                    <a:graphicData uri="http://schemas.openxmlformats.org/drawingml/2006/picture">
                      <pic:pic xmlns:pic="http://schemas.openxmlformats.org/drawingml/2006/picture">
                        <pic:nvPicPr>
                          <pic:cNvPr id="202" name="图片_17"/>
                          <pic:cNvPicPr/>
                        </pic:nvPicPr>
                        <pic:blipFill>
                          <a:blip r:embed="rId18"/>
                          <a:stretch>
                            <a:fillRect/>
                          </a:stretch>
                        </pic:blipFill>
                        <pic:spPr>
                          <a:xfrm>
                            <a:off x="0" y="0"/>
                            <a:ext cx="1441450" cy="111760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C9D8D2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ACC82A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1200*400*850     （白色1只，木纹色2只）</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8C9720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6D2530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599467B">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3C64BE6">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D66261E">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22083DBC">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人事处115室、215室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73AD4E3E">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71C30148">
        <w:tblPrEx>
          <w:tblCellMar>
            <w:top w:w="0" w:type="dxa"/>
            <w:left w:w="108" w:type="dxa"/>
            <w:bottom w:w="0" w:type="dxa"/>
            <w:right w:w="108" w:type="dxa"/>
          </w:tblCellMar>
        </w:tblPrEx>
        <w:trPr>
          <w:trHeight w:val="164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99D268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5E00B45">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4384" behindDoc="0" locked="0" layoutInCell="1" allowOverlap="1">
                  <wp:simplePos x="0" y="0"/>
                  <wp:positionH relativeFrom="column">
                    <wp:posOffset>6350</wp:posOffset>
                  </wp:positionH>
                  <wp:positionV relativeFrom="paragraph">
                    <wp:posOffset>237490</wp:posOffset>
                  </wp:positionV>
                  <wp:extent cx="1539875" cy="625475"/>
                  <wp:effectExtent l="0" t="0" r="3175" b="3175"/>
                  <wp:wrapNone/>
                  <wp:docPr id="193" name="图片_5"/>
                  <wp:cNvGraphicFramePr/>
                  <a:graphic xmlns:a="http://schemas.openxmlformats.org/drawingml/2006/main">
                    <a:graphicData uri="http://schemas.openxmlformats.org/drawingml/2006/picture">
                      <pic:pic xmlns:pic="http://schemas.openxmlformats.org/drawingml/2006/picture">
                        <pic:nvPicPr>
                          <pic:cNvPr id="193" name="图片_5"/>
                          <pic:cNvPicPr/>
                        </pic:nvPicPr>
                        <pic:blipFill>
                          <a:blip r:embed="rId19"/>
                          <a:stretch>
                            <a:fillRect/>
                          </a:stretch>
                        </pic:blipFill>
                        <pic:spPr>
                          <a:xfrm>
                            <a:off x="0" y="0"/>
                            <a:ext cx="1539875" cy="62547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6CE917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订制服务桌（115、215）</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F3FA9A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1350*600*800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EB813E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AA999D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9C1071E">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07E40B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54FBE42">
        <w:tblPrEx>
          <w:tblCellMar>
            <w:top w:w="0" w:type="dxa"/>
            <w:left w:w="108" w:type="dxa"/>
            <w:bottom w:w="0" w:type="dxa"/>
            <w:right w:w="108" w:type="dxa"/>
          </w:tblCellMar>
        </w:tblPrEx>
        <w:trPr>
          <w:trHeight w:val="147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25D0E9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E67DAF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5408" behindDoc="0" locked="0" layoutInCell="1" allowOverlap="1">
                  <wp:simplePos x="0" y="0"/>
                  <wp:positionH relativeFrom="column">
                    <wp:posOffset>170815</wp:posOffset>
                  </wp:positionH>
                  <wp:positionV relativeFrom="paragraph">
                    <wp:posOffset>116205</wp:posOffset>
                  </wp:positionV>
                  <wp:extent cx="1320165" cy="768350"/>
                  <wp:effectExtent l="0" t="0" r="13335" b="12700"/>
                  <wp:wrapNone/>
                  <wp:docPr id="183" name="图片_6"/>
                  <wp:cNvGraphicFramePr/>
                  <a:graphic xmlns:a="http://schemas.openxmlformats.org/drawingml/2006/main">
                    <a:graphicData uri="http://schemas.openxmlformats.org/drawingml/2006/picture">
                      <pic:pic xmlns:pic="http://schemas.openxmlformats.org/drawingml/2006/picture">
                        <pic:nvPicPr>
                          <pic:cNvPr id="183" name="图片_6"/>
                          <pic:cNvPicPr/>
                        </pic:nvPicPr>
                        <pic:blipFill>
                          <a:blip r:embed="rId19"/>
                          <a:stretch>
                            <a:fillRect/>
                          </a:stretch>
                        </pic:blipFill>
                        <pic:spPr>
                          <a:xfrm>
                            <a:off x="0" y="0"/>
                            <a:ext cx="1320165" cy="76835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0261A3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订制服务桌     （115）</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CA4A7D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1350*600*750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D3DB81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DBBD8A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A25745C">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748FA7B">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88BFBEF">
        <w:tblPrEx>
          <w:tblCellMar>
            <w:top w:w="0" w:type="dxa"/>
            <w:left w:w="108" w:type="dxa"/>
            <w:bottom w:w="0" w:type="dxa"/>
            <w:right w:w="108" w:type="dxa"/>
          </w:tblCellMar>
        </w:tblPrEx>
        <w:trPr>
          <w:trHeight w:val="280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55EF1C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39052F4">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6432" behindDoc="0" locked="0" layoutInCell="1" allowOverlap="1">
                  <wp:simplePos x="0" y="0"/>
                  <wp:positionH relativeFrom="column">
                    <wp:posOffset>114935</wp:posOffset>
                  </wp:positionH>
                  <wp:positionV relativeFrom="paragraph">
                    <wp:posOffset>52705</wp:posOffset>
                  </wp:positionV>
                  <wp:extent cx="1468755" cy="1689100"/>
                  <wp:effectExtent l="0" t="0" r="17145" b="6350"/>
                  <wp:wrapNone/>
                  <wp:docPr id="198" name="图片_7"/>
                  <wp:cNvGraphicFramePr/>
                  <a:graphic xmlns:a="http://schemas.openxmlformats.org/drawingml/2006/main">
                    <a:graphicData uri="http://schemas.openxmlformats.org/drawingml/2006/picture">
                      <pic:pic xmlns:pic="http://schemas.openxmlformats.org/drawingml/2006/picture">
                        <pic:nvPicPr>
                          <pic:cNvPr id="198" name="图片_7"/>
                          <pic:cNvPicPr/>
                        </pic:nvPicPr>
                        <pic:blipFill>
                          <a:blip r:embed="rId20"/>
                          <a:stretch>
                            <a:fillRect/>
                          </a:stretch>
                        </pic:blipFill>
                        <pic:spPr>
                          <a:xfrm>
                            <a:off x="0" y="0"/>
                            <a:ext cx="1468755" cy="168910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E7181A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8FD2C7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常规（114.115.213.214.215各2把）</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07903A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E62FE0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18F2F">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25500">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91D2591">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226945E5">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计财处各科室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3C6726BE">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685C3612">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3BBFC081">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126办公室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4F389417">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70DC5E39">
        <w:tblPrEx>
          <w:tblCellMar>
            <w:top w:w="0" w:type="dxa"/>
            <w:left w:w="108" w:type="dxa"/>
            <w:bottom w:w="0" w:type="dxa"/>
            <w:right w:w="108" w:type="dxa"/>
          </w:tblCellMar>
        </w:tblPrEx>
        <w:trPr>
          <w:trHeight w:val="202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9DEFDD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DADC9CA">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7456" behindDoc="0" locked="0" layoutInCell="1" allowOverlap="1">
                  <wp:simplePos x="0" y="0"/>
                  <wp:positionH relativeFrom="column">
                    <wp:posOffset>355600</wp:posOffset>
                  </wp:positionH>
                  <wp:positionV relativeFrom="paragraph">
                    <wp:posOffset>36195</wp:posOffset>
                  </wp:positionV>
                  <wp:extent cx="1004570" cy="1186815"/>
                  <wp:effectExtent l="0" t="0" r="5080" b="13335"/>
                  <wp:wrapNone/>
                  <wp:docPr id="190" name="图片_8"/>
                  <wp:cNvGraphicFramePr/>
                  <a:graphic xmlns:a="http://schemas.openxmlformats.org/drawingml/2006/main">
                    <a:graphicData uri="http://schemas.openxmlformats.org/drawingml/2006/picture">
                      <pic:pic xmlns:pic="http://schemas.openxmlformats.org/drawingml/2006/picture">
                        <pic:nvPicPr>
                          <pic:cNvPr id="190" name="图片_8"/>
                          <pic:cNvPicPr/>
                        </pic:nvPicPr>
                        <pic:blipFill>
                          <a:blip r:embed="rId21"/>
                          <a:stretch>
                            <a:fillRect/>
                          </a:stretch>
                        </pic:blipFill>
                        <pic:spPr>
                          <a:xfrm>
                            <a:off x="0" y="0"/>
                            <a:ext cx="1004570" cy="118681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3DE5EB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26BFEA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1400*600*760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73A0F9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A41A1F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CC33105">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B526D14">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B19A243">
        <w:tblPrEx>
          <w:tblCellMar>
            <w:top w:w="0" w:type="dxa"/>
            <w:left w:w="108" w:type="dxa"/>
            <w:bottom w:w="0" w:type="dxa"/>
            <w:right w:w="108" w:type="dxa"/>
          </w:tblCellMar>
        </w:tblPrEx>
        <w:trPr>
          <w:trHeight w:val="232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C120E6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8451DC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8480" behindDoc="0" locked="0" layoutInCell="1" allowOverlap="1">
                  <wp:simplePos x="0" y="0"/>
                  <wp:positionH relativeFrom="column">
                    <wp:posOffset>324485</wp:posOffset>
                  </wp:positionH>
                  <wp:positionV relativeFrom="paragraph">
                    <wp:posOffset>63500</wp:posOffset>
                  </wp:positionV>
                  <wp:extent cx="1170305" cy="1296670"/>
                  <wp:effectExtent l="0" t="0" r="10795" b="17780"/>
                  <wp:wrapNone/>
                  <wp:docPr id="203" name="图片_49"/>
                  <wp:cNvGraphicFramePr/>
                  <a:graphic xmlns:a="http://schemas.openxmlformats.org/drawingml/2006/main">
                    <a:graphicData uri="http://schemas.openxmlformats.org/drawingml/2006/picture">
                      <pic:pic xmlns:pic="http://schemas.openxmlformats.org/drawingml/2006/picture">
                        <pic:nvPicPr>
                          <pic:cNvPr id="203" name="图片_49"/>
                          <pic:cNvPicPr/>
                        </pic:nvPicPr>
                        <pic:blipFill>
                          <a:blip r:embed="rId22"/>
                          <a:stretch>
                            <a:fillRect/>
                          </a:stretch>
                        </pic:blipFill>
                        <pic:spPr>
                          <a:xfrm>
                            <a:off x="0" y="0"/>
                            <a:ext cx="1170305" cy="129667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F887D4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移动柜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F623AC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0DA1AE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1EEAE2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9DA5C1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C55193B">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739C6B8">
        <w:tblPrEx>
          <w:tblCellMar>
            <w:top w:w="0" w:type="dxa"/>
            <w:left w:w="108" w:type="dxa"/>
            <w:bottom w:w="0" w:type="dxa"/>
            <w:right w:w="108" w:type="dxa"/>
          </w:tblCellMar>
        </w:tblPrEx>
        <w:trPr>
          <w:trHeight w:val="262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2A0F1E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ABBCECF">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69504" behindDoc="0" locked="0" layoutInCell="1" allowOverlap="1">
                  <wp:simplePos x="0" y="0"/>
                  <wp:positionH relativeFrom="column">
                    <wp:posOffset>129540</wp:posOffset>
                  </wp:positionH>
                  <wp:positionV relativeFrom="paragraph">
                    <wp:posOffset>125095</wp:posOffset>
                  </wp:positionV>
                  <wp:extent cx="1388745" cy="1496060"/>
                  <wp:effectExtent l="0" t="0" r="1905" b="8890"/>
                  <wp:wrapNone/>
                  <wp:docPr id="189" name="图片_9"/>
                  <wp:cNvGraphicFramePr/>
                  <a:graphic xmlns:a="http://schemas.openxmlformats.org/drawingml/2006/main">
                    <a:graphicData uri="http://schemas.openxmlformats.org/drawingml/2006/picture">
                      <pic:pic xmlns:pic="http://schemas.openxmlformats.org/drawingml/2006/picture">
                        <pic:nvPicPr>
                          <pic:cNvPr id="189" name="图片_9"/>
                          <pic:cNvPicPr/>
                        </pic:nvPicPr>
                        <pic:blipFill>
                          <a:blip r:embed="rId23"/>
                          <a:stretch>
                            <a:fillRect/>
                          </a:stretch>
                        </pic:blipFill>
                        <pic:spPr>
                          <a:xfrm>
                            <a:off x="0" y="0"/>
                            <a:ext cx="1388745" cy="149606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77E389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铁皮柜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EBEBF0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850*390*1800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6B564D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F894F6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F51BCB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材料说明：采用0.8mm优质冷轧钢板模压成型，表面经除油、去锈、磷化等九道工序前处理，流行色亚光静电喷粉，高温塑化而成。</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20ACC55">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p>
        </w:tc>
      </w:tr>
      <w:tr w14:paraId="5C35A1B1">
        <w:tblPrEx>
          <w:tblCellMar>
            <w:top w:w="0" w:type="dxa"/>
            <w:left w:w="108" w:type="dxa"/>
            <w:bottom w:w="0" w:type="dxa"/>
            <w:right w:w="108" w:type="dxa"/>
          </w:tblCellMar>
        </w:tblPrEx>
        <w:trPr>
          <w:trHeight w:val="313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88DF9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6F9ABA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935" distR="114935" simplePos="0" relativeHeight="251670528" behindDoc="0" locked="0" layoutInCell="1" allowOverlap="1">
                  <wp:simplePos x="0" y="0"/>
                  <wp:positionH relativeFrom="column">
                    <wp:posOffset>-33655</wp:posOffset>
                  </wp:positionH>
                  <wp:positionV relativeFrom="paragraph">
                    <wp:posOffset>79375</wp:posOffset>
                  </wp:positionV>
                  <wp:extent cx="1741170" cy="1760220"/>
                  <wp:effectExtent l="0" t="0" r="11430" b="11430"/>
                  <wp:wrapSquare wrapText="bothSides"/>
                  <wp:docPr id="191" name="图片_10"/>
                  <wp:cNvGraphicFramePr/>
                  <a:graphic xmlns:a="http://schemas.openxmlformats.org/drawingml/2006/main">
                    <a:graphicData uri="http://schemas.openxmlformats.org/drawingml/2006/picture">
                      <pic:pic xmlns:pic="http://schemas.openxmlformats.org/drawingml/2006/picture">
                        <pic:nvPicPr>
                          <pic:cNvPr id="191" name="图片_10"/>
                          <pic:cNvPicPr/>
                        </pic:nvPicPr>
                        <pic:blipFill>
                          <a:blip r:embed="rId24"/>
                          <a:stretch>
                            <a:fillRect/>
                          </a:stretch>
                        </pic:blipFill>
                        <pic:spPr>
                          <a:xfrm>
                            <a:off x="0" y="0"/>
                            <a:ext cx="1741170" cy="176022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875C8F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AC97DB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F13E86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15B9C7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5BAEF5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181CBAA">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15F5F102">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26EC459A">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125办公室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06388B58">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08297756">
        <w:tblPrEx>
          <w:tblCellMar>
            <w:top w:w="0" w:type="dxa"/>
            <w:left w:w="108" w:type="dxa"/>
            <w:bottom w:w="0" w:type="dxa"/>
            <w:right w:w="108" w:type="dxa"/>
          </w:tblCellMar>
        </w:tblPrEx>
        <w:trPr>
          <w:trHeight w:val="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25254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117BE8C">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1552" behindDoc="0" locked="0" layoutInCell="1" allowOverlap="1">
                  <wp:simplePos x="0" y="0"/>
                  <wp:positionH relativeFrom="column">
                    <wp:posOffset>332740</wp:posOffset>
                  </wp:positionH>
                  <wp:positionV relativeFrom="paragraph">
                    <wp:posOffset>13970</wp:posOffset>
                  </wp:positionV>
                  <wp:extent cx="829945" cy="1017905"/>
                  <wp:effectExtent l="0" t="0" r="8255" b="10795"/>
                  <wp:wrapNone/>
                  <wp:docPr id="181" name="图片_11"/>
                  <wp:cNvGraphicFramePr/>
                  <a:graphic xmlns:a="http://schemas.openxmlformats.org/drawingml/2006/main">
                    <a:graphicData uri="http://schemas.openxmlformats.org/drawingml/2006/picture">
                      <pic:pic xmlns:pic="http://schemas.openxmlformats.org/drawingml/2006/picture">
                        <pic:nvPicPr>
                          <pic:cNvPr id="181" name="图片_11"/>
                          <pic:cNvPicPr/>
                        </pic:nvPicPr>
                        <pic:blipFill>
                          <a:blip r:embed="rId25"/>
                          <a:stretch>
                            <a:fillRect/>
                          </a:stretch>
                        </pic:blipFill>
                        <pic:spPr>
                          <a:xfrm>
                            <a:off x="0" y="0"/>
                            <a:ext cx="829945" cy="101790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B9961F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6C08B3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1600*750*760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72D0E7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套</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C19546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FF293D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材质说明：基材采用E0多层板，三聚氰胺饰面，经国家绿色环保认证，2.0mm封边条，五金配件：轨道，链接。锁具。桌面配置多功能插座。</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CE76AC8">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6CDB382F">
        <w:tblPrEx>
          <w:tblCellMar>
            <w:top w:w="0" w:type="dxa"/>
            <w:left w:w="108" w:type="dxa"/>
            <w:bottom w:w="0" w:type="dxa"/>
            <w:right w:w="108" w:type="dxa"/>
          </w:tblCellMar>
        </w:tblPrEx>
        <w:trPr>
          <w:trHeight w:val="210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4A3448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5610AC5">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2576" behindDoc="0" locked="0" layoutInCell="1" allowOverlap="1">
                  <wp:simplePos x="0" y="0"/>
                  <wp:positionH relativeFrom="column">
                    <wp:posOffset>113030</wp:posOffset>
                  </wp:positionH>
                  <wp:positionV relativeFrom="paragraph">
                    <wp:posOffset>104140</wp:posOffset>
                  </wp:positionV>
                  <wp:extent cx="1438910" cy="1132205"/>
                  <wp:effectExtent l="0" t="0" r="8890" b="10795"/>
                  <wp:wrapNone/>
                  <wp:docPr id="184" name="图片_12"/>
                  <wp:cNvGraphicFramePr/>
                  <a:graphic xmlns:a="http://schemas.openxmlformats.org/drawingml/2006/main">
                    <a:graphicData uri="http://schemas.openxmlformats.org/drawingml/2006/picture">
                      <pic:pic xmlns:pic="http://schemas.openxmlformats.org/drawingml/2006/picture">
                        <pic:nvPicPr>
                          <pic:cNvPr id="184" name="图片_12"/>
                          <pic:cNvPicPr/>
                        </pic:nvPicPr>
                        <pic:blipFill>
                          <a:blip r:embed="rId26"/>
                          <a:stretch>
                            <a:fillRect/>
                          </a:stretch>
                        </pic:blipFill>
                        <pic:spPr>
                          <a:xfrm>
                            <a:off x="0" y="0"/>
                            <a:ext cx="1438910" cy="113220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8BE74D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DA89CD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5B74D8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46831F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FDD7AE4">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2E67627">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BAC3C5F">
        <w:tblPrEx>
          <w:tblCellMar>
            <w:top w:w="0" w:type="dxa"/>
            <w:left w:w="108" w:type="dxa"/>
            <w:bottom w:w="0" w:type="dxa"/>
            <w:right w:w="108" w:type="dxa"/>
          </w:tblCellMar>
        </w:tblPrEx>
        <w:trPr>
          <w:trHeight w:val="17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B43ABA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CD2A39D">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3600" behindDoc="0" locked="0" layoutInCell="1" allowOverlap="1">
                  <wp:simplePos x="0" y="0"/>
                  <wp:positionH relativeFrom="column">
                    <wp:posOffset>337820</wp:posOffset>
                  </wp:positionH>
                  <wp:positionV relativeFrom="paragraph">
                    <wp:posOffset>97155</wp:posOffset>
                  </wp:positionV>
                  <wp:extent cx="765810" cy="994410"/>
                  <wp:effectExtent l="0" t="0" r="15240" b="15240"/>
                  <wp:wrapNone/>
                  <wp:docPr id="196" name="图片_13"/>
                  <wp:cNvGraphicFramePr/>
                  <a:graphic xmlns:a="http://schemas.openxmlformats.org/drawingml/2006/main">
                    <a:graphicData uri="http://schemas.openxmlformats.org/drawingml/2006/picture">
                      <pic:pic xmlns:pic="http://schemas.openxmlformats.org/drawingml/2006/picture">
                        <pic:nvPicPr>
                          <pic:cNvPr id="196" name="图片_13"/>
                          <pic:cNvPicPr/>
                        </pic:nvPicPr>
                        <pic:blipFill>
                          <a:blip r:embed="rId27"/>
                          <a:stretch>
                            <a:fillRect/>
                          </a:stretch>
                        </pic:blipFill>
                        <pic:spPr>
                          <a:xfrm>
                            <a:off x="0" y="0"/>
                            <a:ext cx="765810" cy="9944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72350E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三人茶几</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C852A5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1200*600*450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894495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17A8A1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B24F9D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材质说明：基材采用E0多层板，三聚氰胺饰面，经国家绿色环保认证，2.0mm封边条，优质五金配件。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0DFA893">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7349E90">
        <w:tblPrEx>
          <w:tblCellMar>
            <w:top w:w="0" w:type="dxa"/>
            <w:left w:w="108" w:type="dxa"/>
            <w:bottom w:w="0" w:type="dxa"/>
            <w:right w:w="108" w:type="dxa"/>
          </w:tblCellMar>
        </w:tblPrEx>
        <w:trPr>
          <w:trHeight w:val="228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95685F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A1AAE4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4624" behindDoc="0" locked="0" layoutInCell="1" allowOverlap="1">
                  <wp:simplePos x="0" y="0"/>
                  <wp:positionH relativeFrom="column">
                    <wp:posOffset>310515</wp:posOffset>
                  </wp:positionH>
                  <wp:positionV relativeFrom="paragraph">
                    <wp:posOffset>58420</wp:posOffset>
                  </wp:positionV>
                  <wp:extent cx="1064895" cy="1391285"/>
                  <wp:effectExtent l="0" t="0" r="1905" b="18415"/>
                  <wp:wrapNone/>
                  <wp:docPr id="204" name="图片_14"/>
                  <wp:cNvGraphicFramePr/>
                  <a:graphic xmlns:a="http://schemas.openxmlformats.org/drawingml/2006/main">
                    <a:graphicData uri="http://schemas.openxmlformats.org/drawingml/2006/picture">
                      <pic:pic xmlns:pic="http://schemas.openxmlformats.org/drawingml/2006/picture">
                        <pic:nvPicPr>
                          <pic:cNvPr id="204" name="图片_14"/>
                          <pic:cNvPicPr/>
                        </pic:nvPicPr>
                        <pic:blipFill>
                          <a:blip r:embed="rId23"/>
                          <a:stretch>
                            <a:fillRect/>
                          </a:stretch>
                        </pic:blipFill>
                        <pic:spPr>
                          <a:xfrm>
                            <a:off x="0" y="0"/>
                            <a:ext cx="1064895" cy="139128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FD34C4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铁皮柜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0A29A0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850*390*1800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5B6A51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0EBD44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3B4CAF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材料说明：采用0.8mm优质冷轧钢板模压成型，表面经除油、去锈、磷化等九道工序前处理，流行色亚光静电喷粉，高温塑化而成。</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169A6AD">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p>
        </w:tc>
      </w:tr>
      <w:tr w14:paraId="47C4F4CF">
        <w:tblPrEx>
          <w:tblCellMar>
            <w:top w:w="0" w:type="dxa"/>
            <w:left w:w="108" w:type="dxa"/>
            <w:bottom w:w="0" w:type="dxa"/>
            <w:right w:w="108" w:type="dxa"/>
          </w:tblCellMar>
        </w:tblPrEx>
        <w:trPr>
          <w:trHeight w:val="274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E64857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B34891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5648" behindDoc="0" locked="0" layoutInCell="1" allowOverlap="1">
                  <wp:simplePos x="0" y="0"/>
                  <wp:positionH relativeFrom="column">
                    <wp:posOffset>86995</wp:posOffset>
                  </wp:positionH>
                  <wp:positionV relativeFrom="paragraph">
                    <wp:posOffset>64135</wp:posOffset>
                  </wp:positionV>
                  <wp:extent cx="1494155" cy="1589405"/>
                  <wp:effectExtent l="0" t="0" r="10795" b="10795"/>
                  <wp:wrapNone/>
                  <wp:docPr id="185" name="图片_15"/>
                  <wp:cNvGraphicFramePr/>
                  <a:graphic xmlns:a="http://schemas.openxmlformats.org/drawingml/2006/main">
                    <a:graphicData uri="http://schemas.openxmlformats.org/drawingml/2006/picture">
                      <pic:pic xmlns:pic="http://schemas.openxmlformats.org/drawingml/2006/picture">
                        <pic:nvPicPr>
                          <pic:cNvPr id="185" name="图片_15"/>
                          <pic:cNvPicPr/>
                        </pic:nvPicPr>
                        <pic:blipFill>
                          <a:blip r:embed="rId24"/>
                          <a:stretch>
                            <a:fillRect/>
                          </a:stretch>
                        </pic:blipFill>
                        <pic:spPr>
                          <a:xfrm>
                            <a:off x="0" y="0"/>
                            <a:ext cx="1494155" cy="158940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37FFED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8B9754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D090C1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315150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DF3D920">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2E851B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BF05681">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76801195">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121-122办公室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220D38E2">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5851B4A4">
        <w:tblPrEx>
          <w:tblCellMar>
            <w:top w:w="0" w:type="dxa"/>
            <w:left w:w="108" w:type="dxa"/>
            <w:bottom w:w="0" w:type="dxa"/>
            <w:right w:w="108" w:type="dxa"/>
          </w:tblCellMar>
        </w:tblPrEx>
        <w:trPr>
          <w:trHeight w:val="186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7AD0F5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55FC29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6672" behindDoc="0" locked="0" layoutInCell="1" allowOverlap="1">
                  <wp:simplePos x="0" y="0"/>
                  <wp:positionH relativeFrom="column">
                    <wp:posOffset>386715</wp:posOffset>
                  </wp:positionH>
                  <wp:positionV relativeFrom="paragraph">
                    <wp:posOffset>46355</wp:posOffset>
                  </wp:positionV>
                  <wp:extent cx="934720" cy="1002665"/>
                  <wp:effectExtent l="0" t="0" r="17780" b="6985"/>
                  <wp:wrapNone/>
                  <wp:docPr id="205" name="图片_53"/>
                  <wp:cNvGraphicFramePr/>
                  <a:graphic xmlns:a="http://schemas.openxmlformats.org/drawingml/2006/main">
                    <a:graphicData uri="http://schemas.openxmlformats.org/drawingml/2006/picture">
                      <pic:pic xmlns:pic="http://schemas.openxmlformats.org/drawingml/2006/picture">
                        <pic:nvPicPr>
                          <pic:cNvPr id="205" name="图片_53"/>
                          <pic:cNvPicPr/>
                        </pic:nvPicPr>
                        <pic:blipFill>
                          <a:blip r:embed="rId28"/>
                          <a:stretch>
                            <a:fillRect/>
                          </a:stretch>
                        </pic:blipFill>
                        <pic:spPr>
                          <a:xfrm>
                            <a:off x="0" y="0"/>
                            <a:ext cx="934720" cy="100266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7ABFD1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1D1E69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1400*600*760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7C03F9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6CFB69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0A94F35">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36825E0">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B88AAED">
        <w:tblPrEx>
          <w:tblCellMar>
            <w:top w:w="0" w:type="dxa"/>
            <w:left w:w="108" w:type="dxa"/>
            <w:bottom w:w="0" w:type="dxa"/>
            <w:right w:w="108" w:type="dxa"/>
          </w:tblCellMar>
        </w:tblPrEx>
        <w:trPr>
          <w:trHeight w:val="189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DD36F1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CE673F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7696" behindDoc="0" locked="0" layoutInCell="1" allowOverlap="1">
                  <wp:simplePos x="0" y="0"/>
                  <wp:positionH relativeFrom="column">
                    <wp:posOffset>241300</wp:posOffset>
                  </wp:positionH>
                  <wp:positionV relativeFrom="paragraph">
                    <wp:posOffset>36195</wp:posOffset>
                  </wp:positionV>
                  <wp:extent cx="1081405" cy="1120140"/>
                  <wp:effectExtent l="0" t="0" r="4445" b="3810"/>
                  <wp:wrapNone/>
                  <wp:docPr id="182" name="图片_16"/>
                  <wp:cNvGraphicFramePr/>
                  <a:graphic xmlns:a="http://schemas.openxmlformats.org/drawingml/2006/main">
                    <a:graphicData uri="http://schemas.openxmlformats.org/drawingml/2006/picture">
                      <pic:pic xmlns:pic="http://schemas.openxmlformats.org/drawingml/2006/picture">
                        <pic:nvPicPr>
                          <pic:cNvPr id="182" name="图片_16"/>
                          <pic:cNvPicPr/>
                        </pic:nvPicPr>
                        <pic:blipFill>
                          <a:blip r:embed="rId21"/>
                          <a:stretch>
                            <a:fillRect/>
                          </a:stretch>
                        </pic:blipFill>
                        <pic:spPr>
                          <a:xfrm>
                            <a:off x="0" y="0"/>
                            <a:ext cx="1081405" cy="112014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C263A9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6AEEA7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1400*600*760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CCDBC2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62B0CE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E613A3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82AD01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3BF8EC5">
        <w:tblPrEx>
          <w:tblCellMar>
            <w:top w:w="0" w:type="dxa"/>
            <w:left w:w="108" w:type="dxa"/>
            <w:bottom w:w="0" w:type="dxa"/>
            <w:right w:w="108" w:type="dxa"/>
          </w:tblCellMar>
        </w:tblPrEx>
        <w:trPr>
          <w:trHeight w:val="180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62F618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CE8C1E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8720" behindDoc="0" locked="0" layoutInCell="1" allowOverlap="1">
                  <wp:simplePos x="0" y="0"/>
                  <wp:positionH relativeFrom="column">
                    <wp:posOffset>200025</wp:posOffset>
                  </wp:positionH>
                  <wp:positionV relativeFrom="paragraph">
                    <wp:posOffset>62230</wp:posOffset>
                  </wp:positionV>
                  <wp:extent cx="1282065" cy="1021715"/>
                  <wp:effectExtent l="0" t="0" r="13335" b="6985"/>
                  <wp:wrapNone/>
                  <wp:docPr id="186" name="图片_17_SpCnt_1"/>
                  <wp:cNvGraphicFramePr/>
                  <a:graphic xmlns:a="http://schemas.openxmlformats.org/drawingml/2006/main">
                    <a:graphicData uri="http://schemas.openxmlformats.org/drawingml/2006/picture">
                      <pic:pic xmlns:pic="http://schemas.openxmlformats.org/drawingml/2006/picture">
                        <pic:nvPicPr>
                          <pic:cNvPr id="186" name="图片_17_SpCnt_1"/>
                          <pic:cNvPicPr/>
                        </pic:nvPicPr>
                        <pic:blipFill>
                          <a:blip r:embed="rId29"/>
                          <a:stretch>
                            <a:fillRect/>
                          </a:stretch>
                        </pic:blipFill>
                        <pic:spPr>
                          <a:xfrm>
                            <a:off x="0" y="0"/>
                            <a:ext cx="1282065" cy="102171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366BB1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订制矮柜</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C1AEDD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1400*600*760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78D40E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106B3A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434FFA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483DD7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3F904EB">
        <w:tblPrEx>
          <w:tblCellMar>
            <w:top w:w="0" w:type="dxa"/>
            <w:left w:w="108" w:type="dxa"/>
            <w:bottom w:w="0" w:type="dxa"/>
            <w:right w:w="108" w:type="dxa"/>
          </w:tblCellMar>
        </w:tblPrEx>
        <w:trPr>
          <w:trHeight w:val="1574"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846F70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9B61F1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79744" behindDoc="0" locked="0" layoutInCell="1" allowOverlap="1">
                  <wp:simplePos x="0" y="0"/>
                  <wp:positionH relativeFrom="column">
                    <wp:posOffset>120015</wp:posOffset>
                  </wp:positionH>
                  <wp:positionV relativeFrom="paragraph">
                    <wp:posOffset>546100</wp:posOffset>
                  </wp:positionV>
                  <wp:extent cx="1522730" cy="1025525"/>
                  <wp:effectExtent l="0" t="0" r="1270" b="3175"/>
                  <wp:wrapNone/>
                  <wp:docPr id="201" name="图片_18"/>
                  <wp:cNvGraphicFramePr/>
                  <a:graphic xmlns:a="http://schemas.openxmlformats.org/drawingml/2006/main">
                    <a:graphicData uri="http://schemas.openxmlformats.org/drawingml/2006/picture">
                      <pic:pic xmlns:pic="http://schemas.openxmlformats.org/drawingml/2006/picture">
                        <pic:nvPicPr>
                          <pic:cNvPr id="201" name="图片_18"/>
                          <pic:cNvPicPr/>
                        </pic:nvPicPr>
                        <pic:blipFill>
                          <a:blip r:embed="rId30"/>
                          <a:stretch>
                            <a:fillRect/>
                          </a:stretch>
                        </pic:blipFill>
                        <pic:spPr>
                          <a:xfrm>
                            <a:off x="0" y="0"/>
                            <a:ext cx="1522730" cy="102552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CF9791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长方桌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1D963C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08958D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CCA851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BDE16F">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材质说明：1、基材：采用E0级三聚氰胺双饰面多层板。</w:t>
            </w:r>
          </w:p>
          <w:p w14:paraId="2FAAAD2E">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2、封边：采用优质同色ABS封边，上下倒圆处理，减少碰触伤害，增强舒适感。</w:t>
            </w:r>
          </w:p>
          <w:p w14:paraId="20A8D9F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3、五金：采用优质导轨、锁具，表面无锈蚀痕迹、鼓泡、开裂、毛刺、露底。                                                                                         4、优质钢管桌架，经酸洗、除油、去锈、磷化等处理，高温静电喷塑。</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484C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1C529C6">
        <w:tblPrEx>
          <w:tblCellMar>
            <w:top w:w="0" w:type="dxa"/>
            <w:left w:w="108" w:type="dxa"/>
            <w:bottom w:w="0" w:type="dxa"/>
            <w:right w:w="108" w:type="dxa"/>
          </w:tblCellMar>
        </w:tblPrEx>
        <w:trPr>
          <w:trHeight w:val="218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C59F3B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2330BA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0768" behindDoc="0" locked="0" layoutInCell="1" allowOverlap="1">
                  <wp:simplePos x="0" y="0"/>
                  <wp:positionH relativeFrom="column">
                    <wp:posOffset>467360</wp:posOffset>
                  </wp:positionH>
                  <wp:positionV relativeFrom="paragraph">
                    <wp:posOffset>241935</wp:posOffset>
                  </wp:positionV>
                  <wp:extent cx="763905" cy="946785"/>
                  <wp:effectExtent l="0" t="0" r="17145" b="5715"/>
                  <wp:wrapNone/>
                  <wp:docPr id="187" name="图片_19"/>
                  <wp:cNvGraphicFramePr/>
                  <a:graphic xmlns:a="http://schemas.openxmlformats.org/drawingml/2006/main">
                    <a:graphicData uri="http://schemas.openxmlformats.org/drawingml/2006/picture">
                      <pic:pic xmlns:pic="http://schemas.openxmlformats.org/drawingml/2006/picture">
                        <pic:nvPicPr>
                          <pic:cNvPr id="187" name="图片_19"/>
                          <pic:cNvPicPr/>
                        </pic:nvPicPr>
                        <pic:blipFill>
                          <a:blip r:embed="rId20"/>
                          <a:stretch>
                            <a:fillRect/>
                          </a:stretch>
                        </pic:blipFill>
                        <pic:spPr>
                          <a:xfrm>
                            <a:off x="0" y="0"/>
                            <a:ext cx="763905" cy="94678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571224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255031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638662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A1093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FA39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4EB33">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601EF6E">
        <w:tblPrEx>
          <w:tblCellMar>
            <w:top w:w="0" w:type="dxa"/>
            <w:left w:w="108" w:type="dxa"/>
            <w:bottom w:w="0" w:type="dxa"/>
            <w:right w:w="108" w:type="dxa"/>
          </w:tblCellMar>
        </w:tblPrEx>
        <w:trPr>
          <w:trHeight w:val="25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BBEA1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7928FAD">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1792" behindDoc="0" locked="0" layoutInCell="1" allowOverlap="1">
                  <wp:simplePos x="0" y="0"/>
                  <wp:positionH relativeFrom="column">
                    <wp:posOffset>346710</wp:posOffset>
                  </wp:positionH>
                  <wp:positionV relativeFrom="paragraph">
                    <wp:posOffset>52705</wp:posOffset>
                  </wp:positionV>
                  <wp:extent cx="779145" cy="1404620"/>
                  <wp:effectExtent l="0" t="0" r="1905" b="5080"/>
                  <wp:wrapNone/>
                  <wp:docPr id="192" name="图片_20"/>
                  <wp:cNvGraphicFramePr/>
                  <a:graphic xmlns:a="http://schemas.openxmlformats.org/drawingml/2006/main">
                    <a:graphicData uri="http://schemas.openxmlformats.org/drawingml/2006/picture">
                      <pic:pic xmlns:pic="http://schemas.openxmlformats.org/drawingml/2006/picture">
                        <pic:nvPicPr>
                          <pic:cNvPr id="192" name="图片_20"/>
                          <pic:cNvPicPr/>
                        </pic:nvPicPr>
                        <pic:blipFill>
                          <a:blip r:embed="rId31"/>
                          <a:stretch>
                            <a:fillRect/>
                          </a:stretch>
                        </pic:blipFill>
                        <pic:spPr>
                          <a:xfrm>
                            <a:off x="0" y="0"/>
                            <a:ext cx="779145" cy="140462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55D001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简易椅子</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3340F3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450*480*810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22D959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D173E6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604334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材质说明：采用北欧塑料，多种颜色选择。</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2778B2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69A2605">
        <w:tblPrEx>
          <w:tblCellMar>
            <w:top w:w="0" w:type="dxa"/>
            <w:left w:w="108" w:type="dxa"/>
            <w:bottom w:w="0" w:type="dxa"/>
            <w:right w:w="108" w:type="dxa"/>
          </w:tblCellMar>
        </w:tblPrEx>
        <w:trPr>
          <w:trHeight w:val="5319"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89263F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CDFAC60">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2816" behindDoc="0" locked="0" layoutInCell="1" allowOverlap="1">
                  <wp:simplePos x="0" y="0"/>
                  <wp:positionH relativeFrom="column">
                    <wp:posOffset>78105</wp:posOffset>
                  </wp:positionH>
                  <wp:positionV relativeFrom="paragraph">
                    <wp:posOffset>1103630</wp:posOffset>
                  </wp:positionV>
                  <wp:extent cx="1440180" cy="2056130"/>
                  <wp:effectExtent l="0" t="0" r="7620" b="1270"/>
                  <wp:wrapNone/>
                  <wp:docPr id="194" name="图片_21"/>
                  <wp:cNvGraphicFramePr/>
                  <a:graphic xmlns:a="http://schemas.openxmlformats.org/drawingml/2006/main">
                    <a:graphicData uri="http://schemas.openxmlformats.org/drawingml/2006/picture">
                      <pic:pic xmlns:pic="http://schemas.openxmlformats.org/drawingml/2006/picture">
                        <pic:nvPicPr>
                          <pic:cNvPr id="194" name="图片_21"/>
                          <pic:cNvPicPr/>
                        </pic:nvPicPr>
                        <pic:blipFill>
                          <a:blip r:embed="rId32"/>
                          <a:stretch>
                            <a:fillRect/>
                          </a:stretch>
                        </pic:blipFill>
                        <pic:spPr>
                          <a:xfrm>
                            <a:off x="0" y="0"/>
                            <a:ext cx="1440180" cy="205613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6DCA20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吧椅</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FD34A1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5C6F5A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3D007F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580AEAA">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材质说明：1、皮料：采用优质西皮。</w:t>
            </w:r>
          </w:p>
          <w:p w14:paraId="57A5834B">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2、海棉：采用优质聚氨酯冷发泡海绵，海绵密度大35kg/m³，回弹率≥36%，外衬丝棉。                                                                                                                             3、曲木板：座垫内12mm多层曲木板热压成型。  </w:t>
            </w:r>
          </w:p>
          <w:p w14:paraId="77A70CEE">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4、气压棒：采用优质气压棒，升降行程100mm。循环寿命：经30万次循环寿命测试合格。</w:t>
            </w:r>
          </w:p>
          <w:p w14:paraId="00752079">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5、椅轮：高强度合成尼龙纤维树脂材料制成，活动自如。</w:t>
            </w:r>
          </w:p>
          <w:p w14:paraId="1EDC202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6、五星脚：采用电镀五星脚，耐力性强。</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7AB0E8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2676248">
        <w:tblPrEx>
          <w:tblCellMar>
            <w:top w:w="0" w:type="dxa"/>
            <w:left w:w="108" w:type="dxa"/>
            <w:bottom w:w="0" w:type="dxa"/>
            <w:right w:w="108" w:type="dxa"/>
          </w:tblCellMar>
        </w:tblPrEx>
        <w:trPr>
          <w:trHeight w:val="163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62B57D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9DBE2E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3840" behindDoc="0" locked="0" layoutInCell="1" allowOverlap="1">
                  <wp:simplePos x="0" y="0"/>
                  <wp:positionH relativeFrom="column">
                    <wp:posOffset>401320</wp:posOffset>
                  </wp:positionH>
                  <wp:positionV relativeFrom="paragraph">
                    <wp:posOffset>44450</wp:posOffset>
                  </wp:positionV>
                  <wp:extent cx="760730" cy="847090"/>
                  <wp:effectExtent l="0" t="0" r="1270" b="10160"/>
                  <wp:wrapNone/>
                  <wp:docPr id="200" name="图片_22"/>
                  <wp:cNvGraphicFramePr/>
                  <a:graphic xmlns:a="http://schemas.openxmlformats.org/drawingml/2006/main">
                    <a:graphicData uri="http://schemas.openxmlformats.org/drawingml/2006/picture">
                      <pic:pic xmlns:pic="http://schemas.openxmlformats.org/drawingml/2006/picture">
                        <pic:nvPicPr>
                          <pic:cNvPr id="200" name="图片_22"/>
                          <pic:cNvPicPr/>
                        </pic:nvPicPr>
                        <pic:blipFill>
                          <a:blip r:embed="rId24"/>
                          <a:stretch>
                            <a:fillRect/>
                          </a:stretch>
                        </pic:blipFill>
                        <pic:spPr>
                          <a:xfrm>
                            <a:off x="0" y="0"/>
                            <a:ext cx="760730" cy="84709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0BA58A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A0668D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33D87C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C54F61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FD34B14">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B8DA0A2">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A736889">
        <w:tblPrEx>
          <w:tblCellMar>
            <w:top w:w="0" w:type="dxa"/>
            <w:left w:w="108" w:type="dxa"/>
            <w:bottom w:w="0" w:type="dxa"/>
            <w:right w:w="108" w:type="dxa"/>
          </w:tblCellMar>
        </w:tblPrEx>
        <w:trPr>
          <w:trHeight w:val="201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82036F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7C3EB8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4864" behindDoc="0" locked="0" layoutInCell="1" allowOverlap="1">
                  <wp:simplePos x="0" y="0"/>
                  <wp:positionH relativeFrom="column">
                    <wp:posOffset>274955</wp:posOffset>
                  </wp:positionH>
                  <wp:positionV relativeFrom="paragraph">
                    <wp:posOffset>104140</wp:posOffset>
                  </wp:positionV>
                  <wp:extent cx="962025" cy="1094105"/>
                  <wp:effectExtent l="0" t="0" r="9525" b="10795"/>
                  <wp:wrapNone/>
                  <wp:docPr id="195" name="图片_54"/>
                  <wp:cNvGraphicFramePr/>
                  <a:graphic xmlns:a="http://schemas.openxmlformats.org/drawingml/2006/main">
                    <a:graphicData uri="http://schemas.openxmlformats.org/drawingml/2006/picture">
                      <pic:pic xmlns:pic="http://schemas.openxmlformats.org/drawingml/2006/picture">
                        <pic:nvPicPr>
                          <pic:cNvPr id="195" name="图片_54"/>
                          <pic:cNvPicPr/>
                        </pic:nvPicPr>
                        <pic:blipFill>
                          <a:blip r:embed="rId26"/>
                          <a:stretch>
                            <a:fillRect/>
                          </a:stretch>
                        </pic:blipFill>
                        <pic:spPr>
                          <a:xfrm>
                            <a:off x="0" y="0"/>
                            <a:ext cx="962025" cy="109410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8EDB33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1F272A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8AD016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9D5C21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CAC736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0E82176">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823C614">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7ADED080">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120办公室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013A29FB">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33248A1D">
        <w:tblPrEx>
          <w:tblCellMar>
            <w:top w:w="0" w:type="dxa"/>
            <w:left w:w="108" w:type="dxa"/>
            <w:bottom w:w="0" w:type="dxa"/>
            <w:right w:w="108" w:type="dxa"/>
          </w:tblCellMar>
        </w:tblPrEx>
        <w:trPr>
          <w:trHeight w:val="158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E4791B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BD598AA">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5888" behindDoc="0" locked="0" layoutInCell="1" allowOverlap="1">
                  <wp:simplePos x="0" y="0"/>
                  <wp:positionH relativeFrom="column">
                    <wp:posOffset>196215</wp:posOffset>
                  </wp:positionH>
                  <wp:positionV relativeFrom="paragraph">
                    <wp:posOffset>132080</wp:posOffset>
                  </wp:positionV>
                  <wp:extent cx="1229360" cy="802640"/>
                  <wp:effectExtent l="0" t="0" r="8890" b="16510"/>
                  <wp:wrapNone/>
                  <wp:docPr id="197" name="图片_24"/>
                  <wp:cNvGraphicFramePr/>
                  <a:graphic xmlns:a="http://schemas.openxmlformats.org/drawingml/2006/main">
                    <a:graphicData uri="http://schemas.openxmlformats.org/drawingml/2006/picture">
                      <pic:pic xmlns:pic="http://schemas.openxmlformats.org/drawingml/2006/picture">
                        <pic:nvPicPr>
                          <pic:cNvPr id="197" name="图片_24"/>
                          <pic:cNvPicPr/>
                        </pic:nvPicPr>
                        <pic:blipFill>
                          <a:blip r:embed="rId28"/>
                          <a:stretch>
                            <a:fillRect/>
                          </a:stretch>
                        </pic:blipFill>
                        <pic:spPr>
                          <a:xfrm>
                            <a:off x="0" y="0"/>
                            <a:ext cx="1229360" cy="80264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A71EF3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041AE0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1400*600*760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EB190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465812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17EC8CC">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EB98F0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5C9B9C0">
        <w:tblPrEx>
          <w:tblCellMar>
            <w:top w:w="0" w:type="dxa"/>
            <w:left w:w="108" w:type="dxa"/>
            <w:bottom w:w="0" w:type="dxa"/>
            <w:right w:w="108" w:type="dxa"/>
          </w:tblCellMar>
        </w:tblPrEx>
        <w:trPr>
          <w:trHeight w:val="185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C35FDB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FC9B7E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6912" behindDoc="0" locked="0" layoutInCell="1" allowOverlap="1">
                  <wp:simplePos x="0" y="0"/>
                  <wp:positionH relativeFrom="column">
                    <wp:posOffset>431800</wp:posOffset>
                  </wp:positionH>
                  <wp:positionV relativeFrom="paragraph">
                    <wp:posOffset>64770</wp:posOffset>
                  </wp:positionV>
                  <wp:extent cx="833120" cy="986790"/>
                  <wp:effectExtent l="0" t="0" r="5080" b="3810"/>
                  <wp:wrapNone/>
                  <wp:docPr id="199" name="图片_92"/>
                  <wp:cNvGraphicFramePr/>
                  <a:graphic xmlns:a="http://schemas.openxmlformats.org/drawingml/2006/main">
                    <a:graphicData uri="http://schemas.openxmlformats.org/drawingml/2006/picture">
                      <pic:pic xmlns:pic="http://schemas.openxmlformats.org/drawingml/2006/picture">
                        <pic:nvPicPr>
                          <pic:cNvPr id="199" name="图片_92"/>
                          <pic:cNvPicPr/>
                        </pic:nvPicPr>
                        <pic:blipFill>
                          <a:blip r:embed="rId21"/>
                          <a:stretch>
                            <a:fillRect/>
                          </a:stretch>
                        </pic:blipFill>
                        <pic:spPr>
                          <a:xfrm>
                            <a:off x="0" y="0"/>
                            <a:ext cx="833120" cy="98679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04289D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1544BD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1400*600*760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95DBD1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5889ED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5FC3A9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D0C4279">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B503B57">
        <w:tblPrEx>
          <w:tblCellMar>
            <w:top w:w="0" w:type="dxa"/>
            <w:left w:w="108" w:type="dxa"/>
            <w:bottom w:w="0" w:type="dxa"/>
            <w:right w:w="108" w:type="dxa"/>
          </w:tblCellMar>
        </w:tblPrEx>
        <w:trPr>
          <w:trHeight w:val="232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DF746F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2EA96B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7936" behindDoc="0" locked="0" layoutInCell="1" allowOverlap="1">
                  <wp:simplePos x="0" y="0"/>
                  <wp:positionH relativeFrom="column">
                    <wp:posOffset>267335</wp:posOffset>
                  </wp:positionH>
                  <wp:positionV relativeFrom="paragraph">
                    <wp:posOffset>85725</wp:posOffset>
                  </wp:positionV>
                  <wp:extent cx="1083945" cy="1258570"/>
                  <wp:effectExtent l="0" t="0" r="1905" b="17780"/>
                  <wp:wrapNone/>
                  <wp:docPr id="227" name="图片_77"/>
                  <wp:cNvGraphicFramePr/>
                  <a:graphic xmlns:a="http://schemas.openxmlformats.org/drawingml/2006/main">
                    <a:graphicData uri="http://schemas.openxmlformats.org/drawingml/2006/picture">
                      <pic:pic xmlns:pic="http://schemas.openxmlformats.org/drawingml/2006/picture">
                        <pic:nvPicPr>
                          <pic:cNvPr id="227" name="图片_77"/>
                          <pic:cNvPicPr/>
                        </pic:nvPicPr>
                        <pic:blipFill>
                          <a:blip r:embed="rId22"/>
                          <a:stretch>
                            <a:fillRect/>
                          </a:stretch>
                        </pic:blipFill>
                        <pic:spPr>
                          <a:xfrm>
                            <a:off x="0" y="0"/>
                            <a:ext cx="1083945" cy="125857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9811F8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移动柜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98ADBE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E1A843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7655C3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5AB509E">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3AEA6A1">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63720E17">
        <w:tblPrEx>
          <w:tblCellMar>
            <w:top w:w="0" w:type="dxa"/>
            <w:left w:w="108" w:type="dxa"/>
            <w:bottom w:w="0" w:type="dxa"/>
            <w:right w:w="108" w:type="dxa"/>
          </w:tblCellMar>
        </w:tblPrEx>
        <w:trPr>
          <w:trHeight w:val="5562"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616B48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0C272AB">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8960" behindDoc="0" locked="0" layoutInCell="1" allowOverlap="1">
                  <wp:simplePos x="0" y="0"/>
                  <wp:positionH relativeFrom="column">
                    <wp:posOffset>196850</wp:posOffset>
                  </wp:positionH>
                  <wp:positionV relativeFrom="paragraph">
                    <wp:posOffset>888365</wp:posOffset>
                  </wp:positionV>
                  <wp:extent cx="1325880" cy="1750695"/>
                  <wp:effectExtent l="0" t="0" r="7620" b="1905"/>
                  <wp:wrapNone/>
                  <wp:docPr id="207" name="图片_25"/>
                  <wp:cNvGraphicFramePr/>
                  <a:graphic xmlns:a="http://schemas.openxmlformats.org/drawingml/2006/main">
                    <a:graphicData uri="http://schemas.openxmlformats.org/drawingml/2006/picture">
                      <pic:pic xmlns:pic="http://schemas.openxmlformats.org/drawingml/2006/picture">
                        <pic:nvPicPr>
                          <pic:cNvPr id="207" name="图片_25"/>
                          <pic:cNvPicPr/>
                        </pic:nvPicPr>
                        <pic:blipFill>
                          <a:blip r:embed="rId32"/>
                          <a:stretch>
                            <a:fillRect/>
                          </a:stretch>
                        </pic:blipFill>
                        <pic:spPr>
                          <a:xfrm>
                            <a:off x="0" y="0"/>
                            <a:ext cx="1325880" cy="175069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56716E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吧椅</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D3E2F7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678728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1DD1FC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4564E83">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材质说明：1、皮料：采用优质西皮。</w:t>
            </w:r>
          </w:p>
          <w:p w14:paraId="435D77EC">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2、海棉：采用优质聚氨酯冷发泡海绵，海绵密度大35kg/m³，回弹率≥36%，外衬丝棉。                                                                                                                             3、曲木板：座垫内12mm多层曲木板热压成型。  </w:t>
            </w:r>
          </w:p>
          <w:p w14:paraId="4278A571">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4、气压棒：采用优质气压棒，升降行程100mm。循环寿命：经30万次循环寿命测试合格。</w:t>
            </w:r>
          </w:p>
          <w:p w14:paraId="1A05849B">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5、椅轮：高强度合成尼龙纤维树脂材料制成，活动自如。</w:t>
            </w:r>
          </w:p>
          <w:p w14:paraId="0C9912E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6、五星脚：采用电镀五星脚，耐力性强。</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0DB7852">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AA8315D">
        <w:tblPrEx>
          <w:tblCellMar>
            <w:top w:w="0" w:type="dxa"/>
            <w:left w:w="108" w:type="dxa"/>
            <w:bottom w:w="0" w:type="dxa"/>
            <w:right w:w="108" w:type="dxa"/>
          </w:tblCellMar>
        </w:tblPrEx>
        <w:trPr>
          <w:trHeight w:val="206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5E7D42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5AB815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89984" behindDoc="0" locked="0" layoutInCell="1" allowOverlap="1">
                  <wp:simplePos x="0" y="0"/>
                  <wp:positionH relativeFrom="column">
                    <wp:posOffset>329565</wp:posOffset>
                  </wp:positionH>
                  <wp:positionV relativeFrom="paragraph">
                    <wp:posOffset>76200</wp:posOffset>
                  </wp:positionV>
                  <wp:extent cx="941070" cy="1125855"/>
                  <wp:effectExtent l="0" t="0" r="11430" b="17145"/>
                  <wp:wrapNone/>
                  <wp:docPr id="223" name="图片_26"/>
                  <wp:cNvGraphicFramePr/>
                  <a:graphic xmlns:a="http://schemas.openxmlformats.org/drawingml/2006/main">
                    <a:graphicData uri="http://schemas.openxmlformats.org/drawingml/2006/picture">
                      <pic:pic xmlns:pic="http://schemas.openxmlformats.org/drawingml/2006/picture">
                        <pic:nvPicPr>
                          <pic:cNvPr id="223" name="图片_26"/>
                          <pic:cNvPicPr/>
                        </pic:nvPicPr>
                        <pic:blipFill>
                          <a:blip r:embed="rId23"/>
                          <a:stretch>
                            <a:fillRect/>
                          </a:stretch>
                        </pic:blipFill>
                        <pic:spPr>
                          <a:xfrm>
                            <a:off x="0" y="0"/>
                            <a:ext cx="941070" cy="112585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179254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铁皮柜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A1C9FF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850*390*1800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F1CE62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60895F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BA1CA94">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材料说明：采用0.8mm优质冷轧钢板模压成型，表面经除油、去锈、磷化等九道工序前处理，流行色亚光静电喷粉，高温塑化而成。</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EBB6417">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p>
        </w:tc>
      </w:tr>
      <w:tr w14:paraId="7F194595">
        <w:tblPrEx>
          <w:tblCellMar>
            <w:top w:w="0" w:type="dxa"/>
            <w:left w:w="108" w:type="dxa"/>
            <w:bottom w:w="0" w:type="dxa"/>
            <w:right w:w="108" w:type="dxa"/>
          </w:tblCellMar>
        </w:tblPrEx>
        <w:trPr>
          <w:trHeight w:val="173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9B1583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707B3D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935" distR="114935" simplePos="0" relativeHeight="251691008" behindDoc="0" locked="0" layoutInCell="1" allowOverlap="1">
                  <wp:simplePos x="0" y="0"/>
                  <wp:positionH relativeFrom="column">
                    <wp:posOffset>363220</wp:posOffset>
                  </wp:positionH>
                  <wp:positionV relativeFrom="paragraph">
                    <wp:posOffset>69215</wp:posOffset>
                  </wp:positionV>
                  <wp:extent cx="865505" cy="922655"/>
                  <wp:effectExtent l="0" t="0" r="10795" b="10795"/>
                  <wp:wrapSquare wrapText="bothSides"/>
                  <wp:docPr id="215" name="图片_27"/>
                  <wp:cNvGraphicFramePr/>
                  <a:graphic xmlns:a="http://schemas.openxmlformats.org/drawingml/2006/main">
                    <a:graphicData uri="http://schemas.openxmlformats.org/drawingml/2006/picture">
                      <pic:pic xmlns:pic="http://schemas.openxmlformats.org/drawingml/2006/picture">
                        <pic:nvPicPr>
                          <pic:cNvPr id="215" name="图片_27"/>
                          <pic:cNvPicPr/>
                        </pic:nvPicPr>
                        <pic:blipFill>
                          <a:blip r:embed="rId24"/>
                          <a:stretch>
                            <a:fillRect/>
                          </a:stretch>
                        </pic:blipFill>
                        <pic:spPr>
                          <a:xfrm>
                            <a:off x="0" y="0"/>
                            <a:ext cx="865505" cy="92265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694F3D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3F7789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E0E9B1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B80246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0F04F7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80D124F">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6D27024">
        <w:tblPrEx>
          <w:tblCellMar>
            <w:top w:w="0" w:type="dxa"/>
            <w:left w:w="108" w:type="dxa"/>
            <w:bottom w:w="0" w:type="dxa"/>
            <w:right w:w="108" w:type="dxa"/>
          </w:tblCellMar>
        </w:tblPrEx>
        <w:trPr>
          <w:trHeight w:val="545"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4E620945">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119办公室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0704A54A">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19394EDF">
        <w:tblPrEx>
          <w:tblCellMar>
            <w:top w:w="0" w:type="dxa"/>
            <w:left w:w="108" w:type="dxa"/>
            <w:bottom w:w="0" w:type="dxa"/>
            <w:right w:w="108" w:type="dxa"/>
          </w:tblCellMar>
        </w:tblPrEx>
        <w:trPr>
          <w:trHeight w:val="272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EA070B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F5BF6BA">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92032" behindDoc="0" locked="0" layoutInCell="1" allowOverlap="1">
                  <wp:simplePos x="0" y="0"/>
                  <wp:positionH relativeFrom="column">
                    <wp:posOffset>437515</wp:posOffset>
                  </wp:positionH>
                  <wp:positionV relativeFrom="paragraph">
                    <wp:posOffset>452755</wp:posOffset>
                  </wp:positionV>
                  <wp:extent cx="829310" cy="1131570"/>
                  <wp:effectExtent l="0" t="0" r="8890" b="11430"/>
                  <wp:wrapNone/>
                  <wp:docPr id="211" name="图片_28"/>
                  <wp:cNvGraphicFramePr/>
                  <a:graphic xmlns:a="http://schemas.openxmlformats.org/drawingml/2006/main">
                    <a:graphicData uri="http://schemas.openxmlformats.org/drawingml/2006/picture">
                      <pic:pic xmlns:pic="http://schemas.openxmlformats.org/drawingml/2006/picture">
                        <pic:nvPicPr>
                          <pic:cNvPr id="211" name="图片_28"/>
                          <pic:cNvPicPr/>
                        </pic:nvPicPr>
                        <pic:blipFill>
                          <a:blip r:embed="rId25"/>
                          <a:stretch>
                            <a:fillRect/>
                          </a:stretch>
                        </pic:blipFill>
                        <pic:spPr>
                          <a:xfrm>
                            <a:off x="0" y="0"/>
                            <a:ext cx="829310" cy="113157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0EA68B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7CBFA9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1600*750*760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D78AED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套</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BC4BB2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6467FDC">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材质说明：基材采用E0多层板，三聚氰胺饰面，经国家绿色环保认证，2.0mm封边条，五金配件：轨道，链接。锁具。桌面配置多功能插座。</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49B2362">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785E01C">
        <w:tblPrEx>
          <w:tblCellMar>
            <w:top w:w="0" w:type="dxa"/>
            <w:left w:w="108" w:type="dxa"/>
            <w:bottom w:w="0" w:type="dxa"/>
            <w:right w:w="108" w:type="dxa"/>
          </w:tblCellMar>
        </w:tblPrEx>
        <w:trPr>
          <w:trHeight w:val="213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E40AB5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E7B5720">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93056" behindDoc="0" locked="0" layoutInCell="1" allowOverlap="1">
                  <wp:simplePos x="0" y="0"/>
                  <wp:positionH relativeFrom="column">
                    <wp:posOffset>84455</wp:posOffset>
                  </wp:positionH>
                  <wp:positionV relativeFrom="paragraph">
                    <wp:posOffset>256540</wp:posOffset>
                  </wp:positionV>
                  <wp:extent cx="1476375" cy="989330"/>
                  <wp:effectExtent l="0" t="0" r="9525" b="1270"/>
                  <wp:wrapNone/>
                  <wp:docPr id="212" name="图片_29"/>
                  <wp:cNvGraphicFramePr/>
                  <a:graphic xmlns:a="http://schemas.openxmlformats.org/drawingml/2006/main">
                    <a:graphicData uri="http://schemas.openxmlformats.org/drawingml/2006/picture">
                      <pic:pic xmlns:pic="http://schemas.openxmlformats.org/drawingml/2006/picture">
                        <pic:nvPicPr>
                          <pic:cNvPr id="212" name="图片_29"/>
                          <pic:cNvPicPr/>
                        </pic:nvPicPr>
                        <pic:blipFill>
                          <a:blip r:embed="rId26"/>
                          <a:stretch>
                            <a:fillRect/>
                          </a:stretch>
                        </pic:blipFill>
                        <pic:spPr>
                          <a:xfrm>
                            <a:off x="0" y="0"/>
                            <a:ext cx="1476375" cy="98933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269E23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31660F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B64CCE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A5D6F8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30F7B6F">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材质说明：PU皮面料，座垫及靠背泡绵采用特硬绵底座，优质海绵居中，钢管脚架。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D2F0CC0">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9B1507B">
        <w:tblPrEx>
          <w:tblCellMar>
            <w:top w:w="0" w:type="dxa"/>
            <w:left w:w="108" w:type="dxa"/>
            <w:bottom w:w="0" w:type="dxa"/>
            <w:right w:w="108" w:type="dxa"/>
          </w:tblCellMar>
        </w:tblPrEx>
        <w:trPr>
          <w:trHeight w:val="163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A7C6B8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4FFAD7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94080" behindDoc="0" locked="0" layoutInCell="1" allowOverlap="1">
                  <wp:simplePos x="0" y="0"/>
                  <wp:positionH relativeFrom="column">
                    <wp:posOffset>271145</wp:posOffset>
                  </wp:positionH>
                  <wp:positionV relativeFrom="paragraph">
                    <wp:posOffset>11430</wp:posOffset>
                  </wp:positionV>
                  <wp:extent cx="1146810" cy="1042035"/>
                  <wp:effectExtent l="0" t="0" r="15240" b="5715"/>
                  <wp:wrapNone/>
                  <wp:docPr id="230" name="图片_30"/>
                  <wp:cNvGraphicFramePr/>
                  <a:graphic xmlns:a="http://schemas.openxmlformats.org/drawingml/2006/main">
                    <a:graphicData uri="http://schemas.openxmlformats.org/drawingml/2006/picture">
                      <pic:pic xmlns:pic="http://schemas.openxmlformats.org/drawingml/2006/picture">
                        <pic:nvPicPr>
                          <pic:cNvPr id="230" name="图片_30"/>
                          <pic:cNvPicPr/>
                        </pic:nvPicPr>
                        <pic:blipFill>
                          <a:blip r:embed="rId27"/>
                          <a:stretch>
                            <a:fillRect/>
                          </a:stretch>
                        </pic:blipFill>
                        <pic:spPr>
                          <a:xfrm>
                            <a:off x="0" y="0"/>
                            <a:ext cx="1146810" cy="104203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BA4462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三人茶几</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5F88C7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1200*600*450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897B53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C8B9F0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EBDB8E0">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材质说明：基材采用E0多层板，三聚氰胺饰面，经国家绿色环保认证，2.0mm封边条，优质五金配件。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7414657">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1E448628">
        <w:tblPrEx>
          <w:tblCellMar>
            <w:top w:w="0" w:type="dxa"/>
            <w:left w:w="108" w:type="dxa"/>
            <w:bottom w:w="0" w:type="dxa"/>
            <w:right w:w="108" w:type="dxa"/>
          </w:tblCellMar>
        </w:tblPrEx>
        <w:trPr>
          <w:trHeight w:val="190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CECB74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6BB95F4">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935" distR="114935" simplePos="0" relativeHeight="251695104" behindDoc="0" locked="0" layoutInCell="1" allowOverlap="1">
                  <wp:simplePos x="0" y="0"/>
                  <wp:positionH relativeFrom="column">
                    <wp:posOffset>398145</wp:posOffset>
                  </wp:positionH>
                  <wp:positionV relativeFrom="paragraph">
                    <wp:posOffset>212725</wp:posOffset>
                  </wp:positionV>
                  <wp:extent cx="931545" cy="981710"/>
                  <wp:effectExtent l="0" t="0" r="1905" b="8890"/>
                  <wp:wrapSquare wrapText="bothSides"/>
                  <wp:docPr id="216" name="图片_31"/>
                  <wp:cNvGraphicFramePr/>
                  <a:graphic xmlns:a="http://schemas.openxmlformats.org/drawingml/2006/main">
                    <a:graphicData uri="http://schemas.openxmlformats.org/drawingml/2006/picture">
                      <pic:pic xmlns:pic="http://schemas.openxmlformats.org/drawingml/2006/picture">
                        <pic:nvPicPr>
                          <pic:cNvPr id="216" name="图片_31"/>
                          <pic:cNvPicPr/>
                        </pic:nvPicPr>
                        <pic:blipFill>
                          <a:blip r:embed="rId23"/>
                          <a:stretch>
                            <a:fillRect/>
                          </a:stretch>
                        </pic:blipFill>
                        <pic:spPr>
                          <a:xfrm>
                            <a:off x="0" y="0"/>
                            <a:ext cx="931545" cy="9817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54803A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铁皮柜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82EFA4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850*390*1800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CC172F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128F3A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7D9A3D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材料说明：采用0.8mm优质冷轧钢板模压成型，表面经除油、去锈、磷化等九道工序前处理，流行色亚光静电喷粉，高温塑化而成。</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95A7352">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p>
        </w:tc>
      </w:tr>
      <w:tr w14:paraId="4F0E05F2">
        <w:tblPrEx>
          <w:tblCellMar>
            <w:top w:w="0" w:type="dxa"/>
            <w:left w:w="108" w:type="dxa"/>
            <w:bottom w:w="0" w:type="dxa"/>
            <w:right w:w="108" w:type="dxa"/>
          </w:tblCellMar>
        </w:tblPrEx>
        <w:trPr>
          <w:trHeight w:val="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5E4D56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A1BAAD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96128" behindDoc="0" locked="0" layoutInCell="1" allowOverlap="1">
                  <wp:simplePos x="0" y="0"/>
                  <wp:positionH relativeFrom="column">
                    <wp:posOffset>467995</wp:posOffset>
                  </wp:positionH>
                  <wp:positionV relativeFrom="paragraph">
                    <wp:posOffset>93345</wp:posOffset>
                  </wp:positionV>
                  <wp:extent cx="703580" cy="693420"/>
                  <wp:effectExtent l="0" t="0" r="1270" b="11430"/>
                  <wp:wrapNone/>
                  <wp:docPr id="218" name="图片_32"/>
                  <wp:cNvGraphicFramePr/>
                  <a:graphic xmlns:a="http://schemas.openxmlformats.org/drawingml/2006/main">
                    <a:graphicData uri="http://schemas.openxmlformats.org/drawingml/2006/picture">
                      <pic:pic xmlns:pic="http://schemas.openxmlformats.org/drawingml/2006/picture">
                        <pic:nvPicPr>
                          <pic:cNvPr id="218" name="图片_32"/>
                          <pic:cNvPicPr/>
                        </pic:nvPicPr>
                        <pic:blipFill>
                          <a:blip r:embed="rId24"/>
                          <a:stretch>
                            <a:fillRect/>
                          </a:stretch>
                        </pic:blipFill>
                        <pic:spPr>
                          <a:xfrm>
                            <a:off x="0" y="0"/>
                            <a:ext cx="703580" cy="69342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6EA7C2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89404D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BB05D8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A295E2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6786B4B">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71E3E1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45DC78B">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6AC6E5E7">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118办公室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1A3C9D33">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45B98AE5">
        <w:tblPrEx>
          <w:tblCellMar>
            <w:top w:w="0" w:type="dxa"/>
            <w:left w:w="108" w:type="dxa"/>
            <w:bottom w:w="0" w:type="dxa"/>
            <w:right w:w="108" w:type="dxa"/>
          </w:tblCellMar>
        </w:tblPrEx>
        <w:trPr>
          <w:trHeight w:val="208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584B65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F88483D">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97152" behindDoc="0" locked="0" layoutInCell="1" allowOverlap="1">
                  <wp:simplePos x="0" y="0"/>
                  <wp:positionH relativeFrom="column">
                    <wp:posOffset>113030</wp:posOffset>
                  </wp:positionH>
                  <wp:positionV relativeFrom="paragraph">
                    <wp:posOffset>228600</wp:posOffset>
                  </wp:positionV>
                  <wp:extent cx="1429385" cy="922020"/>
                  <wp:effectExtent l="0" t="0" r="18415" b="11430"/>
                  <wp:wrapNone/>
                  <wp:docPr id="208" name="图片_33"/>
                  <wp:cNvGraphicFramePr/>
                  <a:graphic xmlns:a="http://schemas.openxmlformats.org/drawingml/2006/main">
                    <a:graphicData uri="http://schemas.openxmlformats.org/drawingml/2006/picture">
                      <pic:pic xmlns:pic="http://schemas.openxmlformats.org/drawingml/2006/picture">
                        <pic:nvPicPr>
                          <pic:cNvPr id="208" name="图片_33"/>
                          <pic:cNvPicPr/>
                        </pic:nvPicPr>
                        <pic:blipFill>
                          <a:blip r:embed="rId26"/>
                          <a:stretch>
                            <a:fillRect/>
                          </a:stretch>
                        </pic:blipFill>
                        <pic:spPr>
                          <a:xfrm>
                            <a:off x="0" y="0"/>
                            <a:ext cx="1429385" cy="92202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1F51FE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35F2B6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9AED5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8B2CA4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E624DF4">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59C1B3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B453FD7">
        <w:tblPrEx>
          <w:tblCellMar>
            <w:top w:w="0" w:type="dxa"/>
            <w:left w:w="108" w:type="dxa"/>
            <w:bottom w:w="0" w:type="dxa"/>
            <w:right w:w="108" w:type="dxa"/>
          </w:tblCellMar>
        </w:tblPrEx>
        <w:trPr>
          <w:trHeight w:val="165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BE40C8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7BF803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98176" behindDoc="0" locked="0" layoutInCell="1" allowOverlap="1">
                  <wp:simplePos x="0" y="0"/>
                  <wp:positionH relativeFrom="column">
                    <wp:posOffset>223520</wp:posOffset>
                  </wp:positionH>
                  <wp:positionV relativeFrom="paragraph">
                    <wp:posOffset>78105</wp:posOffset>
                  </wp:positionV>
                  <wp:extent cx="1128395" cy="908685"/>
                  <wp:effectExtent l="0" t="0" r="14605" b="5715"/>
                  <wp:wrapNone/>
                  <wp:docPr id="213" name="图片_34"/>
                  <wp:cNvGraphicFramePr/>
                  <a:graphic xmlns:a="http://schemas.openxmlformats.org/drawingml/2006/main">
                    <a:graphicData uri="http://schemas.openxmlformats.org/drawingml/2006/picture">
                      <pic:pic xmlns:pic="http://schemas.openxmlformats.org/drawingml/2006/picture">
                        <pic:nvPicPr>
                          <pic:cNvPr id="213" name="图片_34"/>
                          <pic:cNvPicPr/>
                        </pic:nvPicPr>
                        <pic:blipFill>
                          <a:blip r:embed="rId27"/>
                          <a:stretch>
                            <a:fillRect/>
                          </a:stretch>
                        </pic:blipFill>
                        <pic:spPr>
                          <a:xfrm>
                            <a:off x="0" y="0"/>
                            <a:ext cx="1128395" cy="90868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219C12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三人茶几</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3C9CD8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1200*600*450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5D0AEF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E8460E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05EA92F">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材质说明：基材采用E0多层板，三聚氰胺饰面，经国家绿色环保认证，2.0mm封边条，优质五金配件。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9811BF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83BC310">
        <w:tblPrEx>
          <w:tblCellMar>
            <w:top w:w="0" w:type="dxa"/>
            <w:left w:w="108" w:type="dxa"/>
            <w:bottom w:w="0" w:type="dxa"/>
            <w:right w:w="108" w:type="dxa"/>
          </w:tblCellMar>
        </w:tblPrEx>
        <w:trPr>
          <w:trHeight w:val="162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46F0F1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0E8A58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699200" behindDoc="0" locked="0" layoutInCell="1" allowOverlap="1">
                  <wp:simplePos x="0" y="0"/>
                  <wp:positionH relativeFrom="column">
                    <wp:posOffset>315595</wp:posOffset>
                  </wp:positionH>
                  <wp:positionV relativeFrom="paragraph">
                    <wp:posOffset>35560</wp:posOffset>
                  </wp:positionV>
                  <wp:extent cx="903605" cy="884555"/>
                  <wp:effectExtent l="0" t="0" r="10795" b="10795"/>
                  <wp:wrapNone/>
                  <wp:docPr id="214" name="图片_35"/>
                  <wp:cNvGraphicFramePr/>
                  <a:graphic xmlns:a="http://schemas.openxmlformats.org/drawingml/2006/main">
                    <a:graphicData uri="http://schemas.openxmlformats.org/drawingml/2006/picture">
                      <pic:pic xmlns:pic="http://schemas.openxmlformats.org/drawingml/2006/picture">
                        <pic:nvPicPr>
                          <pic:cNvPr id="214" name="图片_35"/>
                          <pic:cNvPicPr/>
                        </pic:nvPicPr>
                        <pic:blipFill>
                          <a:blip r:embed="rId24"/>
                          <a:stretch>
                            <a:fillRect/>
                          </a:stretch>
                        </pic:blipFill>
                        <pic:spPr>
                          <a:xfrm>
                            <a:off x="0" y="0"/>
                            <a:ext cx="903605" cy="88455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9E126B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95A3A1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004A86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F1FA2C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EA110EE">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F6F747F">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1922421F">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209E7F4C">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研究生处</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32E7CCEC">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0180AA05">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1E4C068E">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223办公室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4F5E6D9C">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358636D5">
        <w:tblPrEx>
          <w:tblCellMar>
            <w:top w:w="0" w:type="dxa"/>
            <w:left w:w="108" w:type="dxa"/>
            <w:bottom w:w="0" w:type="dxa"/>
            <w:right w:w="108" w:type="dxa"/>
          </w:tblCellMar>
        </w:tblPrEx>
        <w:trPr>
          <w:trHeight w:val="206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212427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972553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0224" behindDoc="0" locked="0" layoutInCell="1" allowOverlap="1">
                  <wp:simplePos x="0" y="0"/>
                  <wp:positionH relativeFrom="column">
                    <wp:posOffset>332740</wp:posOffset>
                  </wp:positionH>
                  <wp:positionV relativeFrom="paragraph">
                    <wp:posOffset>272415</wp:posOffset>
                  </wp:positionV>
                  <wp:extent cx="943610" cy="892810"/>
                  <wp:effectExtent l="0" t="0" r="8890" b="2540"/>
                  <wp:wrapNone/>
                  <wp:docPr id="222" name="图片_36"/>
                  <wp:cNvGraphicFramePr/>
                  <a:graphic xmlns:a="http://schemas.openxmlformats.org/drawingml/2006/main">
                    <a:graphicData uri="http://schemas.openxmlformats.org/drawingml/2006/picture">
                      <pic:pic xmlns:pic="http://schemas.openxmlformats.org/drawingml/2006/picture">
                        <pic:nvPicPr>
                          <pic:cNvPr id="222" name="图片_36"/>
                          <pic:cNvPicPr/>
                        </pic:nvPicPr>
                        <pic:blipFill>
                          <a:blip r:embed="rId25"/>
                          <a:stretch>
                            <a:fillRect/>
                          </a:stretch>
                        </pic:blipFill>
                        <pic:spPr>
                          <a:xfrm>
                            <a:off x="0" y="0"/>
                            <a:ext cx="943610" cy="8928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4872F4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738468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1600*750*760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482B6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套</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AF4776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E30DD0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材质说明：基材采用E0多层板，三聚氰胺饰面，经国家绿色环保认证，2.0mm封边条，五金配件：轨道，链接。锁具。桌面配置多功能插座。</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5048D33">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C9123EF">
        <w:tblPrEx>
          <w:tblCellMar>
            <w:top w:w="0" w:type="dxa"/>
            <w:left w:w="108" w:type="dxa"/>
            <w:bottom w:w="0" w:type="dxa"/>
            <w:right w:w="108" w:type="dxa"/>
          </w:tblCellMar>
        </w:tblPrEx>
        <w:trPr>
          <w:trHeight w:val="218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CE358A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5126D7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1248" behindDoc="0" locked="0" layoutInCell="1" allowOverlap="1">
                  <wp:simplePos x="0" y="0"/>
                  <wp:positionH relativeFrom="column">
                    <wp:posOffset>467360</wp:posOffset>
                  </wp:positionH>
                  <wp:positionV relativeFrom="paragraph">
                    <wp:posOffset>470535</wp:posOffset>
                  </wp:positionV>
                  <wp:extent cx="755015" cy="727710"/>
                  <wp:effectExtent l="0" t="0" r="6985" b="15240"/>
                  <wp:wrapNone/>
                  <wp:docPr id="219" name="图片_37"/>
                  <wp:cNvGraphicFramePr/>
                  <a:graphic xmlns:a="http://schemas.openxmlformats.org/drawingml/2006/main">
                    <a:graphicData uri="http://schemas.openxmlformats.org/drawingml/2006/picture">
                      <pic:pic xmlns:pic="http://schemas.openxmlformats.org/drawingml/2006/picture">
                        <pic:nvPicPr>
                          <pic:cNvPr id="219" name="图片_37"/>
                          <pic:cNvPicPr/>
                        </pic:nvPicPr>
                        <pic:blipFill>
                          <a:blip r:embed="rId20"/>
                          <a:stretch>
                            <a:fillRect/>
                          </a:stretch>
                        </pic:blipFill>
                        <pic:spPr>
                          <a:xfrm>
                            <a:off x="0" y="0"/>
                            <a:ext cx="755015" cy="7277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96FD6A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83CB5A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4550EF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D6F04F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669F0">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882C1">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1F89A48">
        <w:tblPrEx>
          <w:tblCellMar>
            <w:top w:w="0" w:type="dxa"/>
            <w:left w:w="108" w:type="dxa"/>
            <w:bottom w:w="0" w:type="dxa"/>
            <w:right w:w="108" w:type="dxa"/>
          </w:tblCellMar>
        </w:tblPrEx>
        <w:trPr>
          <w:trHeight w:val="187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0FE359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vMerge w:val="restar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F22723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2272" behindDoc="0" locked="0" layoutInCell="1" allowOverlap="1">
                  <wp:simplePos x="0" y="0"/>
                  <wp:positionH relativeFrom="column">
                    <wp:posOffset>22860</wp:posOffset>
                  </wp:positionH>
                  <wp:positionV relativeFrom="paragraph">
                    <wp:posOffset>220980</wp:posOffset>
                  </wp:positionV>
                  <wp:extent cx="1381125" cy="894080"/>
                  <wp:effectExtent l="0" t="0" r="9525" b="1270"/>
                  <wp:wrapNone/>
                  <wp:docPr id="234" name="图片_38"/>
                  <wp:cNvGraphicFramePr/>
                  <a:graphic xmlns:a="http://schemas.openxmlformats.org/drawingml/2006/main">
                    <a:graphicData uri="http://schemas.openxmlformats.org/drawingml/2006/picture">
                      <pic:pic xmlns:pic="http://schemas.openxmlformats.org/drawingml/2006/picture">
                        <pic:nvPicPr>
                          <pic:cNvPr id="234" name="图片_38"/>
                          <pic:cNvPicPr/>
                        </pic:nvPicPr>
                        <pic:blipFill>
                          <a:blip r:embed="rId26"/>
                          <a:stretch>
                            <a:fillRect/>
                          </a:stretch>
                        </pic:blipFill>
                        <pic:spPr>
                          <a:xfrm>
                            <a:off x="0" y="0"/>
                            <a:ext cx="1381125" cy="89408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37D57A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DF2302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DD67EB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5FAB54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vMerge w:val="restart"/>
            <w:tcBorders>
              <w:top w:val="single" w:color="3F3F3F" w:sz="4" w:space="0"/>
              <w:left w:val="single" w:color="3F3F3F" w:sz="4" w:space="0"/>
              <w:bottom w:val="single" w:color="3F3F3F" w:sz="4" w:space="0"/>
              <w:right w:val="single" w:color="3F3F3F" w:sz="4" w:space="0"/>
            </w:tcBorders>
            <w:shd w:val="clear" w:color="auto" w:fill="auto"/>
            <w:vAlign w:val="center"/>
          </w:tcPr>
          <w:p w14:paraId="6F2261C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43BB0C1">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p>
        </w:tc>
      </w:tr>
      <w:tr w14:paraId="73B0AF47">
        <w:tblPrEx>
          <w:tblCellMar>
            <w:top w:w="0" w:type="dxa"/>
            <w:left w:w="108" w:type="dxa"/>
            <w:bottom w:w="0" w:type="dxa"/>
            <w:right w:w="108" w:type="dxa"/>
          </w:tblCellMar>
        </w:tblPrEx>
        <w:trPr>
          <w:trHeight w:val="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35D568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vMerge w:val="continue"/>
            <w:tcBorders>
              <w:top w:val="single" w:color="3F3F3F" w:sz="4" w:space="0"/>
              <w:left w:val="single" w:color="3F3F3F" w:sz="4" w:space="0"/>
              <w:bottom w:val="single" w:color="3F3F3F" w:sz="4" w:space="0"/>
              <w:right w:val="single" w:color="3F3F3F" w:sz="4" w:space="0"/>
            </w:tcBorders>
            <w:shd w:val="clear" w:color="auto" w:fill="auto"/>
            <w:noWrap/>
            <w:vAlign w:val="center"/>
          </w:tcPr>
          <w:p w14:paraId="78A3F066">
            <w:pPr>
              <w:widowControl/>
              <w:spacing w:line="440" w:lineRule="exact"/>
              <w:jc w:val="center"/>
              <w:rPr>
                <w:rFonts w:ascii="宋体" w:hAnsi="宋体" w:cs="宋体"/>
                <w:color w:val="000000" w:themeColor="text1"/>
                <w:szCs w:val="21"/>
                <w:highlight w:val="none"/>
                <w14:textFill>
                  <w14:solidFill>
                    <w14:schemeClr w14:val="tx1"/>
                  </w14:solidFill>
                </w14:textFill>
              </w:rPr>
            </w:pP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DAF416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单人沙发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312E63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CB2D2C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DC7A55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vMerge w:val="continue"/>
            <w:tcBorders>
              <w:top w:val="single" w:color="3F3F3F" w:sz="4" w:space="0"/>
              <w:left w:val="single" w:color="3F3F3F" w:sz="4" w:space="0"/>
              <w:bottom w:val="single" w:color="3F3F3F" w:sz="4" w:space="0"/>
              <w:right w:val="single" w:color="3F3F3F" w:sz="4" w:space="0"/>
            </w:tcBorders>
            <w:shd w:val="clear" w:color="auto" w:fill="auto"/>
            <w:vAlign w:val="center"/>
          </w:tcPr>
          <w:p w14:paraId="67D0F456">
            <w:pPr>
              <w:widowControl/>
              <w:spacing w:line="440" w:lineRule="exact"/>
              <w:jc w:val="center"/>
              <w:rPr>
                <w:rFonts w:ascii="宋体" w:hAnsi="宋体" w:cs="宋体"/>
                <w:color w:val="000000" w:themeColor="text1"/>
                <w:szCs w:val="21"/>
                <w:highlight w:val="none"/>
                <w14:textFill>
                  <w14:solidFill>
                    <w14:schemeClr w14:val="tx1"/>
                  </w14:solidFill>
                </w14:textFill>
              </w:rPr>
            </w:pP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67659B3">
            <w:pPr>
              <w:widowControl/>
              <w:spacing w:line="440" w:lineRule="exact"/>
              <w:jc w:val="center"/>
              <w:rPr>
                <w:rFonts w:ascii="宋体" w:hAnsi="宋体" w:cs="宋体"/>
                <w:color w:val="000000" w:themeColor="text1"/>
                <w:szCs w:val="21"/>
                <w:highlight w:val="none"/>
                <w14:textFill>
                  <w14:solidFill>
                    <w14:schemeClr w14:val="tx1"/>
                  </w14:solidFill>
                </w14:textFill>
              </w:rPr>
            </w:pPr>
          </w:p>
        </w:tc>
      </w:tr>
      <w:tr w14:paraId="1EDDA8EC">
        <w:tblPrEx>
          <w:tblCellMar>
            <w:top w:w="0" w:type="dxa"/>
            <w:left w:w="108" w:type="dxa"/>
            <w:bottom w:w="0" w:type="dxa"/>
            <w:right w:w="108" w:type="dxa"/>
          </w:tblCellMar>
        </w:tblPrEx>
        <w:trPr>
          <w:trHeight w:val="46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3CB989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23B46CE">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3296" behindDoc="0" locked="0" layoutInCell="1" allowOverlap="1">
                  <wp:simplePos x="0" y="0"/>
                  <wp:positionH relativeFrom="column">
                    <wp:posOffset>185420</wp:posOffset>
                  </wp:positionH>
                  <wp:positionV relativeFrom="paragraph">
                    <wp:posOffset>12065</wp:posOffset>
                  </wp:positionV>
                  <wp:extent cx="1166495" cy="917575"/>
                  <wp:effectExtent l="0" t="0" r="14605" b="15875"/>
                  <wp:wrapNone/>
                  <wp:docPr id="206" name="图片_39"/>
                  <wp:cNvGraphicFramePr/>
                  <a:graphic xmlns:a="http://schemas.openxmlformats.org/drawingml/2006/main">
                    <a:graphicData uri="http://schemas.openxmlformats.org/drawingml/2006/picture">
                      <pic:pic xmlns:pic="http://schemas.openxmlformats.org/drawingml/2006/picture">
                        <pic:nvPicPr>
                          <pic:cNvPr id="206" name="图片_39"/>
                          <pic:cNvPicPr/>
                        </pic:nvPicPr>
                        <pic:blipFill>
                          <a:blip r:embed="rId27"/>
                          <a:stretch>
                            <a:fillRect/>
                          </a:stretch>
                        </pic:blipFill>
                        <pic:spPr>
                          <a:xfrm>
                            <a:off x="0" y="0"/>
                            <a:ext cx="1166495" cy="91757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13A6AC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三人茶几</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9247E3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1200*600*450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D00476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4268E5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E355615">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材质说明：基材采用E0多层板，三聚氰胺饰面，经国家绿色环保认证，2.0mm封边条，优质五金配件。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5D13E2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8A4A830">
        <w:tblPrEx>
          <w:tblCellMar>
            <w:top w:w="0" w:type="dxa"/>
            <w:left w:w="108" w:type="dxa"/>
            <w:bottom w:w="0" w:type="dxa"/>
            <w:right w:w="108" w:type="dxa"/>
          </w:tblCellMar>
        </w:tblPrEx>
        <w:trPr>
          <w:trHeight w:val="177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EFF6F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7F4249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3296" behindDoc="0" locked="0" layoutInCell="1" allowOverlap="1">
                  <wp:simplePos x="0" y="0"/>
                  <wp:positionH relativeFrom="column">
                    <wp:posOffset>118745</wp:posOffset>
                  </wp:positionH>
                  <wp:positionV relativeFrom="paragraph">
                    <wp:posOffset>301625</wp:posOffset>
                  </wp:positionV>
                  <wp:extent cx="1449070" cy="779145"/>
                  <wp:effectExtent l="0" t="0" r="17780" b="1905"/>
                  <wp:wrapNone/>
                  <wp:docPr id="235" name="图片_40"/>
                  <wp:cNvGraphicFramePr/>
                  <a:graphic xmlns:a="http://schemas.openxmlformats.org/drawingml/2006/main">
                    <a:graphicData uri="http://schemas.openxmlformats.org/drawingml/2006/picture">
                      <pic:pic xmlns:pic="http://schemas.openxmlformats.org/drawingml/2006/picture">
                        <pic:nvPicPr>
                          <pic:cNvPr id="235" name="图片_40"/>
                          <pic:cNvPicPr/>
                        </pic:nvPicPr>
                        <pic:blipFill>
                          <a:blip r:embed="rId33"/>
                          <a:stretch>
                            <a:fillRect/>
                          </a:stretch>
                        </pic:blipFill>
                        <pic:spPr>
                          <a:xfrm>
                            <a:off x="0" y="0"/>
                            <a:ext cx="1449070" cy="77914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AC5FDA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资科柜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72DC0B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800*400*2000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4E2D37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296150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CE3CC4C">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5312B11">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723225C">
        <w:tblPrEx>
          <w:tblCellMar>
            <w:top w:w="0" w:type="dxa"/>
            <w:left w:w="108" w:type="dxa"/>
            <w:bottom w:w="0" w:type="dxa"/>
            <w:right w:w="108" w:type="dxa"/>
          </w:tblCellMar>
        </w:tblPrEx>
        <w:trPr>
          <w:trHeight w:val="177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13E963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2FDF03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4320" behindDoc="0" locked="0" layoutInCell="1" allowOverlap="1">
                  <wp:simplePos x="0" y="0"/>
                  <wp:positionH relativeFrom="column">
                    <wp:posOffset>315595</wp:posOffset>
                  </wp:positionH>
                  <wp:positionV relativeFrom="paragraph">
                    <wp:posOffset>83185</wp:posOffset>
                  </wp:positionV>
                  <wp:extent cx="960755" cy="932180"/>
                  <wp:effectExtent l="0" t="0" r="10795" b="1270"/>
                  <wp:wrapNone/>
                  <wp:docPr id="217" name="图片_41"/>
                  <wp:cNvGraphicFramePr/>
                  <a:graphic xmlns:a="http://schemas.openxmlformats.org/drawingml/2006/main">
                    <a:graphicData uri="http://schemas.openxmlformats.org/drawingml/2006/picture">
                      <pic:pic xmlns:pic="http://schemas.openxmlformats.org/drawingml/2006/picture">
                        <pic:nvPicPr>
                          <pic:cNvPr id="217" name="图片_41"/>
                          <pic:cNvPicPr/>
                        </pic:nvPicPr>
                        <pic:blipFill>
                          <a:blip r:embed="rId24"/>
                          <a:stretch>
                            <a:fillRect/>
                          </a:stretch>
                        </pic:blipFill>
                        <pic:spPr>
                          <a:xfrm>
                            <a:off x="0" y="0"/>
                            <a:ext cx="960755" cy="93218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7398EE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B1CEDC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F9AB9F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CCFB15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B3B836E">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1283C67">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3BB15C5">
        <w:tblPrEx>
          <w:tblCellMar>
            <w:top w:w="0" w:type="dxa"/>
            <w:left w:w="108" w:type="dxa"/>
            <w:bottom w:w="0" w:type="dxa"/>
            <w:right w:w="108" w:type="dxa"/>
          </w:tblCellMar>
        </w:tblPrEx>
        <w:trPr>
          <w:trHeight w:val="545"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57074BB9">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222办公室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505E9488">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5E4547CC">
        <w:tblPrEx>
          <w:tblCellMar>
            <w:top w:w="0" w:type="dxa"/>
            <w:left w:w="108" w:type="dxa"/>
            <w:bottom w:w="0" w:type="dxa"/>
            <w:right w:w="108" w:type="dxa"/>
          </w:tblCellMar>
        </w:tblPrEx>
        <w:trPr>
          <w:trHeight w:val="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36A7FA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AF7F52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5344" behindDoc="0" locked="0" layoutInCell="1" allowOverlap="1">
                  <wp:simplePos x="0" y="0"/>
                  <wp:positionH relativeFrom="column">
                    <wp:posOffset>103505</wp:posOffset>
                  </wp:positionH>
                  <wp:positionV relativeFrom="paragraph">
                    <wp:posOffset>114300</wp:posOffset>
                  </wp:positionV>
                  <wp:extent cx="1381125" cy="883920"/>
                  <wp:effectExtent l="0" t="0" r="9525" b="11430"/>
                  <wp:wrapNone/>
                  <wp:docPr id="224" name="图片_42"/>
                  <wp:cNvGraphicFramePr/>
                  <a:graphic xmlns:a="http://schemas.openxmlformats.org/drawingml/2006/main">
                    <a:graphicData uri="http://schemas.openxmlformats.org/drawingml/2006/picture">
                      <pic:pic xmlns:pic="http://schemas.openxmlformats.org/drawingml/2006/picture">
                        <pic:nvPicPr>
                          <pic:cNvPr id="224" name="图片_42"/>
                          <pic:cNvPicPr/>
                        </pic:nvPicPr>
                        <pic:blipFill>
                          <a:blip r:embed="rId26"/>
                          <a:stretch>
                            <a:fillRect/>
                          </a:stretch>
                        </pic:blipFill>
                        <pic:spPr>
                          <a:xfrm>
                            <a:off x="0" y="0"/>
                            <a:ext cx="1381125" cy="88392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753381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2CE740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581E10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D647B8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89D18CE">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7A9D04F">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0B95C98">
        <w:tblPrEx>
          <w:tblCellMar>
            <w:top w:w="0" w:type="dxa"/>
            <w:left w:w="108" w:type="dxa"/>
            <w:bottom w:w="0" w:type="dxa"/>
            <w:right w:w="108" w:type="dxa"/>
          </w:tblCellMar>
        </w:tblPrEx>
        <w:trPr>
          <w:trHeight w:val="69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86CFD0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AE1F10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6368" behindDoc="0" locked="0" layoutInCell="1" allowOverlap="1">
                  <wp:simplePos x="0" y="0"/>
                  <wp:positionH relativeFrom="column">
                    <wp:posOffset>146685</wp:posOffset>
                  </wp:positionH>
                  <wp:positionV relativeFrom="paragraph">
                    <wp:posOffset>169545</wp:posOffset>
                  </wp:positionV>
                  <wp:extent cx="1433195" cy="867410"/>
                  <wp:effectExtent l="0" t="0" r="14605" b="8890"/>
                  <wp:wrapNone/>
                  <wp:docPr id="220" name="图片_43"/>
                  <wp:cNvGraphicFramePr/>
                  <a:graphic xmlns:a="http://schemas.openxmlformats.org/drawingml/2006/main">
                    <a:graphicData uri="http://schemas.openxmlformats.org/drawingml/2006/picture">
                      <pic:pic xmlns:pic="http://schemas.openxmlformats.org/drawingml/2006/picture">
                        <pic:nvPicPr>
                          <pic:cNvPr id="220" name="图片_43"/>
                          <pic:cNvPicPr/>
                        </pic:nvPicPr>
                        <pic:blipFill>
                          <a:blip r:embed="rId15"/>
                          <a:stretch>
                            <a:fillRect/>
                          </a:stretch>
                        </pic:blipFill>
                        <pic:spPr>
                          <a:xfrm>
                            <a:off x="0" y="0"/>
                            <a:ext cx="1433195" cy="8674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1EC6B2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会议桌</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67B9F4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2400*1200*760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DD06A9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498A74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CCBB9EC">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材质说明：基材采用E0多层板，三聚氰胺饰面，经国家绿色环保认证，2.0mm封边条，钢管脚架经严格去油、除锈、磷化处理，表面静电喷塑处理。五金配件：轨道，链接。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EE1EDF8">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1FA52AA">
        <w:tblPrEx>
          <w:tblCellMar>
            <w:top w:w="0" w:type="dxa"/>
            <w:left w:w="108" w:type="dxa"/>
            <w:bottom w:w="0" w:type="dxa"/>
            <w:right w:w="108" w:type="dxa"/>
          </w:tblCellMar>
        </w:tblPrEx>
        <w:trPr>
          <w:trHeight w:val="187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1CC254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18C1B4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7392" behindDoc="0" locked="0" layoutInCell="1" allowOverlap="1">
                  <wp:simplePos x="0" y="0"/>
                  <wp:positionH relativeFrom="column">
                    <wp:posOffset>518795</wp:posOffset>
                  </wp:positionH>
                  <wp:positionV relativeFrom="paragraph">
                    <wp:posOffset>204470</wp:posOffset>
                  </wp:positionV>
                  <wp:extent cx="666115" cy="965200"/>
                  <wp:effectExtent l="0" t="0" r="635" b="6350"/>
                  <wp:wrapNone/>
                  <wp:docPr id="221" name="图片_44"/>
                  <wp:cNvGraphicFramePr/>
                  <a:graphic xmlns:a="http://schemas.openxmlformats.org/drawingml/2006/main">
                    <a:graphicData uri="http://schemas.openxmlformats.org/drawingml/2006/picture">
                      <pic:pic xmlns:pic="http://schemas.openxmlformats.org/drawingml/2006/picture">
                        <pic:nvPicPr>
                          <pic:cNvPr id="221" name="图片_44"/>
                          <pic:cNvPicPr/>
                        </pic:nvPicPr>
                        <pic:blipFill>
                          <a:blip r:embed="rId16"/>
                          <a:stretch>
                            <a:fillRect/>
                          </a:stretch>
                        </pic:blipFill>
                        <pic:spPr>
                          <a:xfrm>
                            <a:off x="0" y="0"/>
                            <a:ext cx="666115" cy="96520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CCAC2B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会议椅</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ED92A5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D434C4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53A7F3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B0C1">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2C13">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0C89792">
        <w:tblPrEx>
          <w:tblCellMar>
            <w:top w:w="0" w:type="dxa"/>
            <w:left w:w="108" w:type="dxa"/>
            <w:bottom w:w="0" w:type="dxa"/>
            <w:right w:w="108" w:type="dxa"/>
          </w:tblCellMar>
        </w:tblPrEx>
        <w:trPr>
          <w:trHeight w:val="243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B6FDB6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AFDC16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8416" behindDoc="0" locked="0" layoutInCell="1" allowOverlap="1">
                  <wp:simplePos x="0" y="0"/>
                  <wp:positionH relativeFrom="column">
                    <wp:posOffset>553085</wp:posOffset>
                  </wp:positionH>
                  <wp:positionV relativeFrom="paragraph">
                    <wp:posOffset>261620</wp:posOffset>
                  </wp:positionV>
                  <wp:extent cx="726440" cy="860425"/>
                  <wp:effectExtent l="0" t="0" r="16510" b="15875"/>
                  <wp:wrapNone/>
                  <wp:docPr id="236" name="图片_45"/>
                  <wp:cNvGraphicFramePr/>
                  <a:graphic xmlns:a="http://schemas.openxmlformats.org/drawingml/2006/main">
                    <a:graphicData uri="http://schemas.openxmlformats.org/drawingml/2006/picture">
                      <pic:pic xmlns:pic="http://schemas.openxmlformats.org/drawingml/2006/picture">
                        <pic:nvPicPr>
                          <pic:cNvPr id="236" name="图片_45"/>
                          <pic:cNvPicPr/>
                        </pic:nvPicPr>
                        <pic:blipFill>
                          <a:blip r:embed="rId20"/>
                          <a:stretch>
                            <a:fillRect/>
                          </a:stretch>
                        </pic:blipFill>
                        <pic:spPr>
                          <a:xfrm>
                            <a:off x="0" y="0"/>
                            <a:ext cx="726440" cy="86042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A2B863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15FB23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E43162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E10793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703E8">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AEB0C">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1A52AD39">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4D62224E">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225办公室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4116BE11">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0EFA1861">
        <w:tblPrEx>
          <w:tblCellMar>
            <w:top w:w="0" w:type="dxa"/>
            <w:left w:w="108" w:type="dxa"/>
            <w:bottom w:w="0" w:type="dxa"/>
            <w:right w:w="108" w:type="dxa"/>
          </w:tblCellMar>
        </w:tblPrEx>
        <w:trPr>
          <w:trHeight w:val="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554C53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5784CA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09440" behindDoc="0" locked="0" layoutInCell="1" allowOverlap="1">
                  <wp:simplePos x="0" y="0"/>
                  <wp:positionH relativeFrom="column">
                    <wp:posOffset>247015</wp:posOffset>
                  </wp:positionH>
                  <wp:positionV relativeFrom="paragraph">
                    <wp:posOffset>81280</wp:posOffset>
                  </wp:positionV>
                  <wp:extent cx="962660" cy="836295"/>
                  <wp:effectExtent l="0" t="0" r="8890" b="1905"/>
                  <wp:wrapNone/>
                  <wp:docPr id="233" name="图片_46"/>
                  <wp:cNvGraphicFramePr/>
                  <a:graphic xmlns:a="http://schemas.openxmlformats.org/drawingml/2006/main">
                    <a:graphicData uri="http://schemas.openxmlformats.org/drawingml/2006/picture">
                      <pic:pic xmlns:pic="http://schemas.openxmlformats.org/drawingml/2006/picture">
                        <pic:nvPicPr>
                          <pic:cNvPr id="233" name="图片_46"/>
                          <pic:cNvPicPr/>
                        </pic:nvPicPr>
                        <pic:blipFill>
                          <a:blip r:embed="rId25"/>
                          <a:stretch>
                            <a:fillRect/>
                          </a:stretch>
                        </pic:blipFill>
                        <pic:spPr>
                          <a:xfrm>
                            <a:off x="0" y="0"/>
                            <a:ext cx="962660" cy="83629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8B906E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D54B86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1600*750*760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AB78A3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套</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294088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E2C55BB">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材质说明：基材采用E0多层板，三聚氰胺饰面，经国家绿色环保认证，2.0mm封边条，五金配件：轨道，链接。锁具。桌面配置多功能插座。</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B86493E">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6CDC8FE8">
        <w:tblPrEx>
          <w:tblCellMar>
            <w:top w:w="0" w:type="dxa"/>
            <w:left w:w="108" w:type="dxa"/>
            <w:bottom w:w="0" w:type="dxa"/>
            <w:right w:w="108" w:type="dxa"/>
          </w:tblCellMar>
        </w:tblPrEx>
        <w:trPr>
          <w:trHeight w:val="213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F6C8A3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1A9427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0464" behindDoc="0" locked="0" layoutInCell="1" allowOverlap="1">
                  <wp:simplePos x="0" y="0"/>
                  <wp:positionH relativeFrom="column">
                    <wp:posOffset>543560</wp:posOffset>
                  </wp:positionH>
                  <wp:positionV relativeFrom="paragraph">
                    <wp:posOffset>175260</wp:posOffset>
                  </wp:positionV>
                  <wp:extent cx="706755" cy="842010"/>
                  <wp:effectExtent l="0" t="0" r="17145" b="15240"/>
                  <wp:wrapNone/>
                  <wp:docPr id="237" name="图片_47"/>
                  <wp:cNvGraphicFramePr/>
                  <a:graphic xmlns:a="http://schemas.openxmlformats.org/drawingml/2006/main">
                    <a:graphicData uri="http://schemas.openxmlformats.org/drawingml/2006/picture">
                      <pic:pic xmlns:pic="http://schemas.openxmlformats.org/drawingml/2006/picture">
                        <pic:nvPicPr>
                          <pic:cNvPr id="237" name="图片_47"/>
                          <pic:cNvPicPr/>
                        </pic:nvPicPr>
                        <pic:blipFill>
                          <a:blip r:embed="rId20"/>
                          <a:stretch>
                            <a:fillRect/>
                          </a:stretch>
                        </pic:blipFill>
                        <pic:spPr>
                          <a:xfrm>
                            <a:off x="0" y="0"/>
                            <a:ext cx="706755" cy="8420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7C7466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084FD4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9B306A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AD90B6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64DF">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9AC9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7028E7A">
        <w:tblPrEx>
          <w:tblCellMar>
            <w:top w:w="0" w:type="dxa"/>
            <w:left w:w="108" w:type="dxa"/>
            <w:bottom w:w="0" w:type="dxa"/>
            <w:right w:w="108" w:type="dxa"/>
          </w:tblCellMar>
        </w:tblPrEx>
        <w:trPr>
          <w:trHeight w:val="177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41A1EA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nil"/>
              <w:right w:val="single" w:color="3F3F3F" w:sz="4" w:space="0"/>
            </w:tcBorders>
            <w:shd w:val="clear" w:color="auto" w:fill="auto"/>
            <w:noWrap/>
            <w:vAlign w:val="center"/>
          </w:tcPr>
          <w:p w14:paraId="310051A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1488" behindDoc="0" locked="0" layoutInCell="1" allowOverlap="1">
                  <wp:simplePos x="0" y="0"/>
                  <wp:positionH relativeFrom="column">
                    <wp:posOffset>127635</wp:posOffset>
                  </wp:positionH>
                  <wp:positionV relativeFrom="paragraph">
                    <wp:posOffset>154940</wp:posOffset>
                  </wp:positionV>
                  <wp:extent cx="1362075" cy="902970"/>
                  <wp:effectExtent l="0" t="0" r="9525" b="11430"/>
                  <wp:wrapNone/>
                  <wp:docPr id="209" name="图片_48"/>
                  <wp:cNvGraphicFramePr/>
                  <a:graphic xmlns:a="http://schemas.openxmlformats.org/drawingml/2006/main">
                    <a:graphicData uri="http://schemas.openxmlformats.org/drawingml/2006/picture">
                      <pic:pic xmlns:pic="http://schemas.openxmlformats.org/drawingml/2006/picture">
                        <pic:nvPicPr>
                          <pic:cNvPr id="209" name="图片_48"/>
                          <pic:cNvPicPr/>
                        </pic:nvPicPr>
                        <pic:blipFill>
                          <a:blip r:embed="rId26"/>
                          <a:stretch>
                            <a:fillRect/>
                          </a:stretch>
                        </pic:blipFill>
                        <pic:spPr>
                          <a:xfrm>
                            <a:off x="0" y="0"/>
                            <a:ext cx="1362075" cy="90297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078025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E9E551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C2CC7F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84C3CB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nil"/>
              <w:right w:val="single" w:color="3F3F3F" w:sz="4" w:space="0"/>
            </w:tcBorders>
            <w:shd w:val="clear" w:color="auto" w:fill="auto"/>
            <w:vAlign w:val="center"/>
          </w:tcPr>
          <w:p w14:paraId="3030B3D0">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nil"/>
              <w:right w:val="single" w:color="3F3F3F" w:sz="4" w:space="0"/>
            </w:tcBorders>
            <w:shd w:val="clear" w:color="auto" w:fill="auto"/>
            <w:vAlign w:val="center"/>
          </w:tcPr>
          <w:p w14:paraId="360C8AE1">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p>
        </w:tc>
      </w:tr>
      <w:tr w14:paraId="7867AE67">
        <w:tblPrEx>
          <w:tblCellMar>
            <w:top w:w="0" w:type="dxa"/>
            <w:left w:w="108" w:type="dxa"/>
            <w:bottom w:w="0" w:type="dxa"/>
            <w:right w:w="108" w:type="dxa"/>
          </w:tblCellMar>
        </w:tblPrEx>
        <w:trPr>
          <w:trHeight w:val="163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EDCE64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2DD28FE">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2512" behindDoc="0" locked="0" layoutInCell="1" allowOverlap="1">
                  <wp:simplePos x="0" y="0"/>
                  <wp:positionH relativeFrom="column">
                    <wp:posOffset>61595</wp:posOffset>
                  </wp:positionH>
                  <wp:positionV relativeFrom="paragraph">
                    <wp:posOffset>57150</wp:posOffset>
                  </wp:positionV>
                  <wp:extent cx="1419860" cy="807720"/>
                  <wp:effectExtent l="0" t="0" r="8890" b="11430"/>
                  <wp:wrapNone/>
                  <wp:docPr id="225" name="图片_50"/>
                  <wp:cNvGraphicFramePr/>
                  <a:graphic xmlns:a="http://schemas.openxmlformats.org/drawingml/2006/main">
                    <a:graphicData uri="http://schemas.openxmlformats.org/drawingml/2006/picture">
                      <pic:pic xmlns:pic="http://schemas.openxmlformats.org/drawingml/2006/picture">
                        <pic:nvPicPr>
                          <pic:cNvPr id="225" name="图片_50"/>
                          <pic:cNvPicPr/>
                        </pic:nvPicPr>
                        <pic:blipFill>
                          <a:blip r:embed="rId33"/>
                          <a:stretch>
                            <a:fillRect/>
                          </a:stretch>
                        </pic:blipFill>
                        <pic:spPr>
                          <a:xfrm>
                            <a:off x="0" y="0"/>
                            <a:ext cx="1419860" cy="80772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F6813A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资科柜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C1CEB2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800*400*2000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1C2C2F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E11CE9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C808DCF">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05B79B8">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C70BC53">
        <w:tblPrEx>
          <w:tblCellMar>
            <w:top w:w="0" w:type="dxa"/>
            <w:left w:w="108" w:type="dxa"/>
            <w:bottom w:w="0" w:type="dxa"/>
            <w:right w:w="108" w:type="dxa"/>
          </w:tblCellMar>
        </w:tblPrEx>
        <w:trPr>
          <w:trHeight w:val="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045EB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07AFD1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3536" behindDoc="0" locked="0" layoutInCell="1" allowOverlap="1">
                  <wp:simplePos x="0" y="0"/>
                  <wp:positionH relativeFrom="column">
                    <wp:posOffset>363855</wp:posOffset>
                  </wp:positionH>
                  <wp:positionV relativeFrom="paragraph">
                    <wp:posOffset>13970</wp:posOffset>
                  </wp:positionV>
                  <wp:extent cx="874395" cy="808355"/>
                  <wp:effectExtent l="0" t="0" r="1905" b="10795"/>
                  <wp:wrapNone/>
                  <wp:docPr id="229" name="图片_51"/>
                  <wp:cNvGraphicFramePr/>
                  <a:graphic xmlns:a="http://schemas.openxmlformats.org/drawingml/2006/main">
                    <a:graphicData uri="http://schemas.openxmlformats.org/drawingml/2006/picture">
                      <pic:pic xmlns:pic="http://schemas.openxmlformats.org/drawingml/2006/picture">
                        <pic:nvPicPr>
                          <pic:cNvPr id="229" name="图片_51"/>
                          <pic:cNvPicPr/>
                        </pic:nvPicPr>
                        <pic:blipFill>
                          <a:blip r:embed="rId24"/>
                          <a:stretch>
                            <a:fillRect/>
                          </a:stretch>
                        </pic:blipFill>
                        <pic:spPr>
                          <a:xfrm>
                            <a:off x="0" y="0"/>
                            <a:ext cx="874395" cy="80835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1C00CC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3BE681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30D4A2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2306E6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4F8A4B5">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B1C79C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A9E0ED3">
        <w:tblPrEx>
          <w:tblCellMar>
            <w:top w:w="0" w:type="dxa"/>
            <w:left w:w="108" w:type="dxa"/>
            <w:bottom w:w="0" w:type="dxa"/>
            <w:right w:w="108" w:type="dxa"/>
          </w:tblCellMar>
        </w:tblPrEx>
        <w:trPr>
          <w:trHeight w:val="168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E519E5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946472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4560" behindDoc="0" locked="0" layoutInCell="1" allowOverlap="1">
                  <wp:simplePos x="0" y="0"/>
                  <wp:positionH relativeFrom="column">
                    <wp:posOffset>121285</wp:posOffset>
                  </wp:positionH>
                  <wp:positionV relativeFrom="paragraph">
                    <wp:posOffset>90805</wp:posOffset>
                  </wp:positionV>
                  <wp:extent cx="1351915" cy="887095"/>
                  <wp:effectExtent l="0" t="0" r="635" b="8255"/>
                  <wp:wrapNone/>
                  <wp:docPr id="226" name="图片_52"/>
                  <wp:cNvGraphicFramePr/>
                  <a:graphic xmlns:a="http://schemas.openxmlformats.org/drawingml/2006/main">
                    <a:graphicData uri="http://schemas.openxmlformats.org/drawingml/2006/picture">
                      <pic:pic xmlns:pic="http://schemas.openxmlformats.org/drawingml/2006/picture">
                        <pic:nvPicPr>
                          <pic:cNvPr id="226" name="图片_52"/>
                          <pic:cNvPicPr/>
                        </pic:nvPicPr>
                        <pic:blipFill>
                          <a:blip r:embed="rId34"/>
                          <a:stretch>
                            <a:fillRect/>
                          </a:stretch>
                        </pic:blipFill>
                        <pic:spPr>
                          <a:xfrm>
                            <a:off x="0" y="0"/>
                            <a:ext cx="1351915" cy="88709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F6F975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订制边柜</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8282A1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1400*400*900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B69D7A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8651F3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F7BB8D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45B4704">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C67FCE9">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20D5C091">
            <w:pPr>
              <w:widowControl/>
              <w:spacing w:line="440" w:lineRule="exact"/>
              <w:jc w:val="left"/>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226办公室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6C5FEF7C">
            <w:pPr>
              <w:widowControl/>
              <w:spacing w:line="440" w:lineRule="exact"/>
              <w:jc w:val="left"/>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2A408D1D">
        <w:tblPrEx>
          <w:tblCellMar>
            <w:top w:w="0" w:type="dxa"/>
            <w:left w:w="108" w:type="dxa"/>
            <w:bottom w:w="0" w:type="dxa"/>
            <w:right w:w="108" w:type="dxa"/>
          </w:tblCellMar>
        </w:tblPrEx>
        <w:trPr>
          <w:trHeight w:val="215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8A7C2F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9A21FB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5584" behindDoc="0" locked="0" layoutInCell="1" allowOverlap="1">
                  <wp:simplePos x="0" y="0"/>
                  <wp:positionH relativeFrom="column">
                    <wp:posOffset>229235</wp:posOffset>
                  </wp:positionH>
                  <wp:positionV relativeFrom="paragraph">
                    <wp:posOffset>234950</wp:posOffset>
                  </wp:positionV>
                  <wp:extent cx="1203325" cy="925830"/>
                  <wp:effectExtent l="0" t="0" r="15875" b="7620"/>
                  <wp:wrapNone/>
                  <wp:docPr id="228" name="图片_55"/>
                  <wp:cNvGraphicFramePr/>
                  <a:graphic xmlns:a="http://schemas.openxmlformats.org/drawingml/2006/main">
                    <a:graphicData uri="http://schemas.openxmlformats.org/drawingml/2006/picture">
                      <pic:pic xmlns:pic="http://schemas.openxmlformats.org/drawingml/2006/picture">
                        <pic:nvPicPr>
                          <pic:cNvPr id="228" name="图片_55"/>
                          <pic:cNvPicPr/>
                        </pic:nvPicPr>
                        <pic:blipFill>
                          <a:blip r:embed="rId35"/>
                          <a:stretch>
                            <a:fillRect/>
                          </a:stretch>
                        </pic:blipFill>
                        <pic:spPr>
                          <a:xfrm>
                            <a:off x="0" y="0"/>
                            <a:ext cx="1203325" cy="92583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D854EB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组合办公桌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7A0D90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F1E9F7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位</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694C60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47BA14D">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材质说明：基材采用E0多层板，三聚氰胺饰面，经国家绿色环保认证，2.0mm封边条，钢管脚架经严格去油、除锈、磷化处理，表面静电喷塑处理。五金配件：轨道，链接。锁具。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CF0D1AE">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7A742A7">
        <w:tblPrEx>
          <w:tblCellMar>
            <w:top w:w="0" w:type="dxa"/>
            <w:left w:w="108" w:type="dxa"/>
            <w:bottom w:w="0" w:type="dxa"/>
            <w:right w:w="108" w:type="dxa"/>
          </w:tblCellMar>
        </w:tblPrEx>
        <w:trPr>
          <w:trHeight w:val="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4747B1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B7D8B7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6608" behindDoc="0" locked="0" layoutInCell="1" allowOverlap="1">
                  <wp:simplePos x="0" y="0"/>
                  <wp:positionH relativeFrom="column">
                    <wp:posOffset>438785</wp:posOffset>
                  </wp:positionH>
                  <wp:positionV relativeFrom="paragraph">
                    <wp:posOffset>461010</wp:posOffset>
                  </wp:positionV>
                  <wp:extent cx="755015" cy="842010"/>
                  <wp:effectExtent l="0" t="0" r="6985" b="15240"/>
                  <wp:wrapNone/>
                  <wp:docPr id="231" name="图片_56"/>
                  <wp:cNvGraphicFramePr/>
                  <a:graphic xmlns:a="http://schemas.openxmlformats.org/drawingml/2006/main">
                    <a:graphicData uri="http://schemas.openxmlformats.org/drawingml/2006/picture">
                      <pic:pic xmlns:pic="http://schemas.openxmlformats.org/drawingml/2006/picture">
                        <pic:nvPicPr>
                          <pic:cNvPr id="231" name="图片_56"/>
                          <pic:cNvPicPr/>
                        </pic:nvPicPr>
                        <pic:blipFill>
                          <a:blip r:embed="rId20"/>
                          <a:stretch>
                            <a:fillRect/>
                          </a:stretch>
                        </pic:blipFill>
                        <pic:spPr>
                          <a:xfrm>
                            <a:off x="0" y="0"/>
                            <a:ext cx="755015" cy="8420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A55E4E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20C531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1AE24A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26C735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2EAA5">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02FE2">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A4C86F1">
        <w:tblPrEx>
          <w:tblCellMar>
            <w:top w:w="0" w:type="dxa"/>
            <w:left w:w="108" w:type="dxa"/>
            <w:bottom w:w="0" w:type="dxa"/>
            <w:right w:w="108" w:type="dxa"/>
          </w:tblCellMar>
        </w:tblPrEx>
        <w:trPr>
          <w:trHeight w:val="194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2013AD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nil"/>
              <w:right w:val="single" w:color="3F3F3F" w:sz="4" w:space="0"/>
            </w:tcBorders>
            <w:shd w:val="clear" w:color="auto" w:fill="auto"/>
            <w:noWrap/>
            <w:vAlign w:val="center"/>
          </w:tcPr>
          <w:p w14:paraId="44B2EAD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7632" behindDoc="0" locked="0" layoutInCell="1" allowOverlap="1">
                  <wp:simplePos x="0" y="0"/>
                  <wp:positionH relativeFrom="column">
                    <wp:posOffset>175260</wp:posOffset>
                  </wp:positionH>
                  <wp:positionV relativeFrom="paragraph">
                    <wp:posOffset>125730</wp:posOffset>
                  </wp:positionV>
                  <wp:extent cx="1381125" cy="913130"/>
                  <wp:effectExtent l="0" t="0" r="9525" b="1270"/>
                  <wp:wrapNone/>
                  <wp:docPr id="232" name="图片_58"/>
                  <wp:cNvGraphicFramePr/>
                  <a:graphic xmlns:a="http://schemas.openxmlformats.org/drawingml/2006/main">
                    <a:graphicData uri="http://schemas.openxmlformats.org/drawingml/2006/picture">
                      <pic:pic xmlns:pic="http://schemas.openxmlformats.org/drawingml/2006/picture">
                        <pic:nvPicPr>
                          <pic:cNvPr id="232" name="图片_58"/>
                          <pic:cNvPicPr/>
                        </pic:nvPicPr>
                        <pic:blipFill>
                          <a:blip r:embed="rId26"/>
                          <a:stretch>
                            <a:fillRect/>
                          </a:stretch>
                        </pic:blipFill>
                        <pic:spPr>
                          <a:xfrm>
                            <a:off x="0" y="0"/>
                            <a:ext cx="1381125" cy="91313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7E8C25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496FF1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7A8962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4ABF39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nil"/>
              <w:right w:val="single" w:color="3F3F3F" w:sz="4" w:space="0"/>
            </w:tcBorders>
            <w:shd w:val="clear" w:color="auto" w:fill="auto"/>
            <w:vAlign w:val="center"/>
          </w:tcPr>
          <w:p w14:paraId="76824DB4">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nil"/>
              <w:right w:val="single" w:color="3F3F3F" w:sz="4" w:space="0"/>
            </w:tcBorders>
            <w:shd w:val="clear" w:color="auto" w:fill="auto"/>
            <w:vAlign w:val="center"/>
          </w:tcPr>
          <w:p w14:paraId="27A850B4">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p>
        </w:tc>
      </w:tr>
      <w:tr w14:paraId="49A64433">
        <w:tblPrEx>
          <w:tblCellMar>
            <w:top w:w="0" w:type="dxa"/>
            <w:left w:w="108" w:type="dxa"/>
            <w:bottom w:w="0" w:type="dxa"/>
            <w:right w:w="108" w:type="dxa"/>
          </w:tblCellMar>
        </w:tblPrEx>
        <w:trPr>
          <w:trHeight w:val="187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00C838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4820C6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8656" behindDoc="0" locked="0" layoutInCell="1" allowOverlap="1">
                  <wp:simplePos x="0" y="0"/>
                  <wp:positionH relativeFrom="column">
                    <wp:posOffset>569595</wp:posOffset>
                  </wp:positionH>
                  <wp:positionV relativeFrom="paragraph">
                    <wp:posOffset>157480</wp:posOffset>
                  </wp:positionV>
                  <wp:extent cx="514350" cy="961390"/>
                  <wp:effectExtent l="0" t="0" r="0" b="10160"/>
                  <wp:wrapNone/>
                  <wp:docPr id="210" name="图片_59"/>
                  <wp:cNvGraphicFramePr/>
                  <a:graphic xmlns:a="http://schemas.openxmlformats.org/drawingml/2006/main">
                    <a:graphicData uri="http://schemas.openxmlformats.org/drawingml/2006/picture">
                      <pic:pic xmlns:pic="http://schemas.openxmlformats.org/drawingml/2006/picture">
                        <pic:nvPicPr>
                          <pic:cNvPr id="210" name="图片_59"/>
                          <pic:cNvPicPr/>
                        </pic:nvPicPr>
                        <pic:blipFill>
                          <a:blip r:embed="rId36"/>
                          <a:stretch>
                            <a:fillRect/>
                          </a:stretch>
                        </pic:blipFill>
                        <pic:spPr>
                          <a:xfrm>
                            <a:off x="0" y="0"/>
                            <a:ext cx="514350" cy="96139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6D00B6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资科柜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560183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800*400*2000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1B4ADE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AD609C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4B28EF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F8FFC04">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3A59520">
        <w:tblPrEx>
          <w:tblCellMar>
            <w:top w:w="0" w:type="dxa"/>
            <w:left w:w="108" w:type="dxa"/>
            <w:bottom w:w="0" w:type="dxa"/>
            <w:right w:w="108" w:type="dxa"/>
          </w:tblCellMar>
        </w:tblPrEx>
        <w:trPr>
          <w:trHeight w:val="176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5A5C53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9D04D6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19680" behindDoc="0" locked="0" layoutInCell="1" allowOverlap="1">
                  <wp:simplePos x="0" y="0"/>
                  <wp:positionH relativeFrom="column">
                    <wp:posOffset>401320</wp:posOffset>
                  </wp:positionH>
                  <wp:positionV relativeFrom="paragraph">
                    <wp:posOffset>26670</wp:posOffset>
                  </wp:positionV>
                  <wp:extent cx="894080" cy="922020"/>
                  <wp:effectExtent l="0" t="0" r="1270" b="11430"/>
                  <wp:wrapNone/>
                  <wp:docPr id="175" name="图片_60"/>
                  <wp:cNvGraphicFramePr/>
                  <a:graphic xmlns:a="http://schemas.openxmlformats.org/drawingml/2006/main">
                    <a:graphicData uri="http://schemas.openxmlformats.org/drawingml/2006/picture">
                      <pic:pic xmlns:pic="http://schemas.openxmlformats.org/drawingml/2006/picture">
                        <pic:nvPicPr>
                          <pic:cNvPr id="175" name="图片_60"/>
                          <pic:cNvPicPr/>
                        </pic:nvPicPr>
                        <pic:blipFill>
                          <a:blip r:embed="rId24"/>
                          <a:stretch>
                            <a:fillRect/>
                          </a:stretch>
                        </pic:blipFill>
                        <pic:spPr>
                          <a:xfrm>
                            <a:off x="0" y="0"/>
                            <a:ext cx="894080" cy="92202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4B5669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B4CA6A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DF34DE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87B0DB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53ACD6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30CEB6A">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DB915E0">
        <w:tblPrEx>
          <w:tblCellMar>
            <w:top w:w="0" w:type="dxa"/>
            <w:left w:w="108" w:type="dxa"/>
            <w:bottom w:w="0" w:type="dxa"/>
            <w:right w:w="108" w:type="dxa"/>
          </w:tblCellMar>
        </w:tblPrEx>
        <w:trPr>
          <w:trHeight w:val="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310522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9D46B5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0704" behindDoc="0" locked="0" layoutInCell="1" allowOverlap="1">
                  <wp:simplePos x="0" y="0"/>
                  <wp:positionH relativeFrom="column">
                    <wp:posOffset>73660</wp:posOffset>
                  </wp:positionH>
                  <wp:positionV relativeFrom="paragraph">
                    <wp:posOffset>24765</wp:posOffset>
                  </wp:positionV>
                  <wp:extent cx="1419225" cy="753110"/>
                  <wp:effectExtent l="0" t="0" r="9525" b="8890"/>
                  <wp:wrapNone/>
                  <wp:docPr id="176" name="图片_61"/>
                  <wp:cNvGraphicFramePr/>
                  <a:graphic xmlns:a="http://schemas.openxmlformats.org/drawingml/2006/main">
                    <a:graphicData uri="http://schemas.openxmlformats.org/drawingml/2006/picture">
                      <pic:pic xmlns:pic="http://schemas.openxmlformats.org/drawingml/2006/picture">
                        <pic:nvPicPr>
                          <pic:cNvPr id="176" name="图片_61"/>
                          <pic:cNvPicPr/>
                        </pic:nvPicPr>
                        <pic:blipFill>
                          <a:blip r:embed="rId34"/>
                          <a:stretch>
                            <a:fillRect/>
                          </a:stretch>
                        </pic:blipFill>
                        <pic:spPr>
                          <a:xfrm>
                            <a:off x="0" y="0"/>
                            <a:ext cx="1419225" cy="7531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4B0966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订制边柜</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2DD716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1200*400*900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5BB014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207BC0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E86FC0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11D1EEE">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60679B4E">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2730D7AB">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227办公室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01C8FA70">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6F91F4A7">
        <w:tblPrEx>
          <w:tblCellMar>
            <w:top w:w="0" w:type="dxa"/>
            <w:left w:w="108" w:type="dxa"/>
            <w:bottom w:w="0" w:type="dxa"/>
            <w:right w:w="108" w:type="dxa"/>
          </w:tblCellMar>
        </w:tblPrEx>
        <w:trPr>
          <w:trHeight w:val="172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ABB8C0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E05ADB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1728" behindDoc="0" locked="0" layoutInCell="1" allowOverlap="1">
                  <wp:simplePos x="0" y="0"/>
                  <wp:positionH relativeFrom="column">
                    <wp:posOffset>332740</wp:posOffset>
                  </wp:positionH>
                  <wp:positionV relativeFrom="paragraph">
                    <wp:posOffset>62865</wp:posOffset>
                  </wp:positionV>
                  <wp:extent cx="962660" cy="873760"/>
                  <wp:effectExtent l="0" t="0" r="8890" b="2540"/>
                  <wp:wrapNone/>
                  <wp:docPr id="173" name="图片_62"/>
                  <wp:cNvGraphicFramePr/>
                  <a:graphic xmlns:a="http://schemas.openxmlformats.org/drawingml/2006/main">
                    <a:graphicData uri="http://schemas.openxmlformats.org/drawingml/2006/picture">
                      <pic:pic xmlns:pic="http://schemas.openxmlformats.org/drawingml/2006/picture">
                        <pic:nvPicPr>
                          <pic:cNvPr id="173" name="图片_62"/>
                          <pic:cNvPicPr/>
                        </pic:nvPicPr>
                        <pic:blipFill>
                          <a:blip r:embed="rId25"/>
                          <a:stretch>
                            <a:fillRect/>
                          </a:stretch>
                        </pic:blipFill>
                        <pic:spPr>
                          <a:xfrm>
                            <a:off x="0" y="0"/>
                            <a:ext cx="962660" cy="87376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A17596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D93262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1600*750*760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A31511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套</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9BC295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082900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材质说明：基材采用E0多层板，三聚氰胺饰面，经国家绿色环保认证，2.0mm封边条，五金配件：轨道，链接。锁具。桌面配置多功能插座。</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6C55B13">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9C12B7B">
        <w:tblPrEx>
          <w:tblCellMar>
            <w:top w:w="0" w:type="dxa"/>
            <w:left w:w="108" w:type="dxa"/>
            <w:bottom w:w="0" w:type="dxa"/>
            <w:right w:w="108" w:type="dxa"/>
          </w:tblCellMar>
        </w:tblPrEx>
        <w:trPr>
          <w:trHeight w:val="235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915192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1EE499B">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2752" behindDoc="0" locked="0" layoutInCell="1" allowOverlap="1">
                  <wp:simplePos x="0" y="0"/>
                  <wp:positionH relativeFrom="column">
                    <wp:posOffset>486410</wp:posOffset>
                  </wp:positionH>
                  <wp:positionV relativeFrom="paragraph">
                    <wp:posOffset>289560</wp:posOffset>
                  </wp:positionV>
                  <wp:extent cx="755015" cy="870585"/>
                  <wp:effectExtent l="0" t="0" r="6985" b="5715"/>
                  <wp:wrapNone/>
                  <wp:docPr id="174" name="图片_63"/>
                  <wp:cNvGraphicFramePr/>
                  <a:graphic xmlns:a="http://schemas.openxmlformats.org/drawingml/2006/main">
                    <a:graphicData uri="http://schemas.openxmlformats.org/drawingml/2006/picture">
                      <pic:pic xmlns:pic="http://schemas.openxmlformats.org/drawingml/2006/picture">
                        <pic:nvPicPr>
                          <pic:cNvPr id="174" name="图片_63"/>
                          <pic:cNvPicPr/>
                        </pic:nvPicPr>
                        <pic:blipFill>
                          <a:blip r:embed="rId20"/>
                          <a:stretch>
                            <a:fillRect/>
                          </a:stretch>
                        </pic:blipFill>
                        <pic:spPr>
                          <a:xfrm>
                            <a:off x="0" y="0"/>
                            <a:ext cx="755015" cy="87058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A4479B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00E7BB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FB5064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8FA494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B0419">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26328">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2949B71">
        <w:tblPrEx>
          <w:tblCellMar>
            <w:top w:w="0" w:type="dxa"/>
            <w:left w:w="108" w:type="dxa"/>
            <w:bottom w:w="0" w:type="dxa"/>
            <w:right w:w="108" w:type="dxa"/>
          </w:tblCellMar>
        </w:tblPrEx>
        <w:trPr>
          <w:trHeight w:val="198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BF690D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nil"/>
              <w:right w:val="single" w:color="3F3F3F" w:sz="4" w:space="0"/>
            </w:tcBorders>
            <w:shd w:val="clear" w:color="auto" w:fill="auto"/>
            <w:noWrap/>
            <w:vAlign w:val="center"/>
          </w:tcPr>
          <w:p w14:paraId="161C553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3776" behindDoc="0" locked="0" layoutInCell="1" allowOverlap="1">
                  <wp:simplePos x="0" y="0"/>
                  <wp:positionH relativeFrom="column">
                    <wp:posOffset>203835</wp:posOffset>
                  </wp:positionH>
                  <wp:positionV relativeFrom="paragraph">
                    <wp:posOffset>154305</wp:posOffset>
                  </wp:positionV>
                  <wp:extent cx="1371600" cy="913130"/>
                  <wp:effectExtent l="0" t="0" r="0" b="1270"/>
                  <wp:wrapNone/>
                  <wp:docPr id="177" name="图片_64"/>
                  <wp:cNvGraphicFramePr/>
                  <a:graphic xmlns:a="http://schemas.openxmlformats.org/drawingml/2006/main">
                    <a:graphicData uri="http://schemas.openxmlformats.org/drawingml/2006/picture">
                      <pic:pic xmlns:pic="http://schemas.openxmlformats.org/drawingml/2006/picture">
                        <pic:nvPicPr>
                          <pic:cNvPr id="177" name="图片_64"/>
                          <pic:cNvPicPr/>
                        </pic:nvPicPr>
                        <pic:blipFill>
                          <a:blip r:embed="rId26"/>
                          <a:stretch>
                            <a:fillRect/>
                          </a:stretch>
                        </pic:blipFill>
                        <pic:spPr>
                          <a:xfrm>
                            <a:off x="0" y="0"/>
                            <a:ext cx="1371600" cy="91313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334C4E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4D57A5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3F8769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117886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nil"/>
              <w:right w:val="single" w:color="3F3F3F" w:sz="4" w:space="0"/>
            </w:tcBorders>
            <w:shd w:val="clear" w:color="auto" w:fill="auto"/>
            <w:vAlign w:val="center"/>
          </w:tcPr>
          <w:p w14:paraId="6A7DBE0F">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nil"/>
              <w:right w:val="single" w:color="3F3F3F" w:sz="4" w:space="0"/>
            </w:tcBorders>
            <w:shd w:val="clear" w:color="auto" w:fill="auto"/>
            <w:vAlign w:val="center"/>
          </w:tcPr>
          <w:p w14:paraId="320AA05B">
            <w:pPr>
              <w:widowControl/>
              <w:spacing w:line="440" w:lineRule="exact"/>
              <w:jc w:val="center"/>
              <w:textAlignment w:val="center"/>
              <w:rPr>
                <w:rFonts w:ascii="宋体" w:hAnsi="宋体" w:cs="宋体"/>
                <w:color w:val="000000" w:themeColor="text1"/>
                <w:kern w:val="0"/>
                <w:szCs w:val="21"/>
                <w:highlight w:val="none"/>
                <w:lang w:bidi="ar"/>
                <w14:textFill>
                  <w14:solidFill>
                    <w14:schemeClr w14:val="tx1"/>
                  </w14:solidFill>
                </w14:textFill>
              </w:rPr>
            </w:pPr>
          </w:p>
        </w:tc>
      </w:tr>
      <w:tr w14:paraId="15EF7565">
        <w:tblPrEx>
          <w:tblCellMar>
            <w:top w:w="0" w:type="dxa"/>
            <w:left w:w="108" w:type="dxa"/>
            <w:bottom w:w="0" w:type="dxa"/>
            <w:right w:w="108" w:type="dxa"/>
          </w:tblCellMar>
        </w:tblPrEx>
        <w:trPr>
          <w:trHeight w:val="170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0DFFC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F6012E">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4800" behindDoc="0" locked="0" layoutInCell="1" allowOverlap="1">
                  <wp:simplePos x="0" y="0"/>
                  <wp:positionH relativeFrom="column">
                    <wp:posOffset>137795</wp:posOffset>
                  </wp:positionH>
                  <wp:positionV relativeFrom="paragraph">
                    <wp:posOffset>66675</wp:posOffset>
                  </wp:positionV>
                  <wp:extent cx="1419860" cy="864870"/>
                  <wp:effectExtent l="0" t="0" r="8890" b="11430"/>
                  <wp:wrapNone/>
                  <wp:docPr id="180" name="图片_65"/>
                  <wp:cNvGraphicFramePr/>
                  <a:graphic xmlns:a="http://schemas.openxmlformats.org/drawingml/2006/main">
                    <a:graphicData uri="http://schemas.openxmlformats.org/drawingml/2006/picture">
                      <pic:pic xmlns:pic="http://schemas.openxmlformats.org/drawingml/2006/picture">
                        <pic:nvPicPr>
                          <pic:cNvPr id="180" name="图片_65"/>
                          <pic:cNvPicPr/>
                        </pic:nvPicPr>
                        <pic:blipFill>
                          <a:blip r:embed="rId33"/>
                          <a:stretch>
                            <a:fillRect/>
                          </a:stretch>
                        </pic:blipFill>
                        <pic:spPr>
                          <a:xfrm>
                            <a:off x="0" y="0"/>
                            <a:ext cx="1419860" cy="86487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D6549A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资科柜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AA9BB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800*400*2000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9735F7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2B2C58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55CE8D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E420ECE">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32C6780">
        <w:tblPrEx>
          <w:tblCellMar>
            <w:top w:w="0" w:type="dxa"/>
            <w:left w:w="108" w:type="dxa"/>
            <w:bottom w:w="0" w:type="dxa"/>
            <w:right w:w="108" w:type="dxa"/>
          </w:tblCellMar>
        </w:tblPrEx>
        <w:trPr>
          <w:trHeight w:val="185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FBBDFF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DB12AE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5824" behindDoc="0" locked="0" layoutInCell="1" allowOverlap="1">
                  <wp:simplePos x="0" y="0"/>
                  <wp:positionH relativeFrom="column">
                    <wp:posOffset>382270</wp:posOffset>
                  </wp:positionH>
                  <wp:positionV relativeFrom="paragraph">
                    <wp:posOffset>226695</wp:posOffset>
                  </wp:positionV>
                  <wp:extent cx="874395" cy="893445"/>
                  <wp:effectExtent l="0" t="0" r="1905" b="1905"/>
                  <wp:wrapNone/>
                  <wp:docPr id="179" name="图片_66"/>
                  <wp:cNvGraphicFramePr/>
                  <a:graphic xmlns:a="http://schemas.openxmlformats.org/drawingml/2006/main">
                    <a:graphicData uri="http://schemas.openxmlformats.org/drawingml/2006/picture">
                      <pic:pic xmlns:pic="http://schemas.openxmlformats.org/drawingml/2006/picture">
                        <pic:nvPicPr>
                          <pic:cNvPr id="179" name="图片_66"/>
                          <pic:cNvPicPr/>
                        </pic:nvPicPr>
                        <pic:blipFill>
                          <a:blip r:embed="rId24"/>
                          <a:stretch>
                            <a:fillRect/>
                          </a:stretch>
                        </pic:blipFill>
                        <pic:spPr>
                          <a:xfrm>
                            <a:off x="0" y="0"/>
                            <a:ext cx="874395" cy="89344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3D2AEE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81572C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A77471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5E602E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2F9D43D">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EBB0F3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173DB0BB">
        <w:tblPrEx>
          <w:tblCellMar>
            <w:top w:w="0" w:type="dxa"/>
            <w:left w:w="108" w:type="dxa"/>
            <w:bottom w:w="0" w:type="dxa"/>
            <w:right w:w="108" w:type="dxa"/>
          </w:tblCellMar>
        </w:tblPrEx>
        <w:trPr>
          <w:trHeight w:val="175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F06E89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007B4F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6848" behindDoc="0" locked="0" layoutInCell="1" allowOverlap="1">
                  <wp:simplePos x="0" y="0"/>
                  <wp:positionH relativeFrom="column">
                    <wp:posOffset>130810</wp:posOffset>
                  </wp:positionH>
                  <wp:positionV relativeFrom="paragraph">
                    <wp:posOffset>348615</wp:posOffset>
                  </wp:positionV>
                  <wp:extent cx="1390015" cy="715010"/>
                  <wp:effectExtent l="0" t="0" r="635" b="8890"/>
                  <wp:wrapNone/>
                  <wp:docPr id="178" name="图片_67"/>
                  <wp:cNvGraphicFramePr/>
                  <a:graphic xmlns:a="http://schemas.openxmlformats.org/drawingml/2006/main">
                    <a:graphicData uri="http://schemas.openxmlformats.org/drawingml/2006/picture">
                      <pic:pic xmlns:pic="http://schemas.openxmlformats.org/drawingml/2006/picture">
                        <pic:nvPicPr>
                          <pic:cNvPr id="178" name="图片_67"/>
                          <pic:cNvPicPr/>
                        </pic:nvPicPr>
                        <pic:blipFill>
                          <a:blip r:embed="rId34"/>
                          <a:stretch>
                            <a:fillRect/>
                          </a:stretch>
                        </pic:blipFill>
                        <pic:spPr>
                          <a:xfrm>
                            <a:off x="0" y="0"/>
                            <a:ext cx="1390015" cy="7150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135524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订制边柜</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FC8D9B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1400*400*900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EB1A62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34F9C3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E55CC5C">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5D58B5C">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2E42D7C">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34DE6382">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217办公室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0507450F">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6ED3044D">
        <w:tblPrEx>
          <w:tblCellMar>
            <w:top w:w="0" w:type="dxa"/>
            <w:left w:w="108" w:type="dxa"/>
            <w:bottom w:w="0" w:type="dxa"/>
            <w:right w:w="108" w:type="dxa"/>
          </w:tblCellMar>
        </w:tblPrEx>
        <w:trPr>
          <w:trHeight w:val="185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EF46FC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01A2FE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7872" behindDoc="0" locked="0" layoutInCell="1" allowOverlap="1">
                  <wp:simplePos x="0" y="0"/>
                  <wp:positionH relativeFrom="column">
                    <wp:posOffset>159385</wp:posOffset>
                  </wp:positionH>
                  <wp:positionV relativeFrom="paragraph">
                    <wp:posOffset>291465</wp:posOffset>
                  </wp:positionV>
                  <wp:extent cx="1370965" cy="667385"/>
                  <wp:effectExtent l="0" t="0" r="635" b="18415"/>
                  <wp:wrapNone/>
                  <wp:docPr id="249" name="图片_68"/>
                  <wp:cNvGraphicFramePr/>
                  <a:graphic xmlns:a="http://schemas.openxmlformats.org/drawingml/2006/main">
                    <a:graphicData uri="http://schemas.openxmlformats.org/drawingml/2006/picture">
                      <pic:pic xmlns:pic="http://schemas.openxmlformats.org/drawingml/2006/picture">
                        <pic:nvPicPr>
                          <pic:cNvPr id="249" name="图片_68"/>
                          <pic:cNvPicPr/>
                        </pic:nvPicPr>
                        <pic:blipFill>
                          <a:blip r:embed="rId34"/>
                          <a:stretch>
                            <a:fillRect/>
                          </a:stretch>
                        </pic:blipFill>
                        <pic:spPr>
                          <a:xfrm>
                            <a:off x="0" y="0"/>
                            <a:ext cx="1370965" cy="66738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C82226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订制边柜</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11C303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900*450*600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57BC7C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7845DA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CC71BD4">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2338CF8">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FE0A92B">
        <w:tblPrEx>
          <w:tblCellMar>
            <w:top w:w="0" w:type="dxa"/>
            <w:left w:w="108" w:type="dxa"/>
            <w:bottom w:w="0" w:type="dxa"/>
            <w:right w:w="108" w:type="dxa"/>
          </w:tblCellMar>
        </w:tblPrEx>
        <w:trPr>
          <w:trHeight w:val="37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A1F924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25DDB8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8896" behindDoc="0" locked="0" layoutInCell="1" allowOverlap="1">
                  <wp:simplePos x="0" y="0"/>
                  <wp:positionH relativeFrom="column">
                    <wp:posOffset>175260</wp:posOffset>
                  </wp:positionH>
                  <wp:positionV relativeFrom="paragraph">
                    <wp:posOffset>407670</wp:posOffset>
                  </wp:positionV>
                  <wp:extent cx="1423035" cy="829310"/>
                  <wp:effectExtent l="0" t="0" r="5715" b="8890"/>
                  <wp:wrapNone/>
                  <wp:docPr id="257" name="图片_69"/>
                  <wp:cNvGraphicFramePr/>
                  <a:graphic xmlns:a="http://schemas.openxmlformats.org/drawingml/2006/main">
                    <a:graphicData uri="http://schemas.openxmlformats.org/drawingml/2006/picture">
                      <pic:pic xmlns:pic="http://schemas.openxmlformats.org/drawingml/2006/picture">
                        <pic:nvPicPr>
                          <pic:cNvPr id="257" name="图片_69"/>
                          <pic:cNvPicPr/>
                        </pic:nvPicPr>
                        <pic:blipFill>
                          <a:blip r:embed="rId15"/>
                          <a:stretch>
                            <a:fillRect/>
                          </a:stretch>
                        </pic:blipFill>
                        <pic:spPr>
                          <a:xfrm>
                            <a:off x="0" y="0"/>
                            <a:ext cx="1423035" cy="8293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CE4E1D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会议桌</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3B8BBD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2200*1100*760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256581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4E7ABE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262CCBB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材质说明：基材采用E0多层板，三聚氰胺饰面，经国家绿色环保认证，2.0mm封边条，钢管脚架经严格去油、除锈、磷化处理，表面静电喷塑处理。五金配件：轨道，链接。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2BD55B4">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44918F2">
        <w:tblPrEx>
          <w:tblCellMar>
            <w:top w:w="0" w:type="dxa"/>
            <w:left w:w="108" w:type="dxa"/>
            <w:bottom w:w="0" w:type="dxa"/>
            <w:right w:w="108" w:type="dxa"/>
          </w:tblCellMar>
        </w:tblPrEx>
        <w:trPr>
          <w:trHeight w:val="236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2D70B1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A5F3549">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29920" behindDoc="0" locked="0" layoutInCell="1" allowOverlap="1">
                  <wp:simplePos x="0" y="0"/>
                  <wp:positionH relativeFrom="column">
                    <wp:posOffset>547370</wp:posOffset>
                  </wp:positionH>
                  <wp:positionV relativeFrom="paragraph">
                    <wp:posOffset>229870</wp:posOffset>
                  </wp:positionV>
                  <wp:extent cx="561975" cy="936625"/>
                  <wp:effectExtent l="0" t="0" r="9525" b="15875"/>
                  <wp:wrapNone/>
                  <wp:docPr id="256" name="图片_70"/>
                  <wp:cNvGraphicFramePr/>
                  <a:graphic xmlns:a="http://schemas.openxmlformats.org/drawingml/2006/main">
                    <a:graphicData uri="http://schemas.openxmlformats.org/drawingml/2006/picture">
                      <pic:pic xmlns:pic="http://schemas.openxmlformats.org/drawingml/2006/picture">
                        <pic:nvPicPr>
                          <pic:cNvPr id="256" name="图片_70"/>
                          <pic:cNvPicPr/>
                        </pic:nvPicPr>
                        <pic:blipFill>
                          <a:blip r:embed="rId16"/>
                          <a:stretch>
                            <a:fillRect/>
                          </a:stretch>
                        </pic:blipFill>
                        <pic:spPr>
                          <a:xfrm>
                            <a:off x="0" y="0"/>
                            <a:ext cx="561975" cy="93662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344D76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会议椅</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01B320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F37D3B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1A2B87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0697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6681E">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78FE04A">
        <w:tblPrEx>
          <w:tblCellMar>
            <w:top w:w="0" w:type="dxa"/>
            <w:left w:w="108" w:type="dxa"/>
            <w:bottom w:w="0" w:type="dxa"/>
            <w:right w:w="108" w:type="dxa"/>
          </w:tblCellMar>
        </w:tblPrEx>
        <w:trPr>
          <w:trHeight w:val="307"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EA7EF6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503337B">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0944" behindDoc="0" locked="0" layoutInCell="1" allowOverlap="1">
                  <wp:simplePos x="0" y="0"/>
                  <wp:positionH relativeFrom="column">
                    <wp:posOffset>153035</wp:posOffset>
                  </wp:positionH>
                  <wp:positionV relativeFrom="paragraph">
                    <wp:posOffset>661670</wp:posOffset>
                  </wp:positionV>
                  <wp:extent cx="1163955" cy="2127250"/>
                  <wp:effectExtent l="0" t="0" r="17145" b="6350"/>
                  <wp:wrapNone/>
                  <wp:docPr id="244" name="图片_71"/>
                  <wp:cNvGraphicFramePr/>
                  <a:graphic xmlns:a="http://schemas.openxmlformats.org/drawingml/2006/main">
                    <a:graphicData uri="http://schemas.openxmlformats.org/drawingml/2006/picture">
                      <pic:pic xmlns:pic="http://schemas.openxmlformats.org/drawingml/2006/picture">
                        <pic:nvPicPr>
                          <pic:cNvPr id="244" name="图片_71"/>
                          <pic:cNvPicPr/>
                        </pic:nvPicPr>
                        <pic:blipFill>
                          <a:blip r:embed="rId37"/>
                          <a:stretch>
                            <a:fillRect/>
                          </a:stretch>
                        </pic:blipFill>
                        <pic:spPr>
                          <a:xfrm>
                            <a:off x="0" y="0"/>
                            <a:ext cx="1163955" cy="212725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3FD6D7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保密柜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178375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900*420*1850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606943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125152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AC0C4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w:t>
            </w:r>
          </w:p>
          <w:p w14:paraId="0D8E4897">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1、主体采用0.7mm厚电解钢板。</w:t>
            </w:r>
          </w:p>
          <w:p w14:paraId="1A1A1939">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2、经除油，除锈，磷化等十一道隧道式表面前处理，能确保各种环境下长时间表面不脱落，不生锈情况发生。外处理采用优质热固性环氧树脂粉末或同等级别的粉末，环保无污染。</w:t>
            </w:r>
          </w:p>
          <w:p w14:paraId="4210313F">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3、锁具采用可换芯锁，员工离职或钥匙丢失可以实现不破坏柜体轻松实现换锁，解决换锁的烦恼，另有机械密码锁，电子密码锁和指纹锁可供选择。</w:t>
            </w:r>
          </w:p>
          <w:p w14:paraId="10ED6880">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4、拉手采用冷轧钢板冲压成型，颜色可根据客户需要随意变化。</w:t>
            </w:r>
          </w:p>
          <w:p w14:paraId="35751D4B">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5、铰链采用插销式铰链与门板焊接成一体，具有牢固性好，安装方便等特点。</w:t>
            </w:r>
          </w:p>
          <w:p w14:paraId="0C67394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6、金属件理化性能：硬度≥3H，冲击强度试验符合要求，抗盐雾、耐附着力试验符合要求。</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623BC9">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DE8CBFE">
        <w:tblPrEx>
          <w:tblCellMar>
            <w:top w:w="0" w:type="dxa"/>
            <w:left w:w="108" w:type="dxa"/>
            <w:bottom w:w="0" w:type="dxa"/>
            <w:right w:w="108" w:type="dxa"/>
          </w:tblCellMar>
        </w:tblPrEx>
        <w:trPr>
          <w:trHeight w:val="50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47BCAF37">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规化与学科建设处323办公室</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7C8CA83C">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430DC805">
        <w:tblPrEx>
          <w:tblCellMar>
            <w:top w:w="0" w:type="dxa"/>
            <w:left w:w="108" w:type="dxa"/>
            <w:bottom w:w="0" w:type="dxa"/>
            <w:right w:w="108" w:type="dxa"/>
          </w:tblCellMar>
        </w:tblPrEx>
        <w:trPr>
          <w:trHeight w:val="238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634D0C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C3946DB">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1968" behindDoc="0" locked="0" layoutInCell="1" allowOverlap="1">
                  <wp:simplePos x="0" y="0"/>
                  <wp:positionH relativeFrom="column">
                    <wp:posOffset>343535</wp:posOffset>
                  </wp:positionH>
                  <wp:positionV relativeFrom="paragraph">
                    <wp:posOffset>473075</wp:posOffset>
                  </wp:positionV>
                  <wp:extent cx="1108075" cy="878205"/>
                  <wp:effectExtent l="0" t="0" r="15875" b="17145"/>
                  <wp:wrapNone/>
                  <wp:docPr id="252" name="图片_72"/>
                  <wp:cNvGraphicFramePr/>
                  <a:graphic xmlns:a="http://schemas.openxmlformats.org/drawingml/2006/main">
                    <a:graphicData uri="http://schemas.openxmlformats.org/drawingml/2006/picture">
                      <pic:pic xmlns:pic="http://schemas.openxmlformats.org/drawingml/2006/picture">
                        <pic:nvPicPr>
                          <pic:cNvPr id="252" name="图片_72"/>
                          <pic:cNvPicPr/>
                        </pic:nvPicPr>
                        <pic:blipFill>
                          <a:blip r:embed="rId35"/>
                          <a:stretch>
                            <a:fillRect/>
                          </a:stretch>
                        </pic:blipFill>
                        <pic:spPr>
                          <a:xfrm>
                            <a:off x="0" y="0"/>
                            <a:ext cx="1108075" cy="87820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F2743B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组合办公桌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7B8D05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57D906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位</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7A8D09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41BCBAD">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材质说明：基材采用E0多层板，三聚氰胺饰面，经国家绿色环保认证，2.0mm封边条，钢管脚架经严格去油、除锈、磷化处理，表面静电喷塑处理。五金配件：轨道，链接。锁具。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2D81AD7">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345D384">
        <w:tblPrEx>
          <w:tblCellMar>
            <w:top w:w="0" w:type="dxa"/>
            <w:left w:w="108" w:type="dxa"/>
            <w:bottom w:w="0" w:type="dxa"/>
            <w:right w:w="108" w:type="dxa"/>
          </w:tblCellMar>
        </w:tblPrEx>
        <w:trPr>
          <w:trHeight w:val="220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445E69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DB33FF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2992" behindDoc="0" locked="0" layoutInCell="1" allowOverlap="1">
                  <wp:simplePos x="0" y="0"/>
                  <wp:positionH relativeFrom="column">
                    <wp:posOffset>438785</wp:posOffset>
                  </wp:positionH>
                  <wp:positionV relativeFrom="paragraph">
                    <wp:posOffset>175895</wp:posOffset>
                  </wp:positionV>
                  <wp:extent cx="697865" cy="850900"/>
                  <wp:effectExtent l="0" t="0" r="6985" b="6350"/>
                  <wp:wrapNone/>
                  <wp:docPr id="242" name="图片_74"/>
                  <wp:cNvGraphicFramePr/>
                  <a:graphic xmlns:a="http://schemas.openxmlformats.org/drawingml/2006/main">
                    <a:graphicData uri="http://schemas.openxmlformats.org/drawingml/2006/picture">
                      <pic:pic xmlns:pic="http://schemas.openxmlformats.org/drawingml/2006/picture">
                        <pic:nvPicPr>
                          <pic:cNvPr id="242" name="图片_74"/>
                          <pic:cNvPicPr/>
                        </pic:nvPicPr>
                        <pic:blipFill>
                          <a:blip r:embed="rId20"/>
                          <a:stretch>
                            <a:fillRect/>
                          </a:stretch>
                        </pic:blipFill>
                        <pic:spPr>
                          <a:xfrm>
                            <a:off x="0" y="0"/>
                            <a:ext cx="697865" cy="85090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89814F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C7555E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FC747B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931061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128AD">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B6D01">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3122B320">
        <w:tblPrEx>
          <w:tblCellMar>
            <w:top w:w="0" w:type="dxa"/>
            <w:left w:w="108" w:type="dxa"/>
            <w:bottom w:w="0" w:type="dxa"/>
            <w:right w:w="108" w:type="dxa"/>
          </w:tblCellMar>
        </w:tblPrEx>
        <w:trPr>
          <w:trHeight w:val="194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A5844C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658881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4016" behindDoc="0" locked="0" layoutInCell="1" allowOverlap="1">
                  <wp:simplePos x="0" y="0"/>
                  <wp:positionH relativeFrom="column">
                    <wp:posOffset>617220</wp:posOffset>
                  </wp:positionH>
                  <wp:positionV relativeFrom="paragraph">
                    <wp:posOffset>166370</wp:posOffset>
                  </wp:positionV>
                  <wp:extent cx="400050" cy="942975"/>
                  <wp:effectExtent l="0" t="0" r="0" b="9525"/>
                  <wp:wrapNone/>
                  <wp:docPr id="254" name="图片_75"/>
                  <wp:cNvGraphicFramePr/>
                  <a:graphic xmlns:a="http://schemas.openxmlformats.org/drawingml/2006/main">
                    <a:graphicData uri="http://schemas.openxmlformats.org/drawingml/2006/picture">
                      <pic:pic xmlns:pic="http://schemas.openxmlformats.org/drawingml/2006/picture">
                        <pic:nvPicPr>
                          <pic:cNvPr id="254" name="图片_75"/>
                          <pic:cNvPicPr/>
                        </pic:nvPicPr>
                        <pic:blipFill>
                          <a:blip r:embed="rId36"/>
                          <a:stretch>
                            <a:fillRect/>
                          </a:stretch>
                        </pic:blipFill>
                        <pic:spPr>
                          <a:xfrm>
                            <a:off x="0" y="0"/>
                            <a:ext cx="400050" cy="94297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693C65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资科柜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41261F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800*400*2000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DDDE07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2DF3E5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C90C30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3A1F2D2">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884DC14">
        <w:tblPrEx>
          <w:tblCellMar>
            <w:top w:w="0" w:type="dxa"/>
            <w:left w:w="108" w:type="dxa"/>
            <w:bottom w:w="0" w:type="dxa"/>
            <w:right w:w="108" w:type="dxa"/>
          </w:tblCellMar>
        </w:tblPrEx>
        <w:trPr>
          <w:trHeight w:val="208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1C78D2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053930A">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5040" behindDoc="0" locked="0" layoutInCell="1" allowOverlap="1">
                  <wp:simplePos x="0" y="0"/>
                  <wp:positionH relativeFrom="column">
                    <wp:posOffset>623570</wp:posOffset>
                  </wp:positionH>
                  <wp:positionV relativeFrom="paragraph">
                    <wp:posOffset>240030</wp:posOffset>
                  </wp:positionV>
                  <wp:extent cx="542290" cy="955040"/>
                  <wp:effectExtent l="0" t="0" r="10160" b="16510"/>
                  <wp:wrapNone/>
                  <wp:docPr id="253" name="图片_76"/>
                  <wp:cNvGraphicFramePr/>
                  <a:graphic xmlns:a="http://schemas.openxmlformats.org/drawingml/2006/main">
                    <a:graphicData uri="http://schemas.openxmlformats.org/drawingml/2006/picture">
                      <pic:pic xmlns:pic="http://schemas.openxmlformats.org/drawingml/2006/picture">
                        <pic:nvPicPr>
                          <pic:cNvPr id="253" name="图片_76"/>
                          <pic:cNvPicPr/>
                        </pic:nvPicPr>
                        <pic:blipFill>
                          <a:blip r:embed="rId16"/>
                          <a:stretch>
                            <a:fillRect/>
                          </a:stretch>
                        </pic:blipFill>
                        <pic:spPr>
                          <a:xfrm>
                            <a:off x="0" y="0"/>
                            <a:ext cx="542290" cy="95504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F7C098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647753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43483D6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89590C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CBE5E">
            <w:pPr>
              <w:widowControl/>
              <w:spacing w:line="440" w:lineRule="exac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6107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09F69DD2">
        <w:tblPrEx>
          <w:tblCellMar>
            <w:top w:w="0" w:type="dxa"/>
            <w:left w:w="108" w:type="dxa"/>
            <w:bottom w:w="0" w:type="dxa"/>
            <w:right w:w="108" w:type="dxa"/>
          </w:tblCellMar>
        </w:tblPrEx>
        <w:trPr>
          <w:trHeight w:val="38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3688CE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6469DE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6064" behindDoc="0" locked="0" layoutInCell="1" allowOverlap="1">
                  <wp:simplePos x="0" y="0"/>
                  <wp:positionH relativeFrom="column">
                    <wp:posOffset>410210</wp:posOffset>
                  </wp:positionH>
                  <wp:positionV relativeFrom="paragraph">
                    <wp:posOffset>63500</wp:posOffset>
                  </wp:positionV>
                  <wp:extent cx="846455" cy="858520"/>
                  <wp:effectExtent l="0" t="0" r="10795" b="17780"/>
                  <wp:wrapNone/>
                  <wp:docPr id="241" name="图片_78"/>
                  <wp:cNvGraphicFramePr/>
                  <a:graphic xmlns:a="http://schemas.openxmlformats.org/drawingml/2006/main">
                    <a:graphicData uri="http://schemas.openxmlformats.org/drawingml/2006/picture">
                      <pic:pic xmlns:pic="http://schemas.openxmlformats.org/drawingml/2006/picture">
                        <pic:nvPicPr>
                          <pic:cNvPr id="241" name="图片_78"/>
                          <pic:cNvPicPr/>
                        </pic:nvPicPr>
                        <pic:blipFill>
                          <a:blip r:embed="rId22"/>
                          <a:stretch>
                            <a:fillRect/>
                          </a:stretch>
                        </pic:blipFill>
                        <pic:spPr>
                          <a:xfrm>
                            <a:off x="0" y="0"/>
                            <a:ext cx="846455" cy="85852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158357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移动柜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15804E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3994A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6A6F59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C7824C4">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EC517C6">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9F1F473">
        <w:tblPrEx>
          <w:tblCellMar>
            <w:top w:w="0" w:type="dxa"/>
            <w:left w:w="108" w:type="dxa"/>
            <w:bottom w:w="0" w:type="dxa"/>
            <w:right w:w="108" w:type="dxa"/>
          </w:tblCellMar>
        </w:tblPrEx>
        <w:trPr>
          <w:trHeight w:val="146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A5C589B">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7343EF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7088" behindDoc="0" locked="0" layoutInCell="1" allowOverlap="1">
                  <wp:simplePos x="0" y="0"/>
                  <wp:positionH relativeFrom="column">
                    <wp:posOffset>458470</wp:posOffset>
                  </wp:positionH>
                  <wp:positionV relativeFrom="paragraph">
                    <wp:posOffset>54610</wp:posOffset>
                  </wp:positionV>
                  <wp:extent cx="883920" cy="875030"/>
                  <wp:effectExtent l="0" t="0" r="11430" b="1270"/>
                  <wp:wrapNone/>
                  <wp:docPr id="246" name="图片_79"/>
                  <wp:cNvGraphicFramePr/>
                  <a:graphic xmlns:a="http://schemas.openxmlformats.org/drawingml/2006/main">
                    <a:graphicData uri="http://schemas.openxmlformats.org/drawingml/2006/picture">
                      <pic:pic xmlns:pic="http://schemas.openxmlformats.org/drawingml/2006/picture">
                        <pic:nvPicPr>
                          <pic:cNvPr id="246" name="图片_79"/>
                          <pic:cNvPicPr/>
                        </pic:nvPicPr>
                        <pic:blipFill>
                          <a:blip r:embed="rId24"/>
                          <a:stretch>
                            <a:fillRect/>
                          </a:stretch>
                        </pic:blipFill>
                        <pic:spPr>
                          <a:xfrm>
                            <a:off x="0" y="0"/>
                            <a:ext cx="883920" cy="87503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E92E56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茶水柜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9630D2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800*400*850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4DB112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8D53731">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687C2766">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F5D8127">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D5FB746">
        <w:tblPrEx>
          <w:tblCellMar>
            <w:top w:w="0" w:type="dxa"/>
            <w:left w:w="108" w:type="dxa"/>
            <w:bottom w:w="0" w:type="dxa"/>
            <w:right w:w="108" w:type="dxa"/>
          </w:tblCellMar>
        </w:tblPrEx>
        <w:trPr>
          <w:trHeight w:val="3629"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364991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8AE48A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8112" behindDoc="0" locked="0" layoutInCell="1" allowOverlap="1">
                  <wp:simplePos x="0" y="0"/>
                  <wp:positionH relativeFrom="column">
                    <wp:posOffset>186690</wp:posOffset>
                  </wp:positionH>
                  <wp:positionV relativeFrom="paragraph">
                    <wp:posOffset>927100</wp:posOffset>
                  </wp:positionV>
                  <wp:extent cx="1199515" cy="882650"/>
                  <wp:effectExtent l="0" t="0" r="635" b="12700"/>
                  <wp:wrapNone/>
                  <wp:docPr id="248" name="图片_80"/>
                  <wp:cNvGraphicFramePr/>
                  <a:graphic xmlns:a="http://schemas.openxmlformats.org/drawingml/2006/main">
                    <a:graphicData uri="http://schemas.openxmlformats.org/drawingml/2006/picture">
                      <pic:pic xmlns:pic="http://schemas.openxmlformats.org/drawingml/2006/picture">
                        <pic:nvPicPr>
                          <pic:cNvPr id="248" name="图片_80"/>
                          <pic:cNvPicPr/>
                        </pic:nvPicPr>
                        <pic:blipFill>
                          <a:blip r:embed="rId30"/>
                          <a:stretch>
                            <a:fillRect/>
                          </a:stretch>
                        </pic:blipFill>
                        <pic:spPr>
                          <a:xfrm>
                            <a:off x="0" y="0"/>
                            <a:ext cx="1199515" cy="88265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200382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长方桌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41AA42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8071C3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BCB0B1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4089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材质说明：1、基材：采用E0级三聚氰胺双饰面多层板。</w:t>
            </w:r>
          </w:p>
          <w:p w14:paraId="7FF560DA">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2、封边：采用优质同色ABS封边，上下倒圆处理，减少碰触伤害，增强舒适感。</w:t>
            </w:r>
          </w:p>
          <w:p w14:paraId="6D3AF31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3、五金：采用优质导轨、锁具，表面无锈蚀痕迹、鼓泡、开裂、毛刺、露底。                                                                                         4、优质钢管桌架，经酸洗、除油、去锈、磷化等处理，高温静电喷塑。</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A74D8">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19D24073">
        <w:tblPrEx>
          <w:tblCellMar>
            <w:top w:w="0" w:type="dxa"/>
            <w:left w:w="108" w:type="dxa"/>
            <w:bottom w:w="0" w:type="dxa"/>
            <w:right w:w="108" w:type="dxa"/>
          </w:tblCellMar>
        </w:tblPrEx>
        <w:trPr>
          <w:trHeight w:val="840" w:hRule="atLeast"/>
        </w:trPr>
        <w:tc>
          <w:tcPr>
            <w:tcW w:w="4545" w:type="pct"/>
            <w:gridSpan w:val="7"/>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64807AD5">
            <w:pPr>
              <w:widowControl/>
              <w:spacing w:line="440" w:lineRule="exact"/>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现代农机编缉部(回龙校区）418办公室(2间）</w:t>
            </w:r>
          </w:p>
        </w:tc>
        <w:tc>
          <w:tcPr>
            <w:tcW w:w="454" w:type="pct"/>
            <w:tcBorders>
              <w:top w:val="single" w:color="3F3F3F" w:sz="4" w:space="0"/>
              <w:left w:val="single" w:color="3F3F3F" w:sz="4" w:space="0"/>
              <w:bottom w:val="single" w:color="3F3F3F" w:sz="4" w:space="0"/>
              <w:right w:val="single" w:color="3F3F3F" w:sz="4" w:space="0"/>
            </w:tcBorders>
            <w:shd w:val="clear" w:color="auto" w:fill="FFFFFF"/>
            <w:noWrap/>
            <w:vAlign w:val="center"/>
          </w:tcPr>
          <w:p w14:paraId="72EA0C76">
            <w:pPr>
              <w:widowControl/>
              <w:spacing w:line="440" w:lineRule="exact"/>
              <w:jc w:val="center"/>
              <w:textAlignment w:val="center"/>
              <w:rPr>
                <w:rFonts w:ascii="宋体" w:hAnsi="宋体" w:cs="宋体"/>
                <w:b/>
                <w:bCs/>
                <w:color w:val="000000" w:themeColor="text1"/>
                <w:kern w:val="0"/>
                <w:szCs w:val="21"/>
                <w:highlight w:val="none"/>
                <w:lang w:bidi="ar"/>
                <w14:textFill>
                  <w14:solidFill>
                    <w14:schemeClr w14:val="tx1"/>
                  </w14:solidFill>
                </w14:textFill>
              </w:rPr>
            </w:pPr>
          </w:p>
        </w:tc>
      </w:tr>
      <w:tr w14:paraId="1685B027">
        <w:tblPrEx>
          <w:tblCellMar>
            <w:top w:w="0" w:type="dxa"/>
            <w:left w:w="108" w:type="dxa"/>
            <w:bottom w:w="0" w:type="dxa"/>
            <w:right w:w="108" w:type="dxa"/>
          </w:tblCellMar>
        </w:tblPrEx>
        <w:trPr>
          <w:trHeight w:val="244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215F1D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70D4C77">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39136" behindDoc="0" locked="0" layoutInCell="1" allowOverlap="1">
                  <wp:simplePos x="0" y="0"/>
                  <wp:positionH relativeFrom="column">
                    <wp:posOffset>305435</wp:posOffset>
                  </wp:positionH>
                  <wp:positionV relativeFrom="paragraph">
                    <wp:posOffset>387985</wp:posOffset>
                  </wp:positionV>
                  <wp:extent cx="1155700" cy="944245"/>
                  <wp:effectExtent l="0" t="0" r="6350" b="8255"/>
                  <wp:wrapNone/>
                  <wp:docPr id="250" name="图片_81"/>
                  <wp:cNvGraphicFramePr/>
                  <a:graphic xmlns:a="http://schemas.openxmlformats.org/drawingml/2006/main">
                    <a:graphicData uri="http://schemas.openxmlformats.org/drawingml/2006/picture">
                      <pic:pic xmlns:pic="http://schemas.openxmlformats.org/drawingml/2006/picture">
                        <pic:nvPicPr>
                          <pic:cNvPr id="250" name="图片_81"/>
                          <pic:cNvPicPr/>
                        </pic:nvPicPr>
                        <pic:blipFill>
                          <a:blip r:embed="rId35"/>
                          <a:stretch>
                            <a:fillRect/>
                          </a:stretch>
                        </pic:blipFill>
                        <pic:spPr>
                          <a:xfrm>
                            <a:off x="0" y="0"/>
                            <a:ext cx="1155700" cy="94424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D55724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组合办公桌</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933461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1400*600*750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5A8386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位</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381540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717296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材质说明：基材采用E0多层板，三聚氰胺饰面，经国家绿色环保认证，2.0mm封边条，钢管脚架经严格去油、除锈、磷化处理，表面静电喷塑处理。五金配件：轨道，链接。锁具。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59E3DBB5">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47F64F7">
        <w:tblPrEx>
          <w:tblCellMar>
            <w:top w:w="0" w:type="dxa"/>
            <w:left w:w="108" w:type="dxa"/>
            <w:bottom w:w="0" w:type="dxa"/>
            <w:right w:w="108" w:type="dxa"/>
          </w:tblCellMar>
        </w:tblPrEx>
        <w:trPr>
          <w:trHeight w:val="244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3E2EB0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2077EB5">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40160" behindDoc="0" locked="0" layoutInCell="1" allowOverlap="1">
                  <wp:simplePos x="0" y="0"/>
                  <wp:positionH relativeFrom="column">
                    <wp:posOffset>476885</wp:posOffset>
                  </wp:positionH>
                  <wp:positionV relativeFrom="paragraph">
                    <wp:posOffset>422910</wp:posOffset>
                  </wp:positionV>
                  <wp:extent cx="745490" cy="870585"/>
                  <wp:effectExtent l="0" t="0" r="16510" b="5715"/>
                  <wp:wrapNone/>
                  <wp:docPr id="243" name="图片_83"/>
                  <wp:cNvGraphicFramePr/>
                  <a:graphic xmlns:a="http://schemas.openxmlformats.org/drawingml/2006/main">
                    <a:graphicData uri="http://schemas.openxmlformats.org/drawingml/2006/picture">
                      <pic:pic xmlns:pic="http://schemas.openxmlformats.org/drawingml/2006/picture">
                        <pic:nvPicPr>
                          <pic:cNvPr id="243" name="图片_83"/>
                          <pic:cNvPicPr/>
                        </pic:nvPicPr>
                        <pic:blipFill>
                          <a:blip r:embed="rId20"/>
                          <a:stretch>
                            <a:fillRect/>
                          </a:stretch>
                        </pic:blipFill>
                        <pic:spPr>
                          <a:xfrm>
                            <a:off x="0" y="0"/>
                            <a:ext cx="745490" cy="87058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D2B4AD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可躺办公椅</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56A1BE7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F67B96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78FDAE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1F24C">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材质说明：采用阻燃网布面料,PU高能泡沫海绵,柔软舒适,椅座和椅背按照人体工程学设计,提供适当承托力,随人体自由移动,气压升降，尼龙五星脚.可向后倾仰。</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7C4A3">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19F564F6">
        <w:tblPrEx>
          <w:tblCellMar>
            <w:top w:w="0" w:type="dxa"/>
            <w:left w:w="108" w:type="dxa"/>
            <w:bottom w:w="0" w:type="dxa"/>
            <w:right w:w="108" w:type="dxa"/>
          </w:tblCellMar>
        </w:tblPrEx>
        <w:trPr>
          <w:trHeight w:val="172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94C2FC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BF60E0D">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41184" behindDoc="0" locked="0" layoutInCell="1" allowOverlap="1">
                  <wp:simplePos x="0" y="0"/>
                  <wp:positionH relativeFrom="column">
                    <wp:posOffset>569595</wp:posOffset>
                  </wp:positionH>
                  <wp:positionV relativeFrom="paragraph">
                    <wp:posOffset>71755</wp:posOffset>
                  </wp:positionV>
                  <wp:extent cx="438150" cy="970915"/>
                  <wp:effectExtent l="0" t="0" r="0" b="635"/>
                  <wp:wrapNone/>
                  <wp:docPr id="245" name="图片_84"/>
                  <wp:cNvGraphicFramePr/>
                  <a:graphic xmlns:a="http://schemas.openxmlformats.org/drawingml/2006/main">
                    <a:graphicData uri="http://schemas.openxmlformats.org/drawingml/2006/picture">
                      <pic:pic xmlns:pic="http://schemas.openxmlformats.org/drawingml/2006/picture">
                        <pic:nvPicPr>
                          <pic:cNvPr id="245" name="图片_84"/>
                          <pic:cNvPicPr/>
                        </pic:nvPicPr>
                        <pic:blipFill>
                          <a:blip r:embed="rId36"/>
                          <a:stretch>
                            <a:fillRect/>
                          </a:stretch>
                        </pic:blipFill>
                        <pic:spPr>
                          <a:xfrm>
                            <a:off x="0" y="0"/>
                            <a:ext cx="438150" cy="97091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00B876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资科柜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617A87A">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800*400*2000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E56817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6ACEB1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0A06FE4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2C07B5E">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2D197D71">
        <w:tblPrEx>
          <w:tblCellMar>
            <w:top w:w="0" w:type="dxa"/>
            <w:left w:w="108" w:type="dxa"/>
            <w:bottom w:w="0" w:type="dxa"/>
            <w:right w:w="108" w:type="dxa"/>
          </w:tblCellMar>
        </w:tblPrEx>
        <w:trPr>
          <w:trHeight w:val="217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A8912B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A526052">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42208" behindDoc="0" locked="0" layoutInCell="1" allowOverlap="1">
                  <wp:simplePos x="0" y="0"/>
                  <wp:positionH relativeFrom="column">
                    <wp:posOffset>46355</wp:posOffset>
                  </wp:positionH>
                  <wp:positionV relativeFrom="paragraph">
                    <wp:posOffset>257175</wp:posOffset>
                  </wp:positionV>
                  <wp:extent cx="1381125" cy="902970"/>
                  <wp:effectExtent l="0" t="0" r="9525" b="11430"/>
                  <wp:wrapNone/>
                  <wp:docPr id="251" name="图片_88"/>
                  <wp:cNvGraphicFramePr/>
                  <a:graphic xmlns:a="http://schemas.openxmlformats.org/drawingml/2006/main">
                    <a:graphicData uri="http://schemas.openxmlformats.org/drawingml/2006/picture">
                      <pic:pic xmlns:pic="http://schemas.openxmlformats.org/drawingml/2006/picture">
                        <pic:nvPicPr>
                          <pic:cNvPr id="251" name="图片_88"/>
                          <pic:cNvPicPr/>
                        </pic:nvPicPr>
                        <pic:blipFill>
                          <a:blip r:embed="rId26"/>
                          <a:stretch>
                            <a:fillRect/>
                          </a:stretch>
                        </pic:blipFill>
                        <pic:spPr>
                          <a:xfrm>
                            <a:off x="0" y="0"/>
                            <a:ext cx="1381125" cy="90297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63E0C9D">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三人沙发</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A1DCF1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2050*840*880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1915B66">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把</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8E823B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E6CBD3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材质说明：PU皮面料，座垫及靠背泡绵采用特硬绵底座，优质海绵居中，使人坐得舒适，并能在长期负重状态下保持良好弹性.钢管脚架。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80A73C2">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E8EEE6C">
        <w:tblPrEx>
          <w:tblCellMar>
            <w:top w:w="0" w:type="dxa"/>
            <w:left w:w="108" w:type="dxa"/>
            <w:bottom w:w="0" w:type="dxa"/>
            <w:right w:w="108" w:type="dxa"/>
          </w:tblCellMar>
        </w:tblPrEx>
        <w:trPr>
          <w:trHeight w:val="1515"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B870B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7543F84">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43232" behindDoc="0" locked="0" layoutInCell="1" allowOverlap="1">
                  <wp:simplePos x="0" y="0"/>
                  <wp:positionH relativeFrom="column">
                    <wp:posOffset>185420</wp:posOffset>
                  </wp:positionH>
                  <wp:positionV relativeFrom="paragraph">
                    <wp:posOffset>97155</wp:posOffset>
                  </wp:positionV>
                  <wp:extent cx="1175385" cy="899160"/>
                  <wp:effectExtent l="0" t="0" r="5715" b="15240"/>
                  <wp:wrapNone/>
                  <wp:docPr id="240" name="图片_89"/>
                  <wp:cNvGraphicFramePr/>
                  <a:graphic xmlns:a="http://schemas.openxmlformats.org/drawingml/2006/main">
                    <a:graphicData uri="http://schemas.openxmlformats.org/drawingml/2006/picture">
                      <pic:pic xmlns:pic="http://schemas.openxmlformats.org/drawingml/2006/picture">
                        <pic:nvPicPr>
                          <pic:cNvPr id="240" name="图片_89"/>
                          <pic:cNvPicPr/>
                        </pic:nvPicPr>
                        <pic:blipFill>
                          <a:blip r:embed="rId27"/>
                          <a:stretch>
                            <a:fillRect/>
                          </a:stretch>
                        </pic:blipFill>
                        <pic:spPr>
                          <a:xfrm>
                            <a:off x="0" y="0"/>
                            <a:ext cx="1175385" cy="89916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CCC2DF7">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三人茶几</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587FF4F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1200*600*450</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CD5852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EFE3B0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996D1D1">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材质说明：基材采用E0多层板，三聚氰胺饰面，经国家绿色环保认证，2.0mm封边条，优质五金配件。</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40B9ABAD">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5A5B8792">
        <w:tblPrEx>
          <w:tblCellMar>
            <w:top w:w="0" w:type="dxa"/>
            <w:left w:w="108" w:type="dxa"/>
            <w:bottom w:w="0" w:type="dxa"/>
            <w:right w:w="108" w:type="dxa"/>
          </w:tblCellMar>
        </w:tblPrEx>
        <w:trPr>
          <w:trHeight w:val="229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23C5001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672188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44256" behindDoc="0" locked="0" layoutInCell="1" allowOverlap="1">
                  <wp:simplePos x="0" y="0"/>
                  <wp:positionH relativeFrom="column">
                    <wp:posOffset>111760</wp:posOffset>
                  </wp:positionH>
                  <wp:positionV relativeFrom="paragraph">
                    <wp:posOffset>447040</wp:posOffset>
                  </wp:positionV>
                  <wp:extent cx="1362075" cy="715010"/>
                  <wp:effectExtent l="0" t="0" r="9525" b="8890"/>
                  <wp:wrapNone/>
                  <wp:docPr id="247" name="图片_90"/>
                  <wp:cNvGraphicFramePr/>
                  <a:graphic xmlns:a="http://schemas.openxmlformats.org/drawingml/2006/main">
                    <a:graphicData uri="http://schemas.openxmlformats.org/drawingml/2006/picture">
                      <pic:pic xmlns:pic="http://schemas.openxmlformats.org/drawingml/2006/picture">
                        <pic:nvPicPr>
                          <pic:cNvPr id="247" name="图片_90"/>
                          <pic:cNvPicPr/>
                        </pic:nvPicPr>
                        <pic:blipFill>
                          <a:blip r:embed="rId34"/>
                          <a:stretch>
                            <a:fillRect/>
                          </a:stretch>
                        </pic:blipFill>
                        <pic:spPr>
                          <a:xfrm>
                            <a:off x="0" y="0"/>
                            <a:ext cx="1362075" cy="71501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1D97E0CE">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订制边柜</w:t>
            </w:r>
          </w:p>
        </w:tc>
        <w:tc>
          <w:tcPr>
            <w:tcW w:w="58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70C7564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1200*400*900    （按要求生产）</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3628FA5">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4FF9090">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4637253A">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170704B6">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4D8388C8">
        <w:tblPrEx>
          <w:tblCellMar>
            <w:top w:w="0" w:type="dxa"/>
            <w:left w:w="108" w:type="dxa"/>
            <w:bottom w:w="0" w:type="dxa"/>
            <w:right w:w="108" w:type="dxa"/>
          </w:tblCellMar>
        </w:tblPrEx>
        <w:trPr>
          <w:trHeight w:val="1900"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687A30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E61A51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45280" behindDoc="0" locked="0" layoutInCell="1" allowOverlap="1">
                  <wp:simplePos x="0" y="0"/>
                  <wp:positionH relativeFrom="column">
                    <wp:posOffset>419735</wp:posOffset>
                  </wp:positionH>
                  <wp:positionV relativeFrom="paragraph">
                    <wp:posOffset>101600</wp:posOffset>
                  </wp:positionV>
                  <wp:extent cx="836295" cy="868045"/>
                  <wp:effectExtent l="0" t="0" r="1905" b="8255"/>
                  <wp:wrapNone/>
                  <wp:docPr id="258" name="图片_23"/>
                  <wp:cNvGraphicFramePr/>
                  <a:graphic xmlns:a="http://schemas.openxmlformats.org/drawingml/2006/main">
                    <a:graphicData uri="http://schemas.openxmlformats.org/drawingml/2006/picture">
                      <pic:pic xmlns:pic="http://schemas.openxmlformats.org/drawingml/2006/picture">
                        <pic:nvPicPr>
                          <pic:cNvPr id="258" name="图片_23"/>
                          <pic:cNvPicPr/>
                        </pic:nvPicPr>
                        <pic:blipFill>
                          <a:blip r:embed="rId22"/>
                          <a:stretch>
                            <a:fillRect/>
                          </a:stretch>
                        </pic:blipFill>
                        <pic:spPr>
                          <a:xfrm>
                            <a:off x="0" y="0"/>
                            <a:ext cx="836295" cy="868045"/>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0630A1DF">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移动柜</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20F08F3">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常规</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67C03EAC">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只</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536FAD8">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1090"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3CC5C9D3">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材质说明：基材采用E0多层板，三聚氰胺饰面，经国家绿色环保认证，2.0mm封边条，五金配件：轨道，链接。锁具。</w:t>
            </w:r>
          </w:p>
        </w:tc>
        <w:tc>
          <w:tcPr>
            <w:tcW w:w="454" w:type="pct"/>
            <w:tcBorders>
              <w:top w:val="single" w:color="3F3F3F" w:sz="4" w:space="0"/>
              <w:left w:val="single" w:color="3F3F3F" w:sz="4" w:space="0"/>
              <w:bottom w:val="single" w:color="3F3F3F" w:sz="4" w:space="0"/>
              <w:right w:val="single" w:color="3F3F3F" w:sz="4" w:space="0"/>
            </w:tcBorders>
            <w:shd w:val="clear" w:color="auto" w:fill="FFFFFF"/>
            <w:vAlign w:val="center"/>
          </w:tcPr>
          <w:p w14:paraId="793ED219">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r w14:paraId="7AFC235D">
        <w:tblPrEx>
          <w:tblCellMar>
            <w:top w:w="0" w:type="dxa"/>
            <w:left w:w="108" w:type="dxa"/>
            <w:bottom w:w="0" w:type="dxa"/>
            <w:right w:w="108" w:type="dxa"/>
          </w:tblCellMar>
        </w:tblPrEx>
        <w:trPr>
          <w:trHeight w:val="1922" w:hRule="atLeast"/>
        </w:trPr>
        <w:tc>
          <w:tcPr>
            <w:tcW w:w="224"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CDAF73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1091"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3B50C418">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bdr w:val="single" w:color="3F3F3F" w:sz="4" w:space="0"/>
                <w14:textFill>
                  <w14:solidFill>
                    <w14:schemeClr w14:val="tx1"/>
                  </w14:solidFill>
                </w14:textFill>
              </w:rPr>
              <w:drawing>
                <wp:anchor distT="0" distB="0" distL="114300" distR="114300" simplePos="0" relativeHeight="251746304" behindDoc="0" locked="0" layoutInCell="1" allowOverlap="1">
                  <wp:simplePos x="0" y="0"/>
                  <wp:positionH relativeFrom="column">
                    <wp:posOffset>179070</wp:posOffset>
                  </wp:positionH>
                  <wp:positionV relativeFrom="paragraph">
                    <wp:posOffset>171450</wp:posOffset>
                  </wp:positionV>
                  <wp:extent cx="1212215" cy="877570"/>
                  <wp:effectExtent l="0" t="0" r="6985" b="17780"/>
                  <wp:wrapNone/>
                  <wp:docPr id="255" name="图片_91"/>
                  <wp:cNvGraphicFramePr/>
                  <a:graphic xmlns:a="http://schemas.openxmlformats.org/drawingml/2006/main">
                    <a:graphicData uri="http://schemas.openxmlformats.org/drawingml/2006/picture">
                      <pic:pic xmlns:pic="http://schemas.openxmlformats.org/drawingml/2006/picture">
                        <pic:nvPicPr>
                          <pic:cNvPr id="255" name="图片_91"/>
                          <pic:cNvPicPr/>
                        </pic:nvPicPr>
                        <pic:blipFill>
                          <a:blip r:embed="rId38"/>
                          <a:stretch>
                            <a:fillRect/>
                          </a:stretch>
                        </pic:blipFill>
                        <pic:spPr>
                          <a:xfrm>
                            <a:off x="0" y="0"/>
                            <a:ext cx="1212215" cy="877570"/>
                          </a:xfrm>
                          <a:prstGeom prst="rect">
                            <a:avLst/>
                          </a:prstGeom>
                          <a:noFill/>
                          <a:ln>
                            <a:noFill/>
                          </a:ln>
                        </pic:spPr>
                      </pic:pic>
                    </a:graphicData>
                  </a:graphic>
                </wp:anchor>
              </w:drawing>
            </w:r>
          </w:p>
        </w:tc>
        <w:tc>
          <w:tcPr>
            <w:tcW w:w="893" w:type="pct"/>
            <w:tcBorders>
              <w:top w:val="single" w:color="3F3F3F" w:sz="4" w:space="0"/>
              <w:left w:val="single" w:color="3F3F3F" w:sz="4" w:space="0"/>
              <w:bottom w:val="single" w:color="3F3F3F" w:sz="4" w:space="0"/>
              <w:right w:val="single" w:color="3F3F3F" w:sz="4" w:space="0"/>
            </w:tcBorders>
            <w:shd w:val="clear" w:color="auto" w:fill="auto"/>
            <w:vAlign w:val="center"/>
          </w:tcPr>
          <w:p w14:paraId="2F634972">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圆桌椅（417）</w:t>
            </w:r>
          </w:p>
        </w:tc>
        <w:tc>
          <w:tcPr>
            <w:tcW w:w="580"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06E0FC59">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1桌+3椅</w:t>
            </w:r>
          </w:p>
        </w:tc>
        <w:tc>
          <w:tcPr>
            <w:tcW w:w="358"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7E95D92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套</w:t>
            </w:r>
          </w:p>
        </w:tc>
        <w:tc>
          <w:tcPr>
            <w:tcW w:w="307" w:type="pct"/>
            <w:tcBorders>
              <w:top w:val="single" w:color="3F3F3F" w:sz="4" w:space="0"/>
              <w:left w:val="single" w:color="3F3F3F" w:sz="4" w:space="0"/>
              <w:bottom w:val="single" w:color="3F3F3F" w:sz="4" w:space="0"/>
              <w:right w:val="single" w:color="3F3F3F" w:sz="4" w:space="0"/>
            </w:tcBorders>
            <w:shd w:val="clear" w:color="auto" w:fill="auto"/>
            <w:noWrap/>
            <w:vAlign w:val="center"/>
          </w:tcPr>
          <w:p w14:paraId="168521A4">
            <w:pPr>
              <w:widowControl/>
              <w:spacing w:line="440" w:lineRule="exact"/>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1090" w:type="pct"/>
            <w:tcBorders>
              <w:top w:val="single" w:color="3F3F3F" w:sz="4" w:space="0"/>
              <w:left w:val="single" w:color="3F3F3F" w:sz="4" w:space="0"/>
              <w:bottom w:val="single" w:color="3F3F3F" w:sz="4" w:space="0"/>
              <w:right w:val="single" w:color="3F3F3F" w:sz="4" w:space="0"/>
            </w:tcBorders>
            <w:shd w:val="clear" w:color="auto" w:fill="auto"/>
            <w:vAlign w:val="center"/>
          </w:tcPr>
          <w:p w14:paraId="6B51D38E">
            <w:pPr>
              <w:widowControl/>
              <w:spacing w:line="440" w:lineRule="exact"/>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材质说明：全新PP料制作，塑料胶板条纹设计，有效增加产品塑料强度，防滑，别具质感，充满视觉效果。</w:t>
            </w:r>
          </w:p>
        </w:tc>
        <w:tc>
          <w:tcPr>
            <w:tcW w:w="454" w:type="pct"/>
            <w:tcBorders>
              <w:top w:val="single" w:color="3F3F3F" w:sz="4" w:space="0"/>
              <w:left w:val="single" w:color="3F3F3F" w:sz="4" w:space="0"/>
              <w:bottom w:val="single" w:color="3F3F3F" w:sz="4" w:space="0"/>
              <w:right w:val="single" w:color="3F3F3F" w:sz="4" w:space="0"/>
            </w:tcBorders>
            <w:shd w:val="clear" w:color="auto" w:fill="auto"/>
            <w:vAlign w:val="center"/>
          </w:tcPr>
          <w:p w14:paraId="3BB38469">
            <w:pPr>
              <w:widowControl/>
              <w:spacing w:line="440" w:lineRule="exact"/>
              <w:jc w:val="left"/>
              <w:textAlignment w:val="center"/>
              <w:rPr>
                <w:rFonts w:ascii="宋体" w:hAnsi="宋体" w:cs="宋体"/>
                <w:color w:val="000000" w:themeColor="text1"/>
                <w:kern w:val="0"/>
                <w:szCs w:val="21"/>
                <w:highlight w:val="none"/>
                <w:lang w:bidi="ar"/>
                <w14:textFill>
                  <w14:solidFill>
                    <w14:schemeClr w14:val="tx1"/>
                  </w14:solidFill>
                </w14:textFill>
              </w:rPr>
            </w:pPr>
          </w:p>
        </w:tc>
      </w:tr>
    </w:tbl>
    <w:p w14:paraId="791D4A34">
      <w:pPr>
        <w:pStyle w:val="2"/>
        <w:ind w:firstLine="344"/>
        <w:rPr>
          <w:color w:val="000000" w:themeColor="text1"/>
          <w:highlight w:val="none"/>
          <w14:textFill>
            <w14:solidFill>
              <w14:schemeClr w14:val="tx1"/>
            </w14:solidFill>
          </w14:textFill>
        </w:rPr>
      </w:pPr>
    </w:p>
    <w:p w14:paraId="69FFDA34">
      <w:pPr>
        <w:pStyle w:val="2"/>
        <w:ind w:firstLine="0" w:firstLineChars="0"/>
        <w:rPr>
          <w:color w:val="000000" w:themeColor="text1"/>
          <w:highlight w:val="none"/>
          <w14:textFill>
            <w14:solidFill>
              <w14:schemeClr w14:val="tx1"/>
            </w14:solidFill>
          </w14:textFill>
        </w:rPr>
        <w:sectPr>
          <w:pgSz w:w="16838" w:h="11906" w:orient="landscape"/>
          <w:pgMar w:top="1610" w:right="1440" w:bottom="1440" w:left="1440" w:header="851" w:footer="850" w:gutter="0"/>
          <w:cols w:space="720" w:num="1"/>
          <w:docGrid w:type="lines" w:linePitch="312" w:charSpace="0"/>
        </w:sectPr>
      </w:pPr>
    </w:p>
    <w:p w14:paraId="3CCACE07">
      <w:pPr>
        <w:numPr>
          <w:ilvl w:val="0"/>
          <w:numId w:val="5"/>
        </w:numPr>
        <w:spacing w:line="440" w:lineRule="exact"/>
        <w:contextualSpacing/>
        <w:rPr>
          <w:rFonts w:ascii="宋体" w:hAnsi="宋体" w:cs="宋体"/>
          <w:b/>
          <w:bCs/>
          <w:color w:val="000000" w:themeColor="text1"/>
          <w:kern w:val="44"/>
          <w:szCs w:val="21"/>
          <w:highlight w:val="none"/>
          <w14:textFill>
            <w14:solidFill>
              <w14:schemeClr w14:val="tx1"/>
            </w14:solidFill>
          </w14:textFill>
        </w:rPr>
      </w:pPr>
      <w:r>
        <w:rPr>
          <w:rFonts w:hint="eastAsia" w:ascii="宋体" w:hAnsi="宋体" w:cs="宋体"/>
          <w:b/>
          <w:bCs/>
          <w:color w:val="000000" w:themeColor="text1"/>
          <w:kern w:val="44"/>
          <w:szCs w:val="21"/>
          <w:highlight w:val="none"/>
          <w14:textFill>
            <w14:solidFill>
              <w14:schemeClr w14:val="tx1"/>
            </w14:solidFill>
          </w14:textFill>
        </w:rPr>
        <w:t>样品要求</w:t>
      </w:r>
    </w:p>
    <w:p w14:paraId="070FED40">
      <w:pPr>
        <w:spacing w:line="440" w:lineRule="exact"/>
        <w:ind w:firstLine="420" w:firstLineChars="200"/>
        <w:contextualSpacing/>
        <w:jc w:val="left"/>
        <w:rPr>
          <w:rFonts w:ascii="宋体" w:hAnsi="宋体" w:cs="宋体"/>
          <w:color w:val="000000" w:themeColor="text1"/>
          <w:kern w:val="44"/>
          <w:szCs w:val="21"/>
          <w:highlight w:val="none"/>
          <w14:textFill>
            <w14:solidFill>
              <w14:schemeClr w14:val="tx1"/>
            </w14:solidFill>
          </w14:textFill>
        </w:rPr>
      </w:pPr>
      <w:r>
        <w:rPr>
          <w:rFonts w:hint="eastAsia" w:ascii="宋体" w:hAnsi="宋体" w:cs="宋体"/>
          <w:color w:val="000000" w:themeColor="text1"/>
          <w:kern w:val="44"/>
          <w:szCs w:val="21"/>
          <w:highlight w:val="none"/>
          <w14:textFill>
            <w14:solidFill>
              <w14:schemeClr w14:val="tx1"/>
            </w14:solidFill>
          </w14:textFill>
        </w:rPr>
        <w:t>1、样品提交的内容：本章前款“二、采购清单”中125办公室中序号1产品，人事处115室、215室中序号3，各一件。</w:t>
      </w:r>
    </w:p>
    <w:p w14:paraId="19045E84">
      <w:pPr>
        <w:spacing w:line="440" w:lineRule="exact"/>
        <w:ind w:firstLine="420" w:firstLineChars="200"/>
        <w:contextualSpacing/>
        <w:jc w:val="left"/>
        <w:rPr>
          <w:rFonts w:ascii="宋体" w:hAnsi="宋体" w:cs="宋体"/>
          <w:color w:val="000000" w:themeColor="text1"/>
          <w:kern w:val="44"/>
          <w:szCs w:val="21"/>
          <w:highlight w:val="none"/>
          <w14:textFill>
            <w14:solidFill>
              <w14:schemeClr w14:val="tx1"/>
            </w14:solidFill>
          </w14:textFill>
        </w:rPr>
      </w:pPr>
      <w:r>
        <w:rPr>
          <w:rFonts w:hint="eastAsia" w:ascii="宋体" w:hAnsi="宋体" w:cs="宋体"/>
          <w:color w:val="000000" w:themeColor="text1"/>
          <w:kern w:val="44"/>
          <w:szCs w:val="21"/>
          <w:highlight w:val="none"/>
          <w14:textFill>
            <w14:solidFill>
              <w14:schemeClr w14:val="tx1"/>
            </w14:solidFill>
          </w14:textFill>
        </w:rPr>
        <w:t>2、样品制作的要求：详见本章“二、采购清单”中技术参数内容要求。</w:t>
      </w:r>
    </w:p>
    <w:p w14:paraId="0C97E82B">
      <w:pPr>
        <w:spacing w:line="440" w:lineRule="exact"/>
        <w:ind w:firstLine="420" w:firstLineChars="200"/>
        <w:contextualSpacing/>
        <w:jc w:val="left"/>
        <w:rPr>
          <w:rFonts w:ascii="宋体" w:hAnsi="宋体" w:cs="宋体"/>
          <w:color w:val="000000" w:themeColor="text1"/>
          <w:kern w:val="44"/>
          <w:szCs w:val="21"/>
          <w:highlight w:val="none"/>
          <w14:textFill>
            <w14:solidFill>
              <w14:schemeClr w14:val="tx1"/>
            </w14:solidFill>
          </w14:textFill>
        </w:rPr>
      </w:pPr>
      <w:r>
        <w:rPr>
          <w:rFonts w:hint="eastAsia" w:ascii="宋体" w:hAnsi="宋体" w:cs="宋体"/>
          <w:color w:val="000000" w:themeColor="text1"/>
          <w:kern w:val="44"/>
          <w:szCs w:val="21"/>
          <w:highlight w:val="none"/>
          <w14:textFill>
            <w14:solidFill>
              <w14:schemeClr w14:val="tx1"/>
            </w14:solidFill>
          </w14:textFill>
        </w:rPr>
        <w:t>3、样品的递交要求：样品递交截止时间同投标文件递交截止时间、样品递交地点为</w:t>
      </w:r>
      <w:r>
        <w:rPr>
          <w:rFonts w:hint="eastAsia" w:ascii="宋体" w:hAnsi="宋体" w:cs="宋体"/>
          <w:color w:val="000000" w:themeColor="text1"/>
          <w:kern w:val="0"/>
          <w:szCs w:val="21"/>
          <w:highlight w:val="none"/>
          <w:lang w:bidi="ar"/>
          <w14:textFill>
            <w14:solidFill>
              <w14:schemeClr w14:val="tx1"/>
            </w14:solidFill>
          </w14:textFill>
        </w:rPr>
        <w:t>宁波市鄞州区宁穿路566号创意三厂3号楼3楼308室，具体根据采购代理机构现场摆放要求进行放置</w:t>
      </w:r>
      <w:r>
        <w:rPr>
          <w:rFonts w:hint="eastAsia" w:ascii="宋体" w:hAnsi="宋体" w:cs="宋体"/>
          <w:color w:val="000000" w:themeColor="text1"/>
          <w:kern w:val="44"/>
          <w:szCs w:val="21"/>
          <w:highlight w:val="none"/>
          <w14:textFill>
            <w14:solidFill>
              <w14:schemeClr w14:val="tx1"/>
            </w14:solidFill>
          </w14:textFill>
        </w:rPr>
        <w:t>。</w:t>
      </w:r>
    </w:p>
    <w:p w14:paraId="13043AF3">
      <w:pPr>
        <w:spacing w:line="440" w:lineRule="exact"/>
        <w:ind w:firstLine="420" w:firstLineChars="200"/>
        <w:contextualSpacing/>
        <w:jc w:val="left"/>
        <w:rPr>
          <w:rFonts w:ascii="宋体" w:hAnsi="宋体" w:cs="宋体"/>
          <w:color w:val="000000" w:themeColor="text1"/>
          <w:kern w:val="44"/>
          <w:szCs w:val="21"/>
          <w:highlight w:val="none"/>
          <w14:textFill>
            <w14:solidFill>
              <w14:schemeClr w14:val="tx1"/>
            </w14:solidFill>
          </w14:textFill>
        </w:rPr>
      </w:pPr>
      <w:r>
        <w:rPr>
          <w:rFonts w:hint="eastAsia" w:ascii="宋体" w:hAnsi="宋体" w:cs="宋体"/>
          <w:color w:val="000000" w:themeColor="text1"/>
          <w:kern w:val="44"/>
          <w:szCs w:val="21"/>
          <w:highlight w:val="none"/>
          <w14:textFill>
            <w14:solidFill>
              <w14:schemeClr w14:val="tx1"/>
            </w14:solidFill>
          </w14:textFill>
        </w:rPr>
        <w:t>4、未中标的供应商的样品请于评标结束后当天自行带回，中标人的样品由采购人封存用于后续验收对比。</w:t>
      </w:r>
    </w:p>
    <w:p w14:paraId="76143A3C">
      <w:pPr>
        <w:numPr>
          <w:ilvl w:val="255"/>
          <w:numId w:val="0"/>
        </w:numPr>
        <w:spacing w:line="440" w:lineRule="exact"/>
        <w:contextualSpacing/>
        <w:rPr>
          <w:rFonts w:ascii="宋体" w:hAnsi="宋体" w:cs="宋体"/>
          <w:b/>
          <w:bCs/>
          <w:color w:val="000000" w:themeColor="text1"/>
          <w:kern w:val="44"/>
          <w:szCs w:val="21"/>
          <w:highlight w:val="none"/>
          <w14:textFill>
            <w14:solidFill>
              <w14:schemeClr w14:val="tx1"/>
            </w14:solidFill>
          </w14:textFill>
        </w:rPr>
      </w:pPr>
      <w:r>
        <w:rPr>
          <w:rFonts w:hint="eastAsia" w:ascii="宋体" w:hAnsi="宋体" w:cs="宋体"/>
          <w:b/>
          <w:bCs/>
          <w:color w:val="000000" w:themeColor="text1"/>
          <w:kern w:val="44"/>
          <w:szCs w:val="21"/>
          <w:highlight w:val="none"/>
          <w14:textFill>
            <w14:solidFill>
              <w14:schemeClr w14:val="tx1"/>
            </w14:solidFill>
          </w14:textFill>
        </w:rPr>
        <w:t>四、其他要求</w:t>
      </w:r>
    </w:p>
    <w:p w14:paraId="6F856B48">
      <w:pPr>
        <w:spacing w:line="440" w:lineRule="exact"/>
        <w:ind w:firstLine="420" w:firstLineChars="200"/>
        <w:contextualSpacing/>
        <w:jc w:val="left"/>
        <w:rPr>
          <w:rFonts w:ascii="宋体" w:hAnsi="宋体" w:cs="宋体"/>
          <w:color w:val="000000" w:themeColor="text1"/>
          <w:kern w:val="44"/>
          <w:szCs w:val="21"/>
          <w:highlight w:val="none"/>
          <w14:textFill>
            <w14:solidFill>
              <w14:schemeClr w14:val="tx1"/>
            </w14:solidFill>
          </w14:textFill>
        </w:rPr>
      </w:pPr>
      <w:r>
        <w:rPr>
          <w:rFonts w:hint="eastAsia" w:ascii="宋体" w:hAnsi="宋体" w:cs="宋体"/>
          <w:color w:val="000000" w:themeColor="text1"/>
          <w:kern w:val="44"/>
          <w:szCs w:val="21"/>
          <w:highlight w:val="none"/>
          <w14:textFill>
            <w14:solidFill>
              <w14:schemeClr w14:val="tx1"/>
            </w14:solidFill>
          </w14:textFill>
        </w:rPr>
        <w:t>1、中标人有责任检查安装现场是否符合产品安装条件。</w:t>
      </w:r>
    </w:p>
    <w:p w14:paraId="1F1A9AAB">
      <w:pPr>
        <w:spacing w:line="440" w:lineRule="exact"/>
        <w:ind w:firstLine="420" w:firstLineChars="200"/>
        <w:contextualSpacing/>
        <w:jc w:val="left"/>
        <w:rPr>
          <w:rFonts w:ascii="宋体" w:hAnsi="宋体" w:cs="宋体"/>
          <w:color w:val="000000" w:themeColor="text1"/>
          <w:kern w:val="44"/>
          <w:szCs w:val="21"/>
          <w:highlight w:val="none"/>
          <w14:textFill>
            <w14:solidFill>
              <w14:schemeClr w14:val="tx1"/>
            </w14:solidFill>
          </w14:textFill>
        </w:rPr>
      </w:pPr>
      <w:r>
        <w:rPr>
          <w:rFonts w:hint="eastAsia" w:ascii="宋体" w:hAnsi="宋体" w:cs="宋体"/>
          <w:color w:val="000000" w:themeColor="text1"/>
          <w:kern w:val="44"/>
          <w:szCs w:val="21"/>
          <w:highlight w:val="none"/>
          <w14:textFill>
            <w14:solidFill>
              <w14:schemeClr w14:val="tx1"/>
            </w14:solidFill>
          </w14:textFill>
        </w:rPr>
        <w:t>2、中标人应承担投标产品的安装、测试和有关配置工作，进行实际的测试。</w:t>
      </w:r>
    </w:p>
    <w:p w14:paraId="2FF3B5B3">
      <w:pPr>
        <w:spacing w:line="440" w:lineRule="exact"/>
        <w:ind w:firstLine="420" w:firstLineChars="200"/>
        <w:contextualSpacing/>
        <w:jc w:val="left"/>
        <w:rPr>
          <w:rFonts w:ascii="宋体" w:hAnsi="宋体" w:cs="宋体"/>
          <w:color w:val="000000" w:themeColor="text1"/>
          <w:kern w:val="44"/>
          <w:szCs w:val="21"/>
          <w:highlight w:val="none"/>
          <w14:textFill>
            <w14:solidFill>
              <w14:schemeClr w14:val="tx1"/>
            </w14:solidFill>
          </w14:textFill>
        </w:rPr>
      </w:pPr>
      <w:r>
        <w:rPr>
          <w:rFonts w:hint="eastAsia" w:ascii="宋体" w:hAnsi="宋体" w:cs="宋体"/>
          <w:color w:val="000000" w:themeColor="text1"/>
          <w:kern w:val="44"/>
          <w:szCs w:val="21"/>
          <w:highlight w:val="none"/>
          <w14:textFill>
            <w14:solidFill>
              <w14:schemeClr w14:val="tx1"/>
            </w14:solidFill>
          </w14:textFill>
        </w:rPr>
        <w:t>3、中标人应全力与采购人无条件配合（所有配合所产生的费用均包含在本次投标报价中），根据采购人的详细需求，提交实施方案得到采购人确认后实施。　</w:t>
      </w:r>
    </w:p>
    <w:p w14:paraId="09B8E0C3">
      <w:pPr>
        <w:spacing w:line="440" w:lineRule="exact"/>
        <w:ind w:firstLine="420" w:firstLineChars="200"/>
        <w:contextualSpacing/>
        <w:jc w:val="left"/>
        <w:rPr>
          <w:rFonts w:ascii="宋体" w:hAnsi="宋体" w:cs="宋体"/>
          <w:color w:val="000000" w:themeColor="text1"/>
          <w:kern w:val="44"/>
          <w:szCs w:val="21"/>
          <w:highlight w:val="none"/>
          <w14:textFill>
            <w14:solidFill>
              <w14:schemeClr w14:val="tx1"/>
            </w14:solidFill>
          </w14:textFill>
        </w:rPr>
      </w:pPr>
      <w:r>
        <w:rPr>
          <w:rFonts w:hint="eastAsia" w:ascii="宋体" w:hAnsi="宋体" w:cs="宋体"/>
          <w:color w:val="000000" w:themeColor="text1"/>
          <w:kern w:val="44"/>
          <w:szCs w:val="21"/>
          <w:highlight w:val="none"/>
          <w14:textFill>
            <w14:solidFill>
              <w14:schemeClr w14:val="tx1"/>
            </w14:solidFill>
          </w14:textFill>
        </w:rPr>
        <w:t>4、中标人产品颜色需要经采购人同意后方可制作产品。</w:t>
      </w:r>
    </w:p>
    <w:p w14:paraId="5F21C7A6">
      <w:pPr>
        <w:spacing w:line="400" w:lineRule="exact"/>
        <w:rPr>
          <w:rFonts w:ascii="宋体" w:hAnsi="宋体" w:cs="宋体"/>
          <w:color w:val="000000" w:themeColor="text1"/>
          <w:spacing w:val="9"/>
          <w:szCs w:val="21"/>
          <w:highlight w:val="none"/>
          <w14:textFill>
            <w14:solidFill>
              <w14:schemeClr w14:val="tx1"/>
            </w14:solidFill>
          </w14:textFill>
        </w:rPr>
      </w:pPr>
    </w:p>
    <w:p w14:paraId="6E143AD8">
      <w:pPr>
        <w:spacing w:line="400" w:lineRule="exact"/>
        <w:rPr>
          <w:rFonts w:ascii="宋体" w:hAnsi="宋体" w:cs="宋体"/>
          <w:color w:val="000000" w:themeColor="text1"/>
          <w:spacing w:val="9"/>
          <w:szCs w:val="21"/>
          <w:highlight w:val="none"/>
          <w14:textFill>
            <w14:solidFill>
              <w14:schemeClr w14:val="tx1"/>
            </w14:solidFill>
          </w14:textFill>
        </w:rPr>
      </w:pPr>
    </w:p>
    <w:p w14:paraId="15F8E6C2">
      <w:pPr>
        <w:spacing w:line="400" w:lineRule="exact"/>
        <w:rPr>
          <w:rFonts w:ascii="宋体" w:hAnsi="宋体" w:cs="宋体"/>
          <w:color w:val="000000" w:themeColor="text1"/>
          <w:spacing w:val="9"/>
          <w:szCs w:val="21"/>
          <w:highlight w:val="none"/>
          <w14:textFill>
            <w14:solidFill>
              <w14:schemeClr w14:val="tx1"/>
            </w14:solidFill>
          </w14:textFill>
        </w:rPr>
      </w:pPr>
    </w:p>
    <w:p w14:paraId="085D4BEB">
      <w:pPr>
        <w:spacing w:line="400" w:lineRule="exact"/>
        <w:rPr>
          <w:rFonts w:ascii="宋体" w:hAnsi="宋体" w:cs="宋体"/>
          <w:color w:val="000000" w:themeColor="text1"/>
          <w:spacing w:val="9"/>
          <w:szCs w:val="21"/>
          <w:highlight w:val="none"/>
          <w14:textFill>
            <w14:solidFill>
              <w14:schemeClr w14:val="tx1"/>
            </w14:solidFill>
          </w14:textFill>
        </w:rPr>
      </w:pPr>
    </w:p>
    <w:p w14:paraId="03190E7C">
      <w:pPr>
        <w:spacing w:line="400" w:lineRule="exact"/>
        <w:rPr>
          <w:rFonts w:ascii="宋体" w:hAnsi="宋体" w:cs="宋体"/>
          <w:color w:val="000000" w:themeColor="text1"/>
          <w:spacing w:val="9"/>
          <w:szCs w:val="21"/>
          <w:highlight w:val="none"/>
          <w14:textFill>
            <w14:solidFill>
              <w14:schemeClr w14:val="tx1"/>
            </w14:solidFill>
          </w14:textFill>
        </w:rPr>
      </w:pPr>
    </w:p>
    <w:p w14:paraId="7A4FFD69">
      <w:pPr>
        <w:spacing w:line="400" w:lineRule="exact"/>
        <w:rPr>
          <w:rFonts w:ascii="宋体" w:hAnsi="宋体" w:cs="宋体"/>
          <w:color w:val="000000" w:themeColor="text1"/>
          <w:spacing w:val="9"/>
          <w:szCs w:val="21"/>
          <w:highlight w:val="none"/>
          <w14:textFill>
            <w14:solidFill>
              <w14:schemeClr w14:val="tx1"/>
            </w14:solidFill>
          </w14:textFill>
        </w:rPr>
      </w:pPr>
    </w:p>
    <w:p w14:paraId="130C4A00">
      <w:pPr>
        <w:spacing w:line="400" w:lineRule="exact"/>
        <w:rPr>
          <w:rFonts w:ascii="宋体" w:hAnsi="宋体" w:cs="宋体"/>
          <w:color w:val="000000" w:themeColor="text1"/>
          <w:spacing w:val="9"/>
          <w:szCs w:val="21"/>
          <w:highlight w:val="none"/>
          <w14:textFill>
            <w14:solidFill>
              <w14:schemeClr w14:val="tx1"/>
            </w14:solidFill>
          </w14:textFill>
        </w:rPr>
      </w:pPr>
    </w:p>
    <w:p w14:paraId="63489776">
      <w:pPr>
        <w:spacing w:line="400" w:lineRule="exact"/>
        <w:rPr>
          <w:rFonts w:ascii="宋体" w:hAnsi="宋体" w:cs="宋体"/>
          <w:color w:val="000000" w:themeColor="text1"/>
          <w:spacing w:val="9"/>
          <w:szCs w:val="21"/>
          <w:highlight w:val="none"/>
          <w14:textFill>
            <w14:solidFill>
              <w14:schemeClr w14:val="tx1"/>
            </w14:solidFill>
          </w14:textFill>
        </w:rPr>
      </w:pPr>
    </w:p>
    <w:p w14:paraId="025C541E">
      <w:pPr>
        <w:spacing w:line="400" w:lineRule="exact"/>
        <w:rPr>
          <w:rFonts w:ascii="宋体" w:hAnsi="宋体" w:cs="宋体"/>
          <w:color w:val="000000" w:themeColor="text1"/>
          <w:spacing w:val="9"/>
          <w:szCs w:val="21"/>
          <w:highlight w:val="none"/>
          <w14:textFill>
            <w14:solidFill>
              <w14:schemeClr w14:val="tx1"/>
            </w14:solidFill>
          </w14:textFill>
        </w:rPr>
      </w:pPr>
    </w:p>
    <w:p w14:paraId="52CEC0A6">
      <w:pPr>
        <w:spacing w:line="400" w:lineRule="exact"/>
        <w:rPr>
          <w:rFonts w:ascii="宋体" w:hAnsi="宋体" w:cs="宋体"/>
          <w:color w:val="000000" w:themeColor="text1"/>
          <w:spacing w:val="9"/>
          <w:szCs w:val="21"/>
          <w:highlight w:val="none"/>
          <w14:textFill>
            <w14:solidFill>
              <w14:schemeClr w14:val="tx1"/>
            </w14:solidFill>
          </w14:textFill>
        </w:rPr>
      </w:pPr>
    </w:p>
    <w:p w14:paraId="48A90272">
      <w:pPr>
        <w:spacing w:line="400" w:lineRule="exact"/>
        <w:rPr>
          <w:rFonts w:ascii="宋体" w:hAnsi="宋体" w:cs="宋体"/>
          <w:color w:val="000000" w:themeColor="text1"/>
          <w:spacing w:val="9"/>
          <w:szCs w:val="21"/>
          <w:highlight w:val="none"/>
          <w14:textFill>
            <w14:solidFill>
              <w14:schemeClr w14:val="tx1"/>
            </w14:solidFill>
          </w14:textFill>
        </w:rPr>
      </w:pPr>
    </w:p>
    <w:p w14:paraId="09D11D11">
      <w:pPr>
        <w:spacing w:line="400" w:lineRule="exact"/>
        <w:rPr>
          <w:rFonts w:ascii="宋体" w:hAnsi="宋体" w:cs="宋体"/>
          <w:color w:val="000000" w:themeColor="text1"/>
          <w:spacing w:val="9"/>
          <w:szCs w:val="21"/>
          <w:highlight w:val="none"/>
          <w14:textFill>
            <w14:solidFill>
              <w14:schemeClr w14:val="tx1"/>
            </w14:solidFill>
          </w14:textFill>
        </w:rPr>
      </w:pPr>
    </w:p>
    <w:p w14:paraId="4AD47133">
      <w:pPr>
        <w:spacing w:line="400" w:lineRule="exact"/>
        <w:rPr>
          <w:rFonts w:ascii="宋体" w:hAnsi="宋体" w:cs="宋体"/>
          <w:color w:val="000000" w:themeColor="text1"/>
          <w:spacing w:val="9"/>
          <w:szCs w:val="21"/>
          <w:highlight w:val="none"/>
          <w14:textFill>
            <w14:solidFill>
              <w14:schemeClr w14:val="tx1"/>
            </w14:solidFill>
          </w14:textFill>
        </w:rPr>
      </w:pPr>
    </w:p>
    <w:p w14:paraId="1FD1642F">
      <w:pPr>
        <w:spacing w:line="400" w:lineRule="exact"/>
        <w:rPr>
          <w:rFonts w:ascii="宋体" w:hAnsi="宋体" w:cs="宋体"/>
          <w:color w:val="000000" w:themeColor="text1"/>
          <w:spacing w:val="9"/>
          <w:szCs w:val="21"/>
          <w:highlight w:val="none"/>
          <w14:textFill>
            <w14:solidFill>
              <w14:schemeClr w14:val="tx1"/>
            </w14:solidFill>
          </w14:textFill>
        </w:rPr>
      </w:pPr>
    </w:p>
    <w:p w14:paraId="1F043903">
      <w:pPr>
        <w:spacing w:line="400" w:lineRule="exact"/>
        <w:rPr>
          <w:rFonts w:ascii="宋体" w:hAnsi="宋体" w:cs="宋体"/>
          <w:color w:val="000000" w:themeColor="text1"/>
          <w:spacing w:val="9"/>
          <w:szCs w:val="21"/>
          <w:highlight w:val="none"/>
          <w14:textFill>
            <w14:solidFill>
              <w14:schemeClr w14:val="tx1"/>
            </w14:solidFill>
          </w14:textFill>
        </w:rPr>
      </w:pPr>
    </w:p>
    <w:p w14:paraId="1BF49D90">
      <w:pPr>
        <w:spacing w:line="400" w:lineRule="exact"/>
        <w:rPr>
          <w:rFonts w:ascii="宋体" w:hAnsi="宋体" w:cs="宋体"/>
          <w:color w:val="000000" w:themeColor="text1"/>
          <w:spacing w:val="9"/>
          <w:szCs w:val="21"/>
          <w:highlight w:val="none"/>
          <w14:textFill>
            <w14:solidFill>
              <w14:schemeClr w14:val="tx1"/>
            </w14:solidFill>
          </w14:textFill>
        </w:rPr>
      </w:pPr>
    </w:p>
    <w:p w14:paraId="4B722BAC">
      <w:pPr>
        <w:spacing w:line="400" w:lineRule="exact"/>
        <w:rPr>
          <w:rFonts w:ascii="宋体" w:hAnsi="宋体" w:cs="宋体"/>
          <w:color w:val="000000" w:themeColor="text1"/>
          <w:spacing w:val="9"/>
          <w:szCs w:val="21"/>
          <w:highlight w:val="none"/>
          <w14:textFill>
            <w14:solidFill>
              <w14:schemeClr w14:val="tx1"/>
            </w14:solidFill>
          </w14:textFill>
        </w:rPr>
      </w:pPr>
    </w:p>
    <w:p w14:paraId="64D40A77">
      <w:pPr>
        <w:rPr>
          <w:rFonts w:ascii="宋体" w:hAnsi="宋体" w:cs="宋体"/>
          <w:b/>
          <w:bCs/>
          <w:color w:val="000000" w:themeColor="text1"/>
          <w:kern w:val="44"/>
          <w:sz w:val="32"/>
          <w:szCs w:val="32"/>
          <w:highlight w:val="none"/>
          <w14:textFill>
            <w14:solidFill>
              <w14:schemeClr w14:val="tx1"/>
            </w14:solidFill>
          </w14:textFill>
        </w:rPr>
      </w:pPr>
      <w:r>
        <w:rPr>
          <w:rFonts w:hint="eastAsia" w:ascii="宋体" w:hAnsi="宋体" w:cs="宋体"/>
          <w:b/>
          <w:bCs/>
          <w:color w:val="000000" w:themeColor="text1"/>
          <w:kern w:val="44"/>
          <w:sz w:val="32"/>
          <w:szCs w:val="32"/>
          <w:highlight w:val="none"/>
          <w14:textFill>
            <w14:solidFill>
              <w14:schemeClr w14:val="tx1"/>
            </w14:solidFill>
          </w14:textFill>
        </w:rPr>
        <w:br w:type="page"/>
      </w:r>
    </w:p>
    <w:p w14:paraId="3F31988B">
      <w:pPr>
        <w:spacing w:line="440" w:lineRule="exact"/>
        <w:ind w:firstLine="643" w:firstLineChars="200"/>
        <w:contextualSpacing/>
        <w:jc w:val="center"/>
        <w:outlineLvl w:val="0"/>
        <w:rPr>
          <w:rFonts w:ascii="宋体" w:hAnsi="宋体" w:cs="宋体"/>
          <w:color w:val="000000" w:themeColor="text1"/>
          <w:sz w:val="32"/>
          <w:szCs w:val="32"/>
          <w:highlight w:val="none"/>
          <w14:textFill>
            <w14:solidFill>
              <w14:schemeClr w14:val="tx1"/>
            </w14:solidFill>
          </w14:textFill>
        </w:rPr>
      </w:pPr>
      <w:bookmarkStart w:id="17" w:name="_Toc12175"/>
      <w:r>
        <w:rPr>
          <w:rFonts w:hint="eastAsia" w:ascii="宋体" w:hAnsi="宋体" w:cs="宋体"/>
          <w:b/>
          <w:bCs/>
          <w:color w:val="000000" w:themeColor="text1"/>
          <w:kern w:val="44"/>
          <w:sz w:val="32"/>
          <w:szCs w:val="32"/>
          <w:highlight w:val="none"/>
          <w14:textFill>
            <w14:solidFill>
              <w14:schemeClr w14:val="tx1"/>
            </w14:solidFill>
          </w14:textFill>
        </w:rPr>
        <w:t>第三章  供应商须知</w:t>
      </w:r>
      <w:bookmarkEnd w:id="14"/>
      <w:bookmarkEnd w:id="15"/>
      <w:bookmarkEnd w:id="17"/>
    </w:p>
    <w:p w14:paraId="203499C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前附表</w:t>
      </w:r>
    </w:p>
    <w:tbl>
      <w:tblPr>
        <w:tblStyle w:val="39"/>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8"/>
        <w:gridCol w:w="8214"/>
      </w:tblGrid>
      <w:tr w14:paraId="2BEE80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58" w:type="dxa"/>
            <w:tcBorders>
              <w:top w:val="single" w:color="auto" w:sz="4" w:space="0"/>
              <w:left w:val="single" w:color="auto" w:sz="4" w:space="0"/>
              <w:bottom w:val="single" w:color="auto" w:sz="4" w:space="0"/>
              <w:right w:val="single" w:color="auto" w:sz="4" w:space="0"/>
            </w:tcBorders>
            <w:vAlign w:val="center"/>
          </w:tcPr>
          <w:p w14:paraId="719C71C4">
            <w:pPr>
              <w:spacing w:line="44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序号</w:t>
            </w:r>
          </w:p>
        </w:tc>
        <w:tc>
          <w:tcPr>
            <w:tcW w:w="8214" w:type="dxa"/>
            <w:tcBorders>
              <w:top w:val="single" w:color="auto" w:sz="4" w:space="0"/>
              <w:left w:val="single" w:color="auto" w:sz="4" w:space="0"/>
              <w:bottom w:val="single" w:color="auto" w:sz="4" w:space="0"/>
              <w:right w:val="single" w:color="auto" w:sz="4" w:space="0"/>
            </w:tcBorders>
            <w:vAlign w:val="center"/>
          </w:tcPr>
          <w:p w14:paraId="58A5B5A0">
            <w:pPr>
              <w:spacing w:line="44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内容、要求</w:t>
            </w:r>
          </w:p>
        </w:tc>
      </w:tr>
      <w:tr w14:paraId="6A7701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858" w:type="dxa"/>
            <w:tcBorders>
              <w:top w:val="single" w:color="auto" w:sz="4" w:space="0"/>
              <w:left w:val="single" w:color="auto" w:sz="4" w:space="0"/>
              <w:bottom w:val="single" w:color="auto" w:sz="4" w:space="0"/>
              <w:right w:val="single" w:color="auto" w:sz="4" w:space="0"/>
            </w:tcBorders>
            <w:vAlign w:val="center"/>
          </w:tcPr>
          <w:p w14:paraId="1DA962C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8214" w:type="dxa"/>
            <w:tcBorders>
              <w:top w:val="single" w:color="auto" w:sz="4" w:space="0"/>
              <w:left w:val="single" w:color="auto" w:sz="4" w:space="0"/>
              <w:bottom w:val="single" w:color="auto" w:sz="4" w:space="0"/>
              <w:right w:val="single" w:color="auto" w:sz="4" w:space="0"/>
            </w:tcBorders>
            <w:vAlign w:val="center"/>
          </w:tcPr>
          <w:p w14:paraId="7517F1ED">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项目名称：浙江万里学院行政楼家具采购项目</w:t>
            </w:r>
          </w:p>
        </w:tc>
      </w:tr>
      <w:tr w14:paraId="4BF9E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58" w:type="dxa"/>
            <w:tcBorders>
              <w:top w:val="single" w:color="auto" w:sz="4" w:space="0"/>
              <w:left w:val="single" w:color="auto" w:sz="4" w:space="0"/>
              <w:bottom w:val="single" w:color="auto" w:sz="4" w:space="0"/>
              <w:right w:val="single" w:color="auto" w:sz="4" w:space="0"/>
            </w:tcBorders>
            <w:vAlign w:val="center"/>
          </w:tcPr>
          <w:p w14:paraId="6D097D4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8214" w:type="dxa"/>
            <w:tcBorders>
              <w:top w:val="single" w:color="auto" w:sz="4" w:space="0"/>
              <w:left w:val="single" w:color="auto" w:sz="4" w:space="0"/>
              <w:bottom w:val="single" w:color="auto" w:sz="4" w:space="0"/>
              <w:right w:val="single" w:color="auto" w:sz="4" w:space="0"/>
            </w:tcBorders>
            <w:vAlign w:val="center"/>
          </w:tcPr>
          <w:p w14:paraId="40CEDD03">
            <w:pPr>
              <w:spacing w:line="44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投标报价要求及其他费用：</w:t>
            </w:r>
          </w:p>
          <w:p w14:paraId="7A6551E1">
            <w:pPr>
              <w:spacing w:line="440" w:lineRule="exact"/>
              <w:rPr>
                <w:rFonts w:ascii="宋体" w:hAnsi="宋体"/>
                <w:b/>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（1）</w:t>
            </w:r>
            <w:bookmarkStart w:id="18" w:name="_Hlk20081732"/>
            <w:r>
              <w:rPr>
                <w:rFonts w:hint="eastAsia" w:ascii="Arial" w:hAnsi="Arial"/>
                <w:color w:val="000000" w:themeColor="text1"/>
                <w:highlight w:val="none"/>
                <w:lang w:eastAsia="zh-Hans"/>
                <w14:textFill>
                  <w14:solidFill>
                    <w14:schemeClr w14:val="tx1"/>
                  </w14:solidFill>
                </w14:textFill>
              </w:rPr>
              <w:t>本项目投标报价</w:t>
            </w:r>
            <w:r>
              <w:rPr>
                <w:rFonts w:ascii="Arial" w:hAnsi="Arial"/>
                <w:color w:val="000000" w:themeColor="text1"/>
                <w:highlight w:val="none"/>
                <w:lang w:eastAsia="zh-Hans"/>
                <w14:textFill>
                  <w14:solidFill>
                    <w14:schemeClr w14:val="tx1"/>
                  </w14:solidFill>
                </w14:textFill>
              </w:rPr>
              <w:t>应包含</w:t>
            </w:r>
            <w:r>
              <w:rPr>
                <w:rFonts w:hint="eastAsia" w:ascii="宋体" w:hAnsi="宋体"/>
                <w:color w:val="000000" w:themeColor="text1"/>
                <w:szCs w:val="21"/>
                <w:highlight w:val="none"/>
                <w14:textFill>
                  <w14:solidFill>
                    <w14:schemeClr w14:val="tx1"/>
                  </w14:solidFill>
                </w14:textFill>
              </w:rPr>
              <w:t>产品供货费用、安装调试费（含完成安装调试验收合格所需的所有零部件费用）、运输费、验收、中标服务费、售后服务、企业管理费、合理利润、风险费用、税金等为完成本项目所产生的全部费用</w:t>
            </w:r>
            <w:r>
              <w:rPr>
                <w:rFonts w:hint="eastAsia" w:ascii="宋体" w:hAnsi="宋体"/>
                <w:bCs/>
                <w:color w:val="000000" w:themeColor="text1"/>
                <w:szCs w:val="21"/>
                <w:highlight w:val="none"/>
                <w14:textFill>
                  <w14:solidFill>
                    <w14:schemeClr w14:val="tx1"/>
                  </w14:solidFill>
                </w14:textFill>
              </w:rPr>
              <w:t>。</w:t>
            </w:r>
          </w:p>
          <w:bookmarkEnd w:id="18"/>
          <w:p w14:paraId="36995B65">
            <w:pPr>
              <w:spacing w:line="440" w:lineRule="exact"/>
              <w:rPr>
                <w:rFonts w:ascii="宋体" w:hAnsi="宋体" w:cs="宋体"/>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（2）本项目采购预算和最高限价详见本招标文件 第一章 公告招标采购公告；投标</w:t>
            </w:r>
            <w:r>
              <w:rPr>
                <w:rFonts w:hint="eastAsia" w:ascii="宋体" w:hAnsi="宋体" w:cs="宋体"/>
                <w:color w:val="000000" w:themeColor="text1"/>
                <w:highlight w:val="none"/>
                <w14:textFill>
                  <w14:solidFill>
                    <w14:schemeClr w14:val="tx1"/>
                  </w14:solidFill>
                </w14:textFill>
              </w:rPr>
              <w:t>报价超过</w:t>
            </w:r>
            <w:r>
              <w:rPr>
                <w:rFonts w:hint="eastAsia" w:ascii="宋体" w:hAnsi="宋体" w:cs="宋体"/>
                <w:bCs/>
                <w:color w:val="000000" w:themeColor="text1"/>
                <w:highlight w:val="none"/>
                <w14:textFill>
                  <w14:solidFill>
                    <w14:schemeClr w14:val="tx1"/>
                  </w14:solidFill>
                </w14:textFill>
              </w:rPr>
              <w:t>最高限价</w:t>
            </w:r>
            <w:r>
              <w:rPr>
                <w:rFonts w:hint="eastAsia" w:ascii="宋体" w:hAnsi="宋体" w:cs="宋体"/>
                <w:color w:val="000000" w:themeColor="text1"/>
                <w:highlight w:val="none"/>
                <w14:textFill>
                  <w14:solidFill>
                    <w14:schemeClr w14:val="tx1"/>
                  </w14:solidFill>
                </w14:textFill>
              </w:rPr>
              <w:t>的作无效报价处理</w:t>
            </w:r>
            <w:r>
              <w:rPr>
                <w:rFonts w:hint="eastAsia" w:ascii="宋体" w:hAnsi="宋体" w:cs="宋体"/>
                <w:bCs/>
                <w:color w:val="000000" w:themeColor="text1"/>
                <w:highlight w:val="none"/>
                <w14:textFill>
                  <w14:solidFill>
                    <w14:schemeClr w14:val="tx1"/>
                  </w14:solidFill>
                </w14:textFill>
              </w:rPr>
              <w:t>。</w:t>
            </w:r>
          </w:p>
          <w:p w14:paraId="34501562">
            <w:pPr>
              <w:spacing w:line="440" w:lineRule="exact"/>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（3）不论</w:t>
            </w:r>
            <w:r>
              <w:rPr>
                <w:rFonts w:hint="eastAsia" w:ascii="宋体" w:hAnsi="宋体" w:cs="宋体"/>
                <w:bCs/>
                <w:color w:val="000000" w:themeColor="text1"/>
                <w:highlight w:val="none"/>
                <w:lang w:eastAsia="zh-Hans"/>
                <w14:textFill>
                  <w14:solidFill>
                    <w14:schemeClr w14:val="tx1"/>
                  </w14:solidFill>
                </w14:textFill>
              </w:rPr>
              <w:t>中标</w:t>
            </w:r>
            <w:r>
              <w:rPr>
                <w:rFonts w:hint="eastAsia" w:ascii="宋体" w:hAnsi="宋体" w:cs="宋体"/>
                <w:bCs/>
                <w:color w:val="000000" w:themeColor="text1"/>
                <w:highlight w:val="none"/>
                <w14:textFill>
                  <w14:solidFill>
                    <w14:schemeClr w14:val="tx1"/>
                  </w14:solidFill>
                </w14:textFill>
              </w:rPr>
              <w:t>结果如何，供应商均应自行承担所有与采购有关的全部费用。</w:t>
            </w:r>
          </w:p>
          <w:p w14:paraId="7D6802D3">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代理服务费的收取：根据</w:t>
            </w:r>
            <w:r>
              <w:rPr>
                <w:rFonts w:hint="eastAsia" w:ascii="宋体" w:hAnsi="宋体" w:cs="Arial"/>
                <w:color w:val="000000" w:themeColor="text1"/>
                <w:szCs w:val="21"/>
                <w:highlight w:val="none"/>
                <w14:textFill>
                  <w14:solidFill>
                    <w14:schemeClr w14:val="tx1"/>
                  </w14:solidFill>
                </w14:textFill>
              </w:rPr>
              <w:t>《宁波市招标（采购）代理服务收费指导意见》中《宁波市招标（采购）代理服务收费标准指引》收费标准，下浮30%向中标人（成交人）收取招标服务费</w:t>
            </w:r>
            <w:r>
              <w:rPr>
                <w:rFonts w:ascii="宋体" w:hAnsi="宋体" w:cs="Arial"/>
                <w:color w:val="000000" w:themeColor="text1"/>
                <w:szCs w:val="21"/>
                <w:highlight w:val="none"/>
                <w14:textFill>
                  <w14:solidFill>
                    <w14:schemeClr w14:val="tx1"/>
                  </w14:solidFill>
                </w14:textFill>
              </w:rPr>
              <w:t>，按照中标通知书确定的中标金额向中标人收取</w:t>
            </w:r>
            <w:r>
              <w:rPr>
                <w:rFonts w:hint="eastAsia" w:ascii="宋体" w:hAnsi="宋体" w:cs="Arial"/>
                <w:color w:val="000000" w:themeColor="text1"/>
                <w:szCs w:val="21"/>
                <w:highlight w:val="none"/>
                <w14:textFill>
                  <w14:solidFill>
                    <w14:schemeClr w14:val="tx1"/>
                  </w14:solidFill>
                </w14:textFill>
              </w:rPr>
              <w:t>中标</w:t>
            </w:r>
            <w:r>
              <w:rPr>
                <w:rFonts w:ascii="宋体" w:hAnsi="宋体" w:cs="Arial"/>
                <w:color w:val="000000" w:themeColor="text1"/>
                <w:szCs w:val="21"/>
                <w:highlight w:val="none"/>
                <w14:textFill>
                  <w14:solidFill>
                    <w14:schemeClr w14:val="tx1"/>
                  </w14:solidFill>
                </w14:textFill>
              </w:rPr>
              <w:t>服务费</w:t>
            </w:r>
            <w:r>
              <w:rPr>
                <w:rFonts w:hint="eastAsia" w:ascii="宋体" w:hAnsi="宋体" w:cs="Arial"/>
                <w:color w:val="000000" w:themeColor="text1"/>
                <w:szCs w:val="21"/>
                <w:highlight w:val="none"/>
                <w14:textFill>
                  <w14:solidFill>
                    <w14:schemeClr w14:val="tx1"/>
                  </w14:solidFill>
                </w14:textFill>
              </w:rPr>
              <w:t>，单个项目最低不得少于3</w:t>
            </w:r>
            <w:r>
              <w:rPr>
                <w:rFonts w:ascii="宋体" w:hAnsi="宋体" w:cs="Arial"/>
                <w:color w:val="000000" w:themeColor="text1"/>
                <w:szCs w:val="21"/>
                <w:highlight w:val="none"/>
                <w14:textFill>
                  <w14:solidFill>
                    <w14:schemeClr w14:val="tx1"/>
                  </w14:solidFill>
                </w14:textFill>
              </w:rPr>
              <w:t>000</w:t>
            </w:r>
            <w:r>
              <w:rPr>
                <w:rFonts w:hint="eastAsia" w:ascii="宋体" w:hAnsi="宋体" w:cs="Arial"/>
                <w:color w:val="000000" w:themeColor="text1"/>
                <w:szCs w:val="21"/>
                <w:highlight w:val="none"/>
                <w14:textFill>
                  <w14:solidFill>
                    <w14:schemeClr w14:val="tx1"/>
                  </w14:solidFill>
                </w14:textFill>
              </w:rPr>
              <w:t>元</w:t>
            </w:r>
            <w:r>
              <w:rPr>
                <w:rFonts w:ascii="宋体" w:hAnsi="宋体" w:cs="Arial"/>
                <w:color w:val="000000" w:themeColor="text1"/>
                <w:szCs w:val="21"/>
                <w:highlight w:val="none"/>
                <w14:textFill>
                  <w14:solidFill>
                    <w14:schemeClr w14:val="tx1"/>
                  </w14:solidFill>
                </w14:textFill>
              </w:rPr>
              <w:t>。</w:t>
            </w:r>
          </w:p>
          <w:tbl>
            <w:tblPr>
              <w:tblStyle w:val="3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6"/>
              <w:gridCol w:w="4290"/>
            </w:tblGrid>
            <w:tr w14:paraId="5E36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2314" w:type="pct"/>
                  <w:tcBorders>
                    <w:tl2br w:val="single" w:color="auto" w:sz="4" w:space="0"/>
                  </w:tcBorders>
                </w:tcPr>
                <w:p w14:paraId="4588E568">
                  <w:pPr>
                    <w:spacing w:line="440" w:lineRule="exac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sz w:val="20"/>
                      <w:highlight w:val="none"/>
                      <w14:textFill>
                        <w14:solidFill>
                          <w14:schemeClr w14:val="tx1"/>
                        </w14:solidFill>
                      </w14:textFill>
                    </w:rPr>
                    <mc:AlternateContent>
                      <mc:Choice Requires="wps">
                        <w:drawing>
                          <wp:anchor distT="0" distB="0" distL="113665" distR="113665" simplePos="0" relativeHeight="251659264" behindDoc="0" locked="0" layoutInCell="0" allowOverlap="1">
                            <wp:simplePos x="0" y="0"/>
                            <wp:positionH relativeFrom="column">
                              <wp:posOffset>-114300</wp:posOffset>
                            </wp:positionH>
                            <wp:positionV relativeFrom="paragraph">
                              <wp:posOffset>-6350</wp:posOffset>
                            </wp:positionV>
                            <wp:extent cx="0" cy="0"/>
                            <wp:effectExtent l="0" t="0" r="0" b="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9pt;margin-top:-0.5pt;height:0pt;width:0pt;z-index:251659264;mso-width-relative:page;mso-height-relative:page;" filled="f" stroked="t" coordsize="21600,21600" o:allowincell="f" o:gfxdata="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R3vb0gAAAAkBAAAPAAAAAAAAAAEAIAAAACIAAABkcnMvZG93bnJldi54bWxQSwEC&#10;FAAUAAAACACHTuJAUtOTnMEBAACZAwAADgAAAAAAAAABACAAAAAhAQAAZHJzL2Uyb0RvYy54bWxQ&#10;SwUGAAAAAAYABgBZAQAAVAUAAAAA&#10;">
                            <v:fill on="f" focussize="0,0"/>
                            <v:stroke color="#000000" joinstyle="round"/>
                            <v:imagedata o:title=""/>
                            <o:lock v:ext="edit" aspectratio="f"/>
                          </v:line>
                        </w:pict>
                      </mc:Fallback>
                    </mc:AlternateContent>
                  </w:r>
                  <w:r>
                    <w:rPr>
                      <w:rFonts w:hint="eastAsia" w:ascii="宋体" w:hAnsi="宋体" w:cs="宋体"/>
                      <w:b/>
                      <w:color w:val="000000" w:themeColor="text1"/>
                      <w:highlight w:val="none"/>
                      <w14:textFill>
                        <w14:solidFill>
                          <w14:schemeClr w14:val="tx1"/>
                        </w14:solidFill>
                      </w14:textFill>
                    </w:rPr>
                    <w:t xml:space="preserve">                        费率　　　　　　　</w:t>
                  </w:r>
                </w:p>
                <w:p w14:paraId="47803509">
                  <w:pPr>
                    <w:spacing w:line="440" w:lineRule="exact"/>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lang w:eastAsia="zh-Hans"/>
                      <w14:textFill>
                        <w14:solidFill>
                          <w14:schemeClr w14:val="tx1"/>
                        </w14:solidFill>
                      </w14:textFill>
                    </w:rPr>
                    <w:t>中标</w:t>
                  </w:r>
                  <w:r>
                    <w:rPr>
                      <w:rFonts w:hint="eastAsia" w:ascii="宋体" w:hAnsi="宋体" w:cs="宋体"/>
                      <w:b/>
                      <w:color w:val="000000" w:themeColor="text1"/>
                      <w:highlight w:val="none"/>
                      <w14:textFill>
                        <w14:solidFill>
                          <w14:schemeClr w14:val="tx1"/>
                        </w14:solidFill>
                      </w14:textFill>
                    </w:rPr>
                    <w:t>金额（万元）</w:t>
                  </w:r>
                </w:p>
              </w:tc>
              <w:tc>
                <w:tcPr>
                  <w:tcW w:w="2685" w:type="pct"/>
                  <w:vAlign w:val="center"/>
                </w:tcPr>
                <w:p w14:paraId="4B4573C3">
                  <w:pPr>
                    <w:spacing w:line="440" w:lineRule="exact"/>
                    <w:jc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货物招标</w:t>
                  </w:r>
                </w:p>
              </w:tc>
            </w:tr>
            <w:tr w14:paraId="45B8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314" w:type="pct"/>
                  <w:vAlign w:val="center"/>
                </w:tcPr>
                <w:p w14:paraId="6F1178EE">
                  <w:pPr>
                    <w:spacing w:line="44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100（含）</w:t>
                  </w:r>
                </w:p>
              </w:tc>
              <w:tc>
                <w:tcPr>
                  <w:tcW w:w="2685" w:type="pct"/>
                  <w:vAlign w:val="center"/>
                </w:tcPr>
                <w:p w14:paraId="253BF543">
                  <w:pPr>
                    <w:spacing w:line="44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w:t>
                  </w:r>
                </w:p>
              </w:tc>
            </w:tr>
            <w:tr w14:paraId="53C9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314" w:type="pct"/>
                  <w:vAlign w:val="center"/>
                </w:tcPr>
                <w:p w14:paraId="59067A22">
                  <w:pPr>
                    <w:spacing w:line="44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100-500（含）</w:t>
                  </w:r>
                </w:p>
              </w:tc>
              <w:tc>
                <w:tcPr>
                  <w:tcW w:w="2685" w:type="pct"/>
                  <w:vAlign w:val="center"/>
                </w:tcPr>
                <w:p w14:paraId="7AC63A5D">
                  <w:pPr>
                    <w:spacing w:line="44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w:t>
                  </w:r>
                </w:p>
              </w:tc>
            </w:tr>
          </w:tbl>
          <w:p w14:paraId="568AA9C1">
            <w:pPr>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代理服务费的款项汇入的账号：</w:t>
            </w:r>
          </w:p>
          <w:p w14:paraId="37759801">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开户银行：宁波银行科技支行</w:t>
            </w:r>
          </w:p>
          <w:p w14:paraId="508E534F">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账    号：31010122000651888</w:t>
            </w:r>
          </w:p>
          <w:p w14:paraId="2ED66C93">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户    名：宁波市斯正项目管理咨询有限公司</w:t>
            </w:r>
          </w:p>
        </w:tc>
      </w:tr>
      <w:tr w14:paraId="6F1C86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858" w:type="dxa"/>
            <w:tcBorders>
              <w:top w:val="single" w:color="auto" w:sz="4" w:space="0"/>
              <w:left w:val="single" w:color="auto" w:sz="4" w:space="0"/>
              <w:bottom w:val="single" w:color="auto" w:sz="4" w:space="0"/>
              <w:right w:val="single" w:color="auto" w:sz="4" w:space="0"/>
            </w:tcBorders>
            <w:vAlign w:val="center"/>
          </w:tcPr>
          <w:p w14:paraId="4B418AE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8214" w:type="dxa"/>
            <w:tcBorders>
              <w:top w:val="single" w:color="auto" w:sz="4" w:space="0"/>
              <w:left w:val="single" w:color="auto" w:sz="4" w:space="0"/>
              <w:bottom w:val="single" w:color="auto" w:sz="4" w:space="0"/>
              <w:right w:val="single" w:color="auto" w:sz="4" w:space="0"/>
            </w:tcBorders>
            <w:vAlign w:val="center"/>
          </w:tcPr>
          <w:p w14:paraId="1D4883A8">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答疑与澄清：供应商如认为招标文件表述不清晰、存在歧视性、排他性或者其他违法内容的，应知其权益受到损害之日起七个工作日内，以书面形式要求采购人作出书面解释、澄清或者向采购人提出书面质疑，逾期不予受理；采购人不专门组织答疑；如有答疑，答疑内容是招标文件的组成部分，并将以公告形式发布于浙江省政府采购网，请供应商自行查看。</w:t>
            </w:r>
          </w:p>
        </w:tc>
      </w:tr>
      <w:tr w14:paraId="624156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58" w:type="dxa"/>
            <w:tcBorders>
              <w:top w:val="single" w:color="auto" w:sz="4" w:space="0"/>
              <w:left w:val="single" w:color="auto" w:sz="4" w:space="0"/>
              <w:bottom w:val="single" w:color="auto" w:sz="4" w:space="0"/>
              <w:right w:val="single" w:color="auto" w:sz="4" w:space="0"/>
            </w:tcBorders>
            <w:vAlign w:val="center"/>
          </w:tcPr>
          <w:p w14:paraId="72D3CE9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8214" w:type="dxa"/>
            <w:tcBorders>
              <w:top w:val="single" w:color="auto" w:sz="4" w:space="0"/>
              <w:left w:val="single" w:color="auto" w:sz="4" w:space="0"/>
              <w:bottom w:val="single" w:color="auto" w:sz="4" w:space="0"/>
              <w:right w:val="single" w:color="auto" w:sz="4" w:space="0"/>
            </w:tcBorders>
            <w:vAlign w:val="center"/>
          </w:tcPr>
          <w:p w14:paraId="78A5EE9B">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投标文件组成：</w:t>
            </w:r>
          </w:p>
          <w:p w14:paraId="174E5872">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★上传到政府采购云平台的电子投标文件（报价文件、资信技术文件应当分别上传）1份；报价文件和资信技术文件必须分两部分上传。</w:t>
            </w:r>
          </w:p>
        </w:tc>
      </w:tr>
      <w:tr w14:paraId="47F69E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58" w:type="dxa"/>
            <w:tcBorders>
              <w:top w:val="single" w:color="auto" w:sz="4" w:space="0"/>
              <w:left w:val="single" w:color="auto" w:sz="4" w:space="0"/>
              <w:bottom w:val="single" w:color="auto" w:sz="4" w:space="0"/>
              <w:right w:val="single" w:color="auto" w:sz="4" w:space="0"/>
            </w:tcBorders>
            <w:vAlign w:val="center"/>
          </w:tcPr>
          <w:p w14:paraId="4ACBDCB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8214" w:type="dxa"/>
            <w:tcBorders>
              <w:top w:val="single" w:color="auto" w:sz="4" w:space="0"/>
              <w:left w:val="single" w:color="auto" w:sz="4" w:space="0"/>
              <w:bottom w:val="single" w:color="auto" w:sz="4" w:space="0"/>
              <w:right w:val="single" w:color="auto" w:sz="4" w:space="0"/>
            </w:tcBorders>
            <w:vAlign w:val="center"/>
          </w:tcPr>
          <w:p w14:paraId="429446ED">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投标截止时间及地点：详见第一章《公开招标采购公告》。</w:t>
            </w:r>
          </w:p>
        </w:tc>
      </w:tr>
      <w:tr w14:paraId="594D4B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58" w:type="dxa"/>
            <w:tcBorders>
              <w:top w:val="single" w:color="auto" w:sz="4" w:space="0"/>
              <w:left w:val="single" w:color="auto" w:sz="4" w:space="0"/>
              <w:bottom w:val="single" w:color="auto" w:sz="4" w:space="0"/>
              <w:right w:val="single" w:color="auto" w:sz="4" w:space="0"/>
            </w:tcBorders>
            <w:vAlign w:val="center"/>
          </w:tcPr>
          <w:p w14:paraId="00104F2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8214" w:type="dxa"/>
            <w:tcBorders>
              <w:top w:val="single" w:color="auto" w:sz="4" w:space="0"/>
              <w:left w:val="single" w:color="auto" w:sz="4" w:space="0"/>
              <w:bottom w:val="single" w:color="auto" w:sz="4" w:space="0"/>
              <w:right w:val="single" w:color="auto" w:sz="4" w:space="0"/>
            </w:tcBorders>
            <w:vAlign w:val="center"/>
          </w:tcPr>
          <w:p w14:paraId="46336091">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开标时间及地点：详见第一章《公开招标采购公告》。</w:t>
            </w:r>
          </w:p>
        </w:tc>
      </w:tr>
      <w:tr w14:paraId="23489F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58" w:type="dxa"/>
            <w:tcBorders>
              <w:top w:val="single" w:color="auto" w:sz="4" w:space="0"/>
              <w:left w:val="single" w:color="auto" w:sz="4" w:space="0"/>
              <w:bottom w:val="single" w:color="auto" w:sz="4" w:space="0"/>
              <w:right w:val="single" w:color="auto" w:sz="4" w:space="0"/>
            </w:tcBorders>
            <w:vAlign w:val="center"/>
          </w:tcPr>
          <w:p w14:paraId="3FA8F59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8214" w:type="dxa"/>
            <w:tcBorders>
              <w:top w:val="single" w:color="auto" w:sz="4" w:space="0"/>
              <w:left w:val="single" w:color="auto" w:sz="4" w:space="0"/>
              <w:bottom w:val="single" w:color="auto" w:sz="4" w:space="0"/>
              <w:right w:val="single" w:color="auto" w:sz="4" w:space="0"/>
            </w:tcBorders>
            <w:vAlign w:val="center"/>
          </w:tcPr>
          <w:p w14:paraId="52913030">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评标办法及评分标准：详见第四章《评标办法及评分标准》。</w:t>
            </w:r>
          </w:p>
        </w:tc>
      </w:tr>
      <w:tr w14:paraId="35534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858" w:type="dxa"/>
            <w:tcBorders>
              <w:top w:val="single" w:color="auto" w:sz="4" w:space="0"/>
              <w:left w:val="single" w:color="auto" w:sz="4" w:space="0"/>
              <w:bottom w:val="single" w:color="auto" w:sz="4" w:space="0"/>
              <w:right w:val="single" w:color="auto" w:sz="4" w:space="0"/>
            </w:tcBorders>
            <w:vAlign w:val="center"/>
          </w:tcPr>
          <w:p w14:paraId="019106C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w:t>
            </w:r>
          </w:p>
        </w:tc>
        <w:tc>
          <w:tcPr>
            <w:tcW w:w="8214" w:type="dxa"/>
            <w:tcBorders>
              <w:top w:val="single" w:color="auto" w:sz="4" w:space="0"/>
              <w:left w:val="single" w:color="auto" w:sz="4" w:space="0"/>
              <w:bottom w:val="single" w:color="auto" w:sz="4" w:space="0"/>
              <w:right w:val="single" w:color="auto" w:sz="4" w:space="0"/>
            </w:tcBorders>
            <w:vAlign w:val="center"/>
          </w:tcPr>
          <w:p w14:paraId="53AECB2E">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评标结果公示：评标结束后，经采购人确认，</w:t>
            </w:r>
            <w:r>
              <w:rPr>
                <w:rFonts w:hint="eastAsia" w:ascii="宋体" w:hAnsi="宋体" w:cs="宋体"/>
                <w:color w:val="000000" w:themeColor="text1"/>
                <w:highlight w:val="none"/>
                <w14:textFill>
                  <w14:solidFill>
                    <w14:schemeClr w14:val="tx1"/>
                  </w14:solidFill>
                </w14:textFill>
              </w:rPr>
              <w:t>中标结果公示于浙江省政府采购网</w:t>
            </w:r>
            <w:r>
              <w:rPr>
                <w:rFonts w:hint="eastAsia" w:ascii="宋体" w:hAnsi="宋体" w:cs="宋体"/>
                <w:color w:val="000000" w:themeColor="text1"/>
                <w:szCs w:val="21"/>
                <w:highlight w:val="none"/>
                <w14:textFill>
                  <w14:solidFill>
                    <w14:schemeClr w14:val="tx1"/>
                  </w14:solidFill>
                </w14:textFill>
              </w:rPr>
              <w:t>。</w:t>
            </w:r>
          </w:p>
        </w:tc>
      </w:tr>
      <w:tr w14:paraId="3D0C3E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858" w:type="dxa"/>
            <w:tcBorders>
              <w:top w:val="single" w:color="auto" w:sz="4" w:space="0"/>
              <w:left w:val="single" w:color="auto" w:sz="4" w:space="0"/>
              <w:bottom w:val="single" w:color="auto" w:sz="4" w:space="0"/>
              <w:right w:val="single" w:color="auto" w:sz="4" w:space="0"/>
            </w:tcBorders>
            <w:vAlign w:val="center"/>
          </w:tcPr>
          <w:p w14:paraId="0472253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8214" w:type="dxa"/>
            <w:tcBorders>
              <w:top w:val="single" w:color="auto" w:sz="4" w:space="0"/>
              <w:left w:val="single" w:color="auto" w:sz="4" w:space="0"/>
              <w:bottom w:val="single" w:color="auto" w:sz="4" w:space="0"/>
              <w:right w:val="single" w:color="auto" w:sz="4" w:space="0"/>
            </w:tcBorders>
            <w:vAlign w:val="center"/>
          </w:tcPr>
          <w:p w14:paraId="2222F2AD">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签订合同时间：中标通知书发出后30日内。</w:t>
            </w:r>
          </w:p>
        </w:tc>
      </w:tr>
      <w:tr w14:paraId="1C34AB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858" w:type="dxa"/>
            <w:tcBorders>
              <w:top w:val="single" w:color="auto" w:sz="4" w:space="0"/>
              <w:left w:val="single" w:color="auto" w:sz="4" w:space="0"/>
              <w:bottom w:val="single" w:color="auto" w:sz="4" w:space="0"/>
              <w:right w:val="single" w:color="auto" w:sz="4" w:space="0"/>
            </w:tcBorders>
            <w:vAlign w:val="center"/>
          </w:tcPr>
          <w:p w14:paraId="47119AE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w:t>
            </w:r>
          </w:p>
        </w:tc>
        <w:tc>
          <w:tcPr>
            <w:tcW w:w="8214" w:type="dxa"/>
            <w:tcBorders>
              <w:top w:val="single" w:color="auto" w:sz="4" w:space="0"/>
              <w:left w:val="single" w:color="auto" w:sz="4" w:space="0"/>
              <w:bottom w:val="single" w:color="auto" w:sz="4" w:space="0"/>
              <w:right w:val="single" w:color="auto" w:sz="4" w:space="0"/>
            </w:tcBorders>
            <w:vAlign w:val="center"/>
          </w:tcPr>
          <w:p w14:paraId="402F1A1C">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采购资金来源：预算资金。</w:t>
            </w:r>
          </w:p>
        </w:tc>
      </w:tr>
      <w:tr w14:paraId="7A708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858" w:type="dxa"/>
            <w:tcBorders>
              <w:top w:val="single" w:color="auto" w:sz="4" w:space="0"/>
              <w:left w:val="single" w:color="auto" w:sz="4" w:space="0"/>
              <w:bottom w:val="single" w:color="auto" w:sz="4" w:space="0"/>
              <w:right w:val="single" w:color="auto" w:sz="4" w:space="0"/>
            </w:tcBorders>
            <w:vAlign w:val="center"/>
          </w:tcPr>
          <w:p w14:paraId="0265B76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w:t>
            </w:r>
          </w:p>
        </w:tc>
        <w:tc>
          <w:tcPr>
            <w:tcW w:w="8214" w:type="dxa"/>
            <w:tcBorders>
              <w:top w:val="single" w:color="auto" w:sz="4" w:space="0"/>
              <w:left w:val="single" w:color="auto" w:sz="4" w:space="0"/>
              <w:bottom w:val="single" w:color="auto" w:sz="4" w:space="0"/>
              <w:right w:val="single" w:color="auto" w:sz="4" w:space="0"/>
            </w:tcBorders>
            <w:vAlign w:val="center"/>
          </w:tcPr>
          <w:p w14:paraId="33286C78">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投标文件有效期：自投标截止日起90天</w:t>
            </w:r>
          </w:p>
        </w:tc>
      </w:tr>
      <w:tr w14:paraId="32092B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858" w:type="dxa"/>
            <w:tcBorders>
              <w:top w:val="single" w:color="auto" w:sz="4" w:space="0"/>
              <w:left w:val="single" w:color="auto" w:sz="4" w:space="0"/>
              <w:bottom w:val="single" w:color="auto" w:sz="4" w:space="0"/>
              <w:right w:val="single" w:color="auto" w:sz="4" w:space="0"/>
            </w:tcBorders>
            <w:vAlign w:val="center"/>
          </w:tcPr>
          <w:p w14:paraId="59C3D5D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p>
        </w:tc>
        <w:tc>
          <w:tcPr>
            <w:tcW w:w="8214" w:type="dxa"/>
            <w:tcBorders>
              <w:top w:val="single" w:color="auto" w:sz="4" w:space="0"/>
              <w:left w:val="single" w:color="auto" w:sz="4" w:space="0"/>
              <w:bottom w:val="single" w:color="auto" w:sz="4" w:space="0"/>
              <w:right w:val="single" w:color="auto" w:sz="4" w:space="0"/>
            </w:tcBorders>
            <w:vAlign w:val="center"/>
          </w:tcPr>
          <w:p w14:paraId="2FFC1F79">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解释：本招标文件的解释权属于采购人和采购代理机构。</w:t>
            </w:r>
          </w:p>
        </w:tc>
      </w:tr>
    </w:tbl>
    <w:p w14:paraId="7D51331E">
      <w:pPr>
        <w:pStyle w:val="24"/>
        <w:snapToGrid w:val="0"/>
        <w:spacing w:before="0" w:beforeLines="0" w:after="0" w:afterLines="0" w:line="440" w:lineRule="exact"/>
        <w:rPr>
          <w:rFonts w:hAnsi="宋体" w:cs="宋体"/>
          <w:b/>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br w:type="page"/>
      </w:r>
      <w:r>
        <w:rPr>
          <w:rFonts w:hint="eastAsia" w:hAnsi="宋体" w:cs="宋体"/>
          <w:b/>
          <w:color w:val="000000" w:themeColor="text1"/>
          <w:sz w:val="21"/>
          <w:szCs w:val="21"/>
          <w:highlight w:val="none"/>
          <w14:textFill>
            <w14:solidFill>
              <w14:schemeClr w14:val="tx1"/>
            </w14:solidFill>
          </w14:textFill>
        </w:rPr>
        <w:t>一   总  则</w:t>
      </w:r>
    </w:p>
    <w:p w14:paraId="0A4F731C">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bookmarkStart w:id="19" w:name="_Toc18774"/>
      <w:bookmarkStart w:id="20" w:name="_Toc1476"/>
      <w:r>
        <w:rPr>
          <w:rFonts w:hint="eastAsia" w:ascii="宋体" w:hAnsi="宋体" w:cs="宋体"/>
          <w:b/>
          <w:color w:val="000000" w:themeColor="text1"/>
          <w:szCs w:val="21"/>
          <w:highlight w:val="none"/>
          <w14:textFill>
            <w14:solidFill>
              <w14:schemeClr w14:val="tx1"/>
            </w14:solidFill>
          </w14:textFill>
        </w:rPr>
        <w:t>（一） 适用范围</w:t>
      </w:r>
      <w:bookmarkEnd w:id="19"/>
      <w:bookmarkEnd w:id="20"/>
    </w:p>
    <w:p w14:paraId="62555C2A">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本招标文件适用于本项目的招标、投标、评标、定标、验收、合同履约、付款等行为（法律、法规另有规定的，从其规定）。</w:t>
      </w:r>
    </w:p>
    <w:p w14:paraId="0B171C7C">
      <w:pPr>
        <w:snapToGrid w:val="0"/>
        <w:spacing w:line="440" w:lineRule="exact"/>
        <w:ind w:firstLine="310" w:firstLineChars="147"/>
        <w:jc w:val="left"/>
        <w:rPr>
          <w:rFonts w:ascii="宋体" w:hAnsi="宋体" w:cs="宋体"/>
          <w:color w:val="000000" w:themeColor="text1"/>
          <w:szCs w:val="21"/>
          <w:highlight w:val="none"/>
          <w14:textFill>
            <w14:solidFill>
              <w14:schemeClr w14:val="tx1"/>
            </w14:solidFill>
          </w14:textFill>
        </w:rPr>
      </w:pPr>
      <w:bookmarkStart w:id="21" w:name="_Toc31707"/>
      <w:bookmarkStart w:id="22" w:name="_Toc7571"/>
      <w:r>
        <w:rPr>
          <w:rFonts w:hint="eastAsia" w:ascii="宋体" w:hAnsi="宋体" w:cs="宋体"/>
          <w:b/>
          <w:color w:val="000000" w:themeColor="text1"/>
          <w:szCs w:val="21"/>
          <w:highlight w:val="none"/>
          <w14:textFill>
            <w14:solidFill>
              <w14:schemeClr w14:val="tx1"/>
            </w14:solidFill>
          </w14:textFill>
        </w:rPr>
        <w:t>（二）定义</w:t>
      </w:r>
      <w:bookmarkEnd w:id="21"/>
      <w:bookmarkEnd w:id="22"/>
    </w:p>
    <w:p w14:paraId="598F3543">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1.“招标采购单位”系指组织本次招标的代理机构和采购单位（“采购人”）。</w:t>
      </w:r>
    </w:p>
    <w:p w14:paraId="41C55D29">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w:t>
      </w:r>
      <w:r>
        <w:rPr>
          <w:rFonts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14:textFill>
            <w14:solidFill>
              <w14:schemeClr w14:val="tx1"/>
            </w14:solidFill>
          </w14:textFill>
        </w:rPr>
        <w:t>”系指向招标人提交投标文件的单位或个人。</w:t>
      </w:r>
    </w:p>
    <w:p w14:paraId="4685BCAB">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3.“服务”系指招标文件规定投标人须提供的安装调试、售后及其他伴随服务。</w:t>
      </w:r>
    </w:p>
    <w:p w14:paraId="46D4917D">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4.“项目”系指浙江万里学院行政楼家具采购项目。</w:t>
      </w:r>
    </w:p>
    <w:p w14:paraId="4BB0B658">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5.“书面形式”包括信函、传真、电报等。</w:t>
      </w:r>
    </w:p>
    <w:p w14:paraId="0EF934BE">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6.“★”系指实质性要求条款，投标人的投标对任何带“★”号的实质性商务和技术条款的负偏离和未作实质性响应都将直接导致废标。</w:t>
      </w:r>
    </w:p>
    <w:p w14:paraId="0683DF95">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bookmarkStart w:id="23" w:name="_Toc20685"/>
      <w:bookmarkStart w:id="24" w:name="_Toc11682"/>
      <w:r>
        <w:rPr>
          <w:rFonts w:hint="eastAsia" w:ascii="宋体" w:hAnsi="宋体" w:cs="宋体"/>
          <w:b/>
          <w:color w:val="000000" w:themeColor="text1"/>
          <w:szCs w:val="21"/>
          <w:highlight w:val="none"/>
          <w14:textFill>
            <w14:solidFill>
              <w14:schemeClr w14:val="tx1"/>
            </w14:solidFill>
          </w14:textFill>
        </w:rPr>
        <w:t>（三）招标方式</w:t>
      </w:r>
      <w:bookmarkEnd w:id="23"/>
      <w:bookmarkEnd w:id="24"/>
    </w:p>
    <w:p w14:paraId="72DE8622">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本次招标采用公开招标方式进行。</w:t>
      </w:r>
    </w:p>
    <w:p w14:paraId="6B770780">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bookmarkStart w:id="25" w:name="_Toc32633"/>
      <w:bookmarkStart w:id="26" w:name="_Toc21721"/>
      <w:r>
        <w:rPr>
          <w:rFonts w:hint="eastAsia" w:ascii="宋体" w:hAnsi="宋体" w:cs="宋体"/>
          <w:b/>
          <w:color w:val="000000" w:themeColor="text1"/>
          <w:szCs w:val="21"/>
          <w:highlight w:val="none"/>
          <w14:textFill>
            <w14:solidFill>
              <w14:schemeClr w14:val="tx1"/>
            </w14:solidFill>
          </w14:textFill>
        </w:rPr>
        <w:t>（四）投标委托</w:t>
      </w:r>
      <w:bookmarkEnd w:id="25"/>
      <w:bookmarkEnd w:id="26"/>
    </w:p>
    <w:p w14:paraId="32647461">
      <w:pPr>
        <w:snapToGrid w:val="0"/>
        <w:spacing w:line="440" w:lineRule="exact"/>
        <w:ind w:firstLine="420" w:firstLineChars="200"/>
        <w:jc w:val="left"/>
        <w:rPr>
          <w:rStyle w:val="91"/>
          <w:rFonts w:hAnsi="宋体" w:cs="宋体"/>
          <w:color w:val="000000" w:themeColor="text1"/>
          <w:szCs w:val="21"/>
          <w:highlight w:val="none"/>
          <w14:textFill>
            <w14:solidFill>
              <w14:schemeClr w14:val="tx1"/>
            </w14:solidFill>
          </w14:textFill>
        </w:rPr>
      </w:pPr>
      <w:r>
        <w:rPr>
          <w:rStyle w:val="91"/>
          <w:rFonts w:hint="eastAsia" w:hAnsi="宋体" w:cs="宋体"/>
          <w:color w:val="000000" w:themeColor="text1"/>
          <w:szCs w:val="21"/>
          <w:highlight w:val="none"/>
          <w14:textFill>
            <w14:solidFill>
              <w14:schemeClr w14:val="tx1"/>
            </w14:solidFill>
          </w14:textFill>
        </w:rPr>
        <w:t>供应商代表为法定代表人的，投标文件中提供法定代表人身份证正反面；</w:t>
      </w:r>
    </w:p>
    <w:p w14:paraId="5319DE8B">
      <w:pPr>
        <w:pStyle w:val="3"/>
        <w:snapToGrid w:val="0"/>
        <w:spacing w:line="440" w:lineRule="exact"/>
        <w:ind w:firstLine="420" w:firstLineChars="200"/>
        <w:jc w:val="left"/>
        <w:rPr>
          <w:rStyle w:val="91"/>
          <w:rFonts w:hAnsi="宋体" w:cs="宋体"/>
          <w:color w:val="000000" w:themeColor="text1"/>
          <w:spacing w:val="0"/>
          <w:highlight w:val="none"/>
          <w14:textFill>
            <w14:solidFill>
              <w14:schemeClr w14:val="tx1"/>
            </w14:solidFill>
          </w14:textFill>
        </w:rPr>
      </w:pPr>
      <w:r>
        <w:rPr>
          <w:rStyle w:val="91"/>
          <w:rFonts w:hint="eastAsia" w:hAnsi="宋体" w:cs="宋体"/>
          <w:color w:val="000000" w:themeColor="text1"/>
          <w:spacing w:val="0"/>
          <w:sz w:val="21"/>
          <w:szCs w:val="21"/>
          <w:highlight w:val="none"/>
          <w14:textFill>
            <w14:solidFill>
              <w14:schemeClr w14:val="tx1"/>
            </w14:solidFill>
          </w14:textFill>
        </w:rPr>
        <w:t>供应商代表不是法定代表人，须在投标文件中提供由法定代表人出具的授权委托书（格式见第六章  投标文件格式）。</w:t>
      </w:r>
    </w:p>
    <w:p w14:paraId="5CE7AD1E">
      <w:pPr>
        <w:pStyle w:val="14"/>
        <w:widowControl w:val="0"/>
        <w:tabs>
          <w:tab w:val="clear" w:pos="454"/>
        </w:tabs>
        <w:snapToGrid w:val="0"/>
        <w:spacing w:after="0" w:afterLines="0" w:line="440" w:lineRule="exact"/>
        <w:ind w:left="0" w:firstLine="413" w:firstLineChars="196"/>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（五）投标费用</w:t>
      </w:r>
    </w:p>
    <w:p w14:paraId="60697981">
      <w:pPr>
        <w:pStyle w:val="3"/>
        <w:snapToGrid w:val="0"/>
        <w:spacing w:line="440" w:lineRule="exact"/>
        <w:ind w:firstLine="404" w:firstLineChars="200"/>
        <w:jc w:val="lef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无论投标结果如何，投标人自行承担其所有与参加投标有关的全部费用。投标文件一律不予退还。</w:t>
      </w:r>
    </w:p>
    <w:p w14:paraId="03577133">
      <w:pPr>
        <w:snapToGrid w:val="0"/>
        <w:spacing w:line="440" w:lineRule="exact"/>
        <w:ind w:firstLine="413" w:firstLineChars="196"/>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（六）联合体投标</w:t>
      </w:r>
    </w:p>
    <w:p w14:paraId="21D600BA">
      <w:pPr>
        <w:snapToGrid w:val="0"/>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Style w:val="91"/>
          <w:rFonts w:hint="eastAsia" w:ascii="宋体" w:hAnsi="宋体" w:cs="宋体"/>
          <w:color w:val="000000" w:themeColor="text1"/>
          <w:highlight w:val="none"/>
          <w14:textFill>
            <w14:solidFill>
              <w14:schemeClr w14:val="tx1"/>
            </w14:solidFill>
          </w14:textFill>
        </w:rPr>
        <w:t>本项目不接受联合体投标</w:t>
      </w:r>
      <w:r>
        <w:rPr>
          <w:rFonts w:hint="eastAsia" w:ascii="宋体" w:hAnsi="宋体" w:cs="宋体"/>
          <w:bCs/>
          <w:color w:val="000000" w:themeColor="text1"/>
          <w:szCs w:val="21"/>
          <w:highlight w:val="none"/>
          <w14:textFill>
            <w14:solidFill>
              <w14:schemeClr w14:val="tx1"/>
            </w14:solidFill>
          </w14:textFill>
        </w:rPr>
        <w:t>。</w:t>
      </w:r>
    </w:p>
    <w:p w14:paraId="60CF6B54">
      <w:pPr>
        <w:snapToGrid w:val="0"/>
        <w:spacing w:line="440" w:lineRule="exact"/>
        <w:ind w:firstLine="411" w:firstLineChars="196"/>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（七）</w:t>
      </w:r>
      <w:r>
        <w:rPr>
          <w:rFonts w:hint="eastAsia" w:ascii="宋体" w:hAnsi="宋体" w:cs="宋体"/>
          <w:b/>
          <w:color w:val="000000" w:themeColor="text1"/>
          <w:kern w:val="0"/>
          <w:szCs w:val="21"/>
          <w:highlight w:val="none"/>
          <w14:textFill>
            <w14:solidFill>
              <w14:schemeClr w14:val="tx1"/>
            </w14:solidFill>
          </w14:textFill>
        </w:rPr>
        <w:t>转包与分包</w:t>
      </w:r>
    </w:p>
    <w:p w14:paraId="28EC29EC">
      <w:pPr>
        <w:snapToGrid w:val="0"/>
        <w:spacing w:line="440" w:lineRule="exact"/>
        <w:ind w:firstLine="411" w:firstLineChars="196"/>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本项目不允许转包；未经采购人允许，不得分包。</w:t>
      </w:r>
    </w:p>
    <w:p w14:paraId="4DEB7C91">
      <w:pPr>
        <w:snapToGrid w:val="0"/>
        <w:spacing w:line="440" w:lineRule="exact"/>
        <w:ind w:firstLine="411" w:firstLineChars="196"/>
        <w:jc w:val="left"/>
        <w:rPr>
          <w:rFonts w:ascii="宋体" w:hAnsi="宋体" w:cs="宋体"/>
          <w:b/>
          <w:color w:val="000000" w:themeColor="text1"/>
          <w:szCs w:val="21"/>
          <w:highlight w:val="none"/>
          <w14:textFill>
            <w14:solidFill>
              <w14:schemeClr w14:val="tx1"/>
            </w14:solidFill>
          </w14:textFill>
        </w:rPr>
      </w:pPr>
      <w:bookmarkStart w:id="27" w:name="_Toc644"/>
      <w:bookmarkStart w:id="28" w:name="_Toc13174"/>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（八）特别说明</w:t>
      </w:r>
      <w:bookmarkEnd w:id="27"/>
      <w:bookmarkEnd w:id="28"/>
    </w:p>
    <w:p w14:paraId="74B8DFE5">
      <w:pPr>
        <w:spacing w:line="440" w:lineRule="exact"/>
        <w:ind w:firstLine="420" w:firstLineChars="200"/>
        <w:contextualSpacing/>
        <w:jc w:val="left"/>
        <w:rPr>
          <w:rStyle w:val="91"/>
          <w:rFonts w:ascii="宋体" w:hAnsi="宋体" w:cs="宋体"/>
          <w:color w:val="000000" w:themeColor="text1"/>
          <w:szCs w:val="21"/>
          <w:highlight w:val="none"/>
          <w14:textFill>
            <w14:solidFill>
              <w14:schemeClr w14:val="tx1"/>
            </w14:solidFill>
          </w14:textFill>
        </w:rPr>
      </w:pPr>
      <w:r>
        <w:rPr>
          <w:rStyle w:val="91"/>
          <w:rFonts w:hint="eastAsia" w:ascii="宋体" w:hAnsi="宋体" w:cs="宋体"/>
          <w:color w:val="000000" w:themeColor="text1"/>
          <w:szCs w:val="21"/>
          <w:highlight w:val="none"/>
          <w14:textFill>
            <w14:solidFill>
              <w14:schemeClr w14:val="tx1"/>
            </w14:solidFill>
          </w14:textFill>
        </w:rPr>
        <w:t>1.采用最低评审价法的采购项目，提供相同品牌产品的不同供应商参加同一合同项下报价的，以其中通过资格审查、符合性审查且报价最低的参加评审；报价相同的，由采购人或者采购人委托评审小组按照采购文件规定的方式确定一个参加评审的供应商，采购文件未规定的采取随机抽取方式确定，其他报价无效。</w:t>
      </w:r>
    </w:p>
    <w:p w14:paraId="30957963">
      <w:pPr>
        <w:spacing w:line="440" w:lineRule="exact"/>
        <w:ind w:firstLine="420" w:firstLineChars="200"/>
        <w:contextualSpacing/>
        <w:jc w:val="left"/>
        <w:rPr>
          <w:rStyle w:val="91"/>
          <w:rFonts w:ascii="宋体" w:hAnsi="宋体" w:cs="宋体"/>
          <w:color w:val="000000" w:themeColor="text1"/>
          <w:szCs w:val="21"/>
          <w:highlight w:val="none"/>
          <w14:textFill>
            <w14:solidFill>
              <w14:schemeClr w14:val="tx1"/>
            </w14:solidFill>
          </w14:textFill>
        </w:rPr>
      </w:pPr>
      <w:r>
        <w:rPr>
          <w:rStyle w:val="91"/>
          <w:rFonts w:hint="eastAsia" w:ascii="宋体" w:hAnsi="宋体" w:cs="宋体"/>
          <w:color w:val="000000" w:themeColor="text1"/>
          <w:szCs w:val="21"/>
          <w:highlight w:val="none"/>
          <w14:textFill>
            <w14:solidFill>
              <w14:schemeClr w14:val="tx1"/>
            </w14:solidFill>
          </w14:textFill>
        </w:rPr>
        <w:t>使用综合评分法的采购项目，提供相同品牌产品（指核心产品）且通过资格审查、符合性审查的不同供应商参加同一合同项下报价的，按一家供应商计算，评审后得分最高的同品牌供应商获得中标候选人推荐资格；评审得分相同的，由采购人或者采购人委托评审小组按照采购文件规定的方式确定一个供应商获得中标人推荐资格，采购文件未规定的采取随机抽取方式确定，其他同品牌供应商不作为中标候选人。</w:t>
      </w:r>
    </w:p>
    <w:p w14:paraId="71CF28C0">
      <w:pPr>
        <w:spacing w:line="440" w:lineRule="exact"/>
        <w:ind w:firstLine="420" w:firstLineChars="200"/>
        <w:contextualSpacing/>
        <w:jc w:val="left"/>
        <w:rPr>
          <w:rStyle w:val="91"/>
          <w:rFonts w:ascii="宋体" w:hAnsi="宋体" w:cs="宋体"/>
          <w:color w:val="000000" w:themeColor="text1"/>
          <w:szCs w:val="21"/>
          <w:highlight w:val="none"/>
          <w14:textFill>
            <w14:solidFill>
              <w14:schemeClr w14:val="tx1"/>
            </w14:solidFill>
          </w14:textFill>
        </w:rPr>
      </w:pPr>
      <w:r>
        <w:rPr>
          <w:rStyle w:val="91"/>
          <w:rFonts w:hint="eastAsia" w:ascii="宋体" w:hAnsi="宋体" w:cs="宋体"/>
          <w:color w:val="000000" w:themeColor="text1"/>
          <w:szCs w:val="21"/>
          <w:highlight w:val="none"/>
          <w14:textFill>
            <w14:solidFill>
              <w14:schemeClr w14:val="tx1"/>
            </w14:solidFill>
          </w14:textFill>
        </w:rPr>
        <w:t>非单一产品采购项目，多家供应商提供的核心产品品牌相同的，按前款处理。</w:t>
      </w:r>
    </w:p>
    <w:p w14:paraId="7AA367DF">
      <w:pPr>
        <w:widowControl/>
        <w:spacing w:line="440" w:lineRule="exact"/>
        <w:ind w:firstLine="422" w:firstLineChars="200"/>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2.供应商应仔细阅读招标文件的所有内容，按照招标文件的要求提交投标文件，并对所提供的全部资料的真实性承担法律责任。</w:t>
      </w:r>
    </w:p>
    <w:p w14:paraId="1F210868">
      <w:pPr>
        <w:pStyle w:val="24"/>
        <w:snapToGrid w:val="0"/>
        <w:spacing w:before="0" w:beforeLines="0" w:after="0" w:afterLines="0" w:line="440" w:lineRule="exact"/>
        <w:ind w:firstLine="422" w:firstLineChars="200"/>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3.供应商在投标活动中提供任何虚假材料,其投标无效，并报监管部门查处；中标后发现的,中标供应商须依照《中华人民共和国消费者权益保护法》第55条之规定赔偿采购人，且民事赔偿并不免除违法供应商的行政与刑事责任。</w:t>
      </w:r>
    </w:p>
    <w:p w14:paraId="6B5271F3">
      <w:pPr>
        <w:pStyle w:val="24"/>
        <w:snapToGrid w:val="0"/>
        <w:spacing w:before="0" w:beforeLines="0" w:after="0" w:afterLines="0" w:line="440" w:lineRule="exact"/>
        <w:ind w:firstLine="413" w:firstLineChars="196"/>
        <w:rPr>
          <w:rFonts w:hAnsi="宋体" w:cs="宋体"/>
          <w:b/>
          <w:color w:val="000000" w:themeColor="text1"/>
          <w:sz w:val="21"/>
          <w:szCs w:val="21"/>
          <w:highlight w:val="none"/>
          <w14:textFill>
            <w14:solidFill>
              <w14:schemeClr w14:val="tx1"/>
            </w14:solidFill>
          </w14:textFill>
        </w:rPr>
      </w:pPr>
      <w:bookmarkStart w:id="29" w:name="_Toc13650"/>
      <w:bookmarkStart w:id="30" w:name="_Toc14318"/>
      <w:r>
        <w:rPr>
          <w:rFonts w:hint="eastAsia" w:hAnsi="宋体" w:cs="宋体"/>
          <w:b/>
          <w:color w:val="000000" w:themeColor="text1"/>
          <w:sz w:val="21"/>
          <w:szCs w:val="21"/>
          <w:highlight w:val="none"/>
          <w14:textFill>
            <w14:solidFill>
              <w14:schemeClr w14:val="tx1"/>
            </w14:solidFill>
          </w14:textFill>
        </w:rPr>
        <w:t>4.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677E8492">
      <w:pPr>
        <w:pStyle w:val="24"/>
        <w:snapToGrid w:val="0"/>
        <w:spacing w:before="0" w:beforeLines="0" w:after="0" w:afterLines="0" w:line="440" w:lineRule="exact"/>
        <w:ind w:firstLine="470" w:firstLineChars="196"/>
        <w:rPr>
          <w:rFonts w:hAnsi="宋体" w:cs="宋体"/>
          <w:b/>
          <w:bCs/>
          <w:color w:val="000000" w:themeColor="text1"/>
          <w:sz w:val="2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rFonts w:hint="eastAsia" w:hAnsi="宋体" w:cs="宋体"/>
          <w:b/>
          <w:bCs/>
          <w:color w:val="000000" w:themeColor="text1"/>
          <w:sz w:val="21"/>
          <w:szCs w:val="21"/>
          <w:highlight w:val="none"/>
          <w14:textFill>
            <w14:solidFill>
              <w14:schemeClr w14:val="tx1"/>
            </w14:solidFill>
          </w14:textFill>
        </w:rPr>
        <w:t>（九）关于分公司投标</w:t>
      </w:r>
    </w:p>
    <w:p w14:paraId="6576CD0E">
      <w:pPr>
        <w:pStyle w:val="24"/>
        <w:snapToGrid w:val="0"/>
        <w:spacing w:before="0" w:beforeLines="0" w:after="0" w:afterLines="0" w:line="440" w:lineRule="exact"/>
        <w:ind w:firstLine="411" w:firstLineChars="19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除银行、保险、石油石化、电力、电信、移动、联通等行业外，不接受其他分公司投标。</w:t>
      </w:r>
    </w:p>
    <w:p w14:paraId="08AFB1A6">
      <w:pPr>
        <w:pStyle w:val="24"/>
        <w:snapToGrid w:val="0"/>
        <w:spacing w:before="0" w:beforeLines="0" w:after="0" w:afterLines="0" w:line="440" w:lineRule="exact"/>
        <w:ind w:firstLine="413" w:firstLineChars="196"/>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（十）关于知识产权</w:t>
      </w:r>
    </w:p>
    <w:p w14:paraId="70F43D40">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供应商必须保证，采购人在中华人民共和国境内使用投标货物、资料、技术、服务或其任何一部分时，享有不受限制的无偿使用权，如有第三方向采购人提出侵犯其专利权、商标权或其它知识产权的主张，该责任应由供应商承担。</w:t>
      </w:r>
    </w:p>
    <w:p w14:paraId="3B113AF5">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2、投标报价应包含所有应向所有权人支付的专利权、商标权或其它知识产权的一切相关费用。</w:t>
      </w:r>
    </w:p>
    <w:p w14:paraId="463B3F90">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3、系统软件、通用软件必须是具有在中国境内的合法使用权或版权的正版软件，涉及到第三方提出侵权或知识产权的起诉及支付版税等费用由供应商承担所有责任及费用。</w:t>
      </w:r>
      <w:bookmarkEnd w:id="29"/>
      <w:bookmarkEnd w:id="30"/>
    </w:p>
    <w:p w14:paraId="1DB08D64">
      <w:pPr>
        <w:pStyle w:val="24"/>
        <w:snapToGrid w:val="0"/>
        <w:spacing w:before="0" w:beforeLines="0" w:after="0" w:afterLines="0" w:line="440" w:lineRule="exact"/>
        <w:ind w:firstLine="413" w:firstLineChars="196"/>
        <w:rPr>
          <w:rFonts w:hAnsi="宋体" w:cs="宋体"/>
          <w:b/>
          <w:bCs/>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w:t>
      </w:r>
      <w:r>
        <w:rPr>
          <w:rFonts w:hint="eastAsia" w:hAnsi="宋体" w:cs="宋体"/>
          <w:b/>
          <w:bCs/>
          <w:color w:val="000000" w:themeColor="text1"/>
          <w:sz w:val="21"/>
          <w:szCs w:val="21"/>
          <w:highlight w:val="none"/>
          <w:lang w:eastAsia="zh-Hans"/>
          <w14:textFill>
            <w14:solidFill>
              <w14:schemeClr w14:val="tx1"/>
            </w14:solidFill>
          </w14:textFill>
        </w:rPr>
        <w:t>十一</w:t>
      </w:r>
      <w:r>
        <w:rPr>
          <w:rFonts w:hint="eastAsia" w:hAnsi="宋体" w:cs="宋体"/>
          <w:b/>
          <w:bCs/>
          <w:color w:val="000000" w:themeColor="text1"/>
          <w:sz w:val="21"/>
          <w:szCs w:val="21"/>
          <w:highlight w:val="none"/>
          <w14:textFill>
            <w14:solidFill>
              <w14:schemeClr w14:val="tx1"/>
            </w14:solidFill>
          </w14:textFill>
        </w:rPr>
        <w:t>）质疑和投诉</w:t>
      </w:r>
    </w:p>
    <w:p w14:paraId="2DD1B6C7">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投标人认为采购文件、采购过程、中标或者成交结果使自己的权益受到损害的，须在应知其利益受损之日起七个工作日内以书面形式向采购人、采购代理机构提出质疑。投标人应当在法定质疑期内一次性提出针对同一采购程序环节的质疑。</w:t>
      </w:r>
    </w:p>
    <w:p w14:paraId="681244CD">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提出质疑的投标人应当是参与所质疑项目采购活动的投标人。未依法获取采购文件的，不得就采购文件提出质疑；未提交投标文件的投标人，视为与采购结果没有利害关系，不得就采购响应截止时间后的采购过程、采购结果提出质疑。</w:t>
      </w:r>
    </w:p>
    <w:p w14:paraId="68BB2673">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3、投标人提出质疑应当提交质疑函和必要的证明材料，质疑函应当面以书面形式提出，质疑函格式和内容须符合财政部《质疑函范本》要求，投标人可到中国政府采购网自行下载财政部《质疑函范本》。</w:t>
      </w:r>
    </w:p>
    <w:p w14:paraId="09CE931B">
      <w:pPr>
        <w:widowControl/>
        <w:spacing w:line="440" w:lineRule="exact"/>
        <w:ind w:firstLine="420" w:firstLineChars="200"/>
        <w:jc w:val="left"/>
        <w:rPr>
          <w:rFonts w:ascii="宋体" w:hAnsi="宋体" w:cs="宋体"/>
          <w:bCs/>
          <w:color w:val="000000" w:themeColor="text1"/>
          <w:szCs w:val="21"/>
          <w:highlight w:val="none"/>
          <w:lang w:bidi="ar"/>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采购文件第一章有关联系方式。</w:t>
      </w:r>
    </w:p>
    <w:p w14:paraId="26678299">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5、投标人对采购人或采购代理机构的质疑答复不满意或者采购人或采购代理机构未在规定时间内作出答复的，可以在答复期满后十五个工作日内向同级采购监管部门投诉。</w:t>
      </w:r>
    </w:p>
    <w:p w14:paraId="666B7AF6">
      <w:pPr>
        <w:pStyle w:val="24"/>
        <w:snapToGrid w:val="0"/>
        <w:spacing w:before="0" w:beforeLines="0" w:after="0" w:afterLines="0" w:line="440" w:lineRule="exact"/>
        <w:ind w:firstLine="413" w:firstLineChars="196"/>
        <w:rPr>
          <w:rFonts w:hAnsi="宋体" w:cs="宋体"/>
          <w:b/>
          <w:color w:val="000000" w:themeColor="text1"/>
          <w:sz w:val="21"/>
          <w:szCs w:val="21"/>
          <w:highlight w:val="none"/>
          <w14:textFill>
            <w14:solidFill>
              <w14:schemeClr w14:val="tx1"/>
            </w14:solidFill>
          </w14:textFill>
        </w:rPr>
      </w:pPr>
      <w:bookmarkStart w:id="31" w:name="_Toc27142"/>
      <w:r>
        <w:rPr>
          <w:rFonts w:hint="eastAsia" w:hAnsi="宋体" w:cs="宋体"/>
          <w:b/>
          <w:color w:val="000000" w:themeColor="text1"/>
          <w:sz w:val="21"/>
          <w:szCs w:val="21"/>
          <w:highlight w:val="none"/>
          <w14:textFill>
            <w14:solidFill>
              <w14:schemeClr w14:val="tx1"/>
            </w14:solidFill>
          </w14:textFill>
        </w:rPr>
        <w:t>二  招标文件</w:t>
      </w:r>
      <w:bookmarkEnd w:id="31"/>
    </w:p>
    <w:p w14:paraId="2DFDACB0">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（一）招标文件的构成。本招标文件由以下部分组成：</w:t>
      </w:r>
    </w:p>
    <w:p w14:paraId="009F33F7">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1.公开招标采购公告</w:t>
      </w:r>
    </w:p>
    <w:p w14:paraId="1548C3A0">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2.采购需求</w:t>
      </w:r>
    </w:p>
    <w:p w14:paraId="5CA11B38">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3.供应商须知</w:t>
      </w:r>
    </w:p>
    <w:p w14:paraId="353959AB">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4.评标办法及标准</w:t>
      </w:r>
    </w:p>
    <w:p w14:paraId="2A2A7D66">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5.政府采购合同</w:t>
      </w:r>
    </w:p>
    <w:p w14:paraId="0F95F5B1">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6.投标文件格式</w:t>
      </w:r>
    </w:p>
    <w:p w14:paraId="725B73C6">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7.本项目招标文件的澄清、答复、修改、补充的内容</w:t>
      </w:r>
    </w:p>
    <w:p w14:paraId="05689DE1">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（二）供应商的风险</w:t>
      </w:r>
    </w:p>
    <w:p w14:paraId="0A59EA06">
      <w:pPr>
        <w:pStyle w:val="35"/>
        <w:spacing w:line="440" w:lineRule="exact"/>
        <w:ind w:firstLine="42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color w:val="000000" w:themeColor="text1"/>
          <w:sz w:val="21"/>
          <w:szCs w:val="21"/>
          <w:highlight w:val="none"/>
          <w14:textFill>
            <w14:solidFill>
              <w14:schemeClr w14:val="tx1"/>
            </w14:solidFill>
          </w14:textFill>
        </w:rPr>
        <w:t>供应商没有按照招标文件要求提供全部资料，或者供应商没有对招标文件在各方面作出实质性响应是供应商的风险，并可能导致其投标被拒绝。</w:t>
      </w:r>
    </w:p>
    <w:p w14:paraId="6D5A2E31">
      <w:pPr>
        <w:pStyle w:val="14"/>
        <w:widowControl w:val="0"/>
        <w:tabs>
          <w:tab w:val="clear" w:pos="454"/>
        </w:tabs>
        <w:snapToGrid w:val="0"/>
        <w:spacing w:after="0" w:afterLines="0" w:line="440" w:lineRule="exact"/>
        <w:ind w:left="0" w:firstLine="413" w:firstLineChars="196"/>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 xml:space="preserve">（三）招标文件的澄清与修改 </w:t>
      </w:r>
    </w:p>
    <w:p w14:paraId="603D2DD7">
      <w:pPr>
        <w:pStyle w:val="35"/>
        <w:widowControl/>
        <w:numPr>
          <w:ilvl w:val="0"/>
          <w:numId w:val="6"/>
        </w:numPr>
        <w:snapToGrid/>
        <w:spacing w:line="440" w:lineRule="exact"/>
        <w:ind w:firstLineChars="0"/>
        <w:rPr>
          <w:rFonts w:ascii="宋体" w:eastAsia="宋体" w:cs="宋体"/>
          <w:bCs/>
          <w:color w:val="000000" w:themeColor="text1"/>
          <w:sz w:val="21"/>
          <w:szCs w:val="21"/>
          <w:highlight w:val="none"/>
          <w14:textFill>
            <w14:solidFill>
              <w14:schemeClr w14:val="tx1"/>
            </w14:solidFill>
          </w14:textFill>
        </w:rPr>
      </w:pPr>
      <w:r>
        <w:rPr>
          <w:rFonts w:hint="eastAsia" w:ascii="宋体" w:eastAsia="宋体" w:cs="宋体"/>
          <w:bCs/>
          <w:color w:val="000000" w:themeColor="text1"/>
          <w:sz w:val="21"/>
          <w:szCs w:val="21"/>
          <w:highlight w:val="none"/>
          <w14:textFill>
            <w14:solidFill>
              <w14:schemeClr w14:val="tx1"/>
            </w14:solidFill>
          </w14:textFill>
        </w:rPr>
        <w:t>采购人对招标文件进行必要的澄清或者修改的，</w:t>
      </w:r>
      <w:r>
        <w:rPr>
          <w:rFonts w:hint="eastAsia" w:ascii="宋体" w:eastAsia="宋体" w:cs="宋体"/>
          <w:color w:val="000000" w:themeColor="text1"/>
          <w:sz w:val="21"/>
          <w:szCs w:val="21"/>
          <w:highlight w:val="none"/>
          <w14:textFill>
            <w14:solidFill>
              <w14:schemeClr w14:val="tx1"/>
            </w14:solidFill>
          </w14:textFill>
        </w:rPr>
        <w:t>在发布招标公告的网站上</w:t>
      </w:r>
      <w:r>
        <w:rPr>
          <w:rFonts w:hint="eastAsia" w:ascii="宋体" w:eastAsia="宋体" w:cs="宋体"/>
          <w:bCs/>
          <w:color w:val="000000" w:themeColor="text1"/>
          <w:sz w:val="21"/>
          <w:szCs w:val="21"/>
          <w:highlight w:val="none"/>
          <w14:textFill>
            <w14:solidFill>
              <w14:schemeClr w14:val="tx1"/>
            </w14:solidFill>
          </w14:textFill>
        </w:rPr>
        <w:t>发布更正公告。澄清或者修改的内容可能影响投标文件编制的，更正公告在投标截止时间至少15日前发出；不足15日的，顺延提交投标文件截止时间。</w:t>
      </w:r>
    </w:p>
    <w:p w14:paraId="0F886507">
      <w:pPr>
        <w:pStyle w:val="35"/>
        <w:widowControl/>
        <w:numPr>
          <w:ilvl w:val="0"/>
          <w:numId w:val="6"/>
        </w:numPr>
        <w:snapToGrid/>
        <w:spacing w:line="440" w:lineRule="exact"/>
        <w:ind w:firstLineChars="0"/>
        <w:rPr>
          <w:rFonts w:ascii="宋体" w:eastAsia="宋体" w:cs="宋体"/>
          <w:bCs/>
          <w:color w:val="000000" w:themeColor="text1"/>
          <w:sz w:val="21"/>
          <w:szCs w:val="21"/>
          <w:highlight w:val="none"/>
          <w14:textFill>
            <w14:solidFill>
              <w14:schemeClr w14:val="tx1"/>
            </w14:solidFill>
          </w14:textFill>
        </w:rPr>
      </w:pPr>
      <w:r>
        <w:rPr>
          <w:rFonts w:hint="eastAsia" w:ascii="宋体" w:eastAsia="宋体" w:cs="宋体"/>
          <w:bCs/>
          <w:color w:val="000000" w:themeColor="text1"/>
          <w:sz w:val="21"/>
          <w:szCs w:val="21"/>
          <w:highlight w:val="none"/>
          <w14:textFill>
            <w14:solidFill>
              <w14:schemeClr w14:val="tx1"/>
            </w14:solidFill>
          </w14:textFill>
        </w:rPr>
        <w:t>更正公告为招标文件的组成部分，一经在网站发布，视同已通知所有招标文件的收受人，不再采用其它方式传达相关信息，若因未能及时了解到上述网站上发布的相关信息而导致的一切后果自行承担。</w:t>
      </w:r>
    </w:p>
    <w:p w14:paraId="4C91DCE6">
      <w:pPr>
        <w:pStyle w:val="35"/>
        <w:widowControl/>
        <w:numPr>
          <w:ilvl w:val="0"/>
          <w:numId w:val="6"/>
        </w:numPr>
        <w:snapToGrid/>
        <w:spacing w:line="440" w:lineRule="exact"/>
        <w:ind w:firstLineChars="0"/>
        <w:rPr>
          <w:rFonts w:ascii="宋体" w:eastAsia="宋体" w:cs="宋体"/>
          <w:color w:val="000000" w:themeColor="text1"/>
          <w:sz w:val="21"/>
          <w:szCs w:val="21"/>
          <w:highlight w:val="none"/>
          <w14:textFill>
            <w14:solidFill>
              <w14:schemeClr w14:val="tx1"/>
            </w14:solidFill>
          </w14:textFill>
        </w:rPr>
      </w:pPr>
      <w:r>
        <w:rPr>
          <w:rFonts w:hint="eastAsia" w:ascii="宋体" w:eastAsia="宋体" w:cs="宋体"/>
          <w:bCs/>
          <w:color w:val="000000" w:themeColor="text1"/>
          <w:sz w:val="21"/>
          <w:szCs w:val="21"/>
          <w:highlight w:val="none"/>
          <w14:textFill>
            <w14:solidFill>
              <w14:schemeClr w14:val="tx1"/>
            </w14:solidFill>
          </w14:textFill>
        </w:rPr>
        <w:t>如更正公告有重新发布电子招标文件的，供应商应下载最新发布的电子招标文件制作投标文件。</w:t>
      </w:r>
    </w:p>
    <w:p w14:paraId="0354287C">
      <w:pPr>
        <w:pStyle w:val="35"/>
        <w:widowControl/>
        <w:numPr>
          <w:ilvl w:val="0"/>
          <w:numId w:val="6"/>
        </w:numPr>
        <w:snapToGrid/>
        <w:spacing w:line="440" w:lineRule="exact"/>
        <w:ind w:firstLineChars="0"/>
        <w:rPr>
          <w:rFonts w:ascii="宋体" w:eastAsia="宋体" w:cs="宋体"/>
          <w:bCs/>
          <w:color w:val="000000" w:themeColor="text1"/>
          <w:sz w:val="21"/>
          <w:szCs w:val="21"/>
          <w:highlight w:val="none"/>
          <w14:textFill>
            <w14:solidFill>
              <w14:schemeClr w14:val="tx1"/>
            </w14:solidFill>
          </w14:textFill>
        </w:rPr>
      </w:pPr>
      <w:r>
        <w:rPr>
          <w:rFonts w:hint="eastAsia" w:ascii="宋体" w:eastAsia="宋体" w:cs="宋体"/>
          <w:bCs/>
          <w:color w:val="000000" w:themeColor="text1"/>
          <w:sz w:val="21"/>
          <w:szCs w:val="21"/>
          <w:highlight w:val="none"/>
          <w14:textFill>
            <w14:solidFill>
              <w14:schemeClr w14:val="tx1"/>
            </w14:solidFill>
          </w14:textFill>
        </w:rPr>
        <w:t>供应商在规定的时间内未对招标文件提出疑问、质疑或要求澄清的，将视其为无异议。对招标文件中描述有歧义或前后不一致的地方，评标委员会有权进行评判，但对同一条款的评判应适用于每个供应商。</w:t>
      </w:r>
    </w:p>
    <w:p w14:paraId="3219BE7E">
      <w:pPr>
        <w:pStyle w:val="24"/>
        <w:snapToGrid w:val="0"/>
        <w:spacing w:before="0" w:beforeLines="0" w:after="0" w:afterLines="0" w:line="440" w:lineRule="exact"/>
        <w:ind w:firstLine="413" w:firstLineChars="196"/>
        <w:rPr>
          <w:rFonts w:hAnsi="宋体" w:cs="宋体"/>
          <w:b/>
          <w:color w:val="000000" w:themeColor="text1"/>
          <w:sz w:val="21"/>
          <w:szCs w:val="21"/>
          <w:highlight w:val="none"/>
          <w14:textFill>
            <w14:solidFill>
              <w14:schemeClr w14:val="tx1"/>
            </w14:solidFill>
          </w14:textFill>
        </w:rPr>
      </w:pPr>
      <w:bookmarkStart w:id="32" w:name="_Toc17663"/>
      <w:bookmarkStart w:id="33" w:name="_Toc24324"/>
      <w:r>
        <w:rPr>
          <w:rFonts w:hint="eastAsia" w:hAnsi="宋体" w:cs="宋体"/>
          <w:b/>
          <w:color w:val="000000" w:themeColor="text1"/>
          <w:sz w:val="21"/>
          <w:szCs w:val="21"/>
          <w:highlight w:val="none"/>
          <w14:textFill>
            <w14:solidFill>
              <w14:schemeClr w14:val="tx1"/>
            </w14:solidFill>
          </w14:textFill>
        </w:rPr>
        <w:t>三、投标文件的编制</w:t>
      </w:r>
      <w:bookmarkEnd w:id="32"/>
      <w:bookmarkEnd w:id="33"/>
    </w:p>
    <w:p w14:paraId="0AE45BB9">
      <w:pPr>
        <w:snapToGrid w:val="0"/>
        <w:spacing w:line="440" w:lineRule="exact"/>
        <w:ind w:left="238" w:firstLine="105" w:firstLineChars="50"/>
        <w:rPr>
          <w:rFonts w:ascii="宋体" w:hAnsi="宋体" w:cs="宋体"/>
          <w:b/>
          <w:color w:val="000000" w:themeColor="text1"/>
          <w:szCs w:val="21"/>
          <w:highlight w:val="none"/>
          <w14:textFill>
            <w14:solidFill>
              <w14:schemeClr w14:val="tx1"/>
            </w14:solidFill>
          </w14:textFill>
        </w:rPr>
      </w:pPr>
      <w:bookmarkStart w:id="34" w:name="_Toc16622"/>
      <w:r>
        <w:rPr>
          <w:rFonts w:hint="eastAsia" w:ascii="宋体" w:hAnsi="宋体" w:cs="宋体"/>
          <w:b/>
          <w:color w:val="000000" w:themeColor="text1"/>
          <w:szCs w:val="21"/>
          <w:highlight w:val="none"/>
          <w14:textFill>
            <w14:solidFill>
              <w14:schemeClr w14:val="tx1"/>
            </w14:solidFill>
          </w14:textFill>
        </w:rPr>
        <w:t>（一）投标文件的形式和效力</w:t>
      </w:r>
    </w:p>
    <w:p w14:paraId="0CFF9999">
      <w:pPr>
        <w:spacing w:line="440" w:lineRule="exact"/>
        <w:ind w:firstLine="420" w:firstLineChars="200"/>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本项目要求递交的投标文件形式和具有效力的投标文件为电子投标文件，按“政采云供应商项目采购-电子招投标操作指南”及本采购文件要求制作、加密并递交。</w:t>
      </w:r>
    </w:p>
    <w:p w14:paraId="48D4FF96">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（二）投标文件的组成</w:t>
      </w:r>
      <w:bookmarkEnd w:id="34"/>
    </w:p>
    <w:p w14:paraId="25CE29C4">
      <w:pPr>
        <w:widowControl/>
        <w:numPr>
          <w:numId w:val="0"/>
        </w:numPr>
        <w:spacing w:line="440" w:lineRule="exact"/>
        <w:ind w:firstLine="420" w:firstLineChars="200"/>
        <w:contextualSpacing/>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投标文件由资信技术文件和报价文件组成[</w:t>
      </w:r>
      <w:r>
        <w:rPr>
          <w:rFonts w:hint="eastAsia" w:ascii="宋体" w:hAnsi="宋体" w:cs="宋体"/>
          <w:b/>
          <w:bCs/>
          <w:color w:val="000000" w:themeColor="text1"/>
          <w:szCs w:val="21"/>
          <w:highlight w:val="none"/>
          <w14:textFill>
            <w14:solidFill>
              <w14:schemeClr w14:val="tx1"/>
            </w14:solidFill>
          </w14:textFill>
        </w:rPr>
        <w:t>电子投标文件中所须加盖公章部分均采用CA签章</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w:t>
      </w:r>
    </w:p>
    <w:p w14:paraId="1464429D">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bookmarkStart w:id="35" w:name="_Hlk107768606"/>
      <w:r>
        <w:rPr>
          <w:rFonts w:hint="eastAsia" w:ascii="宋体" w:hAnsi="宋体" w:cs="宋体"/>
          <w:b/>
          <w:color w:val="000000" w:themeColor="text1"/>
          <w:szCs w:val="21"/>
          <w:highlight w:val="none"/>
          <w14:textFill>
            <w14:solidFill>
              <w14:schemeClr w14:val="tx1"/>
            </w14:solidFill>
          </w14:textFill>
        </w:rPr>
        <w:t>1.资信技术文件：</w:t>
      </w:r>
    </w:p>
    <w:p w14:paraId="1F14A423">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1.1资格证明文件：</w:t>
      </w:r>
    </w:p>
    <w:p w14:paraId="0AE35DC6">
      <w:pPr>
        <w:widowControl/>
        <w:numPr>
          <w:ilvl w:val="0"/>
          <w:numId w:val="7"/>
        </w:numPr>
        <w:spacing w:line="440" w:lineRule="exact"/>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供应商的</w:t>
      </w:r>
      <w:r>
        <w:rPr>
          <w:rFonts w:hint="eastAsia" w:ascii="宋体" w:hAnsi="宋体" w:cs="宋体"/>
          <w:color w:val="000000" w:themeColor="text1"/>
          <w:szCs w:val="21"/>
          <w:highlight w:val="none"/>
          <w14:textFill>
            <w14:solidFill>
              <w14:schemeClr w14:val="tx1"/>
            </w14:solidFill>
          </w14:textFill>
        </w:rPr>
        <w:t>企业法人营业执照复印件（或事业法人登记证）、其他组织（个体工商户）的营业执照或者民办非企业单位登记证书；</w:t>
      </w:r>
    </w:p>
    <w:p w14:paraId="55A52A83">
      <w:pPr>
        <w:widowControl/>
        <w:numPr>
          <w:ilvl w:val="0"/>
          <w:numId w:val="7"/>
        </w:numPr>
        <w:spacing w:line="440" w:lineRule="exact"/>
        <w:jc w:val="left"/>
        <w:rPr>
          <w:rFonts w:ascii="宋体" w:hAnsi="宋体" w:cs="宋体"/>
          <w:color w:val="000000" w:themeColor="text1"/>
          <w:szCs w:val="21"/>
          <w:highlight w:val="none"/>
          <w14:textFill>
            <w14:solidFill>
              <w14:schemeClr w14:val="tx1"/>
            </w14:solidFill>
          </w14:textFill>
        </w:rPr>
      </w:pPr>
      <w:bookmarkStart w:id="36" w:name="_Toc25694"/>
      <w:r>
        <w:rPr>
          <w:rFonts w:hint="eastAsia" w:ascii="宋体" w:hAnsi="宋体" w:cs="宋体"/>
          <w:color w:val="000000" w:themeColor="text1"/>
          <w:szCs w:val="21"/>
          <w:highlight w:val="none"/>
          <w14:textFill>
            <w14:solidFill>
              <w14:schemeClr w14:val="tx1"/>
            </w14:solidFill>
          </w14:textFill>
        </w:rPr>
        <w:t>书面声明（格式附后）；</w:t>
      </w:r>
      <w:bookmarkEnd w:id="36"/>
    </w:p>
    <w:p w14:paraId="5BE8A226">
      <w:pPr>
        <w:snapToGrid w:val="0"/>
        <w:spacing w:line="440" w:lineRule="exact"/>
        <w:ind w:firstLine="420" w:firstLineChars="200"/>
        <w:jc w:val="left"/>
        <w:rPr>
          <w:rStyle w:val="91"/>
          <w:rFonts w:hint="eastAsia" w:ascii="宋体" w:hAnsi="宋体" w:eastAsia="宋体" w:cs="宋体"/>
          <w:bCs/>
          <w:color w:val="000000" w:themeColor="text1"/>
          <w:szCs w:val="21"/>
          <w:highlight w:val="none"/>
          <w:lang w:val="en-US" w:eastAsia="zh-CN"/>
          <w14:textFill>
            <w14:solidFill>
              <w14:schemeClr w14:val="tx1"/>
            </w14:solidFill>
          </w14:textFill>
        </w:rPr>
      </w:pPr>
      <w:r>
        <w:rPr>
          <w:rStyle w:val="91"/>
          <w:rFonts w:hint="eastAsia" w:ascii="宋体" w:hAnsi="宋体" w:cs="宋体"/>
          <w:bCs/>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中小企业声明函（格式附后）</w:t>
      </w:r>
      <w:r>
        <w:rPr>
          <w:rFonts w:hint="eastAsia" w:ascii="宋体" w:hAnsi="宋体" w:cs="宋体"/>
          <w:color w:val="000000" w:themeColor="text1"/>
          <w:szCs w:val="21"/>
          <w:highlight w:val="none"/>
          <w:lang w:eastAsia="zh-CN"/>
          <w14:textFill>
            <w14:solidFill>
              <w14:schemeClr w14:val="tx1"/>
            </w14:solidFill>
          </w14:textFill>
        </w:rPr>
        <w:t>；</w:t>
      </w:r>
    </w:p>
    <w:p w14:paraId="45D49850">
      <w:pPr>
        <w:snapToGrid w:val="0"/>
        <w:spacing w:line="440" w:lineRule="exact"/>
        <w:ind w:left="420" w:leftChars="200"/>
        <w:jc w:val="left"/>
        <w:rPr>
          <w:rFonts w:ascii="宋体" w:hAnsi="宋体" w:cs="宋体"/>
          <w:color w:val="000000" w:themeColor="text1"/>
          <w:szCs w:val="21"/>
          <w:highlight w:val="none"/>
          <w14:textFill>
            <w14:solidFill>
              <w14:schemeClr w14:val="tx1"/>
            </w14:solidFill>
          </w14:textFill>
        </w:rPr>
      </w:pPr>
      <w:r>
        <w:rPr>
          <w:rStyle w:val="91"/>
          <w:rFonts w:hint="eastAsia" w:ascii="宋体" w:hAnsi="宋体" w:cs="宋体"/>
          <w:bCs/>
          <w:color w:val="000000" w:themeColor="text1"/>
          <w:szCs w:val="21"/>
          <w:highlight w:val="none"/>
          <w:lang w:eastAsia="zh-CN"/>
          <w14:textFill>
            <w14:solidFill>
              <w14:schemeClr w14:val="tx1"/>
            </w14:solidFill>
          </w14:textFill>
        </w:rPr>
        <w:t>（</w:t>
      </w:r>
      <w:r>
        <w:rPr>
          <w:rStyle w:val="91"/>
          <w:rFonts w:hint="eastAsia" w:ascii="宋体" w:hAnsi="宋体" w:cs="宋体"/>
          <w:bCs/>
          <w:color w:val="000000" w:themeColor="text1"/>
          <w:szCs w:val="21"/>
          <w:highlight w:val="none"/>
          <w:lang w:val="en-US" w:eastAsia="zh-CN"/>
          <w14:textFill>
            <w14:solidFill>
              <w14:schemeClr w14:val="tx1"/>
            </w14:solidFill>
          </w14:textFill>
        </w:rPr>
        <w:t>4</w:t>
      </w:r>
      <w:r>
        <w:rPr>
          <w:rStyle w:val="91"/>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残疾人福利性单位声明函（如有）（格式附后）；</w:t>
      </w:r>
      <w:r>
        <w:rPr>
          <w:rFonts w:hint="eastAsia" w:ascii="宋体" w:hAnsi="宋体" w:cs="宋体"/>
          <w:b/>
          <w:bCs/>
          <w:color w:val="000000" w:themeColor="text1"/>
          <w:szCs w:val="21"/>
          <w:highlight w:val="none"/>
          <w14:textFill>
            <w14:solidFill>
              <w14:schemeClr w14:val="tx1"/>
            </w14:solidFill>
          </w14:textFill>
        </w:rPr>
        <w:t>如供应商为非残疾人福利性单位的可不提供本声明函；</w:t>
      </w:r>
    </w:p>
    <w:p w14:paraId="4409327E">
      <w:pPr>
        <w:snapToGrid w:val="0"/>
        <w:spacing w:line="440" w:lineRule="exact"/>
        <w:ind w:firstLine="420" w:firstLineChars="200"/>
        <w:jc w:val="left"/>
        <w:rPr>
          <w:rFonts w:ascii="宋体" w:hAnsi="宋体" w:cs="宋体"/>
          <w:b/>
          <w:color w:val="000000" w:themeColor="text1"/>
          <w:szCs w:val="21"/>
          <w:highlight w:val="none"/>
          <w14:textFill>
            <w14:solidFill>
              <w14:schemeClr w14:val="tx1"/>
            </w14:solidFill>
          </w14:textFill>
        </w:rPr>
      </w:pPr>
      <w:r>
        <w:rPr>
          <w:rStyle w:val="91"/>
          <w:rFonts w:hint="eastAsia" w:ascii="宋体" w:hAnsi="宋体" w:cs="宋体"/>
          <w:bCs/>
          <w:color w:val="000000" w:themeColor="text1"/>
          <w:szCs w:val="21"/>
          <w:highlight w:val="none"/>
          <w:lang w:eastAsia="zh-CN"/>
          <w14:textFill>
            <w14:solidFill>
              <w14:schemeClr w14:val="tx1"/>
            </w14:solidFill>
          </w14:textFill>
        </w:rPr>
        <w:t>（</w:t>
      </w:r>
      <w:r>
        <w:rPr>
          <w:rStyle w:val="91"/>
          <w:rFonts w:hint="eastAsia" w:ascii="宋体" w:hAnsi="宋体" w:cs="宋体"/>
          <w:bCs/>
          <w:color w:val="000000" w:themeColor="text1"/>
          <w:szCs w:val="21"/>
          <w:highlight w:val="none"/>
          <w:lang w:val="en-US" w:eastAsia="zh-CN"/>
          <w14:textFill>
            <w14:solidFill>
              <w14:schemeClr w14:val="tx1"/>
            </w14:solidFill>
          </w14:textFill>
        </w:rPr>
        <w:t>5</w:t>
      </w:r>
      <w:r>
        <w:rPr>
          <w:rStyle w:val="91"/>
          <w:rFonts w:hint="eastAsia" w:ascii="宋体" w:hAnsi="宋体" w:cs="宋体"/>
          <w:bCs/>
          <w:color w:val="000000" w:themeColor="text1"/>
          <w:szCs w:val="21"/>
          <w:highlight w:val="none"/>
          <w:lang w:eastAsia="zh-CN"/>
          <w14:textFill>
            <w14:solidFill>
              <w14:schemeClr w14:val="tx1"/>
            </w14:solidFill>
          </w14:textFill>
        </w:rPr>
        <w:t>）</w:t>
      </w:r>
      <w:r>
        <w:rPr>
          <w:rStyle w:val="91"/>
          <w:rFonts w:hint="eastAsia" w:ascii="宋体" w:hAnsi="宋体" w:cs="宋体"/>
          <w:bCs/>
          <w:color w:val="000000" w:themeColor="text1"/>
          <w:szCs w:val="21"/>
          <w:highlight w:val="none"/>
          <w14:textFill>
            <w14:solidFill>
              <w14:schemeClr w14:val="tx1"/>
            </w14:solidFill>
          </w14:textFill>
        </w:rPr>
        <w:t>其他资格要求所需的证明文件（如有）。</w:t>
      </w:r>
    </w:p>
    <w:p w14:paraId="3076FFEF">
      <w:pPr>
        <w:snapToGrid w:val="0"/>
        <w:spacing w:line="440" w:lineRule="exact"/>
        <w:ind w:firstLine="422" w:firstLineChars="200"/>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2.2其他资信技术文件：</w:t>
      </w:r>
    </w:p>
    <w:p w14:paraId="08C973A9">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评分索引表（格式附后）；</w:t>
      </w:r>
    </w:p>
    <w:p w14:paraId="1F1E0261">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投标函（格式附后）；</w:t>
      </w:r>
    </w:p>
    <w:p w14:paraId="43E9880E">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投标声明书（格式附后）；</w:t>
      </w:r>
    </w:p>
    <w:p w14:paraId="1E7A0B0E">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如法定代表人参加投标的，提供法定代表人身份证明书（格式附后）和法定代表人的身份证复印件（正反两面）； </w:t>
      </w:r>
    </w:p>
    <w:p w14:paraId="78033799">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如授权代表参加投标的，提供法定代表人授权委托书（格式附后）和被授权代表身份证复印件（供应商的代表若为非法定代表人的，必须提交法定代表人授权书原件）；</w:t>
      </w:r>
    </w:p>
    <w:p w14:paraId="731A3F33">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商务条款响应（偏离）表（格式附后）；</w:t>
      </w:r>
    </w:p>
    <w:p w14:paraId="75C7B071">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采购需求响应（偏离）表（格式附后）；</w:t>
      </w:r>
    </w:p>
    <w:p w14:paraId="4168557B">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项目整体实施方案；</w:t>
      </w:r>
    </w:p>
    <w:p w14:paraId="1E45FA1D">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所投产品使用和维修成本</w:t>
      </w:r>
      <w:r>
        <w:rPr>
          <w:rFonts w:hint="eastAsia" w:ascii="宋体" w:hAnsi="宋体" w:cs="宋体"/>
          <w:color w:val="000000" w:themeColor="text1"/>
          <w:szCs w:val="21"/>
          <w:highlight w:val="none"/>
          <w:lang w:eastAsia="zh-Hans"/>
          <w14:textFill>
            <w14:solidFill>
              <w14:schemeClr w14:val="tx1"/>
            </w14:solidFill>
          </w14:textFill>
        </w:rPr>
        <w:t>方案</w:t>
      </w:r>
      <w:r>
        <w:rPr>
          <w:rFonts w:hint="eastAsia" w:ascii="宋体" w:hAnsi="宋体" w:cs="宋体"/>
          <w:color w:val="000000" w:themeColor="text1"/>
          <w:szCs w:val="21"/>
          <w:highlight w:val="none"/>
          <w14:textFill>
            <w14:solidFill>
              <w14:schemeClr w14:val="tx1"/>
            </w14:solidFill>
          </w14:textFill>
        </w:rPr>
        <w:t>；</w:t>
      </w:r>
    </w:p>
    <w:p w14:paraId="6F699C14">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Hans"/>
          <w14:textFill>
            <w14:solidFill>
              <w14:schemeClr w14:val="tx1"/>
            </w14:solidFill>
          </w14:textFill>
        </w:rPr>
        <w:t>供货</w:t>
      </w:r>
      <w:r>
        <w:rPr>
          <w:rFonts w:hint="eastAsia" w:ascii="宋体" w:hAnsi="宋体" w:cs="宋体"/>
          <w:color w:val="000000" w:themeColor="text1"/>
          <w:szCs w:val="21"/>
          <w:highlight w:val="none"/>
          <w14:textFill>
            <w14:solidFill>
              <w14:schemeClr w14:val="tx1"/>
            </w14:solidFill>
          </w14:textFill>
        </w:rPr>
        <w:t>方案、安装调试及验收</w:t>
      </w:r>
      <w:r>
        <w:rPr>
          <w:rFonts w:hint="eastAsia" w:ascii="宋体" w:hAnsi="宋体" w:cs="宋体"/>
          <w:color w:val="000000" w:themeColor="text1"/>
          <w:szCs w:val="21"/>
          <w:highlight w:val="none"/>
          <w:lang w:eastAsia="zh-Hans"/>
          <w14:textFill>
            <w14:solidFill>
              <w14:schemeClr w14:val="tx1"/>
            </w14:solidFill>
          </w14:textFill>
        </w:rPr>
        <w:t>方案；</w:t>
      </w:r>
    </w:p>
    <w:p w14:paraId="34CAF172">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售后服务方案；</w:t>
      </w:r>
    </w:p>
    <w:p w14:paraId="2CAEB88E">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样品；</w:t>
      </w:r>
    </w:p>
    <w:p w14:paraId="4C4E8E50">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节能环保（如有）证明材料；</w:t>
      </w:r>
    </w:p>
    <w:p w14:paraId="238433B3">
      <w:pPr>
        <w:numPr>
          <w:ilvl w:val="0"/>
          <w:numId w:val="8"/>
        </w:numPr>
        <w:snapToGrid w:val="0"/>
        <w:spacing w:line="440" w:lineRule="exact"/>
        <w:ind w:firstLine="42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其他招标文件要求提供的证明资料；</w:t>
      </w:r>
    </w:p>
    <w:p w14:paraId="5BD9CB0E">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★注：资信技术文件中不得出现投标报价，否则作无效标处理。</w:t>
      </w:r>
    </w:p>
    <w:p w14:paraId="2706C3D1">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2.报价文件：</w:t>
      </w:r>
    </w:p>
    <w:bookmarkEnd w:id="35"/>
    <w:p w14:paraId="398EF0C3">
      <w:pPr>
        <w:snapToGrid w:val="0"/>
        <w:spacing w:line="440" w:lineRule="exact"/>
        <w:ind w:left="420" w:left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（1）开标一览表（格式附后）；</w:t>
      </w:r>
    </w:p>
    <w:p w14:paraId="3188BFAD">
      <w:pPr>
        <w:snapToGrid w:val="0"/>
        <w:spacing w:line="440" w:lineRule="exact"/>
        <w:ind w:left="420" w:left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）投标报价明细表（格式附后）；</w:t>
      </w:r>
    </w:p>
    <w:p w14:paraId="2B6BB8DB">
      <w:pPr>
        <w:snapToGrid w:val="0"/>
        <w:spacing w:line="440" w:lineRule="exact"/>
        <w:ind w:left="420" w:left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）政府采购统计基础信息表（格式见附件）；</w:t>
      </w:r>
    </w:p>
    <w:p w14:paraId="3559C260">
      <w:pPr>
        <w:snapToGrid w:val="0"/>
        <w:spacing w:line="440" w:lineRule="exact"/>
        <w:ind w:left="420" w:left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）供应商针对报价需要说明的其他文件和说明（如有，格式自拟）。</w:t>
      </w:r>
    </w:p>
    <w:p w14:paraId="5B1E37E6">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bookmarkStart w:id="37" w:name="_Toc10734"/>
      <w:r>
        <w:rPr>
          <w:rFonts w:hint="eastAsia" w:ascii="宋体" w:hAnsi="宋体" w:cs="宋体"/>
          <w:b/>
          <w:color w:val="000000" w:themeColor="text1"/>
          <w:szCs w:val="21"/>
          <w:highlight w:val="none"/>
          <w14:textFill>
            <w14:solidFill>
              <w14:schemeClr w14:val="tx1"/>
            </w14:solidFill>
          </w14:textFill>
        </w:rPr>
        <w:t>（三）投标文件的语言及计量</w:t>
      </w:r>
      <w:bookmarkEnd w:id="37"/>
    </w:p>
    <w:p w14:paraId="523A5823">
      <w:pPr>
        <w:snapToGrid w:val="0"/>
        <w:spacing w:line="440" w:lineRule="exact"/>
        <w:ind w:firstLine="420" w:firstLineChars="200"/>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1投标文件以及供应商与采购人就有关投标事宜的所有来往函电，均应以中文汉语书写。除签名、盖章、专用名称等特殊情形外，以中文汉语以外的文字表述的投标文件视同未提供。</w:t>
      </w:r>
    </w:p>
    <w:p w14:paraId="1F4ED70A">
      <w:pPr>
        <w:snapToGrid w:val="0"/>
        <w:spacing w:line="440" w:lineRule="exact"/>
        <w:ind w:firstLine="420" w:firstLineChars="200"/>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2投标计量单位，招标文件已有明确规定的，使用招标文件规定的计量单位；招标文件没有规定的，应采用中华人民共和国法定计量单位（货币单位：人民币元），否则视同未响应。</w:t>
      </w:r>
    </w:p>
    <w:p w14:paraId="7CE21BB4">
      <w:pPr>
        <w:snapToGrid w:val="0"/>
        <w:spacing w:line="440" w:lineRule="exact"/>
        <w:ind w:firstLine="413" w:firstLineChars="196"/>
        <w:jc w:val="left"/>
        <w:rPr>
          <w:rFonts w:ascii="宋体" w:hAnsi="宋体" w:cs="宋体"/>
          <w:b/>
          <w:color w:val="000000" w:themeColor="text1"/>
          <w:szCs w:val="21"/>
          <w:highlight w:val="none"/>
          <w14:textFill>
            <w14:solidFill>
              <w14:schemeClr w14:val="tx1"/>
            </w14:solidFill>
          </w14:textFill>
        </w:rPr>
      </w:pPr>
      <w:bookmarkStart w:id="38" w:name="_Toc3681"/>
      <w:r>
        <w:rPr>
          <w:rFonts w:hint="eastAsia" w:ascii="宋体" w:hAnsi="宋体" w:cs="宋体"/>
          <w:b/>
          <w:color w:val="000000" w:themeColor="text1"/>
          <w:szCs w:val="21"/>
          <w:highlight w:val="none"/>
          <w14:textFill>
            <w14:solidFill>
              <w14:schemeClr w14:val="tx1"/>
            </w14:solidFill>
          </w14:textFill>
        </w:rPr>
        <w:t>（四）投标报价</w:t>
      </w:r>
      <w:bookmarkEnd w:id="38"/>
    </w:p>
    <w:p w14:paraId="19F43ADA">
      <w:pPr>
        <w:pStyle w:val="24"/>
        <w:snapToGrid w:val="0"/>
        <w:spacing w:before="0" w:beforeLines="0" w:after="0" w:afterLines="0" w:line="440" w:lineRule="exact"/>
        <w:ind w:firstLine="420" w:firstLineChars="200"/>
        <w:jc w:val="lef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1.投标报价应按招标文件中相关附表格式填写。</w:t>
      </w:r>
    </w:p>
    <w:p w14:paraId="42E697A7">
      <w:pPr>
        <w:pStyle w:val="24"/>
        <w:snapToGrid w:val="0"/>
        <w:spacing w:before="0" w:beforeLines="0" w:after="0" w:afterLines="0" w:line="440" w:lineRule="exact"/>
        <w:ind w:firstLine="480" w:firstLineChars="200"/>
        <w:jc w:val="lef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rFonts w:hint="eastAsia" w:hAnsi="宋体" w:cs="宋体"/>
          <w:color w:val="000000" w:themeColor="text1"/>
          <w:sz w:val="21"/>
          <w:szCs w:val="21"/>
          <w:highlight w:val="none"/>
          <w14:textFill>
            <w14:solidFill>
              <w14:schemeClr w14:val="tx1"/>
            </w14:solidFill>
          </w14:textFill>
        </w:rPr>
        <w:t>2.投标文件只允许有一个报价，有选择的或有条件的报价将不予接受。</w:t>
      </w:r>
    </w:p>
    <w:p w14:paraId="4D2217A2">
      <w:pPr>
        <w:pStyle w:val="14"/>
        <w:widowControl w:val="0"/>
        <w:tabs>
          <w:tab w:val="clear" w:pos="454"/>
        </w:tabs>
        <w:snapToGrid w:val="0"/>
        <w:spacing w:after="0" w:afterLines="0" w:line="440" w:lineRule="exact"/>
        <w:ind w:left="0" w:firstLine="413" w:firstLineChars="196"/>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（五）投标文件的有效期</w:t>
      </w:r>
    </w:p>
    <w:p w14:paraId="35550EF8">
      <w:pPr>
        <w:pStyle w:val="14"/>
        <w:widowControl w:val="0"/>
        <w:tabs>
          <w:tab w:val="clear" w:pos="454"/>
        </w:tabs>
        <w:snapToGrid w:val="0"/>
        <w:spacing w:after="0" w:afterLines="0" w:line="440" w:lineRule="exact"/>
        <w:ind w:left="0" w:firstLine="480" w:firstLineChars="200"/>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b/>
          <w:color w:val="000000" w:themeColor="text1"/>
          <w:sz w:val="21"/>
          <w:szCs w:val="21"/>
          <w:highlight w:val="none"/>
          <w14:textFill>
            <w14:solidFill>
              <w14:schemeClr w14:val="tx1"/>
            </w14:solidFill>
          </w14:textFill>
        </w:rPr>
        <w:t>1.自投标截止日起</w:t>
      </w:r>
      <w:r>
        <w:rPr>
          <w:rFonts w:hint="eastAsia" w:ascii="宋体" w:hAnsi="宋体" w:cs="宋体"/>
          <w:b/>
          <w:color w:val="000000" w:themeColor="text1"/>
          <w:sz w:val="21"/>
          <w:szCs w:val="21"/>
          <w:highlight w:val="none"/>
          <w:u w:val="single"/>
          <w14:textFill>
            <w14:solidFill>
              <w14:schemeClr w14:val="tx1"/>
            </w14:solidFill>
          </w14:textFill>
        </w:rPr>
        <w:t>90</w:t>
      </w:r>
      <w:r>
        <w:rPr>
          <w:rFonts w:hint="eastAsia" w:ascii="宋体" w:hAnsi="宋体" w:cs="宋体"/>
          <w:b/>
          <w:color w:val="000000" w:themeColor="text1"/>
          <w:sz w:val="21"/>
          <w:szCs w:val="21"/>
          <w:highlight w:val="none"/>
          <w14:textFill>
            <w14:solidFill>
              <w14:schemeClr w14:val="tx1"/>
            </w14:solidFill>
          </w14:textFill>
        </w:rPr>
        <w:t>天投标文件应保持有效。有效期不足的投标文件将被拒绝。</w:t>
      </w:r>
    </w:p>
    <w:p w14:paraId="6CC9D19B">
      <w:pPr>
        <w:pStyle w:val="14"/>
        <w:widowControl w:val="0"/>
        <w:tabs>
          <w:tab w:val="clear" w:pos="454"/>
        </w:tabs>
        <w:snapToGrid w:val="0"/>
        <w:spacing w:after="0" w:afterLines="0" w:line="440" w:lineRule="exact"/>
        <w:ind w:left="0"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2.在特殊情况下，采购人可与供应商协商延长投标文件的有效期，这种要求和答复均以书面形式进行。</w:t>
      </w:r>
    </w:p>
    <w:p w14:paraId="15F9D450">
      <w:pPr>
        <w:snapToGrid w:val="0"/>
        <w:spacing w:line="440" w:lineRule="exact"/>
        <w:ind w:firstLine="420" w:firstLineChars="200"/>
        <w:jc w:val="left"/>
        <w:rPr>
          <w:rFonts w:ascii="宋体" w:hAnsi="宋体" w:cs="宋体"/>
          <w:b/>
          <w:color w:val="000000" w:themeColor="text1"/>
          <w:szCs w:val="21"/>
          <w:highlight w:val="none"/>
          <w14:textFill>
            <w14:solidFill>
              <w14:schemeClr w14:val="tx1"/>
            </w14:solidFill>
          </w14:textFill>
        </w:rPr>
      </w:pPr>
      <w:bookmarkStart w:id="39" w:name="_Toc24481"/>
      <w:r>
        <w:rPr>
          <w:rFonts w:hint="eastAsia" w:ascii="宋体" w:hAnsi="宋体" w:cs="宋体"/>
          <w:color w:val="000000" w:themeColor="text1"/>
          <w:szCs w:val="21"/>
          <w:highlight w:val="none"/>
          <w14:textFill>
            <w14:solidFill>
              <w14:schemeClr w14:val="tx1"/>
            </w14:solidFill>
          </w14:textFill>
        </w:rPr>
        <w:t>3.供应商可拒绝接受延期要求。同意延长有效期的供应商不能修改投标文件。</w:t>
      </w:r>
      <w:bookmarkEnd w:id="39"/>
      <w:r>
        <w:rPr>
          <w:rFonts w:hint="eastAsia" w:ascii="宋体" w:hAnsi="宋体" w:cs="宋体"/>
          <w:b/>
          <w:color w:val="000000" w:themeColor="text1"/>
          <w:szCs w:val="21"/>
          <w:highlight w:val="none"/>
          <w14:textFill>
            <w14:solidFill>
              <w14:schemeClr w14:val="tx1"/>
            </w14:solidFill>
          </w14:textFill>
        </w:rPr>
        <w:t xml:space="preserve"> </w:t>
      </w:r>
    </w:p>
    <w:p w14:paraId="684BBF58">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bookmarkStart w:id="40" w:name="_Toc6471"/>
      <w:r>
        <w:rPr>
          <w:rFonts w:hint="eastAsia" w:ascii="宋体" w:hAnsi="宋体" w:cs="宋体"/>
          <w:color w:val="000000" w:themeColor="text1"/>
          <w:szCs w:val="21"/>
          <w:highlight w:val="none"/>
          <w14:textFill>
            <w14:solidFill>
              <w14:schemeClr w14:val="tx1"/>
            </w14:solidFill>
          </w14:textFill>
        </w:rPr>
        <w:t>4.中标供应商的投标文件自开标之日起至合同履行完毕止均应保持有效。</w:t>
      </w:r>
      <w:bookmarkEnd w:id="40"/>
    </w:p>
    <w:p w14:paraId="1C2DD725">
      <w:pPr>
        <w:pStyle w:val="14"/>
        <w:widowControl w:val="0"/>
        <w:tabs>
          <w:tab w:val="clear" w:pos="454"/>
        </w:tabs>
        <w:snapToGrid w:val="0"/>
        <w:spacing w:after="0" w:afterLines="0" w:line="440" w:lineRule="exact"/>
        <w:ind w:left="0" w:firstLine="413" w:firstLineChars="196"/>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（六）投标文件的签署和份数</w:t>
      </w:r>
    </w:p>
    <w:p w14:paraId="12D2C0B9">
      <w:pPr>
        <w:pStyle w:val="3"/>
        <w:snapToGrid w:val="0"/>
        <w:spacing w:line="440" w:lineRule="exact"/>
        <w:ind w:firstLine="395" w:firstLineChars="19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1.供应商应按本招标文件规定的格式和顺序编制、装订投标文件并标注页码，投标文件内容不完整、编排混乱导致投标文件被误读、漏读或者查找不到相关内容的，是供应商的责任。</w:t>
      </w:r>
    </w:p>
    <w:p w14:paraId="379957C1">
      <w:pPr>
        <w:spacing w:line="40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14:textFill>
            <w14:solidFill>
              <w14:schemeClr w14:val="tx1"/>
            </w14:solidFill>
          </w14:textFill>
        </w:rPr>
        <w:t>电子投标文件部分：供应商应根据“政采云供应商项目采购-电子招投标操作指南”及本招标文件规定的格式和顺序编制电子投标文件并进行关联定位。</w:t>
      </w:r>
    </w:p>
    <w:p w14:paraId="13681793">
      <w:pPr>
        <w:pStyle w:val="3"/>
        <w:snapToGrid w:val="0"/>
        <w:spacing w:line="440" w:lineRule="exact"/>
        <w:ind w:firstLine="395" w:firstLineChars="19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3.投标文件须由供应商在规定位置盖章并由法定代表人或法定代表人的授权委托人签署，供应商应写全称。</w:t>
      </w:r>
    </w:p>
    <w:p w14:paraId="7D6C6893">
      <w:pPr>
        <w:pStyle w:val="3"/>
        <w:snapToGrid w:val="0"/>
        <w:spacing w:line="440" w:lineRule="exact"/>
        <w:ind w:firstLine="395" w:firstLineChars="19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4.投标文件不得涂改，若有修改错漏处，须加盖单位公章或者法定代表人或授权委托人签字或盖章。投标文件因字迹潦草或表达不清所引起的后果由供应商负责。</w:t>
      </w:r>
    </w:p>
    <w:p w14:paraId="0A9DAD0E">
      <w:pPr>
        <w:pStyle w:val="14"/>
        <w:widowControl w:val="0"/>
        <w:tabs>
          <w:tab w:val="clear" w:pos="454"/>
        </w:tabs>
        <w:snapToGrid w:val="0"/>
        <w:spacing w:after="0" w:afterLines="0" w:line="440" w:lineRule="exact"/>
        <w:ind w:left="0" w:firstLine="411" w:firstLineChars="196"/>
        <w:rPr>
          <w:rFonts w:ascii="宋体" w:hAnsi="宋体" w:cs="宋体"/>
          <w:b/>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5.供应商递交的企业宣传册、产品宣传册不属于投标文件有效组成资料的不作为评审依据。</w:t>
      </w:r>
      <w:r>
        <w:rPr>
          <w:rFonts w:hint="eastAsia" w:ascii="宋体" w:hAnsi="宋体" w:cs="宋体"/>
          <w:b/>
          <w:color w:val="000000" w:themeColor="text1"/>
          <w:sz w:val="21"/>
          <w:szCs w:val="21"/>
          <w:highlight w:val="none"/>
          <w14:textFill>
            <w14:solidFill>
              <w14:schemeClr w14:val="tx1"/>
            </w14:solidFill>
          </w14:textFill>
        </w:rPr>
        <w:t>（七）投标文件的递交、修改和撤回</w:t>
      </w:r>
    </w:p>
    <w:p w14:paraId="2DE37704">
      <w:pPr>
        <w:pStyle w:val="14"/>
        <w:widowControl w:val="0"/>
        <w:tabs>
          <w:tab w:val="clear" w:pos="454"/>
        </w:tabs>
        <w:snapToGrid w:val="0"/>
        <w:spacing w:after="0" w:afterLines="0" w:line="440" w:lineRule="exact"/>
        <w:ind w:left="0" w:firstLine="411" w:firstLineChars="19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供应商在投标截止时间之前，可以对已提交的投标文件进行修改或撤回，并书面通知招标采购人；投标截止时间后，供应商不得撤回、修改投标文件。修改后重新递交的投标文件应当按本招标文件的要求签署、盖章。</w:t>
      </w:r>
    </w:p>
    <w:p w14:paraId="555BE823">
      <w:pPr>
        <w:pStyle w:val="14"/>
        <w:widowControl w:val="0"/>
        <w:tabs>
          <w:tab w:val="clear" w:pos="454"/>
        </w:tabs>
        <w:snapToGrid w:val="0"/>
        <w:spacing w:after="0" w:afterLines="0" w:line="440" w:lineRule="exact"/>
        <w:ind w:left="0" w:firstLine="0"/>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（八）投标无效的情形</w:t>
      </w:r>
    </w:p>
    <w:p w14:paraId="66BBB811">
      <w:pPr>
        <w:pStyle w:val="3"/>
        <w:snapToGrid w:val="0"/>
        <w:spacing w:line="440" w:lineRule="exact"/>
        <w:ind w:firstLine="395" w:firstLineChars="19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实质上没有响应招标文件要求的投标将被视为无效投标。供应商不得通过修正或撤消不合要求的偏离或保留从而使其投标成为实质上响应的投标。</w:t>
      </w:r>
    </w:p>
    <w:p w14:paraId="07B33816">
      <w:pPr>
        <w:widowControl/>
        <w:spacing w:line="440" w:lineRule="exact"/>
        <w:ind w:firstLine="413" w:firstLineChars="196"/>
        <w:jc w:val="left"/>
        <w:rPr>
          <w:rFonts w:ascii="宋体" w:hAnsi="宋体" w:cs="宋体"/>
          <w:b/>
          <w:bCs/>
          <w:color w:val="000000" w:themeColor="text1"/>
          <w:szCs w:val="21"/>
          <w:highlight w:val="none"/>
          <w:shd w:val="clear" w:color="auto" w:fill="FFFFFF"/>
          <w14:textFill>
            <w14:solidFill>
              <w14:schemeClr w14:val="tx1"/>
            </w14:solidFill>
          </w14:textFill>
        </w:rPr>
      </w:pPr>
      <w:r>
        <w:rPr>
          <w:rFonts w:hint="eastAsia" w:ascii="宋体" w:hAnsi="宋体" w:cs="宋体"/>
          <w:b/>
          <w:color w:val="000000" w:themeColor="text1"/>
          <w:szCs w:val="21"/>
          <w:highlight w:val="none"/>
          <w:shd w:val="clear" w:color="auto" w:fill="FFFFFF"/>
          <w14:textFill>
            <w14:solidFill>
              <w14:schemeClr w14:val="tx1"/>
            </w14:solidFill>
          </w14:textFill>
        </w:rPr>
        <w:t>1.在资格审查时，不具备招标文件中规定的资格要求的，或者资格证明文件不全的，投标文件将被视为无效；</w:t>
      </w:r>
    </w:p>
    <w:p w14:paraId="228D8F27">
      <w:pPr>
        <w:pStyle w:val="3"/>
        <w:snapToGrid w:val="0"/>
        <w:spacing w:line="440" w:lineRule="exact"/>
        <w:ind w:firstLine="398" w:firstLineChars="196"/>
        <w:rPr>
          <w:rFonts w:hAnsi="宋体" w:cs="宋体"/>
          <w:b/>
          <w:bCs/>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2.在符合性审查和资信评审时，如发现下列情形之一的，投标文件将被视为无效：</w:t>
      </w:r>
    </w:p>
    <w:p w14:paraId="5B3DE11F">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（1）投标文件无法定代表人签字或盖章,或未提供法定代表人授权委托书、投标声明书或者填写项目不齐全的；</w:t>
      </w:r>
    </w:p>
    <w:p w14:paraId="72C323AD">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（2）投标文件格式不规范、项目不齐全或者内容虚假的；</w:t>
      </w:r>
    </w:p>
    <w:p w14:paraId="0E27E5FD">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（3）投标文件的实质性内容未使用中文表述、意思表述不明确、前后矛盾或者使用计量单位不符合招标文件要求的（经评标委员会认定并允许其当场更正的笔误除外）；</w:t>
      </w:r>
    </w:p>
    <w:p w14:paraId="7398367F">
      <w:pPr>
        <w:pStyle w:val="3"/>
        <w:snapToGrid w:val="0"/>
        <w:spacing w:line="440" w:lineRule="exact"/>
        <w:ind w:firstLine="395" w:firstLineChars="196"/>
        <w:rPr>
          <w:rFonts w:hAnsi="宋体" w:cs="宋体"/>
          <w:bCs/>
          <w:snapToGrid w:val="0"/>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w:t>
      </w:r>
      <w:r>
        <w:rPr>
          <w:rFonts w:hint="eastAsia" w:hAnsi="宋体" w:cs="宋体"/>
          <w:bCs/>
          <w:snapToGrid w:val="0"/>
          <w:color w:val="000000" w:themeColor="text1"/>
          <w:sz w:val="21"/>
          <w:szCs w:val="21"/>
          <w:highlight w:val="none"/>
          <w14:textFill>
            <w14:solidFill>
              <w14:schemeClr w14:val="tx1"/>
            </w14:solidFill>
          </w14:textFill>
        </w:rPr>
        <w:t>4）投标有效期不能满足招标文件要求的；</w:t>
      </w:r>
    </w:p>
    <w:p w14:paraId="20280C8F">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（5）未实质性响应招标文件要求，</w:t>
      </w:r>
      <w:r>
        <w:rPr>
          <w:rFonts w:hint="eastAsia" w:hAnsi="宋体" w:cs="宋体"/>
          <w:bCs/>
          <w:snapToGrid w:val="0"/>
          <w:color w:val="000000" w:themeColor="text1"/>
          <w:sz w:val="21"/>
          <w:szCs w:val="21"/>
          <w:highlight w:val="none"/>
          <w14:textFill>
            <w14:solidFill>
              <w14:schemeClr w14:val="tx1"/>
            </w14:solidFill>
          </w14:textFill>
        </w:rPr>
        <w:t>或者与</w:t>
      </w:r>
      <w:r>
        <w:rPr>
          <w:rFonts w:hint="eastAsia" w:hAnsi="宋体" w:cs="宋体"/>
          <w:bCs/>
          <w:color w:val="000000" w:themeColor="text1"/>
          <w:sz w:val="21"/>
          <w:szCs w:val="21"/>
          <w:highlight w:val="none"/>
          <w14:textFill>
            <w14:solidFill>
              <w14:schemeClr w14:val="tx1"/>
            </w14:solidFill>
          </w14:textFill>
        </w:rPr>
        <w:t>招标文件中标“</w:t>
      </w:r>
      <w:r>
        <w:rPr>
          <w:rFonts w:hint="eastAsia" w:hAnsi="宋体" w:cs="宋体"/>
          <w:color w:val="000000" w:themeColor="text1"/>
          <w:highlight w:val="none"/>
          <w14:textFill>
            <w14:solidFill>
              <w14:schemeClr w14:val="tx1"/>
            </w14:solidFill>
          </w14:textFill>
        </w:rPr>
        <w:t>★</w:t>
      </w:r>
      <w:r>
        <w:rPr>
          <w:rFonts w:hint="eastAsia" w:hAnsi="宋体" w:cs="宋体"/>
          <w:bCs/>
          <w:color w:val="000000" w:themeColor="text1"/>
          <w:sz w:val="21"/>
          <w:szCs w:val="21"/>
          <w:highlight w:val="none"/>
          <w14:textFill>
            <w14:solidFill>
              <w14:schemeClr w14:val="tx1"/>
            </w14:solidFill>
          </w14:textFill>
        </w:rPr>
        <w:t>”的商务条款发生实质性偏离的，或者投标文件有招标人不能接受的附加条件的；</w:t>
      </w:r>
    </w:p>
    <w:p w14:paraId="00B40FA4">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（6）超过投标截止时间送达的或未按规定地点送达的；</w:t>
      </w:r>
    </w:p>
    <w:p w14:paraId="02FA9730">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（7）未按规定签章的；</w:t>
      </w:r>
    </w:p>
    <w:p w14:paraId="54B9A024">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 xml:space="preserve">（8）投标文件的关键内容字迹模糊、无法辨认的,或者投标文件中经修正的内容字迹模糊难以辩认或者修改处未按规定签名盖章的； </w:t>
      </w:r>
    </w:p>
    <w:p w14:paraId="0CCE1B7D">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（9）资信技术文件中出现投标报价的；</w:t>
      </w:r>
    </w:p>
    <w:p w14:paraId="7EBF9A0A">
      <w:pPr>
        <w:pStyle w:val="3"/>
        <w:snapToGrid w:val="0"/>
        <w:spacing w:line="440" w:lineRule="exact"/>
        <w:ind w:firstLine="398" w:firstLineChars="196"/>
        <w:rPr>
          <w:rFonts w:hAnsi="宋体" w:cs="宋体"/>
          <w:b/>
          <w:bCs/>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3.在技术评审时，如发现下列情形之一的，投标文件将被视为无效：</w:t>
      </w:r>
    </w:p>
    <w:p w14:paraId="23B8F212">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（1）投标文件标明的响应或偏离与事实不符或虚假投标的；</w:t>
      </w:r>
    </w:p>
    <w:p w14:paraId="563F18B9">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（2）</w:t>
      </w:r>
      <w:r>
        <w:rPr>
          <w:rFonts w:hint="eastAsia" w:hAnsi="宋体" w:cs="宋体"/>
          <w:bCs/>
          <w:snapToGrid w:val="0"/>
          <w:color w:val="000000" w:themeColor="text1"/>
          <w:sz w:val="21"/>
          <w:szCs w:val="21"/>
          <w:highlight w:val="none"/>
          <w14:textFill>
            <w14:solidFill>
              <w14:schemeClr w14:val="tx1"/>
            </w14:solidFill>
          </w14:textFill>
        </w:rPr>
        <w:t>明显不符合招标文件要求的，</w:t>
      </w:r>
      <w:r>
        <w:rPr>
          <w:rFonts w:hint="eastAsia" w:hAnsi="宋体" w:cs="宋体"/>
          <w:bCs/>
          <w:color w:val="000000" w:themeColor="text1"/>
          <w:sz w:val="21"/>
          <w:szCs w:val="21"/>
          <w:highlight w:val="none"/>
          <w14:textFill>
            <w14:solidFill>
              <w14:schemeClr w14:val="tx1"/>
            </w14:solidFill>
          </w14:textFill>
        </w:rPr>
        <w:t>或者招标需求响应分值扣减至0分（或以下）或者与招标文件中标“</w:t>
      </w:r>
      <w:r>
        <w:rPr>
          <w:rFonts w:hint="eastAsia" w:hAnsi="宋体" w:cs="宋体"/>
          <w:color w:val="000000" w:themeColor="text1"/>
          <w:highlight w:val="none"/>
          <w14:textFill>
            <w14:solidFill>
              <w14:schemeClr w14:val="tx1"/>
            </w14:solidFill>
          </w14:textFill>
        </w:rPr>
        <w:t>★</w:t>
      </w:r>
      <w:r>
        <w:rPr>
          <w:rFonts w:hint="eastAsia" w:hAnsi="宋体" w:cs="宋体"/>
          <w:bCs/>
          <w:color w:val="000000" w:themeColor="text1"/>
          <w:sz w:val="21"/>
          <w:szCs w:val="21"/>
          <w:highlight w:val="none"/>
          <w14:textFill>
            <w14:solidFill>
              <w14:schemeClr w14:val="tx1"/>
            </w14:solidFill>
          </w14:textFill>
        </w:rPr>
        <w:t>”的技术条款发生实质性偏离的；</w:t>
      </w:r>
    </w:p>
    <w:p w14:paraId="0746C393">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（3）投标技术方案不明确，存在一个或一个以上备选（替代）投标方案的；</w:t>
      </w:r>
    </w:p>
    <w:p w14:paraId="7EE8C286">
      <w:pPr>
        <w:pStyle w:val="3"/>
        <w:snapToGrid w:val="0"/>
        <w:spacing w:line="440" w:lineRule="exact"/>
        <w:ind w:firstLine="398" w:firstLineChars="196"/>
        <w:rPr>
          <w:rFonts w:hAnsi="宋体" w:cs="宋体"/>
          <w:b/>
          <w:bCs/>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4.在报价评审时，如发现下列情形之一的，投标文件将被视为无效：</w:t>
      </w:r>
    </w:p>
    <w:p w14:paraId="120A90EB">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（1）未采用投标文件要求的报价形式报价的，或投标报价超过最高限价的；</w:t>
      </w:r>
    </w:p>
    <w:p w14:paraId="47F1EC14">
      <w:pPr>
        <w:pStyle w:val="3"/>
        <w:snapToGrid w:val="0"/>
        <w:spacing w:line="440" w:lineRule="exact"/>
        <w:ind w:firstLine="395" w:firstLineChars="196"/>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（2）投标报价具有选择性，或者开标价格与投标文件承诺的优惠（折扣）价格不一致的；</w:t>
      </w:r>
    </w:p>
    <w:p w14:paraId="2B71A60B">
      <w:pPr>
        <w:pStyle w:val="3"/>
        <w:snapToGrid w:val="0"/>
        <w:spacing w:line="440" w:lineRule="exact"/>
        <w:ind w:firstLine="395" w:firstLineChars="196"/>
        <w:rPr>
          <w:rFonts w:hAnsi="宋体" w:cs="宋体"/>
          <w:b/>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3）评标委员会认为供应商的报价明显低于其他通过符合性审查供应商的报价，有可能影响产品质量/服务质量或者不能诚信履约的，可要求其在评标现场合理的时间内提供书面说明，必要时提交相关证明材料；供应商不能证明其报价合理性的，评标委员会应当将其作为无效投标处理。</w:t>
      </w:r>
    </w:p>
    <w:p w14:paraId="23BAE717">
      <w:pPr>
        <w:pStyle w:val="3"/>
        <w:snapToGrid w:val="0"/>
        <w:spacing w:line="440" w:lineRule="exact"/>
        <w:ind w:firstLine="398" w:firstLineChars="196"/>
        <w:rPr>
          <w:rFonts w:hAnsi="宋体" w:cs="宋体"/>
          <w:b/>
          <w:bCs/>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5.被拒绝的投标文件为无效。</w:t>
      </w:r>
    </w:p>
    <w:p w14:paraId="50EE020F">
      <w:pPr>
        <w:pStyle w:val="14"/>
        <w:widowControl w:val="0"/>
        <w:tabs>
          <w:tab w:val="clear" w:pos="454"/>
        </w:tabs>
        <w:snapToGrid w:val="0"/>
        <w:spacing w:after="0" w:afterLines="0" w:line="440" w:lineRule="exact"/>
        <w:ind w:left="0" w:firstLine="413" w:firstLineChars="196"/>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四、开标</w:t>
      </w:r>
    </w:p>
    <w:p w14:paraId="5EDC98D7">
      <w:pPr>
        <w:pStyle w:val="24"/>
        <w:snapToGrid w:val="0"/>
        <w:spacing w:before="0" w:beforeLines="0" w:after="0" w:afterLines="0" w:line="440" w:lineRule="exact"/>
        <w:ind w:firstLine="413" w:firstLineChars="196"/>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（一）开标准备</w:t>
      </w:r>
    </w:p>
    <w:p w14:paraId="64587587">
      <w:pPr>
        <w:pStyle w:val="24"/>
        <w:snapToGrid w:val="0"/>
        <w:spacing w:before="0" w:beforeLines="0" w:after="0" w:afterLines="0" w:line="440" w:lineRule="exact"/>
        <w:ind w:firstLine="420" w:firstLineChars="200"/>
        <w:rPr>
          <w:rFonts w:hAnsi="宋体" w:cs="宋体"/>
          <w:bCs/>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14:textFill>
            <w14:solidFill>
              <w14:schemeClr w14:val="tx1"/>
            </w14:solidFill>
          </w14:textFill>
        </w:rPr>
        <w:t>代理机构将在规定的时间和地点进行开标，供应商的法定代表人或其授权代表应参加开标会并签到。供应商的法定代表人或其授权代表未按时签到的，视同放弃开标监督权利、认可开标结果。</w:t>
      </w:r>
    </w:p>
    <w:p w14:paraId="3B13C4A9">
      <w:pPr>
        <w:pStyle w:val="24"/>
        <w:snapToGrid w:val="0"/>
        <w:spacing w:before="0" w:beforeLines="0" w:after="0" w:afterLines="0" w:line="440" w:lineRule="exact"/>
        <w:ind w:firstLine="413" w:firstLineChars="196"/>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（二） 开标程序：</w:t>
      </w:r>
    </w:p>
    <w:p w14:paraId="1F960566">
      <w:pPr>
        <w:spacing w:line="400" w:lineRule="exact"/>
        <w:ind w:firstLine="420" w:firstLineChars="200"/>
        <w:jc w:val="left"/>
        <w:rPr>
          <w:rFonts w:ascii="宋体" w:hAnsi="宋体" w:cs="宋体"/>
          <w:bCs/>
          <w:color w:val="000000" w:themeColor="text1"/>
          <w:szCs w:val="21"/>
          <w:highlight w:val="none"/>
          <w:lang w:bidi="ar"/>
          <w14:textFill>
            <w14:solidFill>
              <w14:schemeClr w14:val="tx1"/>
            </w14:solidFill>
          </w14:textFill>
        </w:rPr>
      </w:pPr>
      <w:r>
        <w:rPr>
          <w:rFonts w:hint="eastAsia" w:ascii="宋体" w:hAnsi="宋体" w:cs="宋体"/>
          <w:bCs/>
          <w:color w:val="000000" w:themeColor="text1"/>
          <w:szCs w:val="21"/>
          <w:highlight w:val="none"/>
          <w:lang w:bidi="ar"/>
          <w14:textFill>
            <w14:solidFill>
              <w14:schemeClr w14:val="tx1"/>
            </w14:solidFill>
          </w14:textFill>
        </w:rPr>
        <w:t>1、电子招投标开标程序：</w:t>
      </w:r>
    </w:p>
    <w:p w14:paraId="4A60D519">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第一阶段：</w:t>
      </w:r>
    </w:p>
    <w:p w14:paraId="332A0664">
      <w:pPr>
        <w:numPr>
          <w:ilvl w:val="0"/>
          <w:numId w:val="9"/>
        </w:num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投标截止时间后，供应商登录政府采购云平台，用“项目采购-开标评标”功能对电子投标文件进行在线解密，在线解密电子投标文件时间为开标时间后30分钟内。</w:t>
      </w:r>
    </w:p>
    <w:p w14:paraId="68859012">
      <w:pPr>
        <w:numPr>
          <w:ilvl w:val="0"/>
          <w:numId w:val="9"/>
        </w:num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在政府采购云平台开启已解密供应商的“资信技术文件”，并做开标记录；</w:t>
      </w:r>
    </w:p>
    <w:p w14:paraId="76A13726">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第二阶段：</w:t>
      </w:r>
    </w:p>
    <w:p w14:paraId="15F21B45">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（1）在</w:t>
      </w:r>
      <w:r>
        <w:rPr>
          <w:rFonts w:hint="eastAsia" w:ascii="宋体" w:hAnsi="宋体" w:cs="宋体"/>
          <w:color w:val="000000" w:themeColor="text1"/>
          <w:kern w:val="0"/>
          <w:szCs w:val="21"/>
          <w:highlight w:val="none"/>
          <w14:textFill>
            <w14:solidFill>
              <w14:schemeClr w14:val="tx1"/>
            </w14:solidFill>
          </w14:textFill>
        </w:rPr>
        <w:t>政府采购云平台</w:t>
      </w:r>
      <w:r>
        <w:rPr>
          <w:rFonts w:hint="eastAsia" w:ascii="宋体" w:hAnsi="宋体" w:cs="宋体"/>
          <w:color w:val="000000" w:themeColor="text1"/>
          <w:szCs w:val="21"/>
          <w:highlight w:val="none"/>
          <w14:textFill>
            <w14:solidFill>
              <w14:schemeClr w14:val="tx1"/>
            </w14:solidFill>
          </w14:textFill>
        </w:rPr>
        <w:t>宣告第一阶段评审无效供应商名单及理由；</w:t>
      </w:r>
    </w:p>
    <w:p w14:paraId="79A4567B">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（2）公布经第一阶段评审符合采购文件要求的供应商的资信技术得分情况；</w:t>
      </w:r>
    </w:p>
    <w:p w14:paraId="72CFF72B">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（3）在</w:t>
      </w:r>
      <w:r>
        <w:rPr>
          <w:rFonts w:hint="eastAsia" w:ascii="宋体" w:hAnsi="宋体" w:cs="宋体"/>
          <w:color w:val="000000" w:themeColor="text1"/>
          <w:kern w:val="0"/>
          <w:szCs w:val="21"/>
          <w:highlight w:val="none"/>
          <w14:textFill>
            <w14:solidFill>
              <w14:schemeClr w14:val="tx1"/>
            </w14:solidFill>
          </w14:textFill>
        </w:rPr>
        <w:t>政府采购云平台</w:t>
      </w:r>
      <w:r>
        <w:rPr>
          <w:rFonts w:hint="eastAsia" w:ascii="宋体" w:hAnsi="宋体" w:cs="宋体"/>
          <w:color w:val="000000" w:themeColor="text1"/>
          <w:szCs w:val="21"/>
          <w:highlight w:val="none"/>
          <w14:textFill>
            <w14:solidFill>
              <w14:schemeClr w14:val="tx1"/>
            </w14:solidFill>
          </w14:textFill>
        </w:rPr>
        <w:t>开启除第一阶段无效标外的供应商的“报价文件”，并做开标记录；</w:t>
      </w:r>
    </w:p>
    <w:p w14:paraId="0F557D0E">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（4）在</w:t>
      </w:r>
      <w:r>
        <w:rPr>
          <w:rFonts w:hint="eastAsia" w:ascii="宋体" w:hAnsi="宋体" w:cs="宋体"/>
          <w:color w:val="000000" w:themeColor="text1"/>
          <w:kern w:val="0"/>
          <w:szCs w:val="21"/>
          <w:highlight w:val="none"/>
          <w14:textFill>
            <w14:solidFill>
              <w14:schemeClr w14:val="tx1"/>
            </w14:solidFill>
          </w14:textFill>
        </w:rPr>
        <w:t>政府采购云平台</w:t>
      </w:r>
      <w:r>
        <w:rPr>
          <w:rFonts w:hint="eastAsia" w:ascii="宋体" w:hAnsi="宋体" w:cs="宋体"/>
          <w:color w:val="000000" w:themeColor="text1"/>
          <w:szCs w:val="21"/>
          <w:highlight w:val="none"/>
          <w14:textFill>
            <w14:solidFill>
              <w14:schemeClr w14:val="tx1"/>
            </w14:solidFill>
          </w14:textFill>
        </w:rPr>
        <w:t>公布评审结果。</w:t>
      </w:r>
    </w:p>
    <w:p w14:paraId="7FF17C3D">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（5）开标会议结束。</w:t>
      </w:r>
    </w:p>
    <w:p w14:paraId="19BBDD07">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2、特别说明：</w:t>
      </w:r>
      <w:r>
        <w:rPr>
          <w:rFonts w:hint="eastAsia" w:ascii="宋体" w:hAnsi="宋体" w:cs="宋体"/>
          <w:color w:val="000000" w:themeColor="text1"/>
          <w:kern w:val="0"/>
          <w:szCs w:val="21"/>
          <w:highlight w:val="none"/>
          <w14:textFill>
            <w14:solidFill>
              <w14:schemeClr w14:val="tx1"/>
            </w14:solidFill>
          </w14:textFill>
        </w:rPr>
        <w:t>政府采购云平台</w:t>
      </w:r>
      <w:r>
        <w:rPr>
          <w:rFonts w:hint="eastAsia" w:ascii="宋体" w:hAnsi="宋体" w:cs="宋体"/>
          <w:color w:val="000000" w:themeColor="text1"/>
          <w:szCs w:val="21"/>
          <w:highlight w:val="none"/>
          <w14:textFill>
            <w14:solidFill>
              <w14:schemeClr w14:val="tx1"/>
            </w14:solidFill>
          </w14:textFill>
        </w:rPr>
        <w:t>如对电子化开标及评审程序有调整的，按调整后的程序操作。</w:t>
      </w:r>
    </w:p>
    <w:p w14:paraId="6B3BF383">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采购过程中出现以下情形，导致电子交易平台无法正常运行，或者无法保证电子交易的公平、公正和安全时，采购人（或代理机构）可中止电子交易活动：</w:t>
      </w:r>
    </w:p>
    <w:p w14:paraId="0F1E57DD">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3.1电子交易平台发生故障而无法登录访问的； </w:t>
      </w:r>
    </w:p>
    <w:p w14:paraId="71CC10DA">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3.2电子交易平台应用或数据库出现错误，不能进行正常操作的；</w:t>
      </w:r>
    </w:p>
    <w:p w14:paraId="353B1428">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3.3电子交易平台发现严重安全漏洞，有潜在泄密危险的；</w:t>
      </w:r>
    </w:p>
    <w:p w14:paraId="53580FBE">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3.4病毒发作导致不能进行正常操作的； </w:t>
      </w:r>
    </w:p>
    <w:p w14:paraId="4F15BF2C">
      <w:pPr>
        <w:spacing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3.5其他无法保证电子交易的公平、公正和安全的情况。</w:t>
      </w:r>
    </w:p>
    <w:p w14:paraId="37A8DCAC">
      <w:pPr>
        <w:pStyle w:val="14"/>
        <w:widowControl w:val="0"/>
        <w:tabs>
          <w:tab w:val="clear" w:pos="454"/>
        </w:tabs>
        <w:snapToGrid w:val="0"/>
        <w:spacing w:after="0" w:afterLines="0" w:line="440" w:lineRule="exact"/>
        <w:ind w:left="0" w:firstLine="413" w:firstLineChars="196"/>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14:textFill>
            <w14:solidFill>
              <w14:schemeClr w14:val="tx1"/>
            </w14:solidFill>
          </w14:textFill>
        </w:rPr>
        <w:t>五、评标</w:t>
      </w:r>
    </w:p>
    <w:p w14:paraId="54A92273">
      <w:pPr>
        <w:pStyle w:val="24"/>
        <w:snapToGrid w:val="0"/>
        <w:spacing w:before="0" w:beforeLines="0" w:after="0" w:afterLines="0" w:line="440" w:lineRule="exact"/>
        <w:ind w:left="690" w:leftChars="228" w:hanging="211" w:hangingChars="100"/>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（一）组建评标委员会</w:t>
      </w:r>
    </w:p>
    <w:p w14:paraId="3F27BDC7">
      <w:pPr>
        <w:pStyle w:val="24"/>
        <w:snapToGrid w:val="0"/>
        <w:spacing w:before="0" w:beforeLines="0" w:after="0" w:afterLines="0" w:line="440" w:lineRule="exact"/>
        <w:ind w:firstLine="420" w:firstLineChars="20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本项目评标委员会依法组建。</w:t>
      </w:r>
    </w:p>
    <w:p w14:paraId="62E59637">
      <w:pPr>
        <w:pStyle w:val="24"/>
        <w:snapToGrid w:val="0"/>
        <w:spacing w:before="0" w:beforeLines="0" w:after="0" w:afterLines="0" w:line="440" w:lineRule="exact"/>
        <w:ind w:left="690" w:leftChars="228" w:hanging="211" w:hangingChars="100"/>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（二）评标的方式</w:t>
      </w:r>
    </w:p>
    <w:p w14:paraId="207EB7C3">
      <w:pPr>
        <w:pStyle w:val="24"/>
        <w:snapToGrid w:val="0"/>
        <w:spacing w:before="0" w:beforeLines="0" w:after="0" w:afterLines="0" w:line="440" w:lineRule="exact"/>
        <w:ind w:left="689" w:leftChars="228" w:hanging="210" w:hangingChars="10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本项目采用不公开方式评标，评标的依据为招标文件和投标文件。</w:t>
      </w:r>
    </w:p>
    <w:p w14:paraId="7F1C1C70">
      <w:pPr>
        <w:pStyle w:val="24"/>
        <w:snapToGrid w:val="0"/>
        <w:spacing w:before="0" w:beforeLines="0" w:after="0" w:afterLines="0" w:line="440" w:lineRule="exact"/>
        <w:ind w:left="690" w:leftChars="228" w:hanging="211" w:hangingChars="100"/>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（三）</w:t>
      </w:r>
      <w:r>
        <w:rPr>
          <w:rFonts w:hint="eastAsia" w:hAnsi="宋体" w:cs="宋体"/>
          <w:b/>
          <w:bCs/>
          <w:color w:val="000000" w:themeColor="text1"/>
          <w:sz w:val="21"/>
          <w:szCs w:val="21"/>
          <w:highlight w:val="none"/>
          <w14:textFill>
            <w14:solidFill>
              <w14:schemeClr w14:val="tx1"/>
            </w14:solidFill>
          </w14:textFill>
        </w:rPr>
        <w:t>评标程序</w:t>
      </w:r>
    </w:p>
    <w:p w14:paraId="3183A6D1">
      <w:pPr>
        <w:snapToGrid w:val="0"/>
        <w:spacing w:line="440" w:lineRule="exact"/>
        <w:ind w:firstLine="413" w:firstLineChars="196"/>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1.形式审查</w:t>
      </w:r>
    </w:p>
    <w:p w14:paraId="767B71FB">
      <w:pPr>
        <w:spacing w:line="440" w:lineRule="exact"/>
        <w:ind w:firstLine="420" w:firstLineChars="200"/>
        <w:rPr>
          <w:rFonts w:ascii="宋体" w:hAnsi="宋体" w:cs="宋体"/>
          <w:bCs/>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资格性检查。</w:t>
      </w:r>
      <w:r>
        <w:rPr>
          <w:rFonts w:hint="eastAsia" w:ascii="宋体" w:hAnsi="宋体" w:cs="宋体"/>
          <w:bCs/>
          <w:color w:val="000000" w:themeColor="text1"/>
          <w:szCs w:val="21"/>
          <w:highlight w:val="none"/>
          <w:shd w:val="clear" w:color="auto" w:fill="FFFFFF"/>
          <w14:textFill>
            <w14:solidFill>
              <w14:schemeClr w14:val="tx1"/>
            </w14:solidFill>
          </w14:textFill>
        </w:rPr>
        <w:t>采购人或者代理机构对供应商的资格进行审查。依据法律法规和招标文件的规定，对投标文件中的资格证明进行审查，以确定供应商是否具备投标资格。</w:t>
      </w:r>
    </w:p>
    <w:tbl>
      <w:tblPr>
        <w:tblStyle w:val="39"/>
        <w:tblW w:w="4999"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7555"/>
      </w:tblGrid>
      <w:tr w14:paraId="7AA1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5" w:type="pct"/>
          </w:tcPr>
          <w:p w14:paraId="5A79BF3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审查类别</w:t>
            </w:r>
          </w:p>
        </w:tc>
        <w:tc>
          <w:tcPr>
            <w:tcW w:w="4164" w:type="pct"/>
          </w:tcPr>
          <w:p w14:paraId="6A06BFE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审查内容</w:t>
            </w:r>
          </w:p>
        </w:tc>
      </w:tr>
      <w:tr w14:paraId="2560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1" w:hRule="atLeast"/>
        </w:trPr>
        <w:tc>
          <w:tcPr>
            <w:tcW w:w="835" w:type="pct"/>
            <w:vMerge w:val="restart"/>
            <w:vAlign w:val="center"/>
          </w:tcPr>
          <w:p w14:paraId="788373B1">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资格条件审查</w:t>
            </w:r>
          </w:p>
        </w:tc>
        <w:tc>
          <w:tcPr>
            <w:tcW w:w="4164" w:type="pct"/>
          </w:tcPr>
          <w:p w14:paraId="6BF4483F">
            <w:pPr>
              <w:pStyle w:val="92"/>
              <w:spacing w:after="0" w:line="440" w:lineRule="exact"/>
              <w:ind w:firstLine="0" w:firstLineChars="0"/>
              <w:rPr>
                <w:rStyle w:val="91"/>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（一）</w:t>
            </w:r>
            <w:r>
              <w:rPr>
                <w:rStyle w:val="91"/>
                <w:rFonts w:hint="eastAsia" w:ascii="宋体" w:hAnsi="宋体" w:cs="宋体"/>
                <w:color w:val="000000" w:themeColor="text1"/>
                <w:sz w:val="21"/>
                <w:szCs w:val="21"/>
                <w:highlight w:val="none"/>
                <w14:textFill>
                  <w14:solidFill>
                    <w14:schemeClr w14:val="tx1"/>
                  </w14:solidFill>
                </w14:textFill>
              </w:rPr>
              <w:t>满足《中华人民共和国政府采购法》第二十二条规定；未被“信用中国”（www.creditchina.gov.cn)、中国政府采购网（www.ccgp.gov.cn）列入失信被执行人、重大税收违法失信主体、政府采购严重违法失信行为记录名单。</w:t>
            </w:r>
          </w:p>
          <w:p w14:paraId="0E650FD9">
            <w:pPr>
              <w:pStyle w:val="92"/>
              <w:spacing w:after="0" w:line="440" w:lineRule="exact"/>
              <w:ind w:firstLine="0" w:firstLineChars="0"/>
              <w:rPr>
                <w:rFonts w:ascii="宋体" w:hAnsi="宋体" w:cs="宋体"/>
                <w:color w:val="000000" w:themeColor="text1"/>
                <w:sz w:val="21"/>
                <w:szCs w:val="21"/>
                <w:highlight w:val="none"/>
                <w14:textFill>
                  <w14:solidFill>
                    <w14:schemeClr w14:val="tx1"/>
                  </w14:solidFill>
                </w14:textFill>
              </w:rPr>
            </w:pPr>
            <w:r>
              <w:rPr>
                <w:rStyle w:val="91"/>
                <w:rFonts w:hint="eastAsia" w:ascii="宋体" w:hAnsi="宋体" w:cs="宋体"/>
                <w:color w:val="000000" w:themeColor="text1"/>
                <w:sz w:val="21"/>
                <w:szCs w:val="21"/>
                <w:highlight w:val="none"/>
                <w14:textFill>
                  <w14:solidFill>
                    <w14:schemeClr w14:val="tx1"/>
                  </w14:solidFill>
                </w14:textFill>
              </w:rPr>
              <w:t>注：以采购代理机构于开标当天在信用中国网站及中国政府采购网查询结果为准，如相关失信记录已失效，供应商需提供相关证明资料。若在开标当天因不可抗力事件导致无法查询且一时无法恢复查询的，可在中标结果公示期间对中标候选人进行事后查询。中标候选人被列为失信被执行人、重大税收违法失信主体或政府采购严重违法失信行为记录名单的，采购人将取消其中标资格）。</w:t>
            </w:r>
          </w:p>
        </w:tc>
      </w:tr>
      <w:tr w14:paraId="64A8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5" w:type="pct"/>
            <w:vMerge w:val="continue"/>
          </w:tcPr>
          <w:p w14:paraId="32451D78">
            <w:pPr>
              <w:spacing w:line="440" w:lineRule="exact"/>
              <w:ind w:firstLine="420" w:firstLineChars="200"/>
              <w:rPr>
                <w:rFonts w:ascii="宋体" w:hAnsi="宋体" w:cs="宋体"/>
                <w:color w:val="000000" w:themeColor="text1"/>
                <w:szCs w:val="21"/>
                <w:highlight w:val="none"/>
                <w14:textFill>
                  <w14:solidFill>
                    <w14:schemeClr w14:val="tx1"/>
                  </w14:solidFill>
                </w14:textFill>
              </w:rPr>
            </w:pPr>
          </w:p>
        </w:tc>
        <w:tc>
          <w:tcPr>
            <w:tcW w:w="4164" w:type="pct"/>
          </w:tcPr>
          <w:p w14:paraId="1274F66A">
            <w:pPr>
              <w:spacing w:line="440" w:lineRule="exact"/>
              <w:rPr>
                <w:rFonts w:ascii="宋体" w:hAnsi="宋体" w:cs="宋体"/>
                <w:color w:val="000000" w:themeColor="text1"/>
                <w:szCs w:val="21"/>
                <w:highlight w:val="none"/>
                <w14:textFill>
                  <w14:solidFill>
                    <w14:schemeClr w14:val="tx1"/>
                  </w14:solidFill>
                </w14:textFill>
              </w:rPr>
            </w:pPr>
            <w:r>
              <w:rPr>
                <w:rStyle w:val="91"/>
                <w:rFonts w:hint="eastAsia" w:ascii="宋体" w:hAnsi="宋体" w:cs="宋体"/>
                <w:color w:val="000000" w:themeColor="text1"/>
                <w:kern w:val="0"/>
                <w:szCs w:val="21"/>
                <w:highlight w:val="none"/>
                <w14:textFill>
                  <w14:solidFill>
                    <w14:schemeClr w14:val="tx1"/>
                  </w14:solidFill>
                </w14:textFill>
              </w:rPr>
              <w:t>（二）落实政府采购政策需满足的资格要求：</w:t>
            </w:r>
            <w:r>
              <w:rPr>
                <w:rStyle w:val="91"/>
                <w:rFonts w:hint="eastAsia" w:ascii="宋体" w:hAnsi="宋体" w:cs="宋体"/>
                <w:color w:val="000000"/>
                <w:szCs w:val="21"/>
                <w:highlight w:val="none"/>
              </w:rPr>
              <w:t>根据《政府采购促进中小企业发展管理办法》，本项目各标项均专门面向中小企业采购，供应商应当按照《政府采购促进中小企业发展管理办法》规定和《中小企业划型标准规定》（工信部联企业〔2011〕300号），如实填写并提交《中小企业声明函》（格式附后，本项目所属行业：</w:t>
            </w:r>
            <w:r>
              <w:rPr>
                <w:rStyle w:val="91"/>
                <w:rFonts w:hint="eastAsia" w:ascii="宋体" w:hAnsi="宋体" w:cs="宋体"/>
                <w:b/>
                <w:bCs/>
                <w:color w:val="000000"/>
                <w:szCs w:val="21"/>
                <w:highlight w:val="none"/>
                <w:u w:val="single"/>
              </w:rPr>
              <w:t>工业</w:t>
            </w:r>
            <w:r>
              <w:rPr>
                <w:rStyle w:val="91"/>
                <w:rFonts w:hint="eastAsia" w:ascii="宋体" w:hAnsi="宋体" w:cs="宋体"/>
                <w:color w:val="000000"/>
                <w:szCs w:val="21"/>
                <w:highlight w:val="none"/>
              </w:rPr>
              <w:t>）。监狱企业、残疾人福利性单位视同小型、微型企业）</w:t>
            </w:r>
            <w:r>
              <w:rPr>
                <w:rStyle w:val="91"/>
                <w:rFonts w:hint="eastAsia" w:ascii="宋体" w:hAnsi="宋体" w:cs="宋体"/>
                <w:color w:val="000000" w:themeColor="text1"/>
                <w:kern w:val="0"/>
                <w:szCs w:val="21"/>
                <w:highlight w:val="none"/>
                <w14:textFill>
                  <w14:solidFill>
                    <w14:schemeClr w14:val="tx1"/>
                  </w14:solidFill>
                </w14:textFill>
              </w:rPr>
              <w:t>。</w:t>
            </w:r>
          </w:p>
        </w:tc>
      </w:tr>
      <w:tr w14:paraId="50A1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5" w:type="pct"/>
            <w:vMerge w:val="continue"/>
          </w:tcPr>
          <w:p w14:paraId="32E892A5">
            <w:pPr>
              <w:spacing w:line="440" w:lineRule="exact"/>
              <w:ind w:firstLine="420" w:firstLineChars="200"/>
              <w:rPr>
                <w:rFonts w:ascii="宋体" w:hAnsi="宋体" w:cs="宋体"/>
                <w:color w:val="000000" w:themeColor="text1"/>
                <w:szCs w:val="21"/>
                <w:highlight w:val="none"/>
                <w14:textFill>
                  <w14:solidFill>
                    <w14:schemeClr w14:val="tx1"/>
                  </w14:solidFill>
                </w14:textFill>
              </w:rPr>
            </w:pPr>
          </w:p>
        </w:tc>
        <w:tc>
          <w:tcPr>
            <w:tcW w:w="4164" w:type="pct"/>
          </w:tcPr>
          <w:p w14:paraId="520E6A1B">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（三）本项目的特定资格要求无</w:t>
            </w:r>
            <w:r>
              <w:rPr>
                <w:rStyle w:val="91"/>
                <w:rFonts w:hint="eastAsia" w:ascii="宋体" w:hAnsi="宋体" w:cs="宋体"/>
                <w:color w:val="000000" w:themeColor="text1"/>
                <w:szCs w:val="21"/>
                <w:highlight w:val="none"/>
                <w14:textFill>
                  <w14:solidFill>
                    <w14:schemeClr w14:val="tx1"/>
                  </w14:solidFill>
                </w14:textFill>
              </w:rPr>
              <w:t>。</w:t>
            </w:r>
          </w:p>
        </w:tc>
      </w:tr>
    </w:tbl>
    <w:p w14:paraId="00ECB6A1">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符合性检查。依据招标文件的规定，从投标文件的有效性、完整性和对招标文件的响应程度进行审查，以确定是否对招标文件的实质性要求作出响应。</w:t>
      </w:r>
    </w:p>
    <w:tbl>
      <w:tblPr>
        <w:tblStyle w:val="39"/>
        <w:tblW w:w="4999"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7544"/>
      </w:tblGrid>
      <w:tr w14:paraId="1720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tcPr>
          <w:p w14:paraId="469CD936">
            <w:pPr>
              <w:spacing w:line="4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审查类别</w:t>
            </w:r>
          </w:p>
        </w:tc>
        <w:tc>
          <w:tcPr>
            <w:tcW w:w="4158" w:type="pct"/>
          </w:tcPr>
          <w:p w14:paraId="13092CB8">
            <w:pPr>
              <w:spacing w:line="4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审查内容</w:t>
            </w:r>
          </w:p>
        </w:tc>
      </w:tr>
      <w:tr w14:paraId="2D9E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1" w:type="pct"/>
            <w:vMerge w:val="restart"/>
            <w:vAlign w:val="center"/>
          </w:tcPr>
          <w:p w14:paraId="05DF0478">
            <w:pPr>
              <w:spacing w:line="40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符合性审查</w:t>
            </w:r>
          </w:p>
        </w:tc>
        <w:tc>
          <w:tcPr>
            <w:tcW w:w="4158" w:type="pct"/>
            <w:vAlign w:val="center"/>
          </w:tcPr>
          <w:p w14:paraId="0E026AA7">
            <w:pPr>
              <w:tabs>
                <w:tab w:val="left" w:pos="612"/>
              </w:tabs>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投标函、投标声明书已提交并符合采购文件要求的；</w:t>
            </w:r>
          </w:p>
        </w:tc>
      </w:tr>
      <w:tr w14:paraId="2D90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tcPr>
          <w:p w14:paraId="4BE2E049">
            <w:pPr>
              <w:spacing w:line="400" w:lineRule="exact"/>
              <w:rPr>
                <w:rFonts w:ascii="宋体" w:hAnsi="宋体" w:cs="宋体"/>
                <w:color w:val="000000" w:themeColor="text1"/>
                <w:szCs w:val="21"/>
                <w:highlight w:val="none"/>
                <w14:textFill>
                  <w14:solidFill>
                    <w14:schemeClr w14:val="tx1"/>
                  </w14:solidFill>
                </w14:textFill>
              </w:rPr>
            </w:pPr>
          </w:p>
        </w:tc>
        <w:tc>
          <w:tcPr>
            <w:tcW w:w="4158" w:type="pct"/>
            <w:vAlign w:val="center"/>
          </w:tcPr>
          <w:p w14:paraId="0CA69020">
            <w:pPr>
              <w:tabs>
                <w:tab w:val="left" w:pos="612"/>
              </w:tabs>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按照采购文件规定要求签署、盖章且投标文件有法定代表人</w:t>
            </w:r>
            <w:r>
              <w:rPr>
                <w:rFonts w:hint="eastAsia" w:ascii="宋体" w:hAnsi="宋体" w:cs="宋体"/>
                <w:color w:val="000000" w:themeColor="text1"/>
                <w:szCs w:val="21"/>
                <w:highlight w:val="none"/>
                <w:lang w:eastAsia="zh-TW"/>
                <w14:textFill>
                  <w14:solidFill>
                    <w14:schemeClr w14:val="tx1"/>
                  </w14:solidFill>
                </w14:textFill>
              </w:rPr>
              <w:t>签署本人姓名（或印盖本人姓名章）</w:t>
            </w:r>
            <w:r>
              <w:rPr>
                <w:rFonts w:hint="eastAsia" w:ascii="宋体" w:hAnsi="宋体" w:cs="宋体"/>
                <w:color w:val="000000" w:themeColor="text1"/>
                <w:szCs w:val="21"/>
                <w:highlight w:val="none"/>
                <w14:textFill>
                  <w14:solidFill>
                    <w14:schemeClr w14:val="tx1"/>
                  </w14:solidFill>
                </w14:textFill>
              </w:rPr>
              <w:t>，或</w:t>
            </w:r>
            <w:r>
              <w:rPr>
                <w:rFonts w:hint="eastAsia" w:ascii="宋体" w:hAnsi="宋体" w:cs="宋体"/>
                <w:color w:val="000000" w:themeColor="text1"/>
                <w:szCs w:val="21"/>
                <w:highlight w:val="none"/>
                <w:lang w:eastAsia="zh-TW"/>
                <w14:textFill>
                  <w14:solidFill>
                    <w14:schemeClr w14:val="tx1"/>
                  </w14:solidFill>
                </w14:textFill>
              </w:rPr>
              <w:t>签署</w:t>
            </w:r>
            <w:r>
              <w:rPr>
                <w:rFonts w:hint="eastAsia" w:ascii="宋体" w:hAnsi="宋体" w:cs="宋体"/>
                <w:color w:val="000000" w:themeColor="text1"/>
                <w:szCs w:val="21"/>
                <w:highlight w:val="none"/>
                <w14:textFill>
                  <w14:solidFill>
                    <w14:schemeClr w14:val="tx1"/>
                  </w14:solidFill>
                </w14:textFill>
              </w:rPr>
              <w:t>人有法定代表人有效授权书的；</w:t>
            </w:r>
          </w:p>
        </w:tc>
      </w:tr>
      <w:tr w14:paraId="6781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tcPr>
          <w:p w14:paraId="072666FD">
            <w:pPr>
              <w:spacing w:line="400" w:lineRule="exact"/>
              <w:rPr>
                <w:rFonts w:ascii="宋体" w:hAnsi="宋体" w:cs="宋体"/>
                <w:color w:val="000000" w:themeColor="text1"/>
                <w:szCs w:val="21"/>
                <w:highlight w:val="none"/>
                <w14:textFill>
                  <w14:solidFill>
                    <w14:schemeClr w14:val="tx1"/>
                  </w14:solidFill>
                </w14:textFill>
              </w:rPr>
            </w:pPr>
          </w:p>
        </w:tc>
        <w:tc>
          <w:tcPr>
            <w:tcW w:w="4158" w:type="pct"/>
            <w:vAlign w:val="center"/>
          </w:tcPr>
          <w:p w14:paraId="2528CBC0">
            <w:pPr>
              <w:tabs>
                <w:tab w:val="left" w:pos="612"/>
              </w:tabs>
              <w:spacing w:line="400" w:lineRule="exac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投标文件完全满足采购文件的实质性条款（即标注</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号条款）无负偏离的；</w:t>
            </w:r>
          </w:p>
        </w:tc>
      </w:tr>
      <w:tr w14:paraId="52C4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tcPr>
          <w:p w14:paraId="0B55CF38">
            <w:pPr>
              <w:spacing w:line="400" w:lineRule="exact"/>
              <w:rPr>
                <w:rFonts w:ascii="宋体" w:hAnsi="宋体" w:cs="宋体"/>
                <w:color w:val="000000" w:themeColor="text1"/>
                <w:szCs w:val="21"/>
                <w:highlight w:val="none"/>
                <w14:textFill>
                  <w14:solidFill>
                    <w14:schemeClr w14:val="tx1"/>
                  </w14:solidFill>
                </w14:textFill>
              </w:rPr>
            </w:pPr>
          </w:p>
        </w:tc>
        <w:tc>
          <w:tcPr>
            <w:tcW w:w="4158" w:type="pct"/>
            <w:vAlign w:val="center"/>
          </w:tcPr>
          <w:p w14:paraId="3D6CB943">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投标文件没有采购文件中规定的其它无效投标条款的；</w:t>
            </w:r>
          </w:p>
        </w:tc>
      </w:tr>
      <w:tr w14:paraId="79F0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tcPr>
          <w:p w14:paraId="1431E70E">
            <w:pPr>
              <w:spacing w:line="400" w:lineRule="exact"/>
              <w:rPr>
                <w:rFonts w:ascii="宋体" w:hAnsi="宋体" w:cs="宋体"/>
                <w:color w:val="000000" w:themeColor="text1"/>
                <w:szCs w:val="21"/>
                <w:highlight w:val="none"/>
                <w14:textFill>
                  <w14:solidFill>
                    <w14:schemeClr w14:val="tx1"/>
                  </w14:solidFill>
                </w14:textFill>
              </w:rPr>
            </w:pPr>
          </w:p>
        </w:tc>
        <w:tc>
          <w:tcPr>
            <w:tcW w:w="4158" w:type="pct"/>
            <w:vAlign w:val="center"/>
          </w:tcPr>
          <w:p w14:paraId="2023F9E9">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按有关法律、法规、规章不属于投标无效的。</w:t>
            </w:r>
          </w:p>
        </w:tc>
      </w:tr>
    </w:tbl>
    <w:p w14:paraId="7F9AF590">
      <w:pPr>
        <w:snapToGrid w:val="0"/>
        <w:spacing w:line="440" w:lineRule="exact"/>
        <w:ind w:firstLine="413" w:firstLineChars="196"/>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2.实质审查与比较</w:t>
      </w:r>
    </w:p>
    <w:p w14:paraId="5A3FE286">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（1）评标委员会审查投标文件的实质性内容是否符合招标文件的实质性要求。</w:t>
      </w:r>
    </w:p>
    <w:p w14:paraId="5C0587DD">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（2）评标委员会将根据供应商的投标文件进行审查、核对,如有疑问,将对供应商进行询标,供应商要向评标委员会澄清有关问题,并最终以书面形式进行答复。</w:t>
      </w:r>
    </w:p>
    <w:p w14:paraId="7BC91A25">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供应商代表未到场或者拒绝澄清或者澄清的内容改变了投标文件的实质性内容的，评标委员会有权对该投标文件作出不利于供应商的评判。</w:t>
      </w:r>
    </w:p>
    <w:p w14:paraId="52964073">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（3）各供应商的资信技术得分为所有评委的有效评分的算术平均数，由指定专人进行计算复核。</w:t>
      </w:r>
    </w:p>
    <w:p w14:paraId="1E30FE53">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（4）代理机构工作人员协助评标委员会根据本项目的评分标准计算各供应商的报价得分。</w:t>
      </w:r>
    </w:p>
    <w:p w14:paraId="0A8EF13C">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（5）评标委员会完成评标后,评委对各部分得分汇总，计算出本项目最终得分。评标委员会按评标原则推荐中标候选人同时起草评标报告。</w:t>
      </w:r>
    </w:p>
    <w:p w14:paraId="72DD24DB">
      <w:pPr>
        <w:snapToGrid w:val="0"/>
        <w:spacing w:line="440" w:lineRule="exact"/>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（四）澄清问题的形式</w:t>
      </w:r>
    </w:p>
    <w:p w14:paraId="7493F8D9">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对投标文件中含义不明确、同类问题表述不一致或者有明显文字和计算错误的内容，评标委员会可要求供应商作出必要的澄清、说明或者纠正。供应商的澄清、说明或者补正应当采用书面形式，由其授权代表签字或盖章确认，并不得超出投标文件的范围或者改变投标文件的实质性内容。</w:t>
      </w:r>
    </w:p>
    <w:p w14:paraId="4E223BC1">
      <w:pPr>
        <w:snapToGrid w:val="0"/>
        <w:spacing w:line="440" w:lineRule="exact"/>
        <w:ind w:left="237" w:leftChars="113" w:firstLine="103" w:firstLineChars="49"/>
        <w:rPr>
          <w:rFonts w:ascii="宋体" w:hAnsi="宋体" w:cs="宋体"/>
          <w:b/>
          <w:color w:val="000000" w:themeColor="text1"/>
          <w:szCs w:val="21"/>
          <w:highlight w:val="none"/>
          <w14:textFill>
            <w14:solidFill>
              <w14:schemeClr w14:val="tx1"/>
            </w14:solidFill>
          </w14:textFill>
        </w:rPr>
      </w:pPr>
      <w:bookmarkStart w:id="41" w:name="_Toc523820682"/>
      <w:bookmarkStart w:id="42" w:name="_Toc354495806"/>
      <w:bookmarkStart w:id="43" w:name="_Toc523820930"/>
      <w:bookmarkStart w:id="44" w:name="_Toc5857"/>
      <w:bookmarkStart w:id="45" w:name="_Toc354490630"/>
      <w:bookmarkStart w:id="46" w:name="_Toc317685588"/>
      <w:bookmarkStart w:id="47" w:name="_Toc523820791"/>
      <w:r>
        <w:rPr>
          <w:rFonts w:hint="eastAsia" w:ascii="宋体" w:hAnsi="宋体" w:cs="宋体"/>
          <w:b/>
          <w:color w:val="000000" w:themeColor="text1"/>
          <w:szCs w:val="21"/>
          <w:highlight w:val="none"/>
          <w14:textFill>
            <w14:solidFill>
              <w14:schemeClr w14:val="tx1"/>
            </w14:solidFill>
          </w14:textFill>
        </w:rPr>
        <w:t>（五）错误修正</w:t>
      </w:r>
      <w:bookmarkEnd w:id="41"/>
      <w:bookmarkEnd w:id="42"/>
      <w:bookmarkEnd w:id="43"/>
      <w:bookmarkEnd w:id="44"/>
      <w:bookmarkEnd w:id="45"/>
      <w:bookmarkEnd w:id="46"/>
      <w:bookmarkEnd w:id="47"/>
    </w:p>
    <w:p w14:paraId="51E1399A">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投标文件如果出现计算或表达上的错误，修正错误的原则如下：</w:t>
      </w:r>
    </w:p>
    <w:p w14:paraId="130A79A0">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1、投标文件中开标一览表（报价表）内容与投标文件中相应内容不一致的，以开标一览表（报价表）为准；</w:t>
      </w:r>
    </w:p>
    <w:p w14:paraId="41F52C72">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2、大写金额和小写金额不一致的，以大写金额为准；</w:t>
      </w:r>
    </w:p>
    <w:p w14:paraId="46BC55BC">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3、单价金额小数点或者百分比有明显错位的，以开标一览表的总价为准，并修改单价；</w:t>
      </w:r>
    </w:p>
    <w:p w14:paraId="25926ABF">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4、总价金额与按单价汇总金额不一致的，以单价金额计算结果为准。</w:t>
      </w:r>
    </w:p>
    <w:p w14:paraId="33A471DB">
      <w:pPr>
        <w:pStyle w:val="24"/>
        <w:snapToGrid w:val="0"/>
        <w:spacing w:before="0" w:beforeLines="0" w:after="0" w:afterLines="0" w:line="440" w:lineRule="exact"/>
        <w:ind w:firstLine="420" w:firstLineChars="200"/>
        <w:rPr>
          <w:rFonts w:hAnsi="宋体" w:cs="宋体"/>
          <w:b/>
          <w:bCs/>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同时出现两种以上不一致的，按照前款规定的顺序修正。</w:t>
      </w:r>
      <w:r>
        <w:rPr>
          <w:rFonts w:hint="eastAsia" w:hAnsi="宋体" w:cs="宋体"/>
          <w:b/>
          <w:color w:val="000000" w:themeColor="text1"/>
          <w:sz w:val="21"/>
          <w:szCs w:val="21"/>
          <w:highlight w:val="none"/>
          <w14:textFill>
            <w14:solidFill>
              <w14:schemeClr w14:val="tx1"/>
            </w14:solidFill>
          </w14:textFill>
        </w:rPr>
        <w:t>按上述修正错误的原</w:t>
      </w:r>
      <w:r>
        <w:rPr>
          <w:rFonts w:hint="eastAsia" w:hAnsi="宋体" w:cs="宋体"/>
          <w:b/>
          <w:bCs/>
          <w:color w:val="000000" w:themeColor="text1"/>
          <w:sz w:val="21"/>
          <w:szCs w:val="21"/>
          <w:highlight w:val="none"/>
          <w14:textFill>
            <w14:solidFill>
              <w14:schemeClr w14:val="tx1"/>
            </w14:solidFill>
          </w14:textFill>
        </w:rPr>
        <w:t>则及方法调整或修正投标文件的投标报价，供应商同意并签字或盖章确认后，调整后的投标报价对供应商具有约束作用。如果供应商不接受修正后的报价，则其投标将作为无效投标处理。</w:t>
      </w:r>
    </w:p>
    <w:p w14:paraId="2FFF2538">
      <w:pPr>
        <w:pStyle w:val="24"/>
        <w:tabs>
          <w:tab w:val="left" w:pos="630"/>
        </w:tabs>
        <w:snapToGrid w:val="0"/>
        <w:spacing w:before="0" w:beforeLines="0" w:after="0" w:afterLines="0" w:line="440" w:lineRule="exact"/>
        <w:ind w:firstLine="413" w:firstLineChars="196"/>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（六）评标原则和评标办法</w:t>
      </w:r>
    </w:p>
    <w:p w14:paraId="24C2519B">
      <w:pPr>
        <w:pStyle w:val="24"/>
        <w:snapToGrid w:val="0"/>
        <w:spacing w:before="0" w:beforeLines="0" w:after="0" w:afterLines="0" w:line="440" w:lineRule="exact"/>
        <w:ind w:firstLine="420" w:firstLineChars="20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评标原则。评标委员会必须公平、公正、客观，不带任何倾向性和启发性；不得向外界透露任何与评标有关的内容；任何单位和个人不得干扰、影响评标的正常进行；评标委员会及有关工作人员不得私下与供应商接触。</w:t>
      </w:r>
    </w:p>
    <w:p w14:paraId="1477CBEA">
      <w:pPr>
        <w:pStyle w:val="24"/>
        <w:snapToGrid w:val="0"/>
        <w:spacing w:before="0" w:beforeLines="0" w:after="0" w:afterLines="0" w:line="440" w:lineRule="exact"/>
        <w:ind w:firstLine="420" w:firstLineChars="20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2.评标办法。本项目评标办法是</w:t>
      </w:r>
      <w:r>
        <w:rPr>
          <w:rFonts w:hint="eastAsia" w:hAnsi="宋体" w:cs="宋体"/>
          <w:b/>
          <w:color w:val="000000" w:themeColor="text1"/>
          <w:sz w:val="21"/>
          <w:szCs w:val="21"/>
          <w:highlight w:val="none"/>
          <w:u w:val="single"/>
          <w14:textFill>
            <w14:solidFill>
              <w14:schemeClr w14:val="tx1"/>
            </w14:solidFill>
          </w14:textFill>
        </w:rPr>
        <w:t xml:space="preserve"> 综合评分法</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，具体评标内容及评分标准等详见《第四章：评标办法及评分标准》。</w:t>
      </w:r>
    </w:p>
    <w:p w14:paraId="5A932D12">
      <w:pPr>
        <w:pStyle w:val="24"/>
        <w:snapToGrid w:val="0"/>
        <w:spacing w:before="0" w:beforeLines="0" w:after="0" w:afterLines="0" w:line="440" w:lineRule="exact"/>
        <w:ind w:firstLine="422" w:firstLineChars="200"/>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七、定标</w:t>
      </w:r>
    </w:p>
    <w:p w14:paraId="40FF5385">
      <w:p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1.确定中标人。本项目由评标委员会推荐中标候选人，采购人不得在评标委员会推荐的中标候选人以外确定中标人。</w:t>
      </w:r>
    </w:p>
    <w:p w14:paraId="656C4957">
      <w:p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14:paraId="78580835">
      <w:p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3.代理机构自中标人确定之日起2个工作日内，在发布招标公告的网站上对中标结果进行公示，中标结果公告期限为1个工作日。</w:t>
      </w:r>
    </w:p>
    <w:p w14:paraId="1A5C6792">
      <w:p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4.凡发现中标人有下列行为之一的，将移交政府采购监督管理部门依法处理：</w:t>
      </w:r>
    </w:p>
    <w:p w14:paraId="7E8B1F9D">
      <w:pPr>
        <w:numPr>
          <w:ilvl w:val="0"/>
          <w:numId w:val="10"/>
        </w:num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提供虚假材料谋取中标的；</w:t>
      </w:r>
    </w:p>
    <w:p w14:paraId="72327DED">
      <w:pPr>
        <w:numPr>
          <w:ilvl w:val="0"/>
          <w:numId w:val="10"/>
        </w:num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采取不正当手段诋毁、排挤其他供应商的；</w:t>
      </w:r>
    </w:p>
    <w:p w14:paraId="00C1A18F">
      <w:pPr>
        <w:numPr>
          <w:ilvl w:val="0"/>
          <w:numId w:val="10"/>
        </w:num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与采购人、其他供应商或者代理机构工作人员恶意串通的；</w:t>
      </w:r>
    </w:p>
    <w:p w14:paraId="45720CC2">
      <w:pPr>
        <w:numPr>
          <w:ilvl w:val="0"/>
          <w:numId w:val="10"/>
        </w:num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向采购人或代理机构人员行贿或者提供其他不正当利益的；</w:t>
      </w:r>
    </w:p>
    <w:p w14:paraId="137F268F">
      <w:pPr>
        <w:numPr>
          <w:ilvl w:val="0"/>
          <w:numId w:val="10"/>
        </w:num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拒绝有关部门监督检查或者提供虚假情况的；</w:t>
      </w:r>
    </w:p>
    <w:p w14:paraId="4C63E800">
      <w:pPr>
        <w:numPr>
          <w:ilvl w:val="0"/>
          <w:numId w:val="10"/>
        </w:num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有法律、法规规定的其他损害采购人利益和社会公共利益情形的。</w:t>
      </w:r>
    </w:p>
    <w:p w14:paraId="25AB078F">
      <w:pPr>
        <w:spacing w:line="440" w:lineRule="exact"/>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七、评标过程的监控与保密</w:t>
      </w:r>
    </w:p>
    <w:p w14:paraId="4A28B26B">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1.本项目评标过程实行全程录音、录像监控，供应商在评标过程中所进行的试图影响评标结果的不公正活动，可能导致其投标被拒绝。</w:t>
      </w:r>
    </w:p>
    <w:p w14:paraId="396C0D20">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2.开标后到中标通知书发出之前，所有涉及评标委员会名单以及对投标文件的澄清、评价、比较等情况，评标委员会成员、采购人和代理机构的有关人员均不得向供应商或其他无关人员透露。</w:t>
      </w:r>
    </w:p>
    <w:p w14:paraId="1EB7A6AB">
      <w:pPr>
        <w:pStyle w:val="24"/>
        <w:snapToGrid w:val="0"/>
        <w:spacing w:before="0" w:beforeLines="0" w:after="0" w:afterLines="0" w:line="440" w:lineRule="exact"/>
        <w:ind w:firstLine="422" w:firstLineChars="200"/>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八、合同授予</w:t>
      </w:r>
    </w:p>
    <w:p w14:paraId="320C3972">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1.采购人与中标人应当在《中标通知书》发出之日起</w:t>
      </w:r>
      <w:r>
        <w:rPr>
          <w:rFonts w:hint="eastAsia" w:ascii="宋体" w:hAnsi="宋体" w:cs="宋体"/>
          <w:b/>
          <w:color w:val="000000" w:themeColor="text1"/>
          <w:szCs w:val="21"/>
          <w:highlight w:val="none"/>
          <w:u w:val="single"/>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日内签订政府采购合同。同时，代理机构对合同内容进行审查，如发现与采购结果和投标承诺内容不一致的，应予以纠正。</w:t>
      </w:r>
    </w:p>
    <w:p w14:paraId="156647B8">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2.中标人拖延、拒签合同的,将被取消中标资格。</w:t>
      </w:r>
    </w:p>
    <w:p w14:paraId="24C2D573">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3.中标人拒绝与采购人签订合同或其他违规情形的，采购人可以重新采购。</w:t>
      </w:r>
    </w:p>
    <w:p w14:paraId="6EA69E70">
      <w:pPr>
        <w:snapToGrid w:val="0"/>
        <w:spacing w:line="440" w:lineRule="exact"/>
        <w:ind w:left="238"/>
        <w:rPr>
          <w:rFonts w:ascii="宋体" w:hAnsi="宋体" w:cs="宋体"/>
          <w:b/>
          <w:color w:val="000000" w:themeColor="text1"/>
          <w:szCs w:val="21"/>
          <w:highlight w:val="none"/>
          <w14:textFill>
            <w14:solidFill>
              <w14:schemeClr w14:val="tx1"/>
            </w14:solidFill>
          </w14:textFill>
        </w:rPr>
      </w:pPr>
      <w:bookmarkStart w:id="48" w:name="_Toc354495808"/>
      <w:bookmarkStart w:id="49" w:name="_Toc354490632"/>
      <w:bookmarkStart w:id="50" w:name="_Toc523820793"/>
      <w:bookmarkStart w:id="51" w:name="_Toc317685594"/>
      <w:bookmarkStart w:id="52" w:name="_Toc29538"/>
      <w:bookmarkStart w:id="53" w:name="_Toc523820932"/>
      <w:bookmarkStart w:id="54" w:name="_Toc523820684"/>
      <w:r>
        <w:rPr>
          <w:rFonts w:hint="eastAsia" w:ascii="宋体" w:hAnsi="宋体" w:cs="宋体"/>
          <w:b/>
          <w:color w:val="000000" w:themeColor="text1"/>
          <w:szCs w:val="21"/>
          <w:highlight w:val="none"/>
          <w14:textFill>
            <w14:solidFill>
              <w14:schemeClr w14:val="tx1"/>
            </w14:solidFill>
          </w14:textFill>
        </w:rPr>
        <w:t>（二）履约保证金</w:t>
      </w:r>
      <w:bookmarkEnd w:id="48"/>
      <w:bookmarkEnd w:id="49"/>
      <w:bookmarkEnd w:id="50"/>
      <w:bookmarkEnd w:id="51"/>
      <w:bookmarkEnd w:id="52"/>
      <w:bookmarkEnd w:id="53"/>
      <w:bookmarkEnd w:id="54"/>
      <w:r>
        <w:rPr>
          <w:rFonts w:hint="eastAsia" w:ascii="宋体" w:hAnsi="宋体" w:cs="宋体"/>
          <w:b/>
          <w:color w:val="000000" w:themeColor="text1"/>
          <w:szCs w:val="21"/>
          <w:highlight w:val="none"/>
          <w14:textFill>
            <w14:solidFill>
              <w14:schemeClr w14:val="tx1"/>
            </w14:solidFill>
          </w14:textFill>
        </w:rPr>
        <w:t>（本项目不适用）</w:t>
      </w:r>
    </w:p>
    <w:p w14:paraId="46775823">
      <w:pPr>
        <w:pStyle w:val="24"/>
        <w:snapToGrid w:val="0"/>
        <w:spacing w:before="0" w:beforeLines="0" w:after="0" w:afterLines="0" w:line="440" w:lineRule="exact"/>
        <w:ind w:firstLine="420" w:firstLineChars="20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1.中标人应按招标文件确定的履约保证金的金额在规定时间内向采购人交纳履约保证金。</w:t>
      </w:r>
    </w:p>
    <w:p w14:paraId="2832CB93">
      <w:pPr>
        <w:pStyle w:val="24"/>
        <w:snapToGrid w:val="0"/>
        <w:spacing w:before="0" w:beforeLines="0" w:after="0" w:afterLines="0" w:line="440" w:lineRule="exact"/>
        <w:ind w:firstLine="420" w:firstLineChars="20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2.签订合同后，如中标人不按双方合同约定履约，则没收其全部履约保证金，履约保证金不足以赔偿损失的，按实际损失赔偿。</w:t>
      </w:r>
    </w:p>
    <w:p w14:paraId="198A95CD">
      <w:pPr>
        <w:widowControl/>
        <w:spacing w:line="440" w:lineRule="exact"/>
        <w:ind w:firstLine="420"/>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bidi="ar"/>
          <w14:textFill>
            <w14:solidFill>
              <w14:schemeClr w14:val="tx1"/>
            </w14:solidFill>
          </w14:textFill>
        </w:rPr>
        <w:t>九、履约验收</w:t>
      </w:r>
    </w:p>
    <w:p w14:paraId="0B4ED426">
      <w:pPr>
        <w:pStyle w:val="24"/>
        <w:snapToGrid w:val="0"/>
        <w:spacing w:before="0" w:beforeLines="0" w:after="0" w:afterLines="0" w:line="440" w:lineRule="exact"/>
        <w:ind w:firstLine="420" w:firstLineChars="20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采购人负责对中标人的履约行为进行验收，验收标准为本项目的招标文件以及中标人的投标文件。政府向社会公众提供的公共服务项目，验收时应当邀请服务对象参与并出具意见，验收结果应当向社会公告。</w:t>
      </w:r>
    </w:p>
    <w:p w14:paraId="6EB8C601">
      <w:pPr>
        <w:snapToGrid w:val="0"/>
        <w:spacing w:line="44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十、政府采购政策</w:t>
      </w:r>
    </w:p>
    <w:p w14:paraId="63674352">
      <w:pPr>
        <w:pStyle w:val="37"/>
        <w:spacing w:before="0" w:beforeAutospacing="0" w:after="0" w:afterAutospacing="0" w:line="360" w:lineRule="auto"/>
        <w:ind w:firstLine="422" w:firstLineChars="200"/>
        <w:contextualSpacing/>
        <w:jc w:val="both"/>
        <w:rPr>
          <w:rFonts w:ascii="宋体" w:hAnsi="宋体" w:cs="宋体"/>
          <w:b/>
          <w:bCs/>
          <w:color w:val="000000" w:themeColor="text1"/>
          <w:sz w:val="21"/>
          <w:szCs w:val="21"/>
          <w:highlight w:val="none"/>
          <w:shd w:val="clear" w:color="auto" w:fill="FFFFFF"/>
          <w14:textFill>
            <w14:solidFill>
              <w14:schemeClr w14:val="tx1"/>
            </w14:solidFill>
          </w14:textFill>
        </w:rPr>
      </w:pPr>
      <w:r>
        <w:rPr>
          <w:rFonts w:hint="eastAsia" w:ascii="宋体" w:hAnsi="宋体" w:cs="宋体"/>
          <w:b/>
          <w:bCs/>
          <w:color w:val="000000" w:themeColor="text1"/>
          <w:sz w:val="21"/>
          <w:szCs w:val="21"/>
          <w:highlight w:val="none"/>
          <w:shd w:val="clear" w:color="auto" w:fill="FFFFFF"/>
          <w14:textFill>
            <w14:solidFill>
              <w14:schemeClr w14:val="tx1"/>
            </w14:solidFill>
          </w14:textFill>
        </w:rPr>
        <w:t>1、政府采购活动中有关中小企业的相关规定（采购进口产品项目不适用）。</w:t>
      </w:r>
    </w:p>
    <w:p w14:paraId="6D7E785A">
      <w:pPr>
        <w:pStyle w:val="37"/>
        <w:spacing w:before="0" w:beforeAutospacing="0" w:after="0" w:afterAutospacing="0" w:line="360" w:lineRule="auto"/>
        <w:ind w:firstLine="422" w:firstLineChars="200"/>
        <w:contextualSpacing/>
        <w:jc w:val="both"/>
        <w:rPr>
          <w:rFonts w:ascii="宋体" w:hAnsi="宋体" w:cs="宋体"/>
          <w:b/>
          <w:bCs/>
          <w:color w:val="000000" w:themeColor="text1"/>
          <w:sz w:val="21"/>
          <w:szCs w:val="21"/>
          <w:highlight w:val="none"/>
          <w:shd w:val="clear" w:color="auto" w:fill="FFFFFF"/>
          <w14:textFill>
            <w14:solidFill>
              <w14:schemeClr w14:val="tx1"/>
            </w14:solidFill>
          </w14:textFill>
        </w:rPr>
      </w:pPr>
      <w:r>
        <w:rPr>
          <w:rFonts w:hint="eastAsia" w:ascii="宋体" w:hAnsi="宋体" w:cs="宋体"/>
          <w:b/>
          <w:bCs/>
          <w:color w:val="000000" w:themeColor="text1"/>
          <w:sz w:val="21"/>
          <w:szCs w:val="21"/>
          <w:highlight w:val="none"/>
          <w:shd w:val="clear" w:color="auto" w:fill="FFFFFF"/>
          <w14:textFill>
            <w14:solidFill>
              <w14:schemeClr w14:val="tx1"/>
            </w14:solidFill>
          </w14:textFill>
        </w:rPr>
        <w:t>1.1本项目为专门面向中小企业采购。</w:t>
      </w:r>
    </w:p>
    <w:p w14:paraId="6E844450">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1.2本项目所称中小企业，是指在中华人民共和国境内依法设立，依据国务院批准的中小企业划分标准确定的中型企业、小型企业和微型企业，但与大企业的负责人为同一人，或者与大企业存在直接控股、管理关系的除外。</w:t>
      </w:r>
    </w:p>
    <w:p w14:paraId="0A3575A3">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符合中小企业划分标准的个体工商户，在政府采购活动中视同中小企业。</w:t>
      </w:r>
    </w:p>
    <w:p w14:paraId="41A284E7">
      <w:pPr>
        <w:pStyle w:val="37"/>
        <w:spacing w:before="0" w:beforeAutospacing="0" w:after="0" w:afterAutospacing="0" w:line="360" w:lineRule="auto"/>
        <w:ind w:firstLine="422" w:firstLineChars="200"/>
        <w:contextualSpacing/>
        <w:jc w:val="both"/>
        <w:rPr>
          <w:rFonts w:ascii="宋体" w:hAnsi="宋体" w:cs="宋体"/>
          <w:b/>
          <w:bCs/>
          <w:color w:val="000000" w:themeColor="text1"/>
          <w:sz w:val="21"/>
          <w:szCs w:val="21"/>
          <w:highlight w:val="none"/>
          <w:shd w:val="clear" w:color="auto" w:fill="FFFFFF"/>
          <w14:textFill>
            <w14:solidFill>
              <w14:schemeClr w14:val="tx1"/>
            </w14:solidFill>
          </w14:textFill>
        </w:rPr>
      </w:pPr>
      <w:r>
        <w:rPr>
          <w:rFonts w:hint="eastAsia" w:ascii="宋体" w:hAnsi="宋体" w:cs="宋体"/>
          <w:b/>
          <w:bCs/>
          <w:color w:val="000000" w:themeColor="text1"/>
          <w:sz w:val="21"/>
          <w:szCs w:val="21"/>
          <w:highlight w:val="none"/>
          <w:shd w:val="clear" w:color="auto" w:fill="FFFFFF"/>
          <w14:textFill>
            <w14:solidFill>
              <w14:schemeClr w14:val="tx1"/>
            </w14:solidFill>
          </w14:textFill>
        </w:rPr>
        <w:t>中小企业划分标准详见工信部联企业[2011]300号。</w:t>
      </w:r>
    </w:p>
    <w:p w14:paraId="6A36574A">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1.3在政府采购活动中，供应商提供的货物、工程或者服务符合下列情形的，享受《政府采购促进中小企业发展管理办法》（财库[2020]46号）规定的中小企业扶持政策：</w:t>
      </w:r>
    </w:p>
    <w:p w14:paraId="1D3ECC0D">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（一）在货物采购项目中，货物由中小企业制造，即货物由中小企业生产且使用该中小企业商号或者注册商标；</w:t>
      </w:r>
    </w:p>
    <w:p w14:paraId="3801EF61">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（二）在工程采购项目中，工程由中小企业承建，即工程施工单位为中小企业；</w:t>
      </w:r>
    </w:p>
    <w:p w14:paraId="50CDD5CB">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（三）在服务采购项目中，服务由中小企业承接，即提供服务的人员为中小企业依照《中华人民共和国劳动合同法》订立劳动合同的从业人员。</w:t>
      </w:r>
    </w:p>
    <w:p w14:paraId="3887883B">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在货物采购项目中，供应商提供的货物既有中小企业制造货物，也有大型企业制造货物的，不享受本办法规定的中小企业扶持政策。</w:t>
      </w:r>
    </w:p>
    <w:p w14:paraId="52E0770F">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以联合体形式参加政府采购活动，联合体各方均为中小企业的，联合体视同中小企业。其中，联合体各方均为小微企业的，联合体视同小微企业。</w:t>
      </w:r>
    </w:p>
    <w:p w14:paraId="4E09DB6B">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1.4对于经主管预算单位统筹后未预留份额专门面向中小企业采购的采购项目，以及预留份额项目中的非预留部分采购包，采购人、采购代理机构应当对符合《政府采购促进中小企业发展管理办法》规定的小微企业报价给予</w:t>
      </w:r>
      <w:r>
        <w:rPr>
          <w:rFonts w:ascii="宋体" w:hAnsi="宋体" w:cs="宋体"/>
          <w:color w:val="000000" w:themeColor="text1"/>
          <w:sz w:val="21"/>
          <w:szCs w:val="21"/>
          <w:highlight w:val="none"/>
          <w:shd w:val="clear" w:color="auto" w:fill="FFFFFF"/>
          <w14:textFill>
            <w14:solidFill>
              <w14:schemeClr w14:val="tx1"/>
            </w14:solidFill>
          </w14:textFill>
        </w:rPr>
        <w:t>10</w:t>
      </w:r>
      <w:r>
        <w:rPr>
          <w:rFonts w:hint="eastAsia" w:ascii="宋体" w:hAnsi="宋体" w:cs="宋体"/>
          <w:color w:val="000000" w:themeColor="text1"/>
          <w:sz w:val="21"/>
          <w:szCs w:val="21"/>
          <w:highlight w:val="none"/>
          <w:shd w:val="clear" w:color="auto" w:fill="FFFFFF"/>
          <w14:textFill>
            <w14:solidFill>
              <w14:schemeClr w14:val="tx1"/>
            </w14:solidFill>
          </w14:textFill>
        </w:rPr>
        <w:t>%（工程项目为5%）的扣除，用扣除后的价格参加评审。</w:t>
      </w:r>
    </w:p>
    <w:p w14:paraId="59215112">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ascii="宋体" w:hAnsi="宋体" w:cs="宋体"/>
          <w:color w:val="000000" w:themeColor="text1"/>
          <w:sz w:val="21"/>
          <w:szCs w:val="21"/>
          <w:highlight w:val="none"/>
          <w:shd w:val="clear" w:color="auto" w:fill="FFFFFF"/>
          <w14:textFill>
            <w14:solidFill>
              <w14:schemeClr w14:val="tx1"/>
            </w14:solidFill>
          </w14:textFill>
        </w:rPr>
        <w:t>4</w:t>
      </w:r>
      <w:r>
        <w:rPr>
          <w:rFonts w:hint="eastAsia" w:ascii="宋体" w:hAnsi="宋体" w:cs="宋体"/>
          <w:color w:val="000000" w:themeColor="text1"/>
          <w:sz w:val="21"/>
          <w:szCs w:val="21"/>
          <w:highlight w:val="none"/>
          <w:shd w:val="clear" w:color="auto" w:fill="FFFFFF"/>
          <w14:textFill>
            <w14:solidFill>
              <w14:schemeClr w14:val="tx1"/>
            </w14:solidFill>
          </w14:textFill>
        </w:rPr>
        <w:t>%（工程项目为2%）的扣除，用扣除后的价格参加评审。适用招标投标法的政府采购工程建设项目，采用综合评估法但未采用低价优先法计算价格得分的，评标时应当在采用原报价进行评分的基础上增加其价格得分的1%—2%作为其价格得分。组成联合体或者接受分包的小微企业与联合体内其他企业、分包企业之间存在直接控股、管理关系的，不享受价格扣除优惠政策。</w:t>
      </w:r>
    </w:p>
    <w:p w14:paraId="766DF363">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价格扣除比例或者价格得分加分比例对小型企业和微型企业同等对待，不作区分。</w:t>
      </w:r>
    </w:p>
    <w:p w14:paraId="5E7983C1">
      <w:pPr>
        <w:pStyle w:val="37"/>
        <w:spacing w:before="0" w:beforeAutospacing="0" w:after="0" w:afterAutospacing="0" w:line="360" w:lineRule="auto"/>
        <w:ind w:firstLine="422" w:firstLineChars="200"/>
        <w:contextualSpacing/>
        <w:jc w:val="both"/>
        <w:rPr>
          <w:rFonts w:ascii="宋体" w:hAnsi="宋体" w:cs="宋体"/>
          <w:b/>
          <w:bCs/>
          <w:color w:val="000000" w:themeColor="text1"/>
          <w:sz w:val="21"/>
          <w:szCs w:val="21"/>
          <w:highlight w:val="none"/>
          <w:shd w:val="clear" w:color="auto" w:fill="FFFFFF"/>
          <w14:textFill>
            <w14:solidFill>
              <w14:schemeClr w14:val="tx1"/>
            </w14:solidFill>
          </w14:textFill>
        </w:rPr>
      </w:pPr>
      <w:r>
        <w:rPr>
          <w:rFonts w:hint="eastAsia" w:ascii="宋体" w:hAnsi="宋体" w:cs="宋体"/>
          <w:b/>
          <w:bCs/>
          <w:color w:val="000000" w:themeColor="text1"/>
          <w:sz w:val="21"/>
          <w:szCs w:val="21"/>
          <w:highlight w:val="none"/>
          <w:shd w:val="clear" w:color="auto" w:fill="FFFFFF"/>
          <w14:textFill>
            <w14:solidFill>
              <w14:schemeClr w14:val="tx1"/>
            </w14:solidFill>
          </w14:textFill>
        </w:rPr>
        <w:t>本项目具体扣除比例见本招标文件 第四章 评标办法及评分标准（如有）。</w:t>
      </w:r>
    </w:p>
    <w:p w14:paraId="2E1F54FD">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1.5中小企业参加政府采购活动，应当出具《政府采购促进中小企业发展管理办法》（财库[2020]46号）规定的《中小企业声明函》（详见投标文件格式部分），否则不得享受相关中小企业扶持政策。任何单位和个人不得要求供应商提供《中小企业声明函》之外的中小企业身份证明文件。</w:t>
      </w:r>
    </w:p>
    <w:p w14:paraId="5DC1794F">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shd w:val="clear" w:color="auto" w:fill="FFFFFF"/>
          <w14:textFill>
            <w14:solidFill>
              <w14:schemeClr w14:val="tx1"/>
            </w14:solidFill>
          </w14:textFill>
        </w:rPr>
      </w:pPr>
      <w:r>
        <w:rPr>
          <w:rFonts w:hint="eastAsia" w:ascii="宋体" w:hAnsi="宋体" w:cs="宋体"/>
          <w:color w:val="000000" w:themeColor="text1"/>
          <w:sz w:val="21"/>
          <w:szCs w:val="21"/>
          <w:highlight w:val="none"/>
          <w:shd w:val="clear" w:color="auto" w:fill="FFFFFF"/>
          <w14:textFill>
            <w14:solidFill>
              <w14:schemeClr w14:val="tx1"/>
            </w14:solidFill>
          </w14:textFill>
        </w:rPr>
        <w:t>1.6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14:paraId="0A3A2302">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lang w:bidi="ar"/>
          <w14:textFill>
            <w14:solidFill>
              <w14:schemeClr w14:val="tx1"/>
            </w14:solidFill>
          </w14:textFill>
        </w:rPr>
      </w:pPr>
      <w:r>
        <w:rPr>
          <w:rFonts w:hint="eastAsia" w:ascii="宋体" w:hAnsi="宋体" w:cs="宋体"/>
          <w:color w:val="000000" w:themeColor="text1"/>
          <w:sz w:val="21"/>
          <w:szCs w:val="21"/>
          <w:highlight w:val="none"/>
          <w:lang w:bidi="ar"/>
          <w14:textFill>
            <w14:solidFill>
              <w14:schemeClr w14:val="tx1"/>
            </w14:solidFill>
          </w14:textFill>
        </w:rPr>
        <w:t>1.7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098E2C61">
      <w:pPr>
        <w:pStyle w:val="37"/>
        <w:spacing w:before="0" w:beforeAutospacing="0" w:after="0" w:afterAutospacing="0" w:line="360" w:lineRule="auto"/>
        <w:ind w:firstLine="420" w:firstLineChars="200"/>
        <w:contextualSpacing/>
        <w:jc w:val="both"/>
        <w:rPr>
          <w:rFonts w:ascii="宋体" w:hAnsi="宋体" w:cs="宋体"/>
          <w:color w:val="000000" w:themeColor="text1"/>
          <w:sz w:val="21"/>
          <w:szCs w:val="21"/>
          <w:highlight w:val="none"/>
          <w:lang w:bidi="ar"/>
          <w14:textFill>
            <w14:solidFill>
              <w14:schemeClr w14:val="tx1"/>
            </w14:solidFill>
          </w14:textFill>
        </w:rPr>
      </w:pPr>
      <w:r>
        <w:rPr>
          <w:rFonts w:hint="eastAsia" w:ascii="宋体" w:hAnsi="宋体" w:cs="宋体"/>
          <w:color w:val="000000" w:themeColor="text1"/>
          <w:sz w:val="21"/>
          <w:szCs w:val="21"/>
          <w:highlight w:val="none"/>
          <w:lang w:bidi="ar"/>
          <w14:textFill>
            <w14:solidFill>
              <w14:schemeClr w14:val="tx1"/>
            </w14:solidFill>
          </w14:textFill>
        </w:rPr>
        <w:t>1.8根据《关于促进残疾人就业政府采购政策的通知》（财库[2017]141号）规定，在政府采购活动中，残疾人福利性单位视同小型、微型企业。残疾人福利性单位参加政府采购活动时，提供《残疾人福利性单位声明函》。</w:t>
      </w:r>
    </w:p>
    <w:p w14:paraId="08D03D0D">
      <w:pPr>
        <w:pStyle w:val="37"/>
        <w:spacing w:before="0" w:beforeAutospacing="0" w:after="0" w:afterAutospacing="0" w:line="360" w:lineRule="auto"/>
        <w:ind w:firstLine="422" w:firstLineChars="200"/>
        <w:contextualSpacing/>
        <w:jc w:val="both"/>
        <w:rPr>
          <w:rFonts w:ascii="宋体" w:hAnsi="宋体" w:cs="宋体"/>
          <w:b/>
          <w:bCs/>
          <w:color w:val="000000" w:themeColor="text1"/>
          <w:sz w:val="21"/>
          <w:szCs w:val="21"/>
          <w:highlight w:val="none"/>
          <w:lang w:bidi="ar"/>
          <w14:textFill>
            <w14:solidFill>
              <w14:schemeClr w14:val="tx1"/>
            </w14:solidFill>
          </w14:textFill>
        </w:rPr>
      </w:pPr>
      <w:r>
        <w:rPr>
          <w:rFonts w:hint="eastAsia" w:ascii="宋体" w:hAnsi="宋体" w:cs="宋体"/>
          <w:b/>
          <w:bCs/>
          <w:color w:val="000000" w:themeColor="text1"/>
          <w:sz w:val="21"/>
          <w:szCs w:val="21"/>
          <w:highlight w:val="none"/>
          <w:lang w:bidi="ar"/>
          <w14:textFill>
            <w14:solidFill>
              <w14:schemeClr w14:val="tx1"/>
            </w14:solidFill>
          </w14:textFill>
        </w:rPr>
        <w:t>2.本项目是否采购进口产品：否。</w:t>
      </w:r>
    </w:p>
    <w:p w14:paraId="520A8DF8">
      <w:pPr>
        <w:numPr>
          <w:ilvl w:val="255"/>
          <w:numId w:val="0"/>
        </w:numPr>
        <w:snapToGrid w:val="0"/>
        <w:spacing w:line="440" w:lineRule="exact"/>
        <w:ind w:firstLine="422" w:firstLineChars="200"/>
        <w:jc w:val="left"/>
        <w:rPr>
          <w:rFonts w:ascii="宋体" w:hAnsi="宋体" w:cs="宋体"/>
          <w:b/>
          <w:bCs/>
          <w:color w:val="000000" w:themeColor="text1"/>
          <w:szCs w:val="21"/>
          <w:highlight w:val="none"/>
          <w:lang w:bidi="ar"/>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3.本项目为政府采购</w:t>
      </w:r>
      <w:r>
        <w:rPr>
          <w:rFonts w:hint="eastAsia" w:ascii="宋体" w:hAnsi="宋体" w:cs="宋体"/>
          <w:b/>
          <w:bCs/>
          <w:color w:val="000000" w:themeColor="text1"/>
          <w:szCs w:val="21"/>
          <w:highlight w:val="none"/>
          <w:u w:val="single"/>
          <w:lang w:bidi="ar"/>
          <w14:textFill>
            <w14:solidFill>
              <w14:schemeClr w14:val="tx1"/>
            </w14:solidFill>
          </w14:textFill>
        </w:rPr>
        <w:t>货物</w:t>
      </w:r>
      <w:r>
        <w:rPr>
          <w:rFonts w:hint="eastAsia" w:ascii="宋体" w:hAnsi="宋体" w:cs="宋体"/>
          <w:b/>
          <w:bCs/>
          <w:color w:val="000000" w:themeColor="text1"/>
          <w:szCs w:val="21"/>
          <w:highlight w:val="none"/>
          <w:lang w:bidi="ar"/>
          <w14:textFill>
            <w14:solidFill>
              <w14:schemeClr w14:val="tx1"/>
            </w14:solidFill>
          </w14:textFill>
        </w:rPr>
        <w:t>项目，本章 二、采购清单中：公共区域会议室113室，221室，316室的序号1、2、3、4、5；人事处115室、215室序号1、2、3；计财处各科室126办公室序号1、2、3、4，计财处各科室125办公室序号1、2、3、4、5，计财处各科室121-122办公室序号1、2、3、4、5、6、7、8、9，计财处各科室120办公室序号1、2、3、4、5、6，计财处各科室119办公室序号1、2、3、4、5，计财处各科室118办公室序号1、2、3；研究生处223办公室序号1、2、3、4、5、6、7，研究生处222办公室序号1、2、3、4，研究生处225办公室序号1、2、3、4、5、6，研究生处226办公室序号1、2、3、4、5、6，研究生处227办公室序号1、2、3、4、5、6，研究生处217办公室序号1、2、3、4；规化与学科建设处323办公室序号1、2、3、4、5、6、7；现代农机编缉部(回龙校区）418办公室(2间）序号1、2、3、4、5、6、7、8的所有产品；所属行业：工业。</w:t>
      </w:r>
    </w:p>
    <w:p w14:paraId="329C4892">
      <w:pPr>
        <w:numPr>
          <w:ilvl w:val="255"/>
          <w:numId w:val="0"/>
        </w:numPr>
        <w:snapToGrid w:val="0"/>
        <w:spacing w:line="440" w:lineRule="exact"/>
        <w:ind w:firstLine="422" w:firstLineChars="200"/>
        <w:jc w:val="left"/>
        <w:rPr>
          <w:rFonts w:ascii="宋体" w:hAnsi="宋体" w:cs="宋体"/>
          <w:b/>
          <w:bCs/>
          <w:color w:val="000000" w:themeColor="text1"/>
          <w:szCs w:val="21"/>
          <w:highlight w:val="none"/>
          <w:lang w:bidi="ar"/>
          <w14:textFill>
            <w14:solidFill>
              <w14:schemeClr w14:val="tx1"/>
            </w14:solidFill>
          </w14:textFill>
        </w:rPr>
      </w:pPr>
    </w:p>
    <w:p w14:paraId="0E711F87">
      <w:pPr>
        <w:rPr>
          <w:rFonts w:ascii="宋体" w:hAnsi="宋体" w:cs="宋体"/>
          <w:color w:val="000000" w:themeColor="text1"/>
          <w:sz w:val="32"/>
          <w:szCs w:val="32"/>
          <w:highlight w:val="none"/>
          <w14:textFill>
            <w14:solidFill>
              <w14:schemeClr w14:val="tx1"/>
            </w14:solidFill>
          </w14:textFill>
        </w:rPr>
      </w:pPr>
      <w:bookmarkStart w:id="55" w:name="_Toc317116870"/>
      <w:bookmarkStart w:id="56" w:name="_Toc19759"/>
      <w:bookmarkStart w:id="68" w:name="_GoBack"/>
      <w:bookmarkEnd w:id="68"/>
      <w:r>
        <w:rPr>
          <w:rFonts w:hint="eastAsia" w:ascii="宋体" w:hAnsi="宋体" w:cs="宋体"/>
          <w:color w:val="000000" w:themeColor="text1"/>
          <w:sz w:val="32"/>
          <w:szCs w:val="32"/>
          <w:highlight w:val="none"/>
          <w14:textFill>
            <w14:solidFill>
              <w14:schemeClr w14:val="tx1"/>
            </w14:solidFill>
          </w14:textFill>
        </w:rPr>
        <w:br w:type="page"/>
      </w:r>
    </w:p>
    <w:p w14:paraId="364633EB">
      <w:pPr>
        <w:pStyle w:val="5"/>
        <w:rPr>
          <w:rFonts w:ascii="宋体" w:hAnsi="宋体" w:cs="宋体"/>
          <w:color w:val="000000" w:themeColor="text1"/>
          <w:sz w:val="32"/>
          <w:szCs w:val="32"/>
          <w:highlight w:val="none"/>
          <w14:textFill>
            <w14:solidFill>
              <w14:schemeClr w14:val="tx1"/>
            </w14:solidFill>
          </w14:textFill>
        </w:rPr>
      </w:pPr>
      <w:bookmarkStart w:id="57" w:name="_Toc25729"/>
      <w:r>
        <w:rPr>
          <w:rFonts w:hint="eastAsia" w:ascii="宋体" w:hAnsi="宋体" w:cs="宋体"/>
          <w:color w:val="000000" w:themeColor="text1"/>
          <w:sz w:val="32"/>
          <w:szCs w:val="32"/>
          <w:highlight w:val="none"/>
          <w14:textFill>
            <w14:solidFill>
              <w14:schemeClr w14:val="tx1"/>
            </w14:solidFill>
          </w14:textFill>
        </w:rPr>
        <w:t>第四章  评标办法及评分标准</w:t>
      </w:r>
      <w:bookmarkEnd w:id="55"/>
      <w:bookmarkEnd w:id="56"/>
      <w:bookmarkEnd w:id="57"/>
    </w:p>
    <w:p w14:paraId="27C59EBF">
      <w:pPr>
        <w:pStyle w:val="26"/>
        <w:spacing w:line="440" w:lineRule="exact"/>
        <w:ind w:firstLine="413" w:firstLineChars="196"/>
        <w:rPr>
          <w:rFonts w:ascii="宋体" w:cs="宋体"/>
          <w:color w:val="000000" w:themeColor="text1"/>
          <w:sz w:val="21"/>
          <w:szCs w:val="21"/>
          <w:highlight w:val="none"/>
          <w14:textFill>
            <w14:solidFill>
              <w14:schemeClr w14:val="tx1"/>
            </w14:solidFill>
          </w14:textFill>
        </w:rPr>
      </w:pPr>
      <w:r>
        <w:rPr>
          <w:rFonts w:hint="eastAsia" w:ascii="宋体" w:cs="宋体"/>
          <w:color w:val="000000" w:themeColor="text1"/>
          <w:sz w:val="21"/>
          <w:szCs w:val="21"/>
          <w:highlight w:val="none"/>
          <w14:textFill>
            <w14:solidFill>
              <w14:schemeClr w14:val="tx1"/>
            </w14:solidFill>
          </w14:textFill>
        </w:rPr>
        <w:t>本办法严格遵照《中华人民共和国政府采购法》、《中华人民共和国政府采购法实施条例》、《政府采购货物和服务招标投标管理办法》等，结合项目所在地政府有关政府采购规定和项目的实际情况制定。</w:t>
      </w:r>
    </w:p>
    <w:p w14:paraId="3538AED3">
      <w:pPr>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 评标原则和评标办法</w:t>
      </w:r>
    </w:p>
    <w:p w14:paraId="466C6616">
      <w:pPr>
        <w:widowControl/>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评标原则：</w:t>
      </w:r>
      <w:r>
        <w:rPr>
          <w:rFonts w:hint="eastAsia" w:ascii="宋体" w:hAnsi="宋体" w:cs="宋体"/>
          <w:bCs/>
          <w:color w:val="000000" w:themeColor="text1"/>
          <w:szCs w:val="21"/>
          <w:highlight w:val="none"/>
          <w14:textFill>
            <w14:solidFill>
              <w14:schemeClr w14:val="tx1"/>
            </w14:solidFill>
          </w14:textFill>
        </w:rPr>
        <w:t>评标委员会必须公平、公正、客观，不带任何倾向性和启发性；不得向外界透露任何与评标有关的内容；任何单位和个人不得干扰、影响评标的正常进行；评标委员会及有关工作人员不得私下与供应商接触</w:t>
      </w:r>
      <w:r>
        <w:rPr>
          <w:rFonts w:hint="eastAsia" w:ascii="宋体" w:hAnsi="宋体" w:cs="宋体"/>
          <w:color w:val="000000" w:themeColor="text1"/>
          <w:szCs w:val="21"/>
          <w:highlight w:val="none"/>
          <w14:textFill>
            <w14:solidFill>
              <w14:schemeClr w14:val="tx1"/>
            </w14:solidFill>
          </w14:textFill>
        </w:rPr>
        <w:t>。</w:t>
      </w:r>
    </w:p>
    <w:p w14:paraId="73E31C51">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评标办法：本项目评标办法为综合评分法。</w:t>
      </w:r>
    </w:p>
    <w:p w14:paraId="3E93BEAB">
      <w:pPr>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 评标委员会的组建</w:t>
      </w:r>
    </w:p>
    <w:p w14:paraId="36E49FCB">
      <w:pPr>
        <w:widowControl/>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评标委员会：本项目评标委员会依法组建。</w:t>
      </w:r>
    </w:p>
    <w:p w14:paraId="3482BB8B">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评标中因评标委员会成员缺席、回避或健康等特殊原因导致评标委员会组成不符合规定的，采购人或者采购代理机构应当依法补足后继续评标。被更换的评标委员会成员所作出的评标意见无效。</w:t>
      </w:r>
    </w:p>
    <w:p w14:paraId="2ACE4955">
      <w:pPr>
        <w:widowControl/>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无法及时补足评标委员会成员的，采购人或者采购代理机构停止评标活动，封存所有投标文件和开标、评标资料，依法重新组建评标委员会进行评标。原评标委员会作出的评标意见无效。</w:t>
      </w:r>
    </w:p>
    <w:p w14:paraId="285258DD">
      <w:pPr>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三.评标的方式</w:t>
      </w:r>
    </w:p>
    <w:p w14:paraId="4264724A">
      <w:pPr>
        <w:widowControl/>
        <w:spacing w:line="440" w:lineRule="exact"/>
        <w:ind w:firstLine="315" w:firstLineChars="15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本项目采用不公开方式评标，评标的依据为招标文件和投标文件。</w:t>
      </w:r>
    </w:p>
    <w:p w14:paraId="7DC6983F">
      <w:pPr>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四.评标程序</w:t>
      </w:r>
    </w:p>
    <w:p w14:paraId="62E78BDE">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1.代理机构按《招标文件》规定的时间、地点组织进行开标。</w:t>
      </w:r>
    </w:p>
    <w:p w14:paraId="58903BF7">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代理机构首先开启各供应商的资信技术文件，资信技术文件开标结束后，采购人或者代理机构对供应商的资格进行审查，评标委员会根据《招标文件》规定对供应商的资信技术文件进行符合性审查和详细评审。对供应商表述不清的内容，评标委员会将向供应商进行询标，请其澄清其资信技术文件内容，评标委员再根据各供应商的资信技术文件进行综合评分，并进行资信技术分的汇总（资信技术得分保留小数点后二位）。</w:t>
      </w:r>
    </w:p>
    <w:p w14:paraId="2BD4BC53">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 资信技术文件评审结束后，代理机构宣布无效供应商名称及原因（如有）、有效供应商的资信技术得分；再由代理机构开启各供应商的报价文件，公布各供应商名称、投标内容、投标价格等以及代理机构认为合适的其他内容，并做开标记录。评标委员会对报价文件进行评审，计算价格得分（价格得分保留小数点后二位）。</w:t>
      </w:r>
    </w:p>
    <w:p w14:paraId="3C944C9B">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 根据有效供应商的资信技术得分和价格得分计算各供应商的总得分（总得分保留小数点后二位）。</w:t>
      </w:r>
    </w:p>
    <w:p w14:paraId="602B238A">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 按照评标办法得分及中标原则，评标委员会推荐中标候选人，最后在招标公告发布的网站上公布中标结果。</w:t>
      </w:r>
    </w:p>
    <w:p w14:paraId="1C2D6867">
      <w:pPr>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五.评标过程</w:t>
      </w:r>
    </w:p>
    <w:p w14:paraId="04665A63">
      <w:pPr>
        <w:pStyle w:val="26"/>
        <w:spacing w:line="440" w:lineRule="exact"/>
        <w:ind w:firstLine="420" w:firstLineChars="200"/>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1.资格审查</w:t>
      </w:r>
    </w:p>
    <w:p w14:paraId="4625E5C3">
      <w:pPr>
        <w:pStyle w:val="26"/>
        <w:spacing w:line="440" w:lineRule="exact"/>
        <w:ind w:firstLine="420" w:firstLineChars="200"/>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采购人或者代理机构对供应商的资格进行审查。依据法律法规和招标文件的规定，对投标文件中的资格证明进行审查，以确定供应商是否具备投标资格。</w:t>
      </w:r>
    </w:p>
    <w:p w14:paraId="4564C7A9">
      <w:pPr>
        <w:pStyle w:val="26"/>
        <w:spacing w:line="440" w:lineRule="exact"/>
        <w:ind w:firstLine="420" w:firstLineChars="200"/>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2.符合性审查</w:t>
      </w:r>
    </w:p>
    <w:p w14:paraId="72B641B7">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评标委员会依据招标文件的规定，从投标文件的有效性、完整性和对招标文件的响应程度进行审查，以确定是否对招标文件的实质性要求作出响应。</w:t>
      </w:r>
    </w:p>
    <w:p w14:paraId="298DCBD1">
      <w:pPr>
        <w:pStyle w:val="26"/>
        <w:numPr>
          <w:ilvl w:val="0"/>
          <w:numId w:val="11"/>
        </w:numPr>
        <w:spacing w:line="440" w:lineRule="exact"/>
        <w:ind w:firstLine="473"/>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澄清问题</w:t>
      </w:r>
    </w:p>
    <w:p w14:paraId="3DBCFC2A">
      <w:pPr>
        <w:pStyle w:val="26"/>
        <w:spacing w:line="440" w:lineRule="exact"/>
        <w:ind w:firstLine="420" w:firstLineChars="0"/>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对于投标文件中含义不明确、同类问题表述不一致或者有明显文字和计算错误的内容，评标委员会可要求供应商以书面形式作出必要的澄清、说明或者补正。</w:t>
      </w:r>
    </w:p>
    <w:p w14:paraId="274A7599">
      <w:pPr>
        <w:pStyle w:val="26"/>
        <w:spacing w:line="440" w:lineRule="exact"/>
        <w:ind w:firstLine="420" w:firstLineChars="200"/>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供应商的澄清、说明或者补正应当采用书面形式，并加盖公章，或者由法定代表人或其授权代表签字确认，供应商的澄清、说明或者补正不得超出投标文件的范围或者改变投标文件的实质性内容。</w:t>
      </w:r>
    </w:p>
    <w:p w14:paraId="5DCEAC19">
      <w:pPr>
        <w:pStyle w:val="26"/>
        <w:spacing w:line="440" w:lineRule="exact"/>
        <w:ind w:firstLine="473"/>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4.详细评审</w:t>
      </w:r>
    </w:p>
    <w:p w14:paraId="22263A5D">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评标委员会对初步评审合格的投标文件，依照本办法对投标文件作进一步评审、比较。评标委员会成员经过阅标、审标和询标，对各供应商进行打分。</w:t>
      </w:r>
    </w:p>
    <w:p w14:paraId="77E0277F">
      <w:pPr>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评委打分参照本章 五、评分标准。资信技术分由各评标委员会成员打分，根据供应商的投标文件及相关澄清文件，进行独立打分。价格得分由评标委员会统一核算。评委打分采用记名方式，取所有评委汇总得分的算术平均分（小数点后保留二位小数）。</w:t>
      </w:r>
    </w:p>
    <w:p w14:paraId="24C0F78B">
      <w:pPr>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注：1）评标委员会对拟认定为投标文件无效的，应组织相关供应商代表进行陈述、澄清或申辩；</w:t>
      </w:r>
    </w:p>
    <w:p w14:paraId="1F3FAAC6">
      <w:pPr>
        <w:spacing w:line="44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代理机构可协助评标委员会主任评委对打分结果进行校对、核对并汇总统计；对明显畸高、畸低的评分（其总评分偏离平均分30%以上的），评标委员会主任评委应提醒相关评标委员会成员进行复核或书面说明理由，评标委员会成员拒绝说明的，由现场监督员据实记录；评标委员会成员的评审、修改记录应保留原件，随项目其他资料一并存档；</w:t>
      </w:r>
    </w:p>
    <w:p w14:paraId="47BBA096">
      <w:pPr>
        <w:spacing w:line="44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在报价文件的评审过程中，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0A11EE19">
      <w:pPr>
        <w:pStyle w:val="26"/>
        <w:spacing w:line="440" w:lineRule="exact"/>
        <w:ind w:firstLine="473"/>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4.中标原则</w:t>
      </w:r>
    </w:p>
    <w:p w14:paraId="6F84A710">
      <w:pPr>
        <w:spacing w:line="440" w:lineRule="exact"/>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评标委员会根据各供应商的最后得分（资信技术分与价格分之和）由高到低排定顺序，如供应商综合得分相同的则报价低者优先，报价也相同的，则由采购人抽签决定。具体推荐原则如下：</w:t>
      </w:r>
    </w:p>
    <w:p w14:paraId="1B03F879">
      <w:pPr>
        <w:spacing w:line="440" w:lineRule="exact"/>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（1）推荐综合得分最高的供应商为中标候选人。</w:t>
      </w:r>
    </w:p>
    <w:p w14:paraId="49A4A614">
      <w:pPr>
        <w:spacing w:line="440" w:lineRule="exact"/>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（2）如评标过程中出现本招标文件未尽事宜，则由评标委员会讨论决定。</w:t>
      </w:r>
    </w:p>
    <w:p w14:paraId="001A4170">
      <w:pPr>
        <w:pStyle w:val="26"/>
        <w:spacing w:line="440" w:lineRule="exact"/>
        <w:ind w:firstLine="473"/>
        <w:rPr>
          <w:rFonts w:ascii="宋体" w:cs="宋体"/>
          <w:b w:val="0"/>
          <w:bCs w:val="0"/>
          <w:color w:val="000000" w:themeColor="text1"/>
          <w:sz w:val="21"/>
          <w:szCs w:val="21"/>
          <w:highlight w:val="none"/>
          <w14:textFill>
            <w14:solidFill>
              <w14:schemeClr w14:val="tx1"/>
            </w14:solidFill>
          </w14:textFill>
        </w:rPr>
      </w:pPr>
      <w:r>
        <w:rPr>
          <w:rFonts w:hint="eastAsia" w:ascii="宋体" w:cs="宋体"/>
          <w:b w:val="0"/>
          <w:bCs w:val="0"/>
          <w:color w:val="000000" w:themeColor="text1"/>
          <w:sz w:val="21"/>
          <w:szCs w:val="21"/>
          <w:highlight w:val="none"/>
          <w14:textFill>
            <w14:solidFill>
              <w14:schemeClr w14:val="tx1"/>
            </w14:solidFill>
          </w14:textFill>
        </w:rPr>
        <w:t>5.中标结果</w:t>
      </w:r>
    </w:p>
    <w:p w14:paraId="5AD6F18A">
      <w:pPr>
        <w:tabs>
          <w:tab w:val="left" w:pos="585"/>
        </w:tabs>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代理机构将采购人确认的中标结果在政府采购指定媒体上公示，并向中标人发出中标通知书。</w:t>
      </w:r>
    </w:p>
    <w:p w14:paraId="0B828D31">
      <w:pPr>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五、评分标准</w:t>
      </w:r>
    </w:p>
    <w:tbl>
      <w:tblPr>
        <w:tblStyle w:val="39"/>
        <w:tblW w:w="9861" w:type="dxa"/>
        <w:tblInd w:w="-11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8849"/>
      </w:tblGrid>
      <w:tr w14:paraId="53DDD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12" w:type="dxa"/>
            <w:vAlign w:val="center"/>
          </w:tcPr>
          <w:p w14:paraId="29C96BD2">
            <w:pPr>
              <w:spacing w:line="40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价格分</w:t>
            </w:r>
          </w:p>
          <w:p w14:paraId="512DDFCE">
            <w:pPr>
              <w:spacing w:line="40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30分</w:t>
            </w:r>
          </w:p>
        </w:tc>
        <w:tc>
          <w:tcPr>
            <w:tcW w:w="8849" w:type="dxa"/>
          </w:tcPr>
          <w:p w14:paraId="1ACD3302">
            <w:pPr>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参与评审的价格=各投标人的有效投标总价。</w:t>
            </w:r>
          </w:p>
          <w:p w14:paraId="1FDE39F6">
            <w:pPr>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满足招标文件要求且最低的参与评审的价格为评标基准价，其价格分为30分。其他投标人的价格分统一按照下列公式计算：投标报价得分=(评标基准价/参与评审的价格)×30%×100。投标价得分以四舍五入方法整合到小数点后两位)</w:t>
            </w:r>
          </w:p>
        </w:tc>
      </w:tr>
      <w:tr w14:paraId="7562A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1012" w:type="dxa"/>
            <w:vMerge w:val="restart"/>
            <w:vAlign w:val="center"/>
          </w:tcPr>
          <w:p w14:paraId="35B175E8">
            <w:pPr>
              <w:spacing w:line="40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商务技术分70分</w:t>
            </w:r>
          </w:p>
        </w:tc>
        <w:tc>
          <w:tcPr>
            <w:tcW w:w="8849" w:type="dxa"/>
          </w:tcPr>
          <w:p w14:paraId="0666A524">
            <w:pPr>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1、采购需求响应（25分）</w:t>
            </w:r>
          </w:p>
          <w:p w14:paraId="34AA4538">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根据供应商对</w:t>
            </w:r>
            <w:r>
              <w:rPr>
                <w:rFonts w:hint="eastAsia" w:ascii="宋体" w:hAnsi="宋体" w:cs="宋体"/>
                <w:b/>
                <w:color w:val="000000" w:themeColor="text1"/>
                <w:szCs w:val="21"/>
                <w:highlight w:val="none"/>
                <w14:textFill>
                  <w14:solidFill>
                    <w14:schemeClr w14:val="tx1"/>
                  </w14:solidFill>
                </w14:textFill>
              </w:rPr>
              <w:t>采购文件 第二章 招标需求 二、三、中条款的</w:t>
            </w:r>
            <w:r>
              <w:rPr>
                <w:rFonts w:hint="eastAsia" w:ascii="宋体" w:hAnsi="宋体" w:cs="宋体"/>
                <w:color w:val="000000" w:themeColor="text1"/>
                <w:szCs w:val="21"/>
                <w:highlight w:val="none"/>
                <w14:textFill>
                  <w14:solidFill>
                    <w14:schemeClr w14:val="tx1"/>
                  </w14:solidFill>
                </w14:textFill>
              </w:rPr>
              <w:t>响应情况进行评议：每负偏离一条一般性技术条款的扣2分，当扣减至0分（或以下）时，该投标将作无效标处理。</w:t>
            </w:r>
          </w:p>
          <w:p w14:paraId="732A502D">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说明：①1条的定义：采购文件 第二章 招标需求 二、三、中各部分内容的最小序号。②采购需求中要求提供证明材料而未提供的，视作对该条款发生负偏离。</w:t>
            </w:r>
            <w:r>
              <w:rPr>
                <w:rFonts w:ascii="宋体" w:hAnsi="宋体" w:cs="宋体"/>
                <w:color w:val="000000" w:themeColor="text1"/>
                <w:szCs w:val="21"/>
                <w:highlight w:val="none"/>
                <w14:textFill>
                  <w14:solidFill>
                    <w14:schemeClr w14:val="tx1"/>
                  </w14:solidFill>
                </w14:textFill>
              </w:rPr>
              <w:t xml:space="preserve"> </w:t>
            </w:r>
          </w:p>
        </w:tc>
      </w:tr>
      <w:tr w14:paraId="06CAB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12" w:type="dxa"/>
            <w:vMerge w:val="continue"/>
            <w:vAlign w:val="center"/>
          </w:tcPr>
          <w:p w14:paraId="222BC779">
            <w:pPr>
              <w:spacing w:line="400" w:lineRule="exact"/>
              <w:jc w:val="center"/>
              <w:rPr>
                <w:rFonts w:ascii="宋体" w:hAnsi="宋体" w:cs="宋体"/>
                <w:b/>
                <w:bCs/>
                <w:color w:val="000000" w:themeColor="text1"/>
                <w:szCs w:val="21"/>
                <w:highlight w:val="none"/>
                <w14:textFill>
                  <w14:solidFill>
                    <w14:schemeClr w14:val="tx1"/>
                  </w14:solidFill>
                </w14:textFill>
              </w:rPr>
            </w:pPr>
          </w:p>
        </w:tc>
        <w:tc>
          <w:tcPr>
            <w:tcW w:w="8849" w:type="dxa"/>
          </w:tcPr>
          <w:p w14:paraId="4CE988BF">
            <w:pPr>
              <w:spacing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2、项目整体实施方案（10分）</w:t>
            </w:r>
          </w:p>
          <w:p w14:paraId="6B71B7C6">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根据供应商针对本次采购项目制定的详细实施方案</w:t>
            </w:r>
            <w:r>
              <w:rPr>
                <w:rFonts w:hint="eastAsia" w:cs="宋体"/>
                <w:color w:val="000000" w:themeColor="text1"/>
                <w:szCs w:val="21"/>
                <w:highlight w:val="none"/>
                <w:lang w:val="zh-CN"/>
                <w14:textFill>
                  <w14:solidFill>
                    <w14:schemeClr w14:val="tx1"/>
                  </w14:solidFill>
                </w14:textFill>
              </w:rPr>
              <w:t>（至少包含</w:t>
            </w:r>
            <w:r>
              <w:rPr>
                <w:rFonts w:hint="eastAsia" w:ascii="宋体" w:hAnsi="宋体" w:cs="宋体"/>
                <w:color w:val="000000" w:themeColor="text1"/>
                <w:szCs w:val="21"/>
                <w:highlight w:val="none"/>
                <w14:textFill>
                  <w14:solidFill>
                    <w14:schemeClr w14:val="tx1"/>
                  </w14:solidFill>
                </w14:textFill>
              </w:rPr>
              <w:t>项目各环节进度管理与控制、项目风险和责任划分、履约能力保证等</w:t>
            </w:r>
            <w:r>
              <w:rPr>
                <w:rFonts w:hint="eastAsia"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进行评议：</w:t>
            </w:r>
          </w:p>
          <w:p w14:paraId="66B99084">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2.1项目各环节进度管理与控制方案（5分）</w:t>
            </w:r>
          </w:p>
          <w:p w14:paraId="54FF055E">
            <w:pPr>
              <w:spacing w:line="40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管理与控制方案</w:t>
            </w:r>
            <w:r>
              <w:rPr>
                <w:rFonts w:hint="eastAsia" w:ascii="宋体" w:hAnsi="宋体" w:cs="宋体"/>
                <w:color w:val="000000" w:themeColor="text1"/>
                <w:szCs w:val="21"/>
                <w:highlight w:val="none"/>
                <w:lang w:val="zh-CN"/>
                <w14:textFill>
                  <w14:solidFill>
                    <w14:schemeClr w14:val="tx1"/>
                  </w14:solidFill>
                </w14:textFill>
              </w:rPr>
              <w:t>措施</w:t>
            </w:r>
            <w:r>
              <w:rPr>
                <w:rFonts w:hint="eastAsia" w:ascii="宋体" w:hAnsi="宋体" w:cs="宋体"/>
                <w:bCs/>
                <w:color w:val="000000" w:themeColor="text1"/>
                <w:szCs w:val="21"/>
                <w:highlight w:val="none"/>
                <w14:textFill>
                  <w14:solidFill>
                    <w14:schemeClr w14:val="tx1"/>
                  </w14:solidFill>
                </w14:textFill>
              </w:rPr>
              <w:t>得当、能优于采购文件交付期要求的得5分；</w:t>
            </w:r>
          </w:p>
          <w:p w14:paraId="3F53003D">
            <w:pPr>
              <w:spacing w:line="40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管理与控制方案</w:t>
            </w:r>
            <w:r>
              <w:rPr>
                <w:rFonts w:hint="eastAsia" w:ascii="宋体" w:hAnsi="宋体" w:cs="宋体"/>
                <w:color w:val="000000" w:themeColor="text1"/>
                <w:szCs w:val="21"/>
                <w:highlight w:val="none"/>
                <w:lang w:val="zh-CN"/>
                <w14:textFill>
                  <w14:solidFill>
                    <w14:schemeClr w14:val="tx1"/>
                  </w14:solidFill>
                </w14:textFill>
              </w:rPr>
              <w:t>措施</w:t>
            </w:r>
            <w:r>
              <w:rPr>
                <w:rFonts w:hint="eastAsia" w:ascii="宋体" w:hAnsi="宋体" w:cs="宋体"/>
                <w:bCs/>
                <w:color w:val="000000" w:themeColor="text1"/>
                <w:szCs w:val="21"/>
                <w:highlight w:val="none"/>
                <w14:textFill>
                  <w14:solidFill>
                    <w14:schemeClr w14:val="tx1"/>
                  </w14:solidFill>
                </w14:textFill>
              </w:rPr>
              <w:t>得当、能满足采购文件交付期要求的得</w:t>
            </w:r>
            <w:r>
              <w:rPr>
                <w:rFonts w:ascii="宋体" w:hAnsi="宋体" w:cs="宋体"/>
                <w:bCs/>
                <w:color w:val="000000" w:themeColor="text1"/>
                <w:szCs w:val="21"/>
                <w:highlight w:val="none"/>
                <w14:textFill>
                  <w14:solidFill>
                    <w14:schemeClr w14:val="tx1"/>
                  </w14:solidFill>
                </w14:textFill>
              </w:rPr>
              <w:t>4</w:t>
            </w:r>
            <w:r>
              <w:rPr>
                <w:rFonts w:hint="eastAsia" w:ascii="宋体" w:hAnsi="宋体" w:cs="宋体"/>
                <w:bCs/>
                <w:color w:val="000000" w:themeColor="text1"/>
                <w:szCs w:val="21"/>
                <w:highlight w:val="none"/>
                <w14:textFill>
                  <w14:solidFill>
                    <w14:schemeClr w14:val="tx1"/>
                  </w14:solidFill>
                </w14:textFill>
              </w:rPr>
              <w:t>分；</w:t>
            </w:r>
          </w:p>
          <w:p w14:paraId="2CCDAB55">
            <w:pPr>
              <w:spacing w:line="40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管理与控制方案</w:t>
            </w:r>
            <w:r>
              <w:rPr>
                <w:rFonts w:hint="eastAsia" w:ascii="宋体" w:hAnsi="宋体" w:cs="宋体"/>
                <w:color w:val="000000" w:themeColor="text1"/>
                <w:szCs w:val="21"/>
                <w:highlight w:val="none"/>
                <w:lang w:val="zh-CN"/>
                <w14:textFill>
                  <w14:solidFill>
                    <w14:schemeClr w14:val="tx1"/>
                  </w14:solidFill>
                </w14:textFill>
              </w:rPr>
              <w:t>措施</w:t>
            </w:r>
            <w:r>
              <w:rPr>
                <w:rFonts w:hint="eastAsia" w:ascii="宋体" w:hAnsi="宋体" w:cs="宋体"/>
                <w:bCs/>
                <w:color w:val="000000" w:themeColor="text1"/>
                <w:szCs w:val="21"/>
                <w:highlight w:val="none"/>
                <w14:textFill>
                  <w14:solidFill>
                    <w14:schemeClr w14:val="tx1"/>
                  </w14:solidFill>
                </w14:textFill>
              </w:rPr>
              <w:t>较得当，能满足采购文件交付期要求的得</w:t>
            </w:r>
            <w:r>
              <w:rPr>
                <w:rFonts w:ascii="宋体" w:hAnsi="宋体" w:cs="宋体"/>
                <w:bCs/>
                <w:color w:val="000000" w:themeColor="text1"/>
                <w:szCs w:val="21"/>
                <w:highlight w:val="none"/>
                <w14:textFill>
                  <w14:solidFill>
                    <w14:schemeClr w14:val="tx1"/>
                  </w14:solidFill>
                </w14:textFill>
              </w:rPr>
              <w:t>3</w:t>
            </w:r>
            <w:r>
              <w:rPr>
                <w:rFonts w:hint="eastAsia" w:ascii="宋体" w:hAnsi="宋体" w:cs="宋体"/>
                <w:bCs/>
                <w:color w:val="000000" w:themeColor="text1"/>
                <w:szCs w:val="21"/>
                <w:highlight w:val="none"/>
                <w14:textFill>
                  <w14:solidFill>
                    <w14:schemeClr w14:val="tx1"/>
                  </w14:solidFill>
                </w14:textFill>
              </w:rPr>
              <w:t>分；</w:t>
            </w:r>
          </w:p>
          <w:p w14:paraId="70FFC4C0">
            <w:pPr>
              <w:spacing w:line="40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管理与控制方案</w:t>
            </w:r>
            <w:r>
              <w:rPr>
                <w:rFonts w:hint="eastAsia" w:ascii="宋体" w:hAnsi="宋体" w:cs="宋体"/>
                <w:color w:val="000000" w:themeColor="text1"/>
                <w:szCs w:val="21"/>
                <w:highlight w:val="none"/>
                <w:lang w:val="zh-CN"/>
                <w14:textFill>
                  <w14:solidFill>
                    <w14:schemeClr w14:val="tx1"/>
                  </w14:solidFill>
                </w14:textFill>
              </w:rPr>
              <w:t>措施</w:t>
            </w:r>
            <w:r>
              <w:rPr>
                <w:rFonts w:hint="eastAsia" w:ascii="宋体" w:hAnsi="宋体" w:cs="宋体"/>
                <w:bCs/>
                <w:color w:val="000000" w:themeColor="text1"/>
                <w:szCs w:val="21"/>
                <w:highlight w:val="none"/>
                <w14:textFill>
                  <w14:solidFill>
                    <w14:schemeClr w14:val="tx1"/>
                  </w14:solidFill>
                </w14:textFill>
              </w:rPr>
              <w:t>欠得当、不能满足采购文件交付期要求的得</w:t>
            </w:r>
            <w:r>
              <w:rPr>
                <w:rFonts w:ascii="宋体" w:hAnsi="宋体" w:cs="宋体"/>
                <w:bCs/>
                <w:color w:val="000000" w:themeColor="text1"/>
                <w:szCs w:val="21"/>
                <w:highlight w:val="none"/>
                <w14:textFill>
                  <w14:solidFill>
                    <w14:schemeClr w14:val="tx1"/>
                  </w14:solidFill>
                </w14:textFill>
              </w:rPr>
              <w:t>1</w:t>
            </w:r>
            <w:r>
              <w:rPr>
                <w:rFonts w:hint="eastAsia" w:ascii="宋体" w:hAnsi="宋体" w:cs="宋体"/>
                <w:bCs/>
                <w:color w:val="000000" w:themeColor="text1"/>
                <w:szCs w:val="21"/>
                <w:highlight w:val="none"/>
                <w14:textFill>
                  <w14:solidFill>
                    <w14:schemeClr w14:val="tx1"/>
                  </w14:solidFill>
                </w14:textFill>
              </w:rPr>
              <w:t>分；</w:t>
            </w:r>
          </w:p>
          <w:p w14:paraId="469C7D90">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未提供的不得分。</w:t>
            </w:r>
          </w:p>
          <w:p w14:paraId="363FC702">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2.2项目风险和责任划分、履约能力保证等方案（5分）</w:t>
            </w:r>
          </w:p>
          <w:p w14:paraId="46894A40">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方案清晰、前后逻辑一致、具有实际可操作性的得5分；</w:t>
            </w:r>
          </w:p>
          <w:p w14:paraId="13DF1D18">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方案条理较为清晰、具有一定的实际可操作性的得4分；</w:t>
            </w:r>
          </w:p>
          <w:p w14:paraId="2E736F82">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方案条理性和可操作性一般的得3分；</w:t>
            </w:r>
          </w:p>
          <w:p w14:paraId="1B9897F9">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方案条理性和可操作性欠缺的得1分；</w:t>
            </w:r>
          </w:p>
          <w:p w14:paraId="7B72D3AF">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未提供的不得分。</w:t>
            </w:r>
          </w:p>
        </w:tc>
      </w:tr>
      <w:tr w14:paraId="376B1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1" w:hRule="atLeast"/>
        </w:trPr>
        <w:tc>
          <w:tcPr>
            <w:tcW w:w="1012" w:type="dxa"/>
            <w:vMerge w:val="continue"/>
            <w:vAlign w:val="center"/>
          </w:tcPr>
          <w:p w14:paraId="319C1CA2">
            <w:pPr>
              <w:spacing w:line="400" w:lineRule="exact"/>
              <w:jc w:val="center"/>
              <w:rPr>
                <w:rFonts w:ascii="宋体" w:hAnsi="宋体" w:cs="宋体"/>
                <w:b/>
                <w:bCs/>
                <w:color w:val="000000" w:themeColor="text1"/>
                <w:szCs w:val="21"/>
                <w:highlight w:val="none"/>
                <w14:textFill>
                  <w14:solidFill>
                    <w14:schemeClr w14:val="tx1"/>
                  </w14:solidFill>
                </w14:textFill>
              </w:rPr>
            </w:pPr>
          </w:p>
        </w:tc>
        <w:tc>
          <w:tcPr>
            <w:tcW w:w="8849" w:type="dxa"/>
          </w:tcPr>
          <w:p w14:paraId="244520F7">
            <w:pPr>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3、根据各投标人所投产品正常使用和维修成本进行评议（5分）</w:t>
            </w:r>
          </w:p>
          <w:p w14:paraId="473B1240">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根据供应商提供的全保、人工保等各种保修方案及价格，零配件价格，维修服务费，消耗品或易耗品的使用周期、价格等内容进行评议：</w:t>
            </w:r>
          </w:p>
          <w:p w14:paraId="56F4DFDA">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报价合理、质保期满后运行成本低的得5分；</w:t>
            </w:r>
          </w:p>
          <w:p w14:paraId="71C6FC1B">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报价较合理、质保期满后运行成本较低的得4分；</w:t>
            </w:r>
          </w:p>
          <w:p w14:paraId="49C1C5FC">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报价一般、质保期满后运行成本较高的得3分；</w:t>
            </w:r>
          </w:p>
          <w:p w14:paraId="5F153E23">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报价不合理、质保期满后运行成本高的得1分；</w:t>
            </w:r>
          </w:p>
          <w:p w14:paraId="1F53DFBB">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未提供不得分。</w:t>
            </w:r>
          </w:p>
        </w:tc>
      </w:tr>
      <w:tr w14:paraId="1B117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012" w:type="dxa"/>
            <w:vMerge w:val="continue"/>
            <w:vAlign w:val="center"/>
          </w:tcPr>
          <w:p w14:paraId="2D5659A5">
            <w:pPr>
              <w:spacing w:line="400" w:lineRule="exact"/>
              <w:jc w:val="center"/>
              <w:rPr>
                <w:rFonts w:ascii="宋体" w:hAnsi="宋体" w:cs="宋体"/>
                <w:b/>
                <w:bCs/>
                <w:color w:val="000000" w:themeColor="text1"/>
                <w:szCs w:val="21"/>
                <w:highlight w:val="none"/>
                <w14:textFill>
                  <w14:solidFill>
                    <w14:schemeClr w14:val="tx1"/>
                  </w14:solidFill>
                </w14:textFill>
              </w:rPr>
            </w:pPr>
          </w:p>
        </w:tc>
        <w:tc>
          <w:tcPr>
            <w:tcW w:w="8849" w:type="dxa"/>
          </w:tcPr>
          <w:p w14:paraId="429F3C96">
            <w:pPr>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4、供货、安装调试及验收方案（14分）</w:t>
            </w:r>
          </w:p>
          <w:p w14:paraId="456B1A79">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4.1评委会对供应商提供的具体供货方案进行评议（5分）：</w:t>
            </w:r>
          </w:p>
          <w:p w14:paraId="54E834F4">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供货方案详细完善，合理可行，针对性强、具有可操作性的得5分；</w:t>
            </w:r>
          </w:p>
          <w:p w14:paraId="79BE4B07">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供货方案较为详细完善，较为合理可行，较有针对性和可操作性的得4分；</w:t>
            </w:r>
          </w:p>
          <w:p w14:paraId="5A03E894">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供货方案详细程度和针对性、操作性一般的得3分；</w:t>
            </w:r>
          </w:p>
          <w:p w14:paraId="08FB15A2">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供货方案内容简单、缺乏针对性、操作性差的得1分；</w:t>
            </w:r>
          </w:p>
          <w:p w14:paraId="6C9DD32C">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未提供不得分。</w:t>
            </w:r>
          </w:p>
          <w:p w14:paraId="772AE457">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4.2根据供应商提供的安装调试方案（包括对现场环境的了解、人员的安排、时间进度的规划，对产品的调试进度安排，调试的步骤、措施，问题的解决方案等）进行评议（5分）：</w:t>
            </w:r>
          </w:p>
          <w:p w14:paraId="3AE50971">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方案考虑充分、措施有效，能优于采购文件交付期内的安装时间要求的得5分；</w:t>
            </w:r>
          </w:p>
          <w:p w14:paraId="4C5A1172">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方案考虑充分、措施较为有效，能优于采购文件交付期内的安装时间要求的得4分；</w:t>
            </w:r>
          </w:p>
          <w:p w14:paraId="206D2474">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方案合理、措施一般，能满足采购文件交付期内的安装时间要求的得3分；</w:t>
            </w:r>
          </w:p>
          <w:p w14:paraId="39BA142A">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方案考虑不够充分，无法满足采购文件交付期内的安装时间要求的得1分；</w:t>
            </w:r>
          </w:p>
          <w:p w14:paraId="0F423927">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未提供不得分。</w:t>
            </w:r>
          </w:p>
          <w:p w14:paraId="227233DF">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4.3根据供应商提供的验收方案（包含验收配合方案、验收未通过的整改方案）进行评议（4分）：</w:t>
            </w:r>
          </w:p>
          <w:p w14:paraId="6019EF89">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方案考虑充分、措施有效，有助于采购人验收并交付的得4分；</w:t>
            </w:r>
          </w:p>
          <w:p w14:paraId="35B04EFE">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方案合理、措施一般，能基本满足采购人验收要求的得2分；</w:t>
            </w:r>
          </w:p>
          <w:p w14:paraId="500CE95D">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方案考虑不够充分，未能实现采购人验收要求的得1分；</w:t>
            </w:r>
          </w:p>
          <w:p w14:paraId="27FEAB95">
            <w:pPr>
              <w:spacing w:line="40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未提供不得分。</w:t>
            </w:r>
          </w:p>
        </w:tc>
      </w:tr>
      <w:tr w14:paraId="2BD3B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12" w:type="dxa"/>
            <w:vMerge w:val="continue"/>
            <w:vAlign w:val="center"/>
          </w:tcPr>
          <w:p w14:paraId="25FAFA98">
            <w:pPr>
              <w:spacing w:line="400" w:lineRule="exact"/>
              <w:jc w:val="center"/>
              <w:rPr>
                <w:rFonts w:ascii="宋体" w:hAnsi="宋体" w:cs="宋体"/>
                <w:b/>
                <w:bCs/>
                <w:color w:val="000000" w:themeColor="text1"/>
                <w:szCs w:val="21"/>
                <w:highlight w:val="none"/>
                <w14:textFill>
                  <w14:solidFill>
                    <w14:schemeClr w14:val="tx1"/>
                  </w14:solidFill>
                </w14:textFill>
              </w:rPr>
            </w:pPr>
          </w:p>
        </w:tc>
        <w:tc>
          <w:tcPr>
            <w:tcW w:w="8849" w:type="dxa"/>
            <w:vAlign w:val="center"/>
          </w:tcPr>
          <w:p w14:paraId="19B39254">
            <w:pPr>
              <w:spacing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5、根据各投标人的售后服务方案（包括质保期时间、售后服务响应时间、到场时间、维修时间、售后服务人员情况）进行评议（5分）</w:t>
            </w:r>
          </w:p>
          <w:p w14:paraId="67657299">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售后服务方案详细完善，合理可行，具有可操作性，优于采购文件售后服务要求的得5分；</w:t>
            </w:r>
          </w:p>
          <w:p w14:paraId="57957518">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售后服务方案较详细、安排较合理、操作性较强，满足采购文件售后服务要求的得4分；</w:t>
            </w:r>
          </w:p>
          <w:p w14:paraId="15E5C689">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售后服务方案详细度、安排合理性和操作性均一般的得3分；</w:t>
            </w:r>
          </w:p>
          <w:p w14:paraId="45C0AA94">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售后服务方案内容简单、缺乏合理性、操作性差的得1分；</w:t>
            </w:r>
          </w:p>
          <w:p w14:paraId="0E3929B9">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未提供不得分。</w:t>
            </w:r>
          </w:p>
        </w:tc>
      </w:tr>
      <w:tr w14:paraId="199E1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6" w:hRule="atLeast"/>
        </w:trPr>
        <w:tc>
          <w:tcPr>
            <w:tcW w:w="1012" w:type="dxa"/>
            <w:vMerge w:val="continue"/>
            <w:vAlign w:val="center"/>
          </w:tcPr>
          <w:p w14:paraId="376A6028">
            <w:pPr>
              <w:spacing w:line="400" w:lineRule="exact"/>
              <w:jc w:val="center"/>
              <w:rPr>
                <w:rFonts w:ascii="宋体" w:hAnsi="宋体" w:cs="宋体"/>
                <w:b/>
                <w:bCs/>
                <w:color w:val="000000" w:themeColor="text1"/>
                <w:szCs w:val="21"/>
                <w:highlight w:val="none"/>
                <w14:textFill>
                  <w14:solidFill>
                    <w14:schemeClr w14:val="tx1"/>
                  </w14:solidFill>
                </w14:textFill>
              </w:rPr>
            </w:pPr>
          </w:p>
        </w:tc>
        <w:tc>
          <w:tcPr>
            <w:tcW w:w="8849" w:type="dxa"/>
            <w:vAlign w:val="center"/>
          </w:tcPr>
          <w:p w14:paraId="3DC6570B">
            <w:pPr>
              <w:numPr>
                <w:ilvl w:val="255"/>
                <w:numId w:val="0"/>
              </w:numPr>
              <w:spacing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6、样品（10分）：</w:t>
            </w:r>
          </w:p>
          <w:p w14:paraId="7182030E">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6.1办公桌（5分）：</w:t>
            </w:r>
          </w:p>
          <w:p w14:paraId="6736E517">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根据供应商提供的样品外观、主辅材料、制作工艺、油漆工艺、使用功能进行评议：外观佳、主辅材料质量优、制作工艺好、油漆工艺好、使用功能好的得5分；</w:t>
            </w:r>
          </w:p>
          <w:p w14:paraId="1E2BD521">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外观一般、主辅材料质量一般、制作工艺一般、油漆工艺好一般、使用功能一般的得3分；</w:t>
            </w:r>
          </w:p>
          <w:p w14:paraId="442D3E8F">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外观差、主辅材料质量差、制作工艺差、油漆工艺差、手使用功能不差的得1分；</w:t>
            </w:r>
          </w:p>
          <w:p w14:paraId="6FFB5B53">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未提供或者不符合采购文件规定的样品制作要求的不得分。</w:t>
            </w:r>
          </w:p>
          <w:p w14:paraId="7456164C">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6.2可躺办公椅（5分）：</w:t>
            </w:r>
          </w:p>
          <w:p w14:paraId="5E439D25">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根据供应商提供的样品外观、主辅材料、制作工艺、油漆工艺、使用功能进行评议：外观佳、主辅材料质量优、制作工艺好、油漆工艺好、使用功能好的得5分；</w:t>
            </w:r>
          </w:p>
          <w:p w14:paraId="4A0EB5D9">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外观一般、主辅材料质量一般、制作工艺一般、油漆工艺好一般、使用功能一般的得3分；</w:t>
            </w:r>
          </w:p>
          <w:p w14:paraId="02310A97">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外观差、主辅材料质量差、制作工艺差、油漆工艺差、手使用功能不差的得1分；</w:t>
            </w:r>
          </w:p>
          <w:p w14:paraId="1A9F5054">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未提供或者不符合采购文件规定的样品制作要求的不得分。</w:t>
            </w:r>
          </w:p>
        </w:tc>
      </w:tr>
      <w:tr w14:paraId="132B1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1012" w:type="dxa"/>
            <w:vMerge w:val="continue"/>
            <w:vAlign w:val="center"/>
          </w:tcPr>
          <w:p w14:paraId="1D8BAE71">
            <w:pPr>
              <w:spacing w:line="400" w:lineRule="exact"/>
              <w:jc w:val="center"/>
              <w:rPr>
                <w:rFonts w:ascii="宋体" w:hAnsi="宋体" w:cs="宋体"/>
                <w:b/>
                <w:bCs/>
                <w:color w:val="000000" w:themeColor="text1"/>
                <w:szCs w:val="21"/>
                <w:highlight w:val="none"/>
                <w14:textFill>
                  <w14:solidFill>
                    <w14:schemeClr w14:val="tx1"/>
                  </w14:solidFill>
                </w14:textFill>
              </w:rPr>
            </w:pPr>
          </w:p>
        </w:tc>
        <w:tc>
          <w:tcPr>
            <w:tcW w:w="8849" w:type="dxa"/>
          </w:tcPr>
          <w:p w14:paraId="0F3CFDE7">
            <w:pPr>
              <w:spacing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7、节能环保（1分）</w:t>
            </w:r>
          </w:p>
          <w:p w14:paraId="2EB36E77">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投标产品属于《节能产品政府采购品目清单》范围的且具有国家确定的认证机构出具的、处于有效期之内的节能产品认证证书的得0.5分；</w:t>
            </w:r>
          </w:p>
          <w:p w14:paraId="4F9C63B3">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投标产品属于《环境标志产品政府采购品目清单》范围的且具有国家确定的认证机构出具的、处于有效期之内的环境标志产品认证证书的得0.5分。</w:t>
            </w:r>
          </w:p>
          <w:p w14:paraId="6BE6E4EE">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注：投标文件中必须同时提供以下资料：</w:t>
            </w:r>
          </w:p>
          <w:p w14:paraId="770F4D86">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提供政府采购品目清单相关内容页（并对相关内容作圈记），采购品目清单详见《关于印发环境标志产品政府采购品目清单的通知》（财库〔2019〕18号）、《关于印发节能产品政府采购品目清单的通知》（财库〔2019〕19号）。</w:t>
            </w:r>
          </w:p>
          <w:p w14:paraId="4901A0E4">
            <w:pPr>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（2）《市场监管总局关于发布参与实施政府采购节能产品、环境标志产品认证机构名录的公告》中的认证机构出具的、处于有效期之内的节能产品/环境标志产品认证证书复印件并加盖公章。</w:t>
            </w:r>
          </w:p>
        </w:tc>
      </w:tr>
    </w:tbl>
    <w:p w14:paraId="6DE17951">
      <w:pPr>
        <w:spacing w:line="360" w:lineRule="auto"/>
        <w:ind w:right="-334"/>
        <w:rPr>
          <w:rFonts w:ascii="宋体" w:hAnsi="宋体" w:cs="宋体"/>
          <w:color w:val="000000" w:themeColor="text1"/>
          <w:szCs w:val="21"/>
          <w:highlight w:val="none"/>
          <w14:textFill>
            <w14:solidFill>
              <w14:schemeClr w14:val="tx1"/>
            </w14:solidFill>
          </w14:textFill>
        </w:rPr>
        <w:sectPr>
          <w:pgSz w:w="11906" w:h="16838"/>
          <w:pgMar w:top="1440" w:right="1440" w:bottom="1440" w:left="1610" w:header="851" w:footer="850" w:gutter="0"/>
          <w:cols w:space="720" w:num="1"/>
          <w:docGrid w:type="lines" w:linePitch="312" w:charSpace="0"/>
        </w:sectPr>
      </w:pPr>
    </w:p>
    <w:p w14:paraId="37DE745C">
      <w:pPr>
        <w:pStyle w:val="5"/>
        <w:spacing w:before="0" w:after="0" w:line="360" w:lineRule="auto"/>
        <w:contextualSpacing/>
        <w:rPr>
          <w:rFonts w:ascii="宋体" w:hAnsi="宋体" w:cs="宋体"/>
          <w:color w:val="000000" w:themeColor="text1"/>
          <w:sz w:val="32"/>
          <w:szCs w:val="32"/>
          <w:highlight w:val="none"/>
          <w14:textFill>
            <w14:solidFill>
              <w14:schemeClr w14:val="tx1"/>
            </w14:solidFill>
          </w14:textFill>
        </w:rPr>
      </w:pPr>
      <w:bookmarkStart w:id="58" w:name="_Toc21735"/>
      <w:bookmarkStart w:id="59" w:name="_Toc317116871"/>
      <w:bookmarkStart w:id="60" w:name="_Toc9068"/>
      <w:bookmarkStart w:id="61" w:name="_Toc6196"/>
      <w:bookmarkStart w:id="62" w:name="_Toc317116872"/>
      <w:r>
        <w:rPr>
          <w:rFonts w:hint="eastAsia" w:ascii="宋体" w:hAnsi="宋体" w:cs="宋体"/>
          <w:color w:val="000000" w:themeColor="text1"/>
          <w:sz w:val="32"/>
          <w:szCs w:val="32"/>
          <w:highlight w:val="none"/>
          <w14:textFill>
            <w14:solidFill>
              <w14:schemeClr w14:val="tx1"/>
            </w14:solidFill>
          </w14:textFill>
        </w:rPr>
        <w:t>第五章  政府采购合同</w:t>
      </w:r>
      <w:bookmarkEnd w:id="58"/>
      <w:bookmarkEnd w:id="59"/>
      <w:bookmarkEnd w:id="60"/>
    </w:p>
    <w:p w14:paraId="5245332F">
      <w:pPr>
        <w:snapToGrid w:val="0"/>
        <w:spacing w:before="156" w:beforeLines="50" w:after="156" w:afterLines="50"/>
        <w:jc w:val="center"/>
        <w:rPr>
          <w:rFonts w:ascii="宋体" w:hAnsi="宋体" w:cs="宋体"/>
          <w:b/>
          <w:color w:val="000000" w:themeColor="text1"/>
          <w:sz w:val="22"/>
          <w:szCs w:val="22"/>
          <w:highlight w:val="none"/>
          <w14:textFill>
            <w14:solidFill>
              <w14:schemeClr w14:val="tx1"/>
            </w14:solidFill>
          </w14:textFill>
        </w:rPr>
      </w:pPr>
    </w:p>
    <w:p w14:paraId="75261B77">
      <w:pPr>
        <w:snapToGrid w:val="0"/>
        <w:spacing w:before="156" w:beforeLines="50" w:after="156" w:afterLines="50"/>
        <w:jc w:val="center"/>
        <w:rPr>
          <w:rFonts w:ascii="宋体" w:hAnsi="宋体" w:cs="宋体"/>
          <w:b/>
          <w:bCs/>
          <w:color w:val="000000" w:themeColor="text1"/>
          <w:sz w:val="22"/>
          <w:szCs w:val="22"/>
          <w:highlight w:val="none"/>
          <w14:textFill>
            <w14:solidFill>
              <w14:schemeClr w14:val="tx1"/>
            </w14:solidFill>
          </w14:textFill>
        </w:rPr>
      </w:pPr>
      <w:r>
        <w:rPr>
          <w:rFonts w:hint="eastAsia" w:ascii="宋体" w:hAnsi="宋体" w:cs="宋体"/>
          <w:b/>
          <w:color w:val="000000" w:themeColor="text1"/>
          <w:sz w:val="22"/>
          <w:szCs w:val="22"/>
          <w:highlight w:val="none"/>
          <w14:textFill>
            <w14:solidFill>
              <w14:schemeClr w14:val="tx1"/>
            </w14:solidFill>
          </w14:textFill>
        </w:rPr>
        <w:t>浙江万里学院行政楼家具采购项目政府采购合同</w:t>
      </w:r>
    </w:p>
    <w:p w14:paraId="12C83572">
      <w:pPr>
        <w:spacing w:line="440" w:lineRule="exact"/>
        <w:contextualSpacing/>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甲方：（采购人）</w:t>
      </w:r>
    </w:p>
    <w:p w14:paraId="628F3963">
      <w:pPr>
        <w:spacing w:line="440" w:lineRule="exact"/>
        <w:contextualSpacing/>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住所地：</w:t>
      </w:r>
    </w:p>
    <w:p w14:paraId="0DF81114">
      <w:pPr>
        <w:spacing w:line="440" w:lineRule="exact"/>
        <w:contextualSpacing/>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联系方式：</w:t>
      </w:r>
    </w:p>
    <w:p w14:paraId="1AB6300E">
      <w:pPr>
        <w:spacing w:line="440" w:lineRule="exact"/>
        <w:contextualSpacing/>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乙方：（中标人）</w:t>
      </w:r>
    </w:p>
    <w:p w14:paraId="1A337CD2">
      <w:pPr>
        <w:spacing w:line="440" w:lineRule="exact"/>
        <w:contextualSpacing/>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住所地：</w:t>
      </w:r>
    </w:p>
    <w:p w14:paraId="795ABA35">
      <w:pPr>
        <w:spacing w:line="440" w:lineRule="exact"/>
        <w:contextualSpacing/>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联系方式：</w:t>
      </w:r>
    </w:p>
    <w:p w14:paraId="3BD545AE">
      <w:pPr>
        <w:spacing w:line="360" w:lineRule="auto"/>
        <w:rPr>
          <w:rFonts w:ascii="宋体" w:hAnsi="宋体" w:eastAsia="Times New Roman" w:cs="仿宋"/>
          <w:b/>
          <w:bCs/>
          <w:color w:val="000000" w:themeColor="text1"/>
          <w:szCs w:val="20"/>
          <w:highlight w:val="none"/>
          <w14:textFill>
            <w14:solidFill>
              <w14:schemeClr w14:val="tx1"/>
            </w14:solidFill>
          </w14:textFill>
        </w:rPr>
      </w:pPr>
    </w:p>
    <w:p w14:paraId="57D799B0">
      <w:pPr>
        <w:spacing w:line="400" w:lineRule="exact"/>
        <w:ind w:firstLine="420" w:firstLineChars="200"/>
        <w:rPr>
          <w:rFonts w:ascii="宋体" w:hAnsi="宋体" w:cs="宋体"/>
          <w:b/>
          <w:color w:val="000000" w:themeColor="text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经公开招标采购（项目编号：</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）及双方友好协商，</w:t>
      </w:r>
      <w:r>
        <w:rPr>
          <w:rFonts w:hint="eastAsia" w:ascii="宋体" w:hAnsi="宋体" w:cs="宋体"/>
          <w:color w:val="000000" w:themeColor="text1"/>
          <w:szCs w:val="21"/>
          <w:highlight w:val="none"/>
          <w:u w:val="single"/>
          <w14:textFill>
            <w14:solidFill>
              <w14:schemeClr w14:val="tx1"/>
            </w14:solidFill>
          </w14:textFill>
        </w:rPr>
        <w:t>浙江万里学院</w:t>
      </w:r>
      <w:r>
        <w:rPr>
          <w:rFonts w:hint="eastAsia" w:ascii="宋体" w:hAnsi="宋体" w:cs="宋体"/>
          <w:color w:val="000000" w:themeColor="text1"/>
          <w:szCs w:val="21"/>
          <w:highlight w:val="none"/>
          <w14:textFill>
            <w14:solidFill>
              <w14:schemeClr w14:val="tx1"/>
            </w14:solidFill>
          </w14:textFill>
        </w:rPr>
        <w:t>（以下简称甲方）与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（以下简称乙方）就甲方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项目向乙方采购以下产品，达成如下协议，并签订本合同书及合同技术附件。投标文件作为本合同技术附件，与本合同具有同等法律效力。</w:t>
      </w:r>
    </w:p>
    <w:p w14:paraId="04F68365">
      <w:pPr>
        <w:spacing w:line="400" w:lineRule="exact"/>
        <w:ind w:firstLine="420" w:firstLineChars="200"/>
        <w:rPr>
          <w:color w:val="000000" w:themeColor="text1"/>
          <w:szCs w:val="2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下列文件构成本合同的组成部分，认为是一个整体，彼此互相补充。为便于解释，组成合同的多个文件的优先支配地位的次序如下：a，本合同书；b，本合同书的附件；c，乙方的投标文件；d，甲方的招标文件。</w:t>
      </w:r>
    </w:p>
    <w:p w14:paraId="595AA591">
      <w:pPr>
        <w:spacing w:line="400" w:lineRule="exact"/>
        <w:rPr>
          <w:b/>
          <w:bCs/>
          <w:color w:val="000000" w:themeColor="text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一、</w:t>
      </w:r>
      <w:r>
        <w:rPr>
          <w:rFonts w:hint="eastAsia"/>
          <w:b/>
          <w:bCs/>
          <w:color w:val="000000" w:themeColor="text1"/>
          <w:highlight w:val="none"/>
          <w14:textFill>
            <w14:solidFill>
              <w14:schemeClr w14:val="tx1"/>
            </w14:solidFill>
          </w14:textFill>
        </w:rPr>
        <w:t>合同</w:t>
      </w:r>
      <w:r>
        <w:rPr>
          <w:b/>
          <w:bCs/>
          <w:color w:val="000000" w:themeColor="text1"/>
          <w:highlight w:val="none"/>
          <w14:textFill>
            <w14:solidFill>
              <w14:schemeClr w14:val="tx1"/>
            </w14:solidFill>
          </w14:textFill>
        </w:rPr>
        <w:t>内容</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152"/>
        <w:gridCol w:w="1654"/>
        <w:gridCol w:w="1424"/>
        <w:gridCol w:w="958"/>
        <w:gridCol w:w="1132"/>
        <w:gridCol w:w="1148"/>
        <w:gridCol w:w="896"/>
      </w:tblGrid>
      <w:tr w14:paraId="2796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88" w:type="pct"/>
            <w:shd w:val="clear" w:color="auto" w:fill="auto"/>
            <w:vAlign w:val="center"/>
          </w:tcPr>
          <w:p w14:paraId="4CF9FE17">
            <w:pPr>
              <w:widowControl/>
              <w:spacing w:line="360" w:lineRule="auto"/>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序号</w:t>
            </w:r>
          </w:p>
        </w:tc>
        <w:tc>
          <w:tcPr>
            <w:tcW w:w="635" w:type="pct"/>
            <w:shd w:val="clear" w:color="auto" w:fill="auto"/>
            <w:vAlign w:val="center"/>
          </w:tcPr>
          <w:p w14:paraId="5A801FE6">
            <w:pPr>
              <w:widowControl/>
              <w:spacing w:line="360" w:lineRule="auto"/>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产品名称</w:t>
            </w:r>
          </w:p>
        </w:tc>
        <w:tc>
          <w:tcPr>
            <w:tcW w:w="912" w:type="pct"/>
            <w:shd w:val="clear" w:color="auto" w:fill="auto"/>
            <w:vAlign w:val="center"/>
          </w:tcPr>
          <w:p w14:paraId="4D19E258">
            <w:pPr>
              <w:widowControl/>
              <w:spacing w:line="360" w:lineRule="auto"/>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产地、品牌</w:t>
            </w:r>
          </w:p>
        </w:tc>
        <w:tc>
          <w:tcPr>
            <w:tcW w:w="784" w:type="pct"/>
            <w:shd w:val="clear" w:color="auto" w:fill="auto"/>
            <w:vAlign w:val="center"/>
          </w:tcPr>
          <w:p w14:paraId="7609BE22">
            <w:pPr>
              <w:widowControl/>
              <w:spacing w:line="360" w:lineRule="auto"/>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规格型号</w:t>
            </w:r>
          </w:p>
        </w:tc>
        <w:tc>
          <w:tcPr>
            <w:tcW w:w="528" w:type="pct"/>
            <w:shd w:val="clear" w:color="auto" w:fill="auto"/>
            <w:vAlign w:val="center"/>
          </w:tcPr>
          <w:p w14:paraId="315ABF3E">
            <w:pPr>
              <w:widowControl/>
              <w:spacing w:line="360" w:lineRule="auto"/>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数量</w:t>
            </w:r>
          </w:p>
        </w:tc>
        <w:tc>
          <w:tcPr>
            <w:tcW w:w="624" w:type="pct"/>
            <w:shd w:val="clear" w:color="auto" w:fill="auto"/>
            <w:vAlign w:val="center"/>
          </w:tcPr>
          <w:p w14:paraId="0D72F637">
            <w:pPr>
              <w:spacing w:line="360" w:lineRule="auto"/>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单价（元）</w:t>
            </w:r>
          </w:p>
        </w:tc>
        <w:tc>
          <w:tcPr>
            <w:tcW w:w="633" w:type="pct"/>
            <w:shd w:val="clear" w:color="auto" w:fill="auto"/>
            <w:vAlign w:val="center"/>
          </w:tcPr>
          <w:p w14:paraId="2E06B425">
            <w:pPr>
              <w:spacing w:line="360" w:lineRule="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总价（元）</w:t>
            </w:r>
          </w:p>
        </w:tc>
        <w:tc>
          <w:tcPr>
            <w:tcW w:w="493" w:type="pct"/>
            <w:shd w:val="clear" w:color="auto" w:fill="auto"/>
            <w:vAlign w:val="center"/>
          </w:tcPr>
          <w:p w14:paraId="5587B071">
            <w:pPr>
              <w:spacing w:line="360" w:lineRule="auto"/>
              <w:jc w:val="center"/>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备注</w:t>
            </w:r>
          </w:p>
        </w:tc>
      </w:tr>
      <w:tr w14:paraId="6EDD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88" w:type="pct"/>
            <w:shd w:val="clear" w:color="auto" w:fill="auto"/>
            <w:vAlign w:val="center"/>
          </w:tcPr>
          <w:p w14:paraId="77360283">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635" w:type="pct"/>
            <w:shd w:val="clear" w:color="auto" w:fill="auto"/>
            <w:vAlign w:val="center"/>
          </w:tcPr>
          <w:p w14:paraId="52E08CE0">
            <w:pPr>
              <w:widowControl/>
              <w:spacing w:line="360" w:lineRule="auto"/>
              <w:jc w:val="left"/>
              <w:rPr>
                <w:rFonts w:ascii="宋体" w:hAnsi="宋体" w:cs="宋体"/>
                <w:color w:val="000000" w:themeColor="text1"/>
                <w:kern w:val="0"/>
                <w:szCs w:val="21"/>
                <w:highlight w:val="none"/>
                <w14:textFill>
                  <w14:solidFill>
                    <w14:schemeClr w14:val="tx1"/>
                  </w14:solidFill>
                </w14:textFill>
              </w:rPr>
            </w:pPr>
          </w:p>
        </w:tc>
        <w:tc>
          <w:tcPr>
            <w:tcW w:w="912" w:type="pct"/>
            <w:shd w:val="clear" w:color="auto" w:fill="auto"/>
            <w:vAlign w:val="center"/>
          </w:tcPr>
          <w:p w14:paraId="5EECD07C">
            <w:pPr>
              <w:widowControl/>
              <w:spacing w:line="360" w:lineRule="auto"/>
              <w:jc w:val="left"/>
              <w:rPr>
                <w:rFonts w:ascii="宋体" w:hAnsi="宋体" w:cs="宋体"/>
                <w:color w:val="000000" w:themeColor="text1"/>
                <w:kern w:val="0"/>
                <w:szCs w:val="21"/>
                <w:highlight w:val="none"/>
                <w14:textFill>
                  <w14:solidFill>
                    <w14:schemeClr w14:val="tx1"/>
                  </w14:solidFill>
                </w14:textFill>
              </w:rPr>
            </w:pPr>
          </w:p>
        </w:tc>
        <w:tc>
          <w:tcPr>
            <w:tcW w:w="784" w:type="pct"/>
            <w:shd w:val="clear" w:color="auto" w:fill="auto"/>
            <w:vAlign w:val="center"/>
          </w:tcPr>
          <w:p w14:paraId="3BCFBA10">
            <w:pPr>
              <w:widowControl/>
              <w:spacing w:line="360" w:lineRule="auto"/>
              <w:rPr>
                <w:rFonts w:ascii="宋体" w:hAnsi="宋体" w:cs="宋体"/>
                <w:color w:val="000000" w:themeColor="text1"/>
                <w:kern w:val="0"/>
                <w:szCs w:val="21"/>
                <w:highlight w:val="none"/>
                <w14:textFill>
                  <w14:solidFill>
                    <w14:schemeClr w14:val="tx1"/>
                  </w14:solidFill>
                </w14:textFill>
              </w:rPr>
            </w:pPr>
          </w:p>
        </w:tc>
        <w:tc>
          <w:tcPr>
            <w:tcW w:w="528" w:type="pct"/>
            <w:shd w:val="clear" w:color="auto" w:fill="auto"/>
            <w:vAlign w:val="center"/>
          </w:tcPr>
          <w:p w14:paraId="0C406394">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624" w:type="pct"/>
            <w:shd w:val="clear" w:color="auto" w:fill="auto"/>
          </w:tcPr>
          <w:p w14:paraId="35BA2532">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633" w:type="pct"/>
            <w:shd w:val="clear" w:color="auto" w:fill="auto"/>
          </w:tcPr>
          <w:p w14:paraId="5B64C905">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493" w:type="pct"/>
            <w:shd w:val="clear" w:color="auto" w:fill="auto"/>
          </w:tcPr>
          <w:p w14:paraId="79635B27">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1E02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720" w:type="pct"/>
            <w:gridSpan w:val="4"/>
            <w:shd w:val="clear" w:color="auto" w:fill="auto"/>
            <w:vAlign w:val="center"/>
          </w:tcPr>
          <w:p w14:paraId="20C52174">
            <w:pPr>
              <w:spacing w:line="360" w:lineRule="auto"/>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b/>
                <w:bCs/>
                <w:color w:val="000000" w:themeColor="text1"/>
                <w:sz w:val="18"/>
                <w:szCs w:val="18"/>
                <w:highlight w:val="none"/>
                <w:lang w:val="zh-CN"/>
                <w14:textFill>
                  <w14:solidFill>
                    <w14:schemeClr w14:val="tx1"/>
                  </w14:solidFill>
                </w14:textFill>
              </w:rPr>
              <w:t>合计大写：</w:t>
            </w:r>
          </w:p>
        </w:tc>
        <w:tc>
          <w:tcPr>
            <w:tcW w:w="2279" w:type="pct"/>
            <w:gridSpan w:val="4"/>
            <w:shd w:val="clear" w:color="auto" w:fill="auto"/>
            <w:vAlign w:val="center"/>
          </w:tcPr>
          <w:p w14:paraId="2E479AC9">
            <w:pPr>
              <w:spacing w:line="360" w:lineRule="auto"/>
              <w:jc w:val="left"/>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sz w:val="18"/>
                <w:szCs w:val="18"/>
                <w:highlight w:val="none"/>
                <w:lang w:val="zh-CN"/>
                <w14:textFill>
                  <w14:solidFill>
                    <w14:schemeClr w14:val="tx1"/>
                  </w14:solidFill>
                </w14:textFill>
              </w:rPr>
              <w:t>合计小写：</w:t>
            </w:r>
          </w:p>
        </w:tc>
      </w:tr>
    </w:tbl>
    <w:p w14:paraId="6717273C">
      <w:pPr>
        <w:snapToGrid w:val="0"/>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二、合同金额</w:t>
      </w:r>
    </w:p>
    <w:p w14:paraId="13B455B0">
      <w:pPr>
        <w:spacing w:line="440" w:lineRule="exact"/>
        <w:ind w:firstLine="420" w:firstLineChars="200"/>
        <w:jc w:val="left"/>
        <w:rPr>
          <w:rFonts w:ascii="宋体" w:hAnsi="宋体" w:cs="宋体"/>
          <w:b/>
          <w:bCs/>
          <w:color w:val="000000" w:themeColor="text1"/>
          <w:szCs w:val="2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合同金额为（大写）：</w:t>
      </w:r>
      <w:r>
        <w:rPr>
          <w:rFonts w:hint="eastAsia" w:ascii="宋体" w:hAnsi="宋体"/>
          <w:bCs/>
          <w:color w:val="000000" w:themeColor="text1"/>
          <w:highlight w:val="none"/>
          <w:u w:val="singl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元（￥</w:t>
      </w:r>
      <w:r>
        <w:rPr>
          <w:rFonts w:hint="eastAsia" w:ascii="宋体" w:hAnsi="宋体"/>
          <w:bCs/>
          <w:color w:val="000000" w:themeColor="text1"/>
          <w:highlight w:val="none"/>
          <w:u w:val="singl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元）人民币。</w:t>
      </w:r>
      <w:r>
        <w:rPr>
          <w:rFonts w:hint="eastAsia" w:ascii="宋体" w:hAnsi="宋体"/>
          <w:color w:val="000000" w:themeColor="text1"/>
          <w:highlight w:val="none"/>
          <w14:textFill>
            <w14:solidFill>
              <w14:schemeClr w14:val="tx1"/>
            </w14:solidFill>
          </w14:textFill>
        </w:rPr>
        <w:t>上述合同金额是履行合同的最终价格（交钥匙价），</w:t>
      </w:r>
      <w:r>
        <w:rPr>
          <w:rFonts w:hint="eastAsia" w:ascii="宋体" w:hAnsi="宋体" w:cs="宋体"/>
          <w:color w:val="000000" w:themeColor="text1"/>
          <w:szCs w:val="21"/>
          <w:highlight w:val="none"/>
          <w14:textFill>
            <w14:solidFill>
              <w14:schemeClr w14:val="tx1"/>
            </w14:solidFill>
          </w14:textFill>
        </w:rPr>
        <w:t>应包含本项目经</w:t>
      </w:r>
      <w:r>
        <w:rPr>
          <w:rFonts w:hint="eastAsia" w:hAnsi="宋体" w:cs="宋体"/>
          <w:color w:val="000000" w:themeColor="text1"/>
          <w:szCs w:val="21"/>
          <w:highlight w:val="none"/>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验收合格投入正式运行并交付</w:t>
      </w:r>
      <w:r>
        <w:rPr>
          <w:rFonts w:hint="eastAsia" w:hAnsi="宋体" w:cs="宋体"/>
          <w:color w:val="000000" w:themeColor="text1"/>
          <w:szCs w:val="21"/>
          <w:highlight w:val="none"/>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使用前发生的一切费用【包括产品供货费用、安装调试费（含完成安装调试验收合格所需的所有零部件费用）、运输费、验收、中标服务费、售后服务、企业管理费、合理利润、风险费用、税金等为完成本项目所产生的全部费用】。</w:t>
      </w:r>
    </w:p>
    <w:p w14:paraId="3527E8E3">
      <w:pPr>
        <w:snapToGrid w:val="0"/>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三、技术资料</w:t>
      </w:r>
    </w:p>
    <w:p w14:paraId="2BCA80E8">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3.1乙方应按招标文件规定的时间向甲方提供使用货物的有关技术资料。</w:t>
      </w:r>
    </w:p>
    <w:p w14:paraId="63A73182">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70F66D2">
      <w:pPr>
        <w:snapToGrid w:val="0"/>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四、知识产权</w:t>
      </w:r>
    </w:p>
    <w:p w14:paraId="14DD30A5">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乙方应保证提供货物及服务过程中不会侵犯任何第三方的知识产权和其他权益。如因此发生任何针对甲方的争议、索赔、诉讼等，产生的一切法律责任与费用均由乙方承担。</w:t>
      </w:r>
    </w:p>
    <w:p w14:paraId="6C237001">
      <w:pPr>
        <w:snapToGrid w:val="0"/>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五、产权担保</w:t>
      </w:r>
    </w:p>
    <w:p w14:paraId="52E3355B">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乙方保证所交付的货物和服务的所有权完全属于乙方且无任何抵押、查封等产权瑕疵。</w:t>
      </w:r>
    </w:p>
    <w:p w14:paraId="02BE6851">
      <w:pPr>
        <w:snapToGrid w:val="0"/>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六、转包或分包</w:t>
      </w:r>
    </w:p>
    <w:p w14:paraId="75FD863A">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6.1本合同范围的货物及服务，应由乙方直接供应，不得转让他人供应；</w:t>
      </w:r>
    </w:p>
    <w:p w14:paraId="1FE7200E">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6.2除非得到甲方的书面同意，乙方不得部分分包给他人供应。甲方有绝对权力阻止分包。</w:t>
      </w:r>
    </w:p>
    <w:p w14:paraId="7D6B6721">
      <w:pPr>
        <w:snapToGrid w:val="0"/>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七、交付期</w:t>
      </w:r>
    </w:p>
    <w:p w14:paraId="3916A3D4">
      <w:pPr>
        <w:snapToGrid w:val="0"/>
        <w:spacing w:line="440" w:lineRule="exact"/>
        <w:ind w:firstLine="420" w:firstLineChars="200"/>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7.1</w:t>
      </w:r>
      <w:r>
        <w:rPr>
          <w:rFonts w:hint="eastAsia" w:ascii="宋体" w:hAnsi="宋体" w:cs="宋体"/>
          <w:color w:val="000000" w:themeColor="text1"/>
          <w:kern w:val="0"/>
          <w:szCs w:val="21"/>
          <w:highlight w:val="none"/>
          <w:lang w:val="en-US" w:eastAsia="zh-CN" w:bidi="ar"/>
          <w14:textFill>
            <w14:solidFill>
              <w14:schemeClr w14:val="tx1"/>
            </w14:solidFill>
          </w14:textFill>
        </w:rPr>
        <w:t xml:space="preserve"> </w:t>
      </w:r>
      <w:r>
        <w:rPr>
          <w:rFonts w:hint="eastAsia" w:ascii="宋体" w:hAnsi="宋体"/>
          <w:color w:val="000000" w:themeColor="text1"/>
          <w:kern w:val="0"/>
          <w:highlight w:val="none"/>
          <w:lang w:val="en-US" w:eastAsia="zh-CN"/>
          <w14:textFill>
            <w14:solidFill>
              <w14:schemeClr w14:val="tx1"/>
            </w14:solidFill>
          </w14:textFill>
        </w:rPr>
        <w:t>2024年</w:t>
      </w:r>
      <w:r>
        <w:rPr>
          <w:rFonts w:hint="eastAsia" w:ascii="宋体" w:hAnsi="宋体" w:cs="宋体"/>
          <w:bCs/>
          <w:color w:val="000000" w:themeColor="text1"/>
          <w:szCs w:val="21"/>
          <w:highlight w:val="none"/>
          <w14:textFill>
            <w14:solidFill>
              <w14:schemeClr w14:val="tx1"/>
            </w14:solidFill>
          </w14:textFill>
        </w:rPr>
        <w:t>8月31日</w:t>
      </w:r>
      <w:r>
        <w:rPr>
          <w:rFonts w:hint="eastAsia" w:ascii="宋体" w:hAnsi="宋体" w:cs="宋体"/>
          <w:bCs/>
          <w:color w:val="000000" w:themeColor="text1"/>
          <w:szCs w:val="21"/>
          <w:highlight w:val="none"/>
          <w:lang w:eastAsia="zh-CN"/>
          <w14:textFill>
            <w14:solidFill>
              <w14:schemeClr w14:val="tx1"/>
            </w14:solidFill>
          </w14:textFill>
        </w:rPr>
        <w:t>前</w:t>
      </w:r>
      <w:r>
        <w:rPr>
          <w:rFonts w:hint="eastAsia" w:ascii="宋体" w:hAnsi="宋体" w:cs="宋体"/>
          <w:bCs/>
          <w:color w:val="000000" w:themeColor="text1"/>
          <w:szCs w:val="21"/>
          <w:highlight w:val="none"/>
          <w14:textFill>
            <w14:solidFill>
              <w14:schemeClr w14:val="tx1"/>
            </w14:solidFill>
          </w14:textFill>
        </w:rPr>
        <w:t>完成</w:t>
      </w:r>
      <w:r>
        <w:rPr>
          <w:rFonts w:hint="eastAsia" w:ascii="宋体" w:hAnsi="宋体" w:cs="宋体"/>
          <w:bCs/>
          <w:color w:val="000000" w:themeColor="text1"/>
          <w:szCs w:val="21"/>
          <w:highlight w:val="none"/>
          <w:lang w:eastAsia="zh-CN"/>
          <w14:textFill>
            <w14:solidFill>
              <w14:schemeClr w14:val="tx1"/>
            </w14:solidFill>
          </w14:textFill>
        </w:rPr>
        <w:t>全部</w:t>
      </w:r>
      <w:r>
        <w:rPr>
          <w:rFonts w:hint="eastAsia" w:ascii="宋体" w:hAnsi="宋体" w:cs="宋体"/>
          <w:bCs/>
          <w:color w:val="000000" w:themeColor="text1"/>
          <w:szCs w:val="21"/>
          <w:highlight w:val="none"/>
          <w14:textFill>
            <w14:solidFill>
              <w14:schemeClr w14:val="tx1"/>
            </w14:solidFill>
          </w14:textFill>
        </w:rPr>
        <w:t>供货、安装调试</w:t>
      </w:r>
      <w:r>
        <w:rPr>
          <w:rFonts w:hint="eastAsia" w:ascii="宋体" w:hAnsi="宋体" w:cs="宋体"/>
          <w:bCs/>
          <w:color w:val="000000" w:themeColor="text1"/>
          <w:szCs w:val="21"/>
          <w:highlight w:val="none"/>
          <w:lang w:eastAsia="zh-CN"/>
          <w14:textFill>
            <w14:solidFill>
              <w14:schemeClr w14:val="tx1"/>
            </w14:solidFill>
          </w14:textFill>
        </w:rPr>
        <w:t>工作</w:t>
      </w:r>
      <w:r>
        <w:rPr>
          <w:rFonts w:hint="eastAsia" w:ascii="宋体" w:hAnsi="宋体" w:cs="宋体"/>
          <w:bCs/>
          <w:color w:val="000000" w:themeColor="text1"/>
          <w:szCs w:val="21"/>
          <w:highlight w:val="none"/>
          <w14:textFill>
            <w14:solidFill>
              <w14:schemeClr w14:val="tx1"/>
            </w14:solidFill>
          </w14:textFill>
        </w:rPr>
        <w:t>，并一次性经相关部门验收通过。</w:t>
      </w:r>
    </w:p>
    <w:p w14:paraId="18D0842D">
      <w:pPr>
        <w:adjustRightInd w:val="0"/>
        <w:snapToGrid w:val="0"/>
        <w:spacing w:line="36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八、款项支付</w:t>
      </w:r>
    </w:p>
    <w:p w14:paraId="5A4D3649">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8.1合同生效后7个工作日内支付合同价的40%；等货到指定地点、安装调试完毕，经甲方验收合格且甲方收到发票后7个工作日内一次性付清剩余合同款项。</w:t>
      </w:r>
    </w:p>
    <w:p w14:paraId="79B7ADAC">
      <w:pPr>
        <w:snapToGrid w:val="0"/>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九、税费</w:t>
      </w:r>
    </w:p>
    <w:p w14:paraId="19CC9B8D">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本合同执行中相关的一切税费均由乙方负担。</w:t>
      </w:r>
    </w:p>
    <w:p w14:paraId="68C04EF6">
      <w:pPr>
        <w:snapToGrid w:val="0"/>
        <w:spacing w:line="44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十、质量保证及售后服务</w:t>
      </w:r>
    </w:p>
    <w:p w14:paraId="03B79527">
      <w:pPr>
        <w:snapToGrid w:val="0"/>
        <w:spacing w:line="440" w:lineRule="exact"/>
        <w:ind w:firstLine="422" w:firstLineChars="200"/>
        <w:jc w:val="left"/>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10.1项目质量保证：</w:t>
      </w:r>
    </w:p>
    <w:p w14:paraId="66166B37">
      <w:pPr>
        <w:snapToGrid w:val="0"/>
        <w:spacing w:line="44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10.1.1本项目所涉及的产品均应符合招标</w:t>
      </w:r>
      <w:r>
        <w:rPr>
          <w:rFonts w:ascii="宋体" w:hAnsi="宋体"/>
          <w:color w:val="000000" w:themeColor="text1"/>
          <w:szCs w:val="21"/>
          <w:highlight w:val="none"/>
          <w14:textFill>
            <w14:solidFill>
              <w14:schemeClr w14:val="tx1"/>
            </w14:solidFill>
          </w14:textFill>
        </w:rPr>
        <w:t>文件以及</w:t>
      </w:r>
      <w:r>
        <w:rPr>
          <w:rFonts w:hint="eastAsia" w:ascii="宋体" w:hAnsi="宋体"/>
          <w:color w:val="000000" w:themeColor="text1"/>
          <w:szCs w:val="21"/>
          <w:highlight w:val="none"/>
          <w14:textFill>
            <w14:solidFill>
              <w14:schemeClr w14:val="tx1"/>
            </w14:solidFill>
          </w14:textFill>
        </w:rPr>
        <w:t>国家相关标准和规定。</w:t>
      </w:r>
    </w:p>
    <w:p w14:paraId="1123370C">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10.1.2乙方保证所供的产品必须是出厂原装合格产品，如发生所供产品与合同不符，甲方有权拒收或退货，由此产生的一切责任和后果由乙方承担。</w:t>
      </w:r>
    </w:p>
    <w:p w14:paraId="18585267">
      <w:pPr>
        <w:snapToGrid w:val="0"/>
        <w:spacing w:line="44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10.2产品质保期</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年，</w:t>
      </w:r>
      <w:r>
        <w:rPr>
          <w:rFonts w:hint="eastAsia" w:ascii="宋体" w:hAnsi="宋体" w:cs="宋体"/>
          <w:color w:val="000000" w:themeColor="text1"/>
          <w:szCs w:val="21"/>
          <w:highlight w:val="none"/>
          <w14:textFill>
            <w14:solidFill>
              <w14:schemeClr w14:val="tx1"/>
            </w14:solidFill>
          </w14:textFill>
        </w:rPr>
        <w:t>时间自本项目整体验收合格之日起计算。质保期内应保证所有产品能正常使用，质保期内免费提供上门日常零部件维修及更换、故障处理及定期回访服务等</w:t>
      </w:r>
      <w:r>
        <w:rPr>
          <w:rFonts w:hint="eastAsia" w:ascii="宋体" w:hAnsi="宋体" w:cs="宋体"/>
          <w:color w:val="000000" w:themeColor="text1"/>
          <w:szCs w:val="20"/>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质保期内被免费更换的零部件质量保证：自更换之日起计</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p>
    <w:p w14:paraId="65ABCADA">
      <w:pPr>
        <w:snapToGrid w:val="0"/>
        <w:spacing w:line="440" w:lineRule="exact"/>
        <w:ind w:firstLine="420" w:firstLineChars="200"/>
        <w:rPr>
          <w:rFonts w:ascii="宋体" w:hAnsi="宋体" w:cs="宋体"/>
          <w:color w:val="000000" w:themeColor="text1"/>
          <w:szCs w:val="20"/>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10.3</w:t>
      </w:r>
      <w:r>
        <w:rPr>
          <w:rFonts w:hint="eastAsia" w:ascii="宋体" w:hAnsi="宋体" w:cs="宋体"/>
          <w:color w:val="000000" w:themeColor="text1"/>
          <w:szCs w:val="21"/>
          <w:highlight w:val="none"/>
          <w14:textFill>
            <w14:solidFill>
              <w14:schemeClr w14:val="tx1"/>
            </w14:solidFill>
          </w14:textFill>
        </w:rPr>
        <w:t>乙方应在国内设立服务机构，对本项目提供长期有效的技术支持，配有专业维修工程师。开通全年24小时/天的不间断服务电话，</w:t>
      </w:r>
      <w:r>
        <w:rPr>
          <w:rFonts w:hint="eastAsia" w:ascii="宋体" w:hAnsi="宋体"/>
          <w:color w:val="000000" w:themeColor="text1"/>
          <w:highlight w:val="none"/>
          <w14:textFill>
            <w14:solidFill>
              <w14:schemeClr w14:val="tx1"/>
            </w14:solidFill>
          </w14:textFill>
        </w:rPr>
        <w:t>提供7*24小时远程技术支持与咨询服务</w:t>
      </w:r>
      <w:r>
        <w:rPr>
          <w:rFonts w:hint="eastAsia" w:ascii="宋体" w:hAnsi="宋体" w:cs="宋体"/>
          <w:color w:val="000000" w:themeColor="text1"/>
          <w:szCs w:val="21"/>
          <w:highlight w:val="none"/>
          <w14:textFill>
            <w14:solidFill>
              <w14:schemeClr w14:val="tx1"/>
            </w14:solidFill>
          </w14:textFill>
        </w:rPr>
        <w:t>。乙方收到甲方故障维修通知后1小时内响应，4小时内派技术人员赶到现场进行修复，若8小时内无法修复必须告知甲方修复时间。如在24小时内不能解决问题，应提供同规格的替代产品给甲方代用，直至故障修复。</w:t>
      </w:r>
    </w:p>
    <w:p w14:paraId="7AB5EAC4">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10.4免费提供质保期内备品备件；乙方须提供足够的备品备件、附件和耗材并保证是原厂生产和同型号（质保期内项目所需的备品备件、附件和耗材清单及对应价格，详见合同附件），以满足正常办公的需要。</w:t>
      </w:r>
    </w:p>
    <w:p w14:paraId="3985BB43">
      <w:pPr>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十一、调试和验收</w:t>
      </w:r>
    </w:p>
    <w:p w14:paraId="007CEF96">
      <w:pPr>
        <w:spacing w:line="40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11.1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6473A4E3">
      <w:pPr>
        <w:spacing w:line="40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11.2乙方交货前应对产品作出全面检查和对验收文件进行整理，并列出清单，作为甲方收货验收和使用的技术条件依据，检验的结果应随货物交甲方。</w:t>
      </w:r>
    </w:p>
    <w:p w14:paraId="79BCF1B5">
      <w:pPr>
        <w:spacing w:line="40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11.3对技术复杂的货物，甲方应请国家认可的专业检测机构参与初步验收及最终验收，并由其出具质量检测报告。</w:t>
      </w:r>
    </w:p>
    <w:p w14:paraId="0E93D079">
      <w:pPr>
        <w:snapToGrid w:val="0"/>
        <w:spacing w:line="440" w:lineRule="exact"/>
        <w:ind w:firstLine="420"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11.4验收时乙方必须在现场，验收完毕后作出验收结果报告。</w:t>
      </w:r>
    </w:p>
    <w:p w14:paraId="0F6DF147">
      <w:pPr>
        <w:snapToGrid w:val="0"/>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十二、保密条款 </w:t>
      </w:r>
    </w:p>
    <w:p w14:paraId="0CC95174">
      <w:pPr>
        <w:snapToGrid w:val="0"/>
        <w:spacing w:line="44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12.1乙方对合同内容及履行合同过程中所获悉的属于甲方的且无法自公开渠道获得的文件及资料，应负保密义务,非经甲方书面同意，不得擅自利用或对外发表或披露。违反前述约定的,乙方应向甲方支付违约金</w:t>
      </w:r>
      <w:r>
        <w:rPr>
          <w:rFonts w:hint="eastAsia" w:ascii="宋体" w:hAnsi="宋体" w:cs="宋体"/>
          <w:bCs/>
          <w:color w:val="000000" w:themeColor="text1"/>
          <w:szCs w:val="21"/>
          <w:highlight w:val="none"/>
          <w:u w:val="single"/>
          <w14:textFill>
            <w14:solidFill>
              <w14:schemeClr w14:val="tx1"/>
            </w14:solidFill>
          </w14:textFill>
        </w:rPr>
        <w:t xml:space="preserve">     </w:t>
      </w:r>
      <w:r>
        <w:rPr>
          <w:rFonts w:hint="eastAsia" w:ascii="宋体" w:hAnsi="宋体" w:cs="宋体"/>
          <w:bCs/>
          <w:color w:val="000000" w:themeColor="text1"/>
          <w:szCs w:val="21"/>
          <w:highlight w:val="none"/>
          <w14:textFill>
            <w14:solidFill>
              <w14:schemeClr w14:val="tx1"/>
            </w14:solidFill>
          </w14:textFill>
        </w:rPr>
        <w:t>万元；违约金不足以弥补甲方损失的，乙方还应负责赔偿。保密期限自乙方接收或知悉甲方信息资料之日起至该信息资料公开之日或甲方书面解除乙方保密义务之日止。</w:t>
      </w:r>
    </w:p>
    <w:p w14:paraId="1AD6BA83">
      <w:pPr>
        <w:spacing w:line="440" w:lineRule="exact"/>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十三、违约责任</w:t>
      </w:r>
    </w:p>
    <w:p w14:paraId="1564917C">
      <w:pPr>
        <w:spacing w:line="40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13.1甲方无正当理由拒收货物的，甲方向乙方偿付拒收货款总值的百分之五违约金。</w:t>
      </w:r>
    </w:p>
    <w:p w14:paraId="1E47CCBA">
      <w:pPr>
        <w:spacing w:line="40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13.2甲方无故逾期验收和办理货款支付手续的,甲方应按逾期付款总额每日万分之五向乙方支付违约金。</w:t>
      </w:r>
    </w:p>
    <w:p w14:paraId="54F516E4">
      <w:pPr>
        <w:spacing w:line="40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13.3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2BA60F05">
      <w:pPr>
        <w:spacing w:line="40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13.4乙方所交的产品规格、技术参数、质量不符合合同规定及招投标文件规定标准的，甲方有权拒收该货物，乙方愿意更换货物但逾期交货的，按乙方逾期交货处理。乙方拒绝更换货物的，甲方可单方面解除合同。</w:t>
      </w:r>
    </w:p>
    <w:p w14:paraId="4BB9283B">
      <w:pPr>
        <w:spacing w:line="440" w:lineRule="exact"/>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十四、不可抗力</w:t>
      </w:r>
    </w:p>
    <w:p w14:paraId="43C81EA8">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14.1在合同有效期内，任何一方因不可抗力事件导致不能履行合同，则合同履行期可延长，其延长期与不可抗力影响期相同。</w:t>
      </w:r>
    </w:p>
    <w:p w14:paraId="0C80BC4A">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14.2本条所述的“不可抗力”系指那些双方不可预见、不可避免、不可克服的事件,但不包括双方的违约或 疏忽。这些事件包括但不限于:战争、严重火灭、洪水、台风、地震、国家政策的重大变化,以及双方商定的其他事件。</w:t>
      </w:r>
    </w:p>
    <w:p w14:paraId="218DD61C">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14.3不可抗力事件发生后，应立即通知对方，并寄送有关权威机构出具的证明。</w:t>
      </w:r>
    </w:p>
    <w:p w14:paraId="45CE9315">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14.4不可抗力事件延续120天以上，双方应通过友好协商，确定是否继续履行合同。</w:t>
      </w:r>
    </w:p>
    <w:p w14:paraId="4ED78D41">
      <w:pPr>
        <w:spacing w:line="440" w:lineRule="exact"/>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十五、法律适用及争议解决</w:t>
      </w:r>
    </w:p>
    <w:p w14:paraId="282CF164">
      <w:pPr>
        <w:spacing w:line="440" w:lineRule="exact"/>
        <w:ind w:firstLine="420" w:firstLineChars="200"/>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15.1本合同订立、解释、履行及争议解决，均适用中华人民共和国法律。</w:t>
      </w:r>
    </w:p>
    <w:p w14:paraId="019984B4">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15.2双方在执行合同中所发生的一切争议，应通过协商解决。如协商不成，可向宁波市仲裁委员会申请仲裁。</w:t>
      </w:r>
    </w:p>
    <w:p w14:paraId="68BF8FFD">
      <w:pPr>
        <w:snapToGrid w:val="0"/>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十六、合同生效及其它</w:t>
      </w:r>
    </w:p>
    <w:p w14:paraId="0885929C">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16.1合同经双方法定代表人或授权委托代理人签字并加盖单位公章后生效。</w:t>
      </w:r>
    </w:p>
    <w:p w14:paraId="1FD97615">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16.2合同执行中涉及采购资金和采购内容修改或补充的，须签书面补充协议，方可作为主合同不可分割的一部分。</w:t>
      </w:r>
    </w:p>
    <w:p w14:paraId="4A9E9AB2">
      <w:pPr>
        <w:snapToGrid w:val="0"/>
        <w:spacing w:line="440" w:lineRule="exact"/>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16.3本合同未尽事宜，遵照《民法典》有关条文执行。</w:t>
      </w:r>
    </w:p>
    <w:p w14:paraId="07694835">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16.4</w:t>
      </w:r>
      <w:r>
        <w:rPr>
          <w:color w:val="000000" w:themeColor="text1"/>
          <w:szCs w:val="20"/>
          <w:highlight w:val="none"/>
          <w14:textFill>
            <w14:solidFill>
              <w14:schemeClr w14:val="tx1"/>
            </w14:solidFill>
          </w14:textFill>
        </w:rPr>
        <w:t>本合同一式</w:t>
      </w:r>
      <w:r>
        <w:rPr>
          <w:rFonts w:hint="eastAsia"/>
          <w:color w:val="000000" w:themeColor="text1"/>
          <w:szCs w:val="20"/>
          <w:highlight w:val="none"/>
          <w14:textFill>
            <w14:solidFill>
              <w14:schemeClr w14:val="tx1"/>
            </w14:solidFill>
          </w14:textFill>
        </w:rPr>
        <w:t>四</w:t>
      </w:r>
      <w:r>
        <w:rPr>
          <w:color w:val="000000" w:themeColor="text1"/>
          <w:szCs w:val="20"/>
          <w:highlight w:val="none"/>
          <w14:textFill>
            <w14:solidFill>
              <w14:schemeClr w14:val="tx1"/>
            </w14:solidFill>
          </w14:textFill>
        </w:rPr>
        <w:t>份，</w:t>
      </w:r>
      <w:r>
        <w:rPr>
          <w:rFonts w:hint="eastAsia"/>
          <w:color w:val="000000" w:themeColor="text1"/>
          <w:szCs w:val="20"/>
          <w:highlight w:val="none"/>
          <w14:textFill>
            <w14:solidFill>
              <w14:schemeClr w14:val="tx1"/>
            </w14:solidFill>
          </w14:textFill>
        </w:rPr>
        <w:t>具有同等法律效力，甲乙双方各执二份</w:t>
      </w:r>
      <w:r>
        <w:rPr>
          <w:color w:val="000000" w:themeColor="text1"/>
          <w:szCs w:val="20"/>
          <w:highlight w:val="none"/>
          <w14:textFill>
            <w14:solidFill>
              <w14:schemeClr w14:val="tx1"/>
            </w14:solidFill>
          </w14:textFill>
        </w:rPr>
        <w:t>。</w:t>
      </w:r>
    </w:p>
    <w:p w14:paraId="0E1EAE61">
      <w:pPr>
        <w:spacing w:line="440" w:lineRule="exact"/>
        <w:jc w:val="left"/>
        <w:rPr>
          <w:rFonts w:ascii="宋体" w:hAnsi="宋体" w:cs="宋体"/>
          <w:bCs/>
          <w:color w:val="000000" w:themeColor="text1"/>
          <w:szCs w:val="21"/>
          <w:highlight w:val="none"/>
          <w14:textFill>
            <w14:solidFill>
              <w14:schemeClr w14:val="tx1"/>
            </w14:solidFill>
          </w14:textFill>
        </w:rPr>
      </w:pPr>
    </w:p>
    <w:p w14:paraId="6D5A024A">
      <w:pPr>
        <w:spacing w:line="440" w:lineRule="exact"/>
        <w:jc w:val="left"/>
        <w:rPr>
          <w:rFonts w:ascii="宋体" w:hAnsi="宋体" w:cs="宋体"/>
          <w:bCs/>
          <w:color w:val="000000" w:themeColor="text1"/>
          <w:szCs w:val="21"/>
          <w:highlight w:val="none"/>
          <w14:textFill>
            <w14:solidFill>
              <w14:schemeClr w14:val="tx1"/>
            </w14:solidFill>
          </w14:textFill>
        </w:rPr>
      </w:pPr>
    </w:p>
    <w:p w14:paraId="6A0BD11A">
      <w:pPr>
        <w:spacing w:line="440" w:lineRule="exact"/>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甲方：                                   乙方： </w:t>
      </w:r>
    </w:p>
    <w:p w14:paraId="7EBFF662">
      <w:pPr>
        <w:spacing w:line="440" w:lineRule="exact"/>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地址：                                   地址： </w:t>
      </w:r>
    </w:p>
    <w:p w14:paraId="2D3225AE">
      <w:pPr>
        <w:spacing w:line="440" w:lineRule="exact"/>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法定（授权）代表人：                     法定（授权）代表人：</w:t>
      </w:r>
    </w:p>
    <w:p w14:paraId="2FD050BB">
      <w:pPr>
        <w:spacing w:line="440" w:lineRule="exact"/>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签字日期：      年  月  日               签字日期：      年  月  日</w:t>
      </w:r>
    </w:p>
    <w:p w14:paraId="53FA445B">
      <w:pPr>
        <w:spacing w:line="440" w:lineRule="exact"/>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电    话：                               电    话： </w:t>
      </w:r>
    </w:p>
    <w:p w14:paraId="39B5990F">
      <w:pPr>
        <w:spacing w:line="440" w:lineRule="exact"/>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传    真：                               传    真：</w:t>
      </w:r>
    </w:p>
    <w:p w14:paraId="5A0BE16B">
      <w:pPr>
        <w:spacing w:line="440" w:lineRule="exact"/>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开户银行：                               开户银行：       </w:t>
      </w:r>
    </w:p>
    <w:p w14:paraId="162F50C9">
      <w:pPr>
        <w:snapToGrid w:val="0"/>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账    号：                               账    号：</w:t>
      </w:r>
    </w:p>
    <w:p w14:paraId="586BD1A3">
      <w:pPr>
        <w:pStyle w:val="24"/>
        <w:snapToGrid w:val="0"/>
        <w:spacing w:before="120" w:beforeLines="0" w:after="120" w:afterLines="0" w:line="360" w:lineRule="exact"/>
        <w:rPr>
          <w:rFonts w:hAnsi="宋体" w:cs="宋体"/>
          <w:color w:val="000000" w:themeColor="text1"/>
          <w:sz w:val="21"/>
          <w:szCs w:val="21"/>
          <w:highlight w:val="none"/>
          <w14:textFill>
            <w14:solidFill>
              <w14:schemeClr w14:val="tx1"/>
            </w14:solidFill>
          </w14:textFill>
        </w:rPr>
      </w:pPr>
    </w:p>
    <w:p w14:paraId="1EFF4BB0">
      <w:pPr>
        <w:pStyle w:val="24"/>
        <w:snapToGrid w:val="0"/>
        <w:spacing w:before="120" w:beforeLines="0" w:after="120" w:afterLines="0" w:line="440" w:lineRule="exact"/>
        <w:jc w:val="center"/>
        <w:outlineLvl w:val="0"/>
        <w:rPr>
          <w:rFonts w:hAnsi="宋体" w:cs="宋体"/>
          <w:b/>
          <w:color w:val="000000" w:themeColor="text1"/>
          <w:sz w:val="32"/>
          <w:szCs w:val="32"/>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br w:type="page"/>
      </w:r>
      <w:bookmarkEnd w:id="61"/>
      <w:bookmarkStart w:id="63" w:name="_Toc3187"/>
      <w:r>
        <w:rPr>
          <w:rFonts w:hint="eastAsia" w:hAnsi="宋体" w:cs="宋体"/>
          <w:b/>
          <w:color w:val="000000" w:themeColor="text1"/>
          <w:sz w:val="32"/>
          <w:szCs w:val="32"/>
          <w:highlight w:val="none"/>
          <w14:textFill>
            <w14:solidFill>
              <w14:schemeClr w14:val="tx1"/>
            </w14:solidFill>
          </w14:textFill>
        </w:rPr>
        <w:t>第六章  投标文件格式</w:t>
      </w:r>
      <w:bookmarkEnd w:id="63"/>
    </w:p>
    <w:p w14:paraId="63AD7B45">
      <w:pPr>
        <w:snapToGrid w:val="0"/>
        <w:spacing w:before="50" w:after="50"/>
        <w:rPr>
          <w:rFonts w:ascii="宋体" w:hAnsi="宋体" w:cs="宋体"/>
          <w:color w:val="000000" w:themeColor="text1"/>
          <w:szCs w:val="21"/>
          <w:highlight w:val="none"/>
          <w14:textFill>
            <w14:solidFill>
              <w14:schemeClr w14:val="tx1"/>
            </w14:solidFill>
          </w14:textFill>
        </w:rPr>
      </w:pPr>
    </w:p>
    <w:p w14:paraId="530D2A30">
      <w:pPr>
        <w:snapToGrid w:val="0"/>
        <w:spacing w:line="440" w:lineRule="exact"/>
        <w:rPr>
          <w:rFonts w:ascii="宋体" w:hAnsi="宋体" w:cs="宋体"/>
          <w:b/>
          <w:bCs/>
          <w:color w:val="000000" w:themeColor="text1"/>
          <w:szCs w:val="21"/>
          <w:highlight w:val="none"/>
          <w14:textFill>
            <w14:solidFill>
              <w14:schemeClr w14:val="tx1"/>
            </w14:solidFill>
          </w14:textFill>
        </w:rPr>
      </w:pPr>
      <w:bookmarkStart w:id="64" w:name="_Toc476585059"/>
      <w:r>
        <w:rPr>
          <w:rFonts w:hint="eastAsia" w:ascii="宋体" w:hAnsi="宋体" w:cs="宋体"/>
          <w:b/>
          <w:bCs/>
          <w:color w:val="000000" w:themeColor="text1"/>
          <w:szCs w:val="21"/>
          <w:highlight w:val="none"/>
          <w14:textFill>
            <w14:solidFill>
              <w14:schemeClr w14:val="tx1"/>
            </w14:solidFill>
          </w14:textFill>
        </w:rPr>
        <w:t>一、</w:t>
      </w:r>
      <w:bookmarkEnd w:id="64"/>
      <w:r>
        <w:rPr>
          <w:rFonts w:hint="eastAsia" w:ascii="宋体" w:hAnsi="宋体" w:cs="宋体"/>
          <w:b/>
          <w:bCs/>
          <w:color w:val="000000" w:themeColor="text1"/>
          <w:szCs w:val="21"/>
          <w:highlight w:val="none"/>
          <w14:textFill>
            <w14:solidFill>
              <w14:schemeClr w14:val="tx1"/>
            </w14:solidFill>
          </w14:textFill>
        </w:rPr>
        <w:t>电子投标文件封面格式</w:t>
      </w:r>
    </w:p>
    <w:p w14:paraId="5F961E17">
      <w:pPr>
        <w:snapToGrid w:val="0"/>
        <w:spacing w:line="440" w:lineRule="exact"/>
        <w:jc w:val="center"/>
        <w:rPr>
          <w:rFonts w:ascii="宋体" w:hAnsi="宋体" w:cs="宋体"/>
          <w:color w:val="000000" w:themeColor="text1"/>
          <w:szCs w:val="21"/>
          <w:highlight w:val="none"/>
          <w14:textFill>
            <w14:solidFill>
              <w14:schemeClr w14:val="tx1"/>
            </w14:solidFill>
          </w14:textFill>
        </w:rPr>
      </w:pPr>
    </w:p>
    <w:p w14:paraId="159F5DB5">
      <w:pPr>
        <w:snapToGrid w:val="0"/>
        <w:spacing w:line="44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     投 标 文 件        </w:t>
      </w:r>
    </w:p>
    <w:p w14:paraId="472C025A">
      <w:pPr>
        <w:snapToGrid w:val="0"/>
        <w:spacing w:line="440" w:lineRule="exact"/>
        <w:rPr>
          <w:rFonts w:ascii="宋体" w:hAnsi="宋体" w:cs="宋体"/>
          <w:bCs/>
          <w:color w:val="000000" w:themeColor="text1"/>
          <w:szCs w:val="21"/>
          <w:highlight w:val="none"/>
          <w14:textFill>
            <w14:solidFill>
              <w14:schemeClr w14:val="tx1"/>
            </w14:solidFill>
          </w14:textFill>
        </w:rPr>
      </w:pPr>
    </w:p>
    <w:p w14:paraId="4EDB8CC2">
      <w:pPr>
        <w:snapToGrid w:val="0"/>
        <w:spacing w:line="440" w:lineRule="exact"/>
        <w:rPr>
          <w:rFonts w:ascii="宋体" w:hAnsi="宋体" w:cs="宋体"/>
          <w:bCs/>
          <w:color w:val="000000" w:themeColor="text1"/>
          <w:szCs w:val="21"/>
          <w:highlight w:val="none"/>
          <w14:textFill>
            <w14:solidFill>
              <w14:schemeClr w14:val="tx1"/>
            </w14:solidFill>
          </w14:textFill>
        </w:rPr>
      </w:pPr>
    </w:p>
    <w:p w14:paraId="6AB739DB">
      <w:pPr>
        <w:snapToGrid w:val="0"/>
        <w:spacing w:line="44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项目名称： </w:t>
      </w:r>
    </w:p>
    <w:p w14:paraId="4A4B74D2">
      <w:pPr>
        <w:snapToGrid w:val="0"/>
        <w:spacing w:line="44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项目编号： </w:t>
      </w:r>
    </w:p>
    <w:p w14:paraId="1C1BF883">
      <w:pPr>
        <w:snapToGrid w:val="0"/>
        <w:spacing w:line="440" w:lineRule="exac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投标文件名称：资信技术文件/报价文件</w:t>
      </w:r>
    </w:p>
    <w:p w14:paraId="7033F87C">
      <w:pPr>
        <w:pStyle w:val="15"/>
        <w:snapToGrid w:val="0"/>
        <w:spacing w:line="440" w:lineRule="exact"/>
        <w:ind w:firstLine="0"/>
        <w:rPr>
          <w:rFonts w:ascii="宋体" w:hAnsi="宋体" w:cs="宋体"/>
          <w:bCs/>
          <w:color w:val="000000" w:themeColor="text1"/>
          <w:szCs w:val="21"/>
          <w:highlight w:val="none"/>
          <w14:textFill>
            <w14:solidFill>
              <w14:schemeClr w14:val="tx1"/>
            </w14:solidFill>
          </w14:textFill>
        </w:rPr>
      </w:pPr>
    </w:p>
    <w:p w14:paraId="2570DF59">
      <w:pPr>
        <w:pStyle w:val="15"/>
        <w:snapToGrid w:val="0"/>
        <w:spacing w:line="440" w:lineRule="exact"/>
        <w:ind w:firstLine="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供应商名称：</w:t>
      </w:r>
    </w:p>
    <w:p w14:paraId="4799C926">
      <w:pPr>
        <w:pStyle w:val="15"/>
        <w:snapToGrid w:val="0"/>
        <w:spacing w:line="440" w:lineRule="exact"/>
        <w:ind w:firstLine="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供应商地址：</w:t>
      </w:r>
    </w:p>
    <w:p w14:paraId="2A744960">
      <w:pPr>
        <w:snapToGrid w:val="0"/>
        <w:spacing w:line="440" w:lineRule="exact"/>
        <w:rPr>
          <w:rFonts w:ascii="宋体" w:hAnsi="宋体" w:cs="宋体"/>
          <w:bCs/>
          <w:color w:val="000000" w:themeColor="text1"/>
          <w:szCs w:val="21"/>
          <w:highlight w:val="none"/>
          <w14:textFill>
            <w14:solidFill>
              <w14:schemeClr w14:val="tx1"/>
            </w14:solidFill>
          </w14:textFill>
        </w:rPr>
      </w:pPr>
    </w:p>
    <w:p w14:paraId="31CD24B3">
      <w:pPr>
        <w:pStyle w:val="15"/>
        <w:snapToGrid w:val="0"/>
        <w:spacing w:line="440" w:lineRule="exact"/>
        <w:ind w:firstLine="840" w:firstLineChars="4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w:t>
      </w:r>
    </w:p>
    <w:p w14:paraId="790ED653">
      <w:pPr>
        <w:pStyle w:val="15"/>
        <w:snapToGrid w:val="0"/>
        <w:spacing w:line="440" w:lineRule="exact"/>
        <w:ind w:firstLine="873" w:firstLineChars="416"/>
        <w:rPr>
          <w:rFonts w:ascii="宋体" w:hAnsi="宋体" w:cs="宋体"/>
          <w:color w:val="000000" w:themeColor="text1"/>
          <w:szCs w:val="21"/>
          <w:highlight w:val="none"/>
          <w14:textFill>
            <w14:solidFill>
              <w14:schemeClr w14:val="tx1"/>
            </w14:solidFill>
          </w14:textFill>
        </w:rPr>
      </w:pPr>
    </w:p>
    <w:p w14:paraId="63DC46D4">
      <w:pPr>
        <w:snapToGrid w:val="0"/>
        <w:spacing w:line="440" w:lineRule="exact"/>
        <w:ind w:left="3578" w:leftChars="170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供应商全称（公章）：</w:t>
      </w:r>
    </w:p>
    <w:p w14:paraId="08680FF1">
      <w:pPr>
        <w:snapToGrid w:val="0"/>
        <w:spacing w:line="440" w:lineRule="exact"/>
        <w:ind w:left="3578" w:leftChars="1704"/>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日期：</w:t>
      </w:r>
    </w:p>
    <w:p w14:paraId="07665736">
      <w:pPr>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b/>
          <w:color w:val="000000" w:themeColor="text1"/>
          <w:szCs w:val="21"/>
          <w:highlight w:val="none"/>
          <w14:textFill>
            <w14:solidFill>
              <w14:schemeClr w14:val="tx1"/>
            </w14:solidFill>
          </w14:textFill>
        </w:rPr>
        <w:t>二、书面声明</w:t>
      </w:r>
    </w:p>
    <w:p w14:paraId="2F566844">
      <w:pPr>
        <w:widowControl/>
        <w:spacing w:line="440" w:lineRule="exact"/>
        <w:jc w:val="center"/>
        <w:rPr>
          <w:rFonts w:ascii="宋体" w:hAnsi="宋体" w:cs="宋体"/>
          <w:b/>
          <w:color w:val="000000" w:themeColor="text1"/>
          <w:spacing w:val="-4"/>
          <w:szCs w:val="21"/>
          <w:highlight w:val="none"/>
          <w14:textFill>
            <w14:solidFill>
              <w14:schemeClr w14:val="tx1"/>
            </w14:solidFill>
          </w14:textFill>
        </w:rPr>
      </w:pPr>
      <w:r>
        <w:rPr>
          <w:rFonts w:hint="eastAsia" w:ascii="宋体" w:hAnsi="宋体" w:cs="宋体"/>
          <w:b/>
          <w:color w:val="000000" w:themeColor="text1"/>
          <w:spacing w:val="-4"/>
          <w:szCs w:val="21"/>
          <w:highlight w:val="none"/>
          <w14:textFill>
            <w14:solidFill>
              <w14:schemeClr w14:val="tx1"/>
            </w14:solidFill>
          </w14:textFill>
        </w:rPr>
        <w:t>书面声明</w:t>
      </w:r>
    </w:p>
    <w:p w14:paraId="6A0157BF">
      <w:pPr>
        <w:widowControl/>
        <w:spacing w:line="440" w:lineRule="exact"/>
        <w:jc w:val="center"/>
        <w:rPr>
          <w:rFonts w:ascii="宋体" w:hAnsi="宋体" w:cs="宋体"/>
          <w:b/>
          <w:color w:val="000000" w:themeColor="text1"/>
          <w:spacing w:val="-4"/>
          <w:szCs w:val="21"/>
          <w:highlight w:val="none"/>
          <w14:textFill>
            <w14:solidFill>
              <w14:schemeClr w14:val="tx1"/>
            </w14:solidFill>
          </w14:textFill>
        </w:rPr>
      </w:pPr>
    </w:p>
    <w:p w14:paraId="2CAD8645">
      <w:pPr>
        <w:widowControl/>
        <w:spacing w:line="440" w:lineRule="exact"/>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我方郑重声明：</w:t>
      </w:r>
    </w:p>
    <w:p w14:paraId="4D89AA46">
      <w:pPr>
        <w:widowControl/>
        <w:spacing w:line="440" w:lineRule="exact"/>
        <w:ind w:firstLine="413" w:firstLineChars="197"/>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1、我方满足《中华人民共和国政府采购法》第二十二条规定。 </w:t>
      </w:r>
    </w:p>
    <w:p w14:paraId="7F3A77FE">
      <w:pPr>
        <w:snapToGrid w:val="0"/>
        <w:spacing w:line="440" w:lineRule="exact"/>
        <w:ind w:firstLine="413" w:firstLineChars="197"/>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我方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采购代理机构于投标截止日当天在信用中国网站及中国政府采购网查询结果为准，如相关失信记录已失效，我方将提供相关证明资料；若在开标当天因不可抗力事件导致无法查询且一时无法恢复查询的，可在中标公示期间对中标候选人进行事后查询。中标候选人被列入失信被执行人、重大税收违法失信主体、政府采购严重违法失信行为记录名单的，采购单位将依法取消其中标资格。）。</w:t>
      </w:r>
    </w:p>
    <w:p w14:paraId="4D4AE423">
      <w:pPr>
        <w:widowControl/>
        <w:spacing w:line="440" w:lineRule="exact"/>
        <w:ind w:right="159"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特此声明！</w:t>
      </w:r>
    </w:p>
    <w:p w14:paraId="14355867">
      <w:pPr>
        <w:widowControl/>
        <w:spacing w:line="440" w:lineRule="exact"/>
        <w:ind w:right="159" w:firstLine="420" w:firstLineChars="200"/>
        <w:jc w:val="left"/>
        <w:rPr>
          <w:rFonts w:ascii="宋体" w:hAnsi="宋体" w:cs="宋体"/>
          <w:color w:val="000000" w:themeColor="text1"/>
          <w:kern w:val="0"/>
          <w:szCs w:val="21"/>
          <w:highlight w:val="none"/>
          <w14:textFill>
            <w14:solidFill>
              <w14:schemeClr w14:val="tx1"/>
            </w14:solidFill>
          </w14:textFill>
        </w:rPr>
      </w:pPr>
    </w:p>
    <w:p w14:paraId="6B5711BD">
      <w:pPr>
        <w:widowControl/>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供应商全称（公章）：</w:t>
      </w:r>
    </w:p>
    <w:p w14:paraId="2D88F09D">
      <w:pPr>
        <w:widowControl/>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法定代表人或授权代表（签字或盖章）：                       </w:t>
      </w:r>
    </w:p>
    <w:p w14:paraId="0A13ABB1">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日期</w:t>
      </w:r>
    </w:p>
    <w:p w14:paraId="79E88314">
      <w:pPr>
        <w:widowControl/>
        <w:adjustRightInd w:val="0"/>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1D67F795">
      <w:pPr>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eastAsia="zh-CN"/>
          <w14:textFill>
            <w14:solidFill>
              <w14:schemeClr w14:val="tx1"/>
            </w14:solidFill>
          </w14:textFill>
        </w:rPr>
        <w:t>三</w:t>
      </w:r>
      <w:r>
        <w:rPr>
          <w:rFonts w:hint="eastAsia" w:ascii="宋体" w:hAnsi="宋体" w:cs="宋体"/>
          <w:b/>
          <w:color w:val="000000" w:themeColor="text1"/>
          <w:szCs w:val="21"/>
          <w:highlight w:val="none"/>
          <w14:textFill>
            <w14:solidFill>
              <w14:schemeClr w14:val="tx1"/>
            </w14:solidFill>
          </w14:textFill>
        </w:rPr>
        <w:t>、中小企业声明函</w:t>
      </w:r>
    </w:p>
    <w:p w14:paraId="77480421">
      <w:pPr>
        <w:widowControl/>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kern w:val="0"/>
          <w:szCs w:val="21"/>
          <w:highlight w:val="none"/>
          <w:lang w:bidi="ar"/>
          <w14:textFill>
            <w14:solidFill>
              <w14:schemeClr w14:val="tx1"/>
            </w14:solidFill>
          </w14:textFill>
        </w:rPr>
        <w:t>中小企业声明函</w:t>
      </w:r>
    </w:p>
    <w:p w14:paraId="6198EFA6">
      <w:pPr>
        <w:widowControl/>
        <w:spacing w:line="440" w:lineRule="exact"/>
        <w:ind w:firstLine="420" w:firstLineChars="200"/>
        <w:rPr>
          <w:rFonts w:ascii="宋体" w:hAnsi="宋体" w:cs="宋体"/>
          <w:color w:val="000000" w:themeColor="text1"/>
          <w:kern w:val="0"/>
          <w:szCs w:val="21"/>
          <w:highlight w:val="none"/>
          <w:lang w:bidi="ar"/>
          <w14:textFill>
            <w14:solidFill>
              <w14:schemeClr w14:val="tx1"/>
            </w14:solidFill>
          </w14:textFill>
        </w:rPr>
      </w:pPr>
    </w:p>
    <w:p w14:paraId="52CB1C0C">
      <w:pPr>
        <w:widowControl/>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本公司（联合体）郑重声明，根据《政府采购促进中小企业发展管理办法》（财库﹝2020﹞46 号）的规定，本公司（联合体）参加</w:t>
      </w:r>
      <w:r>
        <w:rPr>
          <w:rFonts w:hint="eastAsia" w:ascii="宋体" w:hAnsi="宋体" w:cs="宋体"/>
          <w:i/>
          <w:color w:val="000000" w:themeColor="text1"/>
          <w:kern w:val="0"/>
          <w:szCs w:val="21"/>
          <w:highlight w:val="none"/>
          <w:u w:val="single"/>
          <w:lang w:bidi="ar"/>
          <w14:textFill>
            <w14:solidFill>
              <w14:schemeClr w14:val="tx1"/>
            </w14:solidFill>
          </w14:textFill>
        </w:rPr>
        <w:t>（单位名称）</w:t>
      </w:r>
      <w:r>
        <w:rPr>
          <w:rFonts w:hint="eastAsia" w:ascii="宋体" w:hAnsi="宋体" w:cs="宋体"/>
          <w:color w:val="000000" w:themeColor="text1"/>
          <w:kern w:val="0"/>
          <w:szCs w:val="21"/>
          <w:highlight w:val="none"/>
          <w:lang w:bidi="ar"/>
          <w14:textFill>
            <w14:solidFill>
              <w14:schemeClr w14:val="tx1"/>
            </w14:solidFill>
          </w14:textFill>
        </w:rPr>
        <w:t>的</w:t>
      </w:r>
      <w:r>
        <w:rPr>
          <w:rFonts w:hint="eastAsia" w:ascii="宋体" w:hAnsi="宋体" w:cs="宋体"/>
          <w:i/>
          <w:color w:val="000000" w:themeColor="text1"/>
          <w:kern w:val="0"/>
          <w:szCs w:val="21"/>
          <w:highlight w:val="none"/>
          <w:u w:val="single"/>
          <w:lang w:bidi="ar"/>
          <w14:textFill>
            <w14:solidFill>
              <w14:schemeClr w14:val="tx1"/>
            </w14:solidFill>
          </w14:textFill>
        </w:rPr>
        <w:t>（项目名称）</w:t>
      </w:r>
      <w:r>
        <w:rPr>
          <w:rFonts w:hint="eastAsia" w:ascii="宋体" w:hAnsi="宋体" w:cs="宋体"/>
          <w:color w:val="000000" w:themeColor="text1"/>
          <w:kern w:val="0"/>
          <w:szCs w:val="21"/>
          <w:highlight w:val="none"/>
          <w:lang w:bidi="ar"/>
          <w14:textFill>
            <w14:solidFill>
              <w14:schemeClr w14:val="tx1"/>
            </w14:solidFill>
          </w14:textFill>
        </w:rPr>
        <w:t>采购活动，提供的货物全部由符合政策要求的中小企业制造。相关企业（含联合体中的中小企业、签订分包意向协议的中小企业）的具体情况如下：</w:t>
      </w:r>
    </w:p>
    <w:p w14:paraId="3D4A32B5">
      <w:pPr>
        <w:widowControl/>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1. </w:t>
      </w:r>
      <w:r>
        <w:rPr>
          <w:rFonts w:hint="eastAsia" w:ascii="宋体" w:hAnsi="宋体" w:cs="宋体"/>
          <w:i/>
          <w:color w:val="000000" w:themeColor="text1"/>
          <w:kern w:val="0"/>
          <w:szCs w:val="21"/>
          <w:highlight w:val="none"/>
          <w:u w:val="single"/>
          <w:lang w:bidi="ar"/>
          <w14:textFill>
            <w14:solidFill>
              <w14:schemeClr w14:val="tx1"/>
            </w14:solidFill>
          </w14:textFill>
        </w:rPr>
        <w:t xml:space="preserve">（标的名称） </w:t>
      </w:r>
      <w:r>
        <w:rPr>
          <w:rFonts w:hint="eastAsia" w:ascii="宋体" w:hAnsi="宋体" w:cs="宋体"/>
          <w:color w:val="000000" w:themeColor="text1"/>
          <w:kern w:val="0"/>
          <w:szCs w:val="21"/>
          <w:highlight w:val="none"/>
          <w:lang w:bidi="ar"/>
          <w14:textFill>
            <w14:solidFill>
              <w14:schemeClr w14:val="tx1"/>
            </w14:solidFill>
          </w14:textFill>
        </w:rPr>
        <w:t>，属于</w:t>
      </w:r>
      <w:r>
        <w:rPr>
          <w:rFonts w:hint="eastAsia" w:ascii="宋体" w:hAnsi="宋体" w:cs="宋体"/>
          <w:iCs/>
          <w:color w:val="000000" w:themeColor="text1"/>
          <w:kern w:val="0"/>
          <w:szCs w:val="21"/>
          <w:highlight w:val="none"/>
          <w:u w:val="single"/>
          <w:lang w:bidi="ar"/>
          <w14:textFill>
            <w14:solidFill>
              <w14:schemeClr w14:val="tx1"/>
            </w14:solidFill>
          </w14:textFill>
        </w:rPr>
        <w:t>（工业）</w:t>
      </w:r>
      <w:r>
        <w:rPr>
          <w:rFonts w:hint="eastAsia" w:ascii="宋体" w:hAnsi="宋体" w:cs="宋体"/>
          <w:i/>
          <w:color w:val="000000" w:themeColor="text1"/>
          <w:kern w:val="0"/>
          <w:szCs w:val="21"/>
          <w:highlight w:val="none"/>
          <w:lang w:bidi="ar"/>
          <w14:textFill>
            <w14:solidFill>
              <w14:schemeClr w14:val="tx1"/>
            </w14:solidFill>
          </w14:textFill>
        </w:rPr>
        <w:t>行业</w:t>
      </w:r>
      <w:r>
        <w:rPr>
          <w:rFonts w:hint="eastAsia" w:ascii="宋体" w:hAnsi="宋体" w:cs="宋体"/>
          <w:color w:val="000000" w:themeColor="text1"/>
          <w:kern w:val="0"/>
          <w:szCs w:val="21"/>
          <w:highlight w:val="none"/>
          <w:lang w:bidi="ar"/>
          <w14:textFill>
            <w14:solidFill>
              <w14:schemeClr w14:val="tx1"/>
            </w14:solidFill>
          </w14:textFill>
        </w:rPr>
        <w:t>；制造商为</w:t>
      </w:r>
      <w:r>
        <w:rPr>
          <w:rFonts w:hint="eastAsia" w:ascii="宋体" w:hAnsi="宋体" w:cs="宋体"/>
          <w:i/>
          <w:color w:val="000000" w:themeColor="text1"/>
          <w:kern w:val="0"/>
          <w:szCs w:val="21"/>
          <w:highlight w:val="none"/>
          <w:u w:val="single"/>
          <w:lang w:bidi="ar"/>
          <w14:textFill>
            <w14:solidFill>
              <w14:schemeClr w14:val="tx1"/>
            </w14:solidFill>
          </w14:textFill>
        </w:rPr>
        <w:t>（企业名称）</w:t>
      </w:r>
      <w:r>
        <w:rPr>
          <w:rFonts w:hint="eastAsia" w:ascii="宋体" w:hAnsi="宋体" w:cs="宋体"/>
          <w:color w:val="000000" w:themeColor="text1"/>
          <w:kern w:val="0"/>
          <w:szCs w:val="21"/>
          <w:highlight w:val="none"/>
          <w:lang w:bidi="ar"/>
          <w14:textFill>
            <w14:solidFill>
              <w14:schemeClr w14:val="tx1"/>
            </w14:solidFill>
          </w14:textFill>
        </w:rPr>
        <w:t>，从业人员</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人，营业收入为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万元，资产总额为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万元，属于</w:t>
      </w:r>
      <w:r>
        <w:rPr>
          <w:rFonts w:hint="eastAsia" w:ascii="宋体" w:hAnsi="宋体" w:cs="宋体"/>
          <w:i/>
          <w:color w:val="000000" w:themeColor="text1"/>
          <w:kern w:val="0"/>
          <w:szCs w:val="21"/>
          <w:highlight w:val="none"/>
          <w:u w:val="single"/>
          <w:lang w:bidi="ar"/>
          <w14:textFill>
            <w14:solidFill>
              <w14:schemeClr w14:val="tx1"/>
            </w14:solidFill>
          </w14:textFill>
        </w:rPr>
        <w:t>（中型企业、小型企业、微型企业）</w:t>
      </w:r>
      <w:r>
        <w:rPr>
          <w:rFonts w:hint="eastAsia" w:ascii="宋体" w:hAnsi="宋体" w:cs="宋体"/>
          <w:color w:val="000000" w:themeColor="text1"/>
          <w:kern w:val="0"/>
          <w:szCs w:val="21"/>
          <w:highlight w:val="none"/>
          <w:lang w:bidi="ar"/>
          <w14:textFill>
            <w14:solidFill>
              <w14:schemeClr w14:val="tx1"/>
            </w14:solidFill>
          </w14:textFill>
        </w:rPr>
        <w:t>；</w:t>
      </w:r>
    </w:p>
    <w:p w14:paraId="1C6B449F">
      <w:pPr>
        <w:widowControl/>
        <w:spacing w:line="440" w:lineRule="exact"/>
        <w:ind w:firstLine="420" w:firstLineChars="200"/>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2. </w:t>
      </w:r>
      <w:r>
        <w:rPr>
          <w:rFonts w:hint="eastAsia" w:ascii="宋体" w:hAnsi="宋体" w:cs="宋体"/>
          <w:i/>
          <w:color w:val="000000" w:themeColor="text1"/>
          <w:kern w:val="0"/>
          <w:szCs w:val="21"/>
          <w:highlight w:val="none"/>
          <w:u w:val="single"/>
          <w:lang w:bidi="ar"/>
          <w14:textFill>
            <w14:solidFill>
              <w14:schemeClr w14:val="tx1"/>
            </w14:solidFill>
          </w14:textFill>
        </w:rPr>
        <w:t xml:space="preserve">（标的名称） </w:t>
      </w:r>
      <w:r>
        <w:rPr>
          <w:rFonts w:hint="eastAsia" w:ascii="宋体" w:hAnsi="宋体" w:cs="宋体"/>
          <w:color w:val="000000" w:themeColor="text1"/>
          <w:kern w:val="0"/>
          <w:szCs w:val="21"/>
          <w:highlight w:val="none"/>
          <w:lang w:bidi="ar"/>
          <w14:textFill>
            <w14:solidFill>
              <w14:schemeClr w14:val="tx1"/>
            </w14:solidFill>
          </w14:textFill>
        </w:rPr>
        <w:t>，属于</w:t>
      </w:r>
      <w:r>
        <w:rPr>
          <w:rFonts w:hint="eastAsia" w:ascii="宋体" w:hAnsi="宋体" w:cs="宋体"/>
          <w:iCs/>
          <w:color w:val="000000" w:themeColor="text1"/>
          <w:kern w:val="0"/>
          <w:szCs w:val="21"/>
          <w:highlight w:val="none"/>
          <w:u w:val="single"/>
          <w:lang w:bidi="ar"/>
          <w14:textFill>
            <w14:solidFill>
              <w14:schemeClr w14:val="tx1"/>
            </w14:solidFill>
          </w14:textFill>
        </w:rPr>
        <w:t>（工业）</w:t>
      </w:r>
      <w:r>
        <w:rPr>
          <w:rFonts w:hint="eastAsia" w:ascii="宋体" w:hAnsi="宋体" w:cs="宋体"/>
          <w:i/>
          <w:color w:val="000000" w:themeColor="text1"/>
          <w:kern w:val="0"/>
          <w:szCs w:val="21"/>
          <w:highlight w:val="none"/>
          <w:lang w:bidi="ar"/>
          <w14:textFill>
            <w14:solidFill>
              <w14:schemeClr w14:val="tx1"/>
            </w14:solidFill>
          </w14:textFill>
        </w:rPr>
        <w:t>行业</w:t>
      </w:r>
      <w:r>
        <w:rPr>
          <w:rFonts w:hint="eastAsia" w:ascii="宋体" w:hAnsi="宋体" w:cs="宋体"/>
          <w:color w:val="000000" w:themeColor="text1"/>
          <w:kern w:val="0"/>
          <w:szCs w:val="21"/>
          <w:highlight w:val="none"/>
          <w:lang w:bidi="ar"/>
          <w14:textFill>
            <w14:solidFill>
              <w14:schemeClr w14:val="tx1"/>
            </w14:solidFill>
          </w14:textFill>
        </w:rPr>
        <w:t>；制造商为</w:t>
      </w:r>
      <w:r>
        <w:rPr>
          <w:rFonts w:hint="eastAsia" w:ascii="宋体" w:hAnsi="宋体" w:cs="宋体"/>
          <w:i/>
          <w:color w:val="000000" w:themeColor="text1"/>
          <w:kern w:val="0"/>
          <w:szCs w:val="21"/>
          <w:highlight w:val="none"/>
          <w:u w:val="single"/>
          <w:lang w:bidi="ar"/>
          <w14:textFill>
            <w14:solidFill>
              <w14:schemeClr w14:val="tx1"/>
            </w14:solidFill>
          </w14:textFill>
        </w:rPr>
        <w:t>（企业名称）</w:t>
      </w:r>
      <w:r>
        <w:rPr>
          <w:rFonts w:hint="eastAsia" w:ascii="宋体" w:hAnsi="宋体" w:cs="宋体"/>
          <w:color w:val="000000" w:themeColor="text1"/>
          <w:kern w:val="0"/>
          <w:szCs w:val="21"/>
          <w:highlight w:val="none"/>
          <w:lang w:bidi="ar"/>
          <w14:textFill>
            <w14:solidFill>
              <w14:schemeClr w14:val="tx1"/>
            </w14:solidFill>
          </w14:textFill>
        </w:rPr>
        <w:t>，从业人员</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人，营业收入为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万元，资产总额为</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r>
        <w:rPr>
          <w:rFonts w:hint="eastAsia" w:ascii="宋体" w:hAnsi="宋体" w:cs="宋体"/>
          <w:color w:val="000000" w:themeColor="text1"/>
          <w:kern w:val="0"/>
          <w:szCs w:val="21"/>
          <w:highlight w:val="none"/>
          <w:lang w:bidi="ar"/>
          <w14:textFill>
            <w14:solidFill>
              <w14:schemeClr w14:val="tx1"/>
            </w14:solidFill>
          </w14:textFill>
        </w:rPr>
        <w:t>万元，属于</w:t>
      </w:r>
      <w:r>
        <w:rPr>
          <w:rFonts w:hint="eastAsia" w:ascii="宋体" w:hAnsi="宋体" w:cs="宋体"/>
          <w:i/>
          <w:color w:val="000000" w:themeColor="text1"/>
          <w:kern w:val="0"/>
          <w:szCs w:val="21"/>
          <w:highlight w:val="none"/>
          <w:u w:val="single"/>
          <w:lang w:bidi="ar"/>
          <w14:textFill>
            <w14:solidFill>
              <w14:schemeClr w14:val="tx1"/>
            </w14:solidFill>
          </w14:textFill>
        </w:rPr>
        <w:t>（中型企业、小型企业、微型企业）</w:t>
      </w:r>
      <w:r>
        <w:rPr>
          <w:rFonts w:hint="eastAsia" w:ascii="宋体" w:hAnsi="宋体" w:cs="宋体"/>
          <w:color w:val="000000" w:themeColor="text1"/>
          <w:kern w:val="0"/>
          <w:szCs w:val="21"/>
          <w:highlight w:val="none"/>
          <w:lang w:bidi="ar"/>
          <w14:textFill>
            <w14:solidFill>
              <w14:schemeClr w14:val="tx1"/>
            </w14:solidFill>
          </w14:textFill>
        </w:rPr>
        <w:t>；</w:t>
      </w:r>
    </w:p>
    <w:p w14:paraId="3FD12AD5">
      <w:pPr>
        <w:widowControl/>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w:t>
      </w:r>
    </w:p>
    <w:p w14:paraId="70BA54D3">
      <w:pPr>
        <w:widowControl/>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以上企业，不属于大企业的分支机构，不存在控股股东为大企业的情形，也不存在与大企业的负责人为同一人的情形。</w:t>
      </w:r>
    </w:p>
    <w:p w14:paraId="11634077">
      <w:pPr>
        <w:widowControl/>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本企业对上述声明内容的真实性负责。如有虚假，将依法承担相应责任。</w:t>
      </w:r>
    </w:p>
    <w:p w14:paraId="0CE39C14">
      <w:pPr>
        <w:widowControl/>
        <w:spacing w:line="440" w:lineRule="exact"/>
        <w:rPr>
          <w:rFonts w:ascii="宋体" w:hAnsi="宋体" w:cs="宋体"/>
          <w:color w:val="000000" w:themeColor="text1"/>
          <w:kern w:val="0"/>
          <w:szCs w:val="21"/>
          <w:highlight w:val="none"/>
          <w:lang w:bidi="ar"/>
          <w14:textFill>
            <w14:solidFill>
              <w14:schemeClr w14:val="tx1"/>
            </w14:solidFill>
          </w14:textFill>
        </w:rPr>
      </w:pPr>
    </w:p>
    <w:p w14:paraId="4BDEE5BB">
      <w:pPr>
        <w:widowControl/>
        <w:spacing w:line="440" w:lineRule="exact"/>
        <w:rPr>
          <w:rFonts w:ascii="宋体" w:hAnsi="宋体" w:cs="宋体"/>
          <w:color w:val="000000" w:themeColor="text1"/>
          <w:kern w:val="0"/>
          <w:szCs w:val="21"/>
          <w:highlight w:val="none"/>
          <w:lang w:bidi="ar"/>
          <w14:textFill>
            <w14:solidFill>
              <w14:schemeClr w14:val="tx1"/>
            </w14:solidFill>
          </w14:textFill>
        </w:rPr>
      </w:pPr>
    </w:p>
    <w:p w14:paraId="0815C395">
      <w:pPr>
        <w:widowControl/>
        <w:spacing w:line="440" w:lineRule="exact"/>
        <w:ind w:firstLine="5040" w:firstLineChars="24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企业名称（盖章）：</w:t>
      </w:r>
    </w:p>
    <w:p w14:paraId="3C6E4AB3">
      <w:pPr>
        <w:widowControl/>
        <w:spacing w:line="440" w:lineRule="exact"/>
        <w:ind w:firstLine="5040" w:firstLineChars="24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 期：</w:t>
      </w:r>
    </w:p>
    <w:p w14:paraId="547761FD">
      <w:pPr>
        <w:pStyle w:val="37"/>
        <w:shd w:val="clear" w:color="auto" w:fill="FFFFFF"/>
        <w:spacing w:before="0" w:beforeAutospacing="0" w:after="0" w:afterAutospacing="0" w:line="400" w:lineRule="exact"/>
        <w:jc w:val="both"/>
        <w:rPr>
          <w:rFonts w:ascii="宋体" w:hAnsi="宋体" w:cs="宋体"/>
          <w:color w:val="000000" w:themeColor="text1"/>
          <w:sz w:val="21"/>
          <w:szCs w:val="21"/>
          <w:highlight w:val="none"/>
          <w:shd w:val="clear" w:color="auto" w:fill="FFFFFF"/>
          <w14:textFill>
            <w14:solidFill>
              <w14:schemeClr w14:val="tx1"/>
            </w14:solidFill>
          </w14:textFill>
        </w:rPr>
      </w:pPr>
    </w:p>
    <w:p w14:paraId="1DF73CEE">
      <w:pPr>
        <w:spacing w:line="440" w:lineRule="exact"/>
        <w:ind w:left="420" w:hanging="420" w:hangingChars="200"/>
        <w:rPr>
          <w:rFonts w:ascii="宋体" w:hAnsi="宋体" w:cs="宋体"/>
          <w:b/>
          <w:bCs/>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注：从业人员、营业收入、资产总额填报上一年度数据，无上一年度数据的新成立企业可不填报。</w:t>
      </w:r>
      <w:r>
        <w:rPr>
          <w:rFonts w:hint="eastAsia" w:ascii="宋体" w:hAnsi="宋体" w:cs="宋体"/>
          <w:b/>
          <w:bCs/>
          <w:color w:val="000000" w:themeColor="text1"/>
          <w:szCs w:val="21"/>
          <w:highlight w:val="none"/>
          <w:lang w:bidi="ar"/>
          <w14:textFill>
            <w14:solidFill>
              <w14:schemeClr w14:val="tx1"/>
            </w14:solidFill>
          </w14:textFill>
        </w:rPr>
        <w:t>标的名称处，各投标人根据以下各个标的物逐一填写：</w:t>
      </w:r>
    </w:p>
    <w:p w14:paraId="2126292F">
      <w:pPr>
        <w:numPr>
          <w:ilvl w:val="255"/>
          <w:numId w:val="0"/>
        </w:numPr>
        <w:snapToGrid w:val="0"/>
        <w:spacing w:line="440" w:lineRule="exact"/>
        <w:ind w:firstLine="422"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本章 二、采购清单中：公共区域会议室113室，221室，316室的序号1、2、3、4、5；人事处115室、215室序号1、2、3；计财处各科室126办公室序号1、2、3、4，计财处各科室125办公室序号1、2、3、4、5，计财处各科室121-122办公室序号1、2、3、4、5、6、7、8、9，计财处各科室120办公室序号1、2、3、4、5、6，计财处各科室119办公室序号1、2、3、4、5，计财处各科室118办公室序号1、2、3；研究生处223办公室序号1、2、3、4、5、6、7，研究生处222办公室序号1、2、3、4，研究生处225办公室序号1、2、3、4、5、6，研究生处226办公室序号1、2、3、4、5、6，研究生处227办公室序号1、2、3、4、5、6，研究生处217办公室序号1、2、3、4；规化与学科建设处323办公室序号1、2、3、4、5、6、7；现代农机编缉部(回龙校区）418办公室(2间）序号1、2、3、4、5、6、7、8的所有产品；所属行业：工业。</w:t>
      </w:r>
    </w:p>
    <w:p w14:paraId="4F4F0C32">
      <w:pPr>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br w:type="page"/>
      </w:r>
      <w:r>
        <w:rPr>
          <w:rFonts w:hint="eastAsia" w:ascii="宋体" w:hAnsi="宋体" w:cs="宋体"/>
          <w:b/>
          <w:color w:val="000000" w:themeColor="text1"/>
          <w:szCs w:val="21"/>
          <w:highlight w:val="none"/>
          <w:lang w:eastAsia="zh-CN"/>
          <w14:textFill>
            <w14:solidFill>
              <w14:schemeClr w14:val="tx1"/>
            </w14:solidFill>
          </w14:textFill>
        </w:rPr>
        <w:t>四</w:t>
      </w:r>
      <w:r>
        <w:rPr>
          <w:rFonts w:hint="eastAsia" w:ascii="宋体" w:hAnsi="宋体" w:cs="宋体"/>
          <w:b/>
          <w:color w:val="000000" w:themeColor="text1"/>
          <w:szCs w:val="21"/>
          <w:highlight w:val="none"/>
          <w14:textFill>
            <w14:solidFill>
              <w14:schemeClr w14:val="tx1"/>
            </w14:solidFill>
          </w14:textFill>
        </w:rPr>
        <w:t>、残疾人福利性单位声明函</w:t>
      </w:r>
    </w:p>
    <w:p w14:paraId="7313EDB9">
      <w:pPr>
        <w:pStyle w:val="3"/>
        <w:widowControl/>
        <w:spacing w:line="440" w:lineRule="exact"/>
        <w:ind w:firstLine="0"/>
        <w:jc w:val="center"/>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残疾人福利性单位声明函</w:t>
      </w:r>
    </w:p>
    <w:p w14:paraId="5EFBEE97">
      <w:pPr>
        <w:widowControl/>
        <w:spacing w:line="440" w:lineRule="exact"/>
        <w:jc w:val="left"/>
        <w:rPr>
          <w:rFonts w:ascii="宋体" w:hAnsi="宋体" w:cs="宋体"/>
          <w:color w:val="000000" w:themeColor="text1"/>
          <w:kern w:val="0"/>
          <w:szCs w:val="21"/>
          <w:highlight w:val="none"/>
          <w:lang w:bidi="ar"/>
          <w14:textFill>
            <w14:solidFill>
              <w14:schemeClr w14:val="tx1"/>
            </w14:solidFill>
          </w14:textFill>
        </w:rPr>
      </w:pPr>
    </w:p>
    <w:p w14:paraId="5BBF7C38">
      <w:pPr>
        <w:widowControl/>
        <w:spacing w:line="44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1.本单位郑重声明，根据《财政部 民政部 中国残疾人联合会关于促进残疾人就业政府采购政策的通知》（财库〔2017〕141号）的规定，本单位</w:t>
      </w:r>
      <w:r>
        <w:rPr>
          <w:rFonts w:hint="eastAsia" w:ascii="宋体" w:hAnsi="宋体" w:cs="宋体"/>
          <w:color w:val="000000" w:themeColor="text1"/>
          <w:szCs w:val="21"/>
          <w:highlight w:val="none"/>
          <w14:textFill>
            <w14:solidFill>
              <w14:schemeClr w14:val="tx1"/>
            </w14:solidFill>
          </w14:textFill>
        </w:rPr>
        <w:t>_____（填写：</w:t>
      </w:r>
      <w:r>
        <w:rPr>
          <w:rFonts w:hint="eastAsia" w:ascii="宋体" w:hAnsi="宋体" w:cs="宋体"/>
          <w:color w:val="000000" w:themeColor="text1"/>
          <w:kern w:val="0"/>
          <w:szCs w:val="21"/>
          <w:highlight w:val="none"/>
          <w:lang w:bidi="ar"/>
          <w14:textFill>
            <w14:solidFill>
              <w14:schemeClr w14:val="tx1"/>
            </w14:solidFill>
          </w14:textFill>
        </w:rPr>
        <w:t>符合或者不符合</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kern w:val="0"/>
          <w:szCs w:val="21"/>
          <w:highlight w:val="none"/>
          <w:lang w:bidi="ar"/>
          <w14:textFill>
            <w14:solidFill>
              <w14:schemeClr w14:val="tx1"/>
            </w14:solidFill>
          </w14:textFill>
        </w:rPr>
        <w:t>条件的残疾人福利性单位，且本单位参加</w:t>
      </w:r>
      <w:r>
        <w:rPr>
          <w:rFonts w:hint="eastAsia" w:ascii="宋体" w:hAnsi="宋体" w:cs="宋体"/>
          <w:color w:val="000000" w:themeColor="text1"/>
          <w:szCs w:val="21"/>
          <w:highlight w:val="none"/>
          <w14:textFill>
            <w14:solidFill>
              <w14:schemeClr w14:val="tx1"/>
            </w14:solidFill>
          </w14:textFill>
        </w:rPr>
        <w:t>_____</w:t>
      </w:r>
      <w:r>
        <w:rPr>
          <w:rFonts w:hint="eastAsia" w:ascii="宋体" w:hAnsi="宋体" w:cs="宋体"/>
          <w:color w:val="000000" w:themeColor="text1"/>
          <w:kern w:val="0"/>
          <w:szCs w:val="21"/>
          <w:highlight w:val="none"/>
          <w:lang w:bidi="ar"/>
          <w14:textFill>
            <w14:solidFill>
              <w14:schemeClr w14:val="tx1"/>
            </w14:solidFill>
          </w14:textFill>
        </w:rPr>
        <w:t>单位的</w:t>
      </w:r>
      <w:r>
        <w:rPr>
          <w:rFonts w:hint="eastAsia" w:ascii="宋体" w:hAnsi="宋体" w:cs="宋体"/>
          <w:color w:val="000000" w:themeColor="text1"/>
          <w:szCs w:val="21"/>
          <w:highlight w:val="none"/>
          <w14:textFill>
            <w14:solidFill>
              <w14:schemeClr w14:val="tx1"/>
            </w14:solidFill>
          </w14:textFill>
        </w:rPr>
        <w:t>_____</w:t>
      </w:r>
      <w:r>
        <w:rPr>
          <w:rFonts w:hint="eastAsia" w:ascii="宋体" w:hAnsi="宋体" w:cs="宋体"/>
          <w:color w:val="000000" w:themeColor="text1"/>
          <w:kern w:val="0"/>
          <w:szCs w:val="21"/>
          <w:highlight w:val="none"/>
          <w:lang w:bidi="ar"/>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19F94204">
      <w:pPr>
        <w:widowControl/>
        <w:spacing w:line="440" w:lineRule="exact"/>
        <w:ind w:firstLine="420" w:firstLineChars="200"/>
        <w:jc w:val="left"/>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2.本单位对上述声明的真实性负责。如有虚假，将依法承担相应责任。</w:t>
      </w:r>
    </w:p>
    <w:p w14:paraId="026D3CB7">
      <w:pPr>
        <w:widowControl/>
        <w:spacing w:line="440" w:lineRule="exact"/>
        <w:jc w:val="left"/>
        <w:rPr>
          <w:rFonts w:ascii="宋体" w:hAnsi="宋体" w:cs="宋体"/>
          <w:color w:val="000000" w:themeColor="text1"/>
          <w:kern w:val="0"/>
          <w:szCs w:val="21"/>
          <w:highlight w:val="none"/>
          <w:lang w:bidi="ar"/>
          <w14:textFill>
            <w14:solidFill>
              <w14:schemeClr w14:val="tx1"/>
            </w14:solidFill>
          </w14:textFill>
        </w:rPr>
      </w:pPr>
    </w:p>
    <w:p w14:paraId="2DB46010">
      <w:pPr>
        <w:widowControl/>
        <w:tabs>
          <w:tab w:val="left" w:pos="4860"/>
        </w:tabs>
        <w:spacing w:line="440" w:lineRule="exact"/>
        <w:ind w:right="1560" w:firstLine="420" w:firstLineChars="200"/>
        <w:jc w:val="center"/>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                                       </w:t>
      </w:r>
      <w:r>
        <w:rPr>
          <w:rFonts w:hint="eastAsia" w:ascii="宋体" w:hAnsi="宋体" w:cs="宋体"/>
          <w:color w:val="000000" w:themeColor="text1"/>
          <w:spacing w:val="6"/>
          <w:szCs w:val="21"/>
          <w:highlight w:val="none"/>
          <w14:textFill>
            <w14:solidFill>
              <w14:schemeClr w14:val="tx1"/>
            </w14:solidFill>
          </w14:textFill>
        </w:rPr>
        <w:t xml:space="preserve">企业名称（盖章）： </w:t>
      </w:r>
    </w:p>
    <w:p w14:paraId="0E6B60F8">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 xml:space="preserve">                                          日  期：</w:t>
      </w:r>
    </w:p>
    <w:p w14:paraId="3A807900">
      <w:pPr>
        <w:spacing w:line="440" w:lineRule="exact"/>
        <w:rPr>
          <w:rFonts w:ascii="宋体" w:hAnsi="宋体" w:cs="宋体"/>
          <w:color w:val="000000" w:themeColor="text1"/>
          <w:spacing w:val="6"/>
          <w:szCs w:val="21"/>
          <w:highlight w:val="none"/>
          <w14:textFill>
            <w14:solidFill>
              <w14:schemeClr w14:val="tx1"/>
            </w14:solidFill>
          </w14:textFill>
        </w:rPr>
      </w:pPr>
    </w:p>
    <w:p w14:paraId="590CF4A4">
      <w:pPr>
        <w:spacing w:line="44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供应商如为非残疾人福利性单位的，可不提供本声明函。</w:t>
      </w:r>
    </w:p>
    <w:p w14:paraId="18BABD59">
      <w:pPr>
        <w:widowControl/>
        <w:adjustRightInd w:val="0"/>
        <w:snapToGrid w:val="0"/>
        <w:spacing w:line="440" w:lineRule="exact"/>
        <w:jc w:val="lef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注：</w:t>
      </w:r>
    </w:p>
    <w:p w14:paraId="39BEC0B1">
      <w:pPr>
        <w:widowControl/>
        <w:adjustRightInd w:val="0"/>
        <w:snapToGrid w:val="0"/>
        <w:spacing w:line="440" w:lineRule="exact"/>
        <w:jc w:val="lef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1、如供应商为非残疾人福利性单位的可不提供本声明函。</w:t>
      </w:r>
    </w:p>
    <w:p w14:paraId="76CB5869">
      <w:pPr>
        <w:widowControl/>
        <w:adjustRightInd w:val="0"/>
        <w:snapToGrid w:val="0"/>
        <w:spacing w:line="440" w:lineRule="exact"/>
        <w:jc w:val="lef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2、享受政府采购支持政策的残疾人福利性单位应当同时满足以下条件：</w:t>
      </w:r>
    </w:p>
    <w:p w14:paraId="1AB05644">
      <w:pPr>
        <w:widowControl/>
        <w:adjustRightInd w:val="0"/>
        <w:snapToGrid w:val="0"/>
        <w:spacing w:line="440" w:lineRule="exact"/>
        <w:jc w:val="lef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（一）安置的残疾人占本单位在职职工人数的比例不低于25%（含25%），并且安置的残疾人人数不少于10人（含10人）；</w:t>
      </w:r>
    </w:p>
    <w:p w14:paraId="449E5955">
      <w:pPr>
        <w:widowControl/>
        <w:adjustRightInd w:val="0"/>
        <w:snapToGrid w:val="0"/>
        <w:spacing w:line="440" w:lineRule="exact"/>
        <w:jc w:val="lef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（二）依法与安置的每位残疾人签订了一年以上（含一年）的劳动合同或服务协议；</w:t>
      </w:r>
    </w:p>
    <w:p w14:paraId="002A2D25">
      <w:pPr>
        <w:widowControl/>
        <w:adjustRightInd w:val="0"/>
        <w:snapToGrid w:val="0"/>
        <w:spacing w:line="440" w:lineRule="exact"/>
        <w:jc w:val="lef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（三）为安置的每位残疾人按月足额缴纳了基本养老保险、基本医疗保险、失业保险、工伤保险和生育保险等社会保险费；</w:t>
      </w:r>
    </w:p>
    <w:p w14:paraId="6CB22AFE">
      <w:pPr>
        <w:widowControl/>
        <w:adjustRightInd w:val="0"/>
        <w:snapToGrid w:val="0"/>
        <w:spacing w:line="440" w:lineRule="exact"/>
        <w:jc w:val="lef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（四）通过银行等金融机构向安置的每位残疾人，按月支付了不低于单位所在区县适用的经省级人民政府批准的月最低工资标准的工资；</w:t>
      </w:r>
    </w:p>
    <w:p w14:paraId="4B7A3E23">
      <w:pPr>
        <w:widowControl/>
        <w:adjustRightInd w:val="0"/>
        <w:snapToGrid w:val="0"/>
        <w:spacing w:line="440" w:lineRule="exact"/>
        <w:jc w:val="lef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（五）提供本单位制造的货物、承担的工程或者服务（以下简称产品），或者提供其他残疾人福利性单位制造的货物（不包括使用非残疾人福利性单位注册商标的货物）。</w:t>
      </w:r>
    </w:p>
    <w:p w14:paraId="67BA36CF">
      <w:pPr>
        <w:tabs>
          <w:tab w:val="left" w:pos="606"/>
        </w:tabs>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F52F4C">
      <w:pPr>
        <w:widowControl/>
        <w:adjustRightInd w:val="0"/>
        <w:spacing w:line="440" w:lineRule="exact"/>
        <w:jc w:val="left"/>
        <w:rPr>
          <w:rFonts w:hint="eastAsia" w:ascii="宋体" w:hAnsi="宋体" w:cs="宋体"/>
          <w:color w:val="000000" w:themeColor="text1"/>
          <w:szCs w:val="21"/>
          <w:highlight w:val="none"/>
          <w14:textFill>
            <w14:solidFill>
              <w14:schemeClr w14:val="tx1"/>
            </w14:solidFill>
          </w14:textFill>
        </w:rPr>
      </w:pPr>
    </w:p>
    <w:p w14:paraId="79082275">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eastAsia="zh-CN"/>
          <w14:textFill>
            <w14:solidFill>
              <w14:schemeClr w14:val="tx1"/>
            </w14:solidFill>
          </w14:textFill>
        </w:rPr>
        <w:t>五</w:t>
      </w:r>
      <w:r>
        <w:rPr>
          <w:rFonts w:hint="eastAsia" w:ascii="宋体" w:hAnsi="宋体" w:cs="宋体"/>
          <w:b/>
          <w:bCs/>
          <w:color w:val="000000" w:themeColor="text1"/>
          <w:szCs w:val="21"/>
          <w:highlight w:val="none"/>
          <w14:textFill>
            <w14:solidFill>
              <w14:schemeClr w14:val="tx1"/>
            </w14:solidFill>
          </w14:textFill>
        </w:rPr>
        <w:t>、评分索引表</w:t>
      </w:r>
    </w:p>
    <w:p w14:paraId="2C834FD3">
      <w:pPr>
        <w:widowControl/>
        <w:adjustRightInd w:val="0"/>
        <w:spacing w:line="44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评分索引表</w:t>
      </w:r>
    </w:p>
    <w:tbl>
      <w:tblPr>
        <w:tblStyle w:val="39"/>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5371"/>
        <w:gridCol w:w="1412"/>
        <w:gridCol w:w="1288"/>
      </w:tblGrid>
      <w:tr w14:paraId="53CC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Align w:val="center"/>
          </w:tcPr>
          <w:p w14:paraId="1E55DF25">
            <w:pPr>
              <w:spacing w:line="400" w:lineRule="exact"/>
              <w:contextualSpacing/>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项目</w:t>
            </w:r>
          </w:p>
        </w:tc>
        <w:tc>
          <w:tcPr>
            <w:tcW w:w="5371" w:type="dxa"/>
            <w:vAlign w:val="center"/>
          </w:tcPr>
          <w:p w14:paraId="2C7DA0C2">
            <w:pPr>
              <w:spacing w:line="400" w:lineRule="exact"/>
              <w:ind w:right="25" w:rightChars="12"/>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评审内容</w:t>
            </w:r>
          </w:p>
        </w:tc>
        <w:tc>
          <w:tcPr>
            <w:tcW w:w="1412" w:type="dxa"/>
            <w:vAlign w:val="center"/>
          </w:tcPr>
          <w:p w14:paraId="4155FA59">
            <w:pPr>
              <w:spacing w:line="400" w:lineRule="exact"/>
              <w:ind w:right="25" w:rightChars="12"/>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自评分</w:t>
            </w:r>
          </w:p>
          <w:p w14:paraId="37BC519C">
            <w:pPr>
              <w:spacing w:line="400" w:lineRule="exact"/>
              <w:ind w:right="25" w:rightChars="12"/>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得分</w:t>
            </w:r>
          </w:p>
        </w:tc>
        <w:tc>
          <w:tcPr>
            <w:tcW w:w="1288" w:type="dxa"/>
            <w:vAlign w:val="center"/>
          </w:tcPr>
          <w:p w14:paraId="5A30C689">
            <w:pPr>
              <w:spacing w:line="400" w:lineRule="exact"/>
              <w:ind w:right="25" w:rightChars="12"/>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投标文件对应页码</w:t>
            </w:r>
          </w:p>
        </w:tc>
      </w:tr>
      <w:tr w14:paraId="1DC3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Merge w:val="restart"/>
            <w:vAlign w:val="center"/>
          </w:tcPr>
          <w:p w14:paraId="5E284821">
            <w:pPr>
              <w:spacing w:line="400" w:lineRule="exact"/>
              <w:contextualSpacing/>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资信</w:t>
            </w:r>
          </w:p>
          <w:p w14:paraId="3DCBE6C9">
            <w:pPr>
              <w:spacing w:line="400" w:lineRule="exact"/>
              <w:contextualSpacing/>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技术</w:t>
            </w:r>
          </w:p>
          <w:p w14:paraId="7F40986B">
            <w:pPr>
              <w:spacing w:line="400" w:lineRule="exact"/>
              <w:contextualSpacing/>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得分</w:t>
            </w:r>
          </w:p>
        </w:tc>
        <w:tc>
          <w:tcPr>
            <w:tcW w:w="5371" w:type="dxa"/>
            <w:vAlign w:val="center"/>
          </w:tcPr>
          <w:p w14:paraId="3EFCE609">
            <w:pPr>
              <w:spacing w:line="400" w:lineRule="exact"/>
              <w:contextualSpacing/>
              <w:jc w:val="left"/>
              <w:rPr>
                <w:rFonts w:ascii="宋体" w:hAnsi="宋体" w:cs="宋体"/>
                <w:bCs/>
                <w:color w:val="000000" w:themeColor="text1"/>
                <w:szCs w:val="21"/>
                <w:highlight w:val="none"/>
                <w14:textFill>
                  <w14:solidFill>
                    <w14:schemeClr w14:val="tx1"/>
                  </w14:solidFill>
                </w14:textFill>
              </w:rPr>
            </w:pPr>
          </w:p>
        </w:tc>
        <w:tc>
          <w:tcPr>
            <w:tcW w:w="1412" w:type="dxa"/>
            <w:vAlign w:val="center"/>
          </w:tcPr>
          <w:p w14:paraId="742D5113">
            <w:pPr>
              <w:spacing w:line="400" w:lineRule="exact"/>
              <w:contextualSpacing/>
              <w:jc w:val="left"/>
              <w:rPr>
                <w:rFonts w:ascii="宋体" w:hAnsi="宋体" w:cs="宋体"/>
                <w:bCs/>
                <w:color w:val="000000" w:themeColor="text1"/>
                <w:szCs w:val="21"/>
                <w:highlight w:val="none"/>
                <w14:textFill>
                  <w14:solidFill>
                    <w14:schemeClr w14:val="tx1"/>
                  </w14:solidFill>
                </w14:textFill>
              </w:rPr>
            </w:pPr>
          </w:p>
        </w:tc>
        <w:tc>
          <w:tcPr>
            <w:tcW w:w="1288" w:type="dxa"/>
            <w:vAlign w:val="center"/>
          </w:tcPr>
          <w:p w14:paraId="36906CA9">
            <w:pPr>
              <w:spacing w:line="400" w:lineRule="exact"/>
              <w:contextualSpacing/>
              <w:jc w:val="left"/>
              <w:rPr>
                <w:rFonts w:ascii="宋体" w:hAnsi="宋体" w:cs="宋体"/>
                <w:bCs/>
                <w:color w:val="000000" w:themeColor="text1"/>
                <w:szCs w:val="21"/>
                <w:highlight w:val="none"/>
                <w14:textFill>
                  <w14:solidFill>
                    <w14:schemeClr w14:val="tx1"/>
                  </w14:solidFill>
                </w14:textFill>
              </w:rPr>
            </w:pPr>
          </w:p>
        </w:tc>
      </w:tr>
      <w:tr w14:paraId="07C0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Merge w:val="continue"/>
            <w:vAlign w:val="center"/>
          </w:tcPr>
          <w:p w14:paraId="5974B56A">
            <w:pPr>
              <w:spacing w:line="400" w:lineRule="exact"/>
              <w:contextualSpacing/>
              <w:jc w:val="center"/>
              <w:rPr>
                <w:rFonts w:ascii="宋体" w:hAnsi="宋体" w:cs="宋体"/>
                <w:b/>
                <w:color w:val="000000" w:themeColor="text1"/>
                <w:szCs w:val="21"/>
                <w:highlight w:val="none"/>
                <w14:textFill>
                  <w14:solidFill>
                    <w14:schemeClr w14:val="tx1"/>
                  </w14:solidFill>
                </w14:textFill>
              </w:rPr>
            </w:pPr>
          </w:p>
        </w:tc>
        <w:tc>
          <w:tcPr>
            <w:tcW w:w="5371" w:type="dxa"/>
            <w:vAlign w:val="center"/>
          </w:tcPr>
          <w:p w14:paraId="7971E5C9">
            <w:pPr>
              <w:spacing w:line="440" w:lineRule="exact"/>
              <w:contextualSpacing/>
              <w:jc w:val="left"/>
              <w:rPr>
                <w:rFonts w:ascii="宋体" w:hAnsi="宋体" w:cs="宋体"/>
                <w:color w:val="000000" w:themeColor="text1"/>
                <w:szCs w:val="21"/>
                <w:highlight w:val="none"/>
                <w14:textFill>
                  <w14:solidFill>
                    <w14:schemeClr w14:val="tx1"/>
                  </w14:solidFill>
                </w14:textFill>
              </w:rPr>
            </w:pPr>
          </w:p>
        </w:tc>
        <w:tc>
          <w:tcPr>
            <w:tcW w:w="1412" w:type="dxa"/>
            <w:vAlign w:val="center"/>
          </w:tcPr>
          <w:p w14:paraId="12896C5A">
            <w:pPr>
              <w:spacing w:line="440" w:lineRule="exact"/>
              <w:contextualSpacing/>
              <w:jc w:val="left"/>
              <w:rPr>
                <w:rFonts w:ascii="宋体" w:hAnsi="宋体" w:cs="宋体"/>
                <w:color w:val="000000" w:themeColor="text1"/>
                <w:szCs w:val="21"/>
                <w:highlight w:val="none"/>
                <w14:textFill>
                  <w14:solidFill>
                    <w14:schemeClr w14:val="tx1"/>
                  </w14:solidFill>
                </w14:textFill>
              </w:rPr>
            </w:pPr>
          </w:p>
        </w:tc>
        <w:tc>
          <w:tcPr>
            <w:tcW w:w="1288" w:type="dxa"/>
            <w:vAlign w:val="center"/>
          </w:tcPr>
          <w:p w14:paraId="240473B5">
            <w:pPr>
              <w:spacing w:line="440" w:lineRule="exact"/>
              <w:contextualSpacing/>
              <w:jc w:val="left"/>
              <w:rPr>
                <w:rFonts w:ascii="宋体" w:hAnsi="宋体" w:cs="宋体"/>
                <w:color w:val="000000" w:themeColor="text1"/>
                <w:szCs w:val="21"/>
                <w:highlight w:val="none"/>
                <w14:textFill>
                  <w14:solidFill>
                    <w14:schemeClr w14:val="tx1"/>
                  </w14:solidFill>
                </w14:textFill>
              </w:rPr>
            </w:pPr>
          </w:p>
        </w:tc>
      </w:tr>
      <w:tr w14:paraId="3D7D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Merge w:val="continue"/>
            <w:vAlign w:val="center"/>
          </w:tcPr>
          <w:p w14:paraId="4F75D22C">
            <w:pPr>
              <w:spacing w:line="400" w:lineRule="exact"/>
              <w:contextualSpacing/>
              <w:jc w:val="center"/>
              <w:rPr>
                <w:rFonts w:ascii="宋体" w:hAnsi="宋体" w:cs="宋体"/>
                <w:b/>
                <w:color w:val="000000" w:themeColor="text1"/>
                <w:szCs w:val="21"/>
                <w:highlight w:val="none"/>
                <w14:textFill>
                  <w14:solidFill>
                    <w14:schemeClr w14:val="tx1"/>
                  </w14:solidFill>
                </w14:textFill>
              </w:rPr>
            </w:pPr>
          </w:p>
        </w:tc>
        <w:tc>
          <w:tcPr>
            <w:tcW w:w="5371" w:type="dxa"/>
            <w:vAlign w:val="center"/>
          </w:tcPr>
          <w:p w14:paraId="5BA09FE9">
            <w:pPr>
              <w:spacing w:line="440" w:lineRule="exact"/>
              <w:rPr>
                <w:rFonts w:ascii="宋体" w:hAnsi="宋体" w:cs="宋体"/>
                <w:color w:val="000000" w:themeColor="text1"/>
                <w:szCs w:val="21"/>
                <w:highlight w:val="none"/>
                <w14:textFill>
                  <w14:solidFill>
                    <w14:schemeClr w14:val="tx1"/>
                  </w14:solidFill>
                </w14:textFill>
              </w:rPr>
            </w:pPr>
          </w:p>
        </w:tc>
        <w:tc>
          <w:tcPr>
            <w:tcW w:w="1412" w:type="dxa"/>
            <w:vAlign w:val="center"/>
          </w:tcPr>
          <w:p w14:paraId="1E936439">
            <w:pPr>
              <w:spacing w:line="440" w:lineRule="exact"/>
              <w:rPr>
                <w:rFonts w:ascii="宋体" w:hAnsi="宋体" w:cs="宋体"/>
                <w:color w:val="000000" w:themeColor="text1"/>
                <w:szCs w:val="21"/>
                <w:highlight w:val="none"/>
                <w14:textFill>
                  <w14:solidFill>
                    <w14:schemeClr w14:val="tx1"/>
                  </w14:solidFill>
                </w14:textFill>
              </w:rPr>
            </w:pPr>
          </w:p>
        </w:tc>
        <w:tc>
          <w:tcPr>
            <w:tcW w:w="1288" w:type="dxa"/>
            <w:vAlign w:val="center"/>
          </w:tcPr>
          <w:p w14:paraId="2415B58A">
            <w:pPr>
              <w:spacing w:line="440" w:lineRule="exact"/>
              <w:rPr>
                <w:rFonts w:ascii="宋体" w:hAnsi="宋体" w:cs="宋体"/>
                <w:color w:val="000000" w:themeColor="text1"/>
                <w:szCs w:val="21"/>
                <w:highlight w:val="none"/>
                <w14:textFill>
                  <w14:solidFill>
                    <w14:schemeClr w14:val="tx1"/>
                  </w14:solidFill>
                </w14:textFill>
              </w:rPr>
            </w:pPr>
          </w:p>
        </w:tc>
      </w:tr>
      <w:tr w14:paraId="0494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Merge w:val="continue"/>
            <w:vAlign w:val="center"/>
          </w:tcPr>
          <w:p w14:paraId="67EDBD56">
            <w:pPr>
              <w:spacing w:line="400" w:lineRule="exact"/>
              <w:contextualSpacing/>
              <w:jc w:val="center"/>
              <w:rPr>
                <w:rFonts w:ascii="宋体" w:hAnsi="宋体" w:cs="宋体"/>
                <w:b/>
                <w:color w:val="000000" w:themeColor="text1"/>
                <w:szCs w:val="21"/>
                <w:highlight w:val="none"/>
                <w14:textFill>
                  <w14:solidFill>
                    <w14:schemeClr w14:val="tx1"/>
                  </w14:solidFill>
                </w14:textFill>
              </w:rPr>
            </w:pPr>
          </w:p>
        </w:tc>
        <w:tc>
          <w:tcPr>
            <w:tcW w:w="5371" w:type="dxa"/>
            <w:vAlign w:val="center"/>
          </w:tcPr>
          <w:p w14:paraId="71E9D33A">
            <w:pPr>
              <w:spacing w:line="440" w:lineRule="exact"/>
              <w:rPr>
                <w:rFonts w:ascii="宋体" w:hAnsi="宋体" w:cs="宋体"/>
                <w:color w:val="000000" w:themeColor="text1"/>
                <w:szCs w:val="21"/>
                <w:highlight w:val="none"/>
                <w14:textFill>
                  <w14:solidFill>
                    <w14:schemeClr w14:val="tx1"/>
                  </w14:solidFill>
                </w14:textFill>
              </w:rPr>
            </w:pPr>
          </w:p>
        </w:tc>
        <w:tc>
          <w:tcPr>
            <w:tcW w:w="1412" w:type="dxa"/>
            <w:vAlign w:val="center"/>
          </w:tcPr>
          <w:p w14:paraId="29C46D8D">
            <w:pPr>
              <w:spacing w:line="440" w:lineRule="exact"/>
              <w:rPr>
                <w:rFonts w:ascii="宋体" w:hAnsi="宋体" w:cs="宋体"/>
                <w:color w:val="000000" w:themeColor="text1"/>
                <w:szCs w:val="21"/>
                <w:highlight w:val="none"/>
                <w14:textFill>
                  <w14:solidFill>
                    <w14:schemeClr w14:val="tx1"/>
                  </w14:solidFill>
                </w14:textFill>
              </w:rPr>
            </w:pPr>
          </w:p>
        </w:tc>
        <w:tc>
          <w:tcPr>
            <w:tcW w:w="1288" w:type="dxa"/>
            <w:vAlign w:val="center"/>
          </w:tcPr>
          <w:p w14:paraId="7238B8D2">
            <w:pPr>
              <w:spacing w:line="440" w:lineRule="exact"/>
              <w:rPr>
                <w:rFonts w:ascii="宋体" w:hAnsi="宋体" w:cs="宋体"/>
                <w:color w:val="000000" w:themeColor="text1"/>
                <w:szCs w:val="21"/>
                <w:highlight w:val="none"/>
                <w14:textFill>
                  <w14:solidFill>
                    <w14:schemeClr w14:val="tx1"/>
                  </w14:solidFill>
                </w14:textFill>
              </w:rPr>
            </w:pPr>
          </w:p>
        </w:tc>
      </w:tr>
      <w:tr w14:paraId="4EA9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Merge w:val="continue"/>
            <w:vAlign w:val="center"/>
          </w:tcPr>
          <w:p w14:paraId="1D2D6C03">
            <w:pPr>
              <w:spacing w:line="400" w:lineRule="exact"/>
              <w:contextualSpacing/>
              <w:jc w:val="center"/>
              <w:rPr>
                <w:rFonts w:ascii="宋体" w:hAnsi="宋体" w:cs="宋体"/>
                <w:b/>
                <w:color w:val="000000" w:themeColor="text1"/>
                <w:szCs w:val="21"/>
                <w:highlight w:val="none"/>
                <w14:textFill>
                  <w14:solidFill>
                    <w14:schemeClr w14:val="tx1"/>
                  </w14:solidFill>
                </w14:textFill>
              </w:rPr>
            </w:pPr>
          </w:p>
        </w:tc>
        <w:tc>
          <w:tcPr>
            <w:tcW w:w="5371" w:type="dxa"/>
            <w:vAlign w:val="center"/>
          </w:tcPr>
          <w:p w14:paraId="6452A8A1">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c>
          <w:tcPr>
            <w:tcW w:w="1412" w:type="dxa"/>
            <w:vAlign w:val="center"/>
          </w:tcPr>
          <w:p w14:paraId="6BE79154">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c>
          <w:tcPr>
            <w:tcW w:w="1288" w:type="dxa"/>
            <w:vAlign w:val="center"/>
          </w:tcPr>
          <w:p w14:paraId="654DB76A">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r>
      <w:tr w14:paraId="16D0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Merge w:val="continue"/>
            <w:vAlign w:val="center"/>
          </w:tcPr>
          <w:p w14:paraId="374C2407">
            <w:pPr>
              <w:spacing w:line="400" w:lineRule="exact"/>
              <w:contextualSpacing/>
              <w:jc w:val="center"/>
              <w:rPr>
                <w:rFonts w:ascii="宋体" w:hAnsi="宋体" w:cs="宋体"/>
                <w:b/>
                <w:color w:val="000000" w:themeColor="text1"/>
                <w:szCs w:val="21"/>
                <w:highlight w:val="none"/>
                <w14:textFill>
                  <w14:solidFill>
                    <w14:schemeClr w14:val="tx1"/>
                  </w14:solidFill>
                </w14:textFill>
              </w:rPr>
            </w:pPr>
          </w:p>
        </w:tc>
        <w:tc>
          <w:tcPr>
            <w:tcW w:w="5371" w:type="dxa"/>
            <w:vAlign w:val="center"/>
          </w:tcPr>
          <w:p w14:paraId="63248E32">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c>
          <w:tcPr>
            <w:tcW w:w="1412" w:type="dxa"/>
            <w:vAlign w:val="center"/>
          </w:tcPr>
          <w:p w14:paraId="1C8A4BDD">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c>
          <w:tcPr>
            <w:tcW w:w="1288" w:type="dxa"/>
            <w:vAlign w:val="center"/>
          </w:tcPr>
          <w:p w14:paraId="431AB5EF">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r>
      <w:tr w14:paraId="7F8E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Merge w:val="continue"/>
            <w:vAlign w:val="center"/>
          </w:tcPr>
          <w:p w14:paraId="228DA4E2">
            <w:pPr>
              <w:spacing w:line="400" w:lineRule="exact"/>
              <w:contextualSpacing/>
              <w:jc w:val="center"/>
              <w:rPr>
                <w:rFonts w:ascii="宋体" w:hAnsi="宋体" w:cs="宋体"/>
                <w:b/>
                <w:color w:val="000000" w:themeColor="text1"/>
                <w:szCs w:val="21"/>
                <w:highlight w:val="none"/>
                <w14:textFill>
                  <w14:solidFill>
                    <w14:schemeClr w14:val="tx1"/>
                  </w14:solidFill>
                </w14:textFill>
              </w:rPr>
            </w:pPr>
          </w:p>
        </w:tc>
        <w:tc>
          <w:tcPr>
            <w:tcW w:w="5371" w:type="dxa"/>
            <w:vAlign w:val="center"/>
          </w:tcPr>
          <w:p w14:paraId="5505CE54">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c>
          <w:tcPr>
            <w:tcW w:w="1412" w:type="dxa"/>
            <w:vAlign w:val="center"/>
          </w:tcPr>
          <w:p w14:paraId="0E1B5FEA">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c>
          <w:tcPr>
            <w:tcW w:w="1288" w:type="dxa"/>
            <w:vAlign w:val="center"/>
          </w:tcPr>
          <w:p w14:paraId="4558D050">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r>
      <w:tr w14:paraId="1BF9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1001" w:type="dxa"/>
            <w:vMerge w:val="continue"/>
            <w:vAlign w:val="center"/>
          </w:tcPr>
          <w:p w14:paraId="7D9C61DC">
            <w:pPr>
              <w:spacing w:line="400" w:lineRule="exact"/>
              <w:contextualSpacing/>
              <w:jc w:val="center"/>
              <w:rPr>
                <w:rFonts w:ascii="宋体" w:hAnsi="宋体" w:cs="宋体"/>
                <w:b/>
                <w:color w:val="000000" w:themeColor="text1"/>
                <w:szCs w:val="21"/>
                <w:highlight w:val="none"/>
                <w14:textFill>
                  <w14:solidFill>
                    <w14:schemeClr w14:val="tx1"/>
                  </w14:solidFill>
                </w14:textFill>
              </w:rPr>
            </w:pPr>
          </w:p>
        </w:tc>
        <w:tc>
          <w:tcPr>
            <w:tcW w:w="5371" w:type="dxa"/>
            <w:vAlign w:val="center"/>
          </w:tcPr>
          <w:p w14:paraId="04CBDF7E">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c>
          <w:tcPr>
            <w:tcW w:w="1412" w:type="dxa"/>
            <w:vAlign w:val="center"/>
          </w:tcPr>
          <w:p w14:paraId="2C9CDBBA">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c>
          <w:tcPr>
            <w:tcW w:w="1288" w:type="dxa"/>
            <w:vAlign w:val="center"/>
          </w:tcPr>
          <w:p w14:paraId="7E442121">
            <w:pPr>
              <w:spacing w:line="400" w:lineRule="exact"/>
              <w:contextualSpacing/>
              <w:jc w:val="left"/>
              <w:rPr>
                <w:rFonts w:ascii="宋体" w:hAnsi="宋体" w:cs="宋体"/>
                <w:color w:val="000000" w:themeColor="text1"/>
                <w:szCs w:val="21"/>
                <w:highlight w:val="none"/>
                <w14:textFill>
                  <w14:solidFill>
                    <w14:schemeClr w14:val="tx1"/>
                  </w14:solidFill>
                </w14:textFill>
              </w:rPr>
            </w:pPr>
          </w:p>
        </w:tc>
      </w:tr>
    </w:tbl>
    <w:p w14:paraId="7AF8DC26">
      <w:pPr>
        <w:spacing w:line="360" w:lineRule="auto"/>
        <w:ind w:right="-334"/>
        <w:rPr>
          <w:rFonts w:ascii="宋体" w:hAnsi="宋体" w:cs="宋体"/>
          <w:color w:val="000000" w:themeColor="text1"/>
          <w:szCs w:val="21"/>
          <w:highlight w:val="none"/>
          <w14:textFill>
            <w14:solidFill>
              <w14:schemeClr w14:val="tx1"/>
            </w14:solidFill>
          </w14:textFill>
        </w:rPr>
        <w:sectPr>
          <w:footerReference r:id="rId9" w:type="first"/>
          <w:headerReference r:id="rId7" w:type="default"/>
          <w:footerReference r:id="rId8" w:type="default"/>
          <w:pgSz w:w="11906" w:h="16838"/>
          <w:pgMar w:top="1440" w:right="1440" w:bottom="1440" w:left="1610" w:header="851" w:footer="850" w:gutter="0"/>
          <w:cols w:space="720" w:num="1"/>
          <w:titlePg/>
          <w:docGrid w:type="lines" w:linePitch="312" w:charSpace="0"/>
        </w:sectPr>
      </w:pPr>
    </w:p>
    <w:p w14:paraId="2A3B5FEA">
      <w:pPr>
        <w:adjustRightIn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eastAsia="zh-CN"/>
          <w14:textFill>
            <w14:solidFill>
              <w14:schemeClr w14:val="tx1"/>
            </w14:solidFill>
          </w14:textFill>
        </w:rPr>
        <w:t>六</w:t>
      </w:r>
      <w:r>
        <w:rPr>
          <w:rFonts w:hint="eastAsia" w:ascii="宋体" w:hAnsi="宋体" w:cs="宋体"/>
          <w:b/>
          <w:color w:val="000000" w:themeColor="text1"/>
          <w:szCs w:val="21"/>
          <w:highlight w:val="none"/>
          <w14:textFill>
            <w14:solidFill>
              <w14:schemeClr w14:val="tx1"/>
            </w14:solidFill>
          </w14:textFill>
        </w:rPr>
        <w:t>、投标函</w:t>
      </w:r>
    </w:p>
    <w:p w14:paraId="030E9480">
      <w:pPr>
        <w:pStyle w:val="37"/>
        <w:widowControl w:val="0"/>
        <w:snapToGrid w:val="0"/>
        <w:spacing w:before="0" w:beforeAutospacing="0" w:after="0" w:afterAutospacing="0" w:line="440" w:lineRule="exact"/>
        <w:ind w:firstLine="301"/>
        <w:jc w:val="center"/>
        <w:rPr>
          <w:rFonts w:ascii="宋体" w:hAnsi="宋体" w:cs="宋体"/>
          <w:color w:val="000000" w:themeColor="text1"/>
          <w:sz w:val="21"/>
          <w:szCs w:val="21"/>
          <w:highlight w:val="none"/>
          <w:u w:val="single"/>
          <w14:textFill>
            <w14:solidFill>
              <w14:schemeClr w14:val="tx1"/>
            </w14:solidFill>
          </w14:textFill>
        </w:rPr>
      </w:pPr>
      <w:r>
        <w:rPr>
          <w:rFonts w:hint="eastAsia" w:ascii="宋体" w:hAnsi="宋体" w:cs="宋体"/>
          <w:b/>
          <w:color w:val="000000" w:themeColor="text1"/>
          <w:spacing w:val="-4"/>
          <w:kern w:val="2"/>
          <w:sz w:val="21"/>
          <w:szCs w:val="21"/>
          <w:highlight w:val="none"/>
          <w:lang w:bidi="ar"/>
          <w14:textFill>
            <w14:solidFill>
              <w14:schemeClr w14:val="tx1"/>
            </w14:solidFill>
          </w14:textFill>
        </w:rPr>
        <w:t>投 标 函</w:t>
      </w:r>
    </w:p>
    <w:p w14:paraId="00BF7EE9">
      <w:pPr>
        <w:pStyle w:val="37"/>
        <w:widowControl w:val="0"/>
        <w:snapToGrid w:val="0"/>
        <w:spacing w:before="0" w:beforeAutospacing="0" w:after="120" w:afterAutospacing="0" w:line="440" w:lineRule="exact"/>
        <w:ind w:firstLine="42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致（招标代理公司）                   </w:t>
      </w:r>
      <w:r>
        <w:rPr>
          <w:rFonts w:hint="eastAsia" w:ascii="宋体" w:hAnsi="宋体" w:cs="宋体"/>
          <w:color w:val="000000" w:themeColor="text1"/>
          <w:spacing w:val="-4"/>
          <w:kern w:val="2"/>
          <w:sz w:val="21"/>
          <w:szCs w:val="21"/>
          <w:highlight w:val="none"/>
          <w:lang w:bidi="ar"/>
          <w14:textFill>
            <w14:solidFill>
              <w14:schemeClr w14:val="tx1"/>
            </w14:solidFill>
          </w14:textFill>
        </w:rPr>
        <w:t>：</w:t>
      </w:r>
    </w:p>
    <w:p w14:paraId="75789469">
      <w:pPr>
        <w:pStyle w:val="37"/>
        <w:widowControl w:val="0"/>
        <w:snapToGrid w:val="0"/>
        <w:spacing w:before="0" w:beforeAutospacing="0" w:after="0" w:afterAutospacing="0" w:line="440" w:lineRule="exact"/>
        <w:ind w:firstLine="404"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（供应商全称）      </w:t>
      </w:r>
      <w:r>
        <w:rPr>
          <w:rFonts w:hint="eastAsia" w:ascii="宋体" w:hAnsi="宋体" w:cs="宋体"/>
          <w:color w:val="000000" w:themeColor="text1"/>
          <w:spacing w:val="-4"/>
          <w:kern w:val="2"/>
          <w:sz w:val="21"/>
          <w:szCs w:val="21"/>
          <w:highlight w:val="none"/>
          <w:lang w:bidi="ar"/>
          <w14:textFill>
            <w14:solidFill>
              <w14:schemeClr w14:val="tx1"/>
            </w14:solidFill>
          </w14:textFill>
        </w:rPr>
        <w:t xml:space="preserve"> 授权</w:t>
      </w: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（全权代表姓名、职务）      </w:t>
      </w:r>
      <w:r>
        <w:rPr>
          <w:rFonts w:hint="eastAsia" w:ascii="宋体" w:hAnsi="宋体" w:cs="宋体"/>
          <w:color w:val="000000" w:themeColor="text1"/>
          <w:spacing w:val="-4"/>
          <w:kern w:val="2"/>
          <w:sz w:val="21"/>
          <w:szCs w:val="21"/>
          <w:highlight w:val="none"/>
          <w:lang w:bidi="ar"/>
          <w14:textFill>
            <w14:solidFill>
              <w14:schemeClr w14:val="tx1"/>
            </w14:solidFill>
          </w14:textFill>
        </w:rPr>
        <w:t xml:space="preserve">为本公司（单位）合法代理人，参加贵方组织的 </w:t>
      </w: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（项目编号、项目名称）      </w:t>
      </w:r>
      <w:r>
        <w:rPr>
          <w:rFonts w:hint="eastAsia" w:ascii="宋体" w:hAnsi="宋体" w:cs="宋体"/>
          <w:color w:val="000000" w:themeColor="text1"/>
          <w:spacing w:val="-4"/>
          <w:kern w:val="2"/>
          <w:sz w:val="21"/>
          <w:szCs w:val="21"/>
          <w:highlight w:val="none"/>
          <w:lang w:bidi="ar"/>
          <w14:textFill>
            <w14:solidFill>
              <w14:schemeClr w14:val="tx1"/>
            </w14:solidFill>
          </w14:textFill>
        </w:rPr>
        <w:t>招投标活动，代表本公司（单位）处理招投标活动中的一切事宜，为对</w:t>
      </w: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（项目名称）       </w:t>
      </w:r>
      <w:r>
        <w:rPr>
          <w:rFonts w:hint="eastAsia" w:ascii="宋体" w:hAnsi="宋体" w:cs="宋体"/>
          <w:color w:val="000000" w:themeColor="text1"/>
          <w:spacing w:val="-4"/>
          <w:kern w:val="2"/>
          <w:sz w:val="21"/>
          <w:szCs w:val="21"/>
          <w:highlight w:val="none"/>
          <w:lang w:bidi="ar"/>
          <w14:textFill>
            <w14:solidFill>
              <w14:schemeClr w14:val="tx1"/>
            </w14:solidFill>
          </w14:textFill>
        </w:rPr>
        <w:t>进行投标，在此：</w:t>
      </w:r>
    </w:p>
    <w:p w14:paraId="7193CE8A">
      <w:pPr>
        <w:pStyle w:val="37"/>
        <w:widowControl w:val="0"/>
        <w:tabs>
          <w:tab w:val="left" w:pos="525"/>
        </w:tabs>
        <w:snapToGrid w:val="0"/>
        <w:spacing w:before="0" w:beforeAutospacing="0" w:after="0" w:afterAutospacing="0" w:line="440" w:lineRule="exact"/>
        <w:ind w:firstLine="404" w:firstLineChars="200"/>
        <w:jc w:val="both"/>
        <w:rPr>
          <w:rFonts w:ascii="宋体" w:hAnsi="宋体" w:cs="宋体"/>
          <w:color w:val="000000" w:themeColor="text1"/>
          <w:spacing w:val="-4"/>
          <w:kern w:val="2"/>
          <w:sz w:val="21"/>
          <w:szCs w:val="21"/>
          <w:highlight w:val="none"/>
          <w:lang w:bidi="ar"/>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1、提供招标文件中“投标须知”规定的全部投标文件：电子报价文件和资信技术文件各1份；</w:t>
      </w:r>
    </w:p>
    <w:p w14:paraId="5FC4424D">
      <w:pPr>
        <w:pStyle w:val="37"/>
        <w:widowControl w:val="0"/>
        <w:tabs>
          <w:tab w:val="left" w:pos="525"/>
        </w:tabs>
        <w:snapToGrid w:val="0"/>
        <w:spacing w:before="0" w:beforeAutospacing="0" w:after="0" w:afterAutospacing="0" w:line="440" w:lineRule="exact"/>
        <w:ind w:firstLine="404"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2、据此函，签字代表宣布并承诺如下：</w:t>
      </w:r>
    </w:p>
    <w:p w14:paraId="35A62628">
      <w:pPr>
        <w:pStyle w:val="37"/>
        <w:widowControl w:val="0"/>
        <w:snapToGrid w:val="0"/>
        <w:spacing w:before="0" w:beforeAutospacing="0" w:after="0" w:afterAutospacing="0" w:line="440" w:lineRule="exact"/>
        <w:ind w:firstLine="303" w:firstLineChars="15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（1）我们已详细审查全部招标文件及有关的澄清/修改文件(若有的话)，我们完全理解并同意放弃对这方面提出任何异议的权利。保证遵守招标文件有关条款规定。</w:t>
      </w:r>
    </w:p>
    <w:p w14:paraId="7B8B1260">
      <w:pPr>
        <w:pStyle w:val="37"/>
        <w:widowControl w:val="0"/>
        <w:snapToGrid w:val="0"/>
        <w:spacing w:before="0" w:beforeAutospacing="0" w:after="0" w:afterAutospacing="0" w:line="440" w:lineRule="exact"/>
        <w:ind w:firstLine="202" w:firstLineChars="1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（2）保证在中标后忠实地执行与采购人所签署的合同，并承担合同规定的责任义务。保证在中标后按照招标文件的规定支付中标服务费。</w:t>
      </w:r>
    </w:p>
    <w:p w14:paraId="6CC4609E">
      <w:pPr>
        <w:pStyle w:val="37"/>
        <w:widowControl w:val="0"/>
        <w:snapToGrid w:val="0"/>
        <w:spacing w:before="0" w:beforeAutospacing="0" w:after="0" w:afterAutospacing="0" w:line="440" w:lineRule="exact"/>
        <w:ind w:firstLine="303" w:firstLineChars="15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（3）承诺应贵方要求提供任何与该项目投标有关的数据、情况和技术资料。</w:t>
      </w:r>
    </w:p>
    <w:p w14:paraId="561F5ECB">
      <w:pPr>
        <w:pStyle w:val="37"/>
        <w:widowControl w:val="0"/>
        <w:snapToGrid w:val="0"/>
        <w:spacing w:before="0" w:beforeAutospacing="0" w:after="0" w:afterAutospacing="0" w:line="440" w:lineRule="exact"/>
        <w:ind w:firstLine="303" w:firstLineChars="15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（4）我们承诺，与为采购人采购本次招标的货物或服务进行设计、编制规范和其他文件所委托的咨询公司或其附属机构无任何直接或间接的关联。</w:t>
      </w:r>
    </w:p>
    <w:p w14:paraId="06BEFBEC">
      <w:pPr>
        <w:pStyle w:val="37"/>
        <w:widowControl w:val="0"/>
        <w:snapToGrid w:val="0"/>
        <w:spacing w:before="0" w:beforeAutospacing="0" w:after="0" w:afterAutospacing="0" w:line="440" w:lineRule="exact"/>
        <w:ind w:firstLine="303" w:firstLineChars="15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（5）投标方已详细审查并理解全部招标文件内容。如有违反，愿意接受监管机构相应的处理。</w:t>
      </w:r>
    </w:p>
    <w:p w14:paraId="47D70CB9">
      <w:pPr>
        <w:pStyle w:val="37"/>
        <w:widowControl w:val="0"/>
        <w:snapToGrid w:val="0"/>
        <w:spacing w:before="0" w:beforeAutospacing="0" w:after="0" w:afterAutospacing="0" w:line="440" w:lineRule="exact"/>
        <w:ind w:firstLine="404"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3、与本投标有关的一切往来通讯请寄：</w:t>
      </w:r>
    </w:p>
    <w:p w14:paraId="46BDCF39">
      <w:pPr>
        <w:pStyle w:val="37"/>
        <w:widowControl w:val="0"/>
        <w:snapToGrid w:val="0"/>
        <w:spacing w:before="0" w:beforeAutospacing="0" w:after="0" w:afterAutospacing="0" w:line="440" w:lineRule="exact"/>
        <w:ind w:firstLine="301"/>
        <w:jc w:val="both"/>
        <w:rPr>
          <w:rFonts w:ascii="宋体" w:hAnsi="宋体" w:cs="宋体"/>
          <w:color w:val="000000" w:themeColor="text1"/>
          <w:spacing w:val="-4"/>
          <w:kern w:val="2"/>
          <w:sz w:val="21"/>
          <w:szCs w:val="21"/>
          <w:highlight w:val="none"/>
          <w:u w:val="single"/>
          <w:lang w:bidi="ar"/>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地址：</w:t>
      </w: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w:t>
      </w:r>
    </w:p>
    <w:p w14:paraId="40F2CE7B">
      <w:pPr>
        <w:pStyle w:val="37"/>
        <w:widowControl w:val="0"/>
        <w:snapToGrid w:val="0"/>
        <w:spacing w:before="0" w:beforeAutospacing="0" w:after="0" w:afterAutospacing="0" w:line="440" w:lineRule="exact"/>
        <w:ind w:firstLine="301"/>
        <w:jc w:val="both"/>
        <w:rPr>
          <w:rFonts w:ascii="宋体" w:hAnsi="宋体" w:cs="宋体"/>
          <w:color w:val="000000" w:themeColor="text1"/>
          <w:sz w:val="21"/>
          <w:szCs w:val="21"/>
          <w:highlight w:val="none"/>
          <w:u w:val="singl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邮编：</w:t>
      </w: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w:t>
      </w:r>
      <w:r>
        <w:rPr>
          <w:rFonts w:hint="eastAsia" w:ascii="宋体" w:hAnsi="宋体" w:cs="宋体"/>
          <w:color w:val="000000" w:themeColor="text1"/>
          <w:spacing w:val="-4"/>
          <w:kern w:val="2"/>
          <w:sz w:val="21"/>
          <w:szCs w:val="21"/>
          <w:highlight w:val="none"/>
          <w:lang w:bidi="ar"/>
          <w14:textFill>
            <w14:solidFill>
              <w14:schemeClr w14:val="tx1"/>
            </w14:solidFill>
          </w14:textFill>
        </w:rPr>
        <w:t>电话：</w:t>
      </w: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w:t>
      </w:r>
      <w:r>
        <w:rPr>
          <w:rFonts w:hint="eastAsia" w:ascii="宋体" w:hAnsi="宋体" w:cs="宋体"/>
          <w:color w:val="000000" w:themeColor="text1"/>
          <w:spacing w:val="-4"/>
          <w:kern w:val="2"/>
          <w:sz w:val="21"/>
          <w:szCs w:val="21"/>
          <w:highlight w:val="none"/>
          <w:lang w:bidi="ar"/>
          <w14:textFill>
            <w14:solidFill>
              <w14:schemeClr w14:val="tx1"/>
            </w14:solidFill>
          </w14:textFill>
        </w:rPr>
        <w:t>传真：</w:t>
      </w:r>
      <w:r>
        <w:rPr>
          <w:rFonts w:hint="eastAsia" w:ascii="宋体" w:hAnsi="宋体" w:cs="宋体"/>
          <w:color w:val="000000" w:themeColor="text1"/>
          <w:spacing w:val="-4"/>
          <w:kern w:val="2"/>
          <w:sz w:val="21"/>
          <w:szCs w:val="21"/>
          <w:highlight w:val="none"/>
          <w:u w:val="single"/>
          <w:lang w:bidi="ar"/>
          <w14:textFill>
            <w14:solidFill>
              <w14:schemeClr w14:val="tx1"/>
            </w14:solidFill>
          </w14:textFill>
        </w:rPr>
        <w:t xml:space="preserve">             </w:t>
      </w:r>
    </w:p>
    <w:p w14:paraId="5F14F7F8">
      <w:pPr>
        <w:pStyle w:val="37"/>
        <w:widowControl w:val="0"/>
        <w:snapToGrid w:val="0"/>
        <w:spacing w:before="0" w:beforeAutospacing="0" w:after="0" w:afterAutospacing="0" w:line="360" w:lineRule="auto"/>
        <w:jc w:val="both"/>
        <w:rPr>
          <w:rFonts w:ascii="宋体" w:hAnsi="宋体" w:cs="宋体"/>
          <w:color w:val="000000" w:themeColor="text1"/>
          <w:sz w:val="21"/>
          <w:szCs w:val="21"/>
          <w:highlight w:val="none"/>
          <w14:textFill>
            <w14:solidFill>
              <w14:schemeClr w14:val="tx1"/>
            </w14:solidFill>
          </w14:textFill>
        </w:rPr>
      </w:pPr>
    </w:p>
    <w:p w14:paraId="458C0647">
      <w:pPr>
        <w:spacing w:line="440" w:lineRule="exac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供应商全称（公章）：</w:t>
      </w:r>
    </w:p>
    <w:p w14:paraId="661D518A">
      <w:pPr>
        <w:spacing w:line="440" w:lineRule="exac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法定代表人或授权代表（签字或盖章）：                       </w:t>
      </w:r>
    </w:p>
    <w:p w14:paraId="2C1485B6">
      <w:pPr>
        <w:widowControl/>
        <w:adjustRightInd w:val="0"/>
        <w:spacing w:line="440" w:lineRule="exact"/>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日期：</w:t>
      </w:r>
    </w:p>
    <w:p w14:paraId="152B4BB7">
      <w:pPr>
        <w:widowControl/>
        <w:adjustRightInd w:val="0"/>
        <w:spacing w:line="440" w:lineRule="exact"/>
        <w:jc w:val="left"/>
        <w:rPr>
          <w:rFonts w:ascii="宋体" w:hAnsi="宋体" w:cs="宋体"/>
          <w:b/>
          <w:bCs/>
          <w:color w:val="000000" w:themeColor="text1"/>
          <w:szCs w:val="21"/>
          <w:highlight w:val="none"/>
          <w14:textFill>
            <w14:solidFill>
              <w14:schemeClr w14:val="tx1"/>
            </w14:solidFill>
          </w14:textFill>
        </w:rPr>
      </w:pPr>
    </w:p>
    <w:p w14:paraId="5C7D8C0A">
      <w:pPr>
        <w:widowControl/>
        <w:adjustRightInd w:val="0"/>
        <w:spacing w:line="440" w:lineRule="exact"/>
        <w:jc w:val="left"/>
        <w:rPr>
          <w:rFonts w:ascii="宋体" w:hAnsi="宋体" w:cs="宋体"/>
          <w:b/>
          <w:bCs/>
          <w:color w:val="000000" w:themeColor="text1"/>
          <w:szCs w:val="21"/>
          <w:highlight w:val="none"/>
          <w14:textFill>
            <w14:solidFill>
              <w14:schemeClr w14:val="tx1"/>
            </w14:solidFill>
          </w14:textFill>
        </w:rPr>
      </w:pPr>
    </w:p>
    <w:p w14:paraId="3FA3711E">
      <w:pPr>
        <w:widowControl/>
        <w:adjustRightInd w:val="0"/>
        <w:spacing w:line="440" w:lineRule="exact"/>
        <w:jc w:val="left"/>
        <w:rPr>
          <w:rFonts w:ascii="宋体" w:hAnsi="宋体" w:cs="宋体"/>
          <w:b/>
          <w:bCs/>
          <w:color w:val="000000" w:themeColor="text1"/>
          <w:szCs w:val="21"/>
          <w:highlight w:val="none"/>
          <w14:textFill>
            <w14:solidFill>
              <w14:schemeClr w14:val="tx1"/>
            </w14:solidFill>
          </w14:textFill>
        </w:rPr>
      </w:pPr>
    </w:p>
    <w:p w14:paraId="19FBF92D">
      <w:pPr>
        <w:widowControl/>
        <w:adjustRightInd w:val="0"/>
        <w:spacing w:line="440" w:lineRule="exact"/>
        <w:jc w:val="left"/>
        <w:rPr>
          <w:rFonts w:ascii="宋体" w:hAnsi="宋体" w:cs="宋体"/>
          <w:b/>
          <w:bCs/>
          <w:color w:val="000000" w:themeColor="text1"/>
          <w:szCs w:val="21"/>
          <w:highlight w:val="none"/>
          <w14:textFill>
            <w14:solidFill>
              <w14:schemeClr w14:val="tx1"/>
            </w14:solidFill>
          </w14:textFill>
        </w:rPr>
      </w:pPr>
    </w:p>
    <w:p w14:paraId="711B0332">
      <w:pPr>
        <w:widowControl/>
        <w:adjustRightInd w:val="0"/>
        <w:spacing w:line="440" w:lineRule="exact"/>
        <w:jc w:val="left"/>
        <w:rPr>
          <w:rFonts w:ascii="宋体" w:hAnsi="宋体" w:cs="宋体"/>
          <w:b/>
          <w:bCs/>
          <w:color w:val="000000" w:themeColor="text1"/>
          <w:szCs w:val="21"/>
          <w:highlight w:val="none"/>
          <w14:textFill>
            <w14:solidFill>
              <w14:schemeClr w14:val="tx1"/>
            </w14:solidFill>
          </w14:textFill>
        </w:rPr>
      </w:pPr>
    </w:p>
    <w:p w14:paraId="1E63BE11">
      <w:pP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br w:type="page"/>
      </w:r>
    </w:p>
    <w:p w14:paraId="6E688A24">
      <w:pPr>
        <w:widowControl/>
        <w:adjustRightInd w:val="0"/>
        <w:spacing w:line="440" w:lineRule="exact"/>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eastAsia="zh-CN"/>
          <w14:textFill>
            <w14:solidFill>
              <w14:schemeClr w14:val="tx1"/>
            </w14:solidFill>
          </w14:textFill>
        </w:rPr>
        <w:t>七</w:t>
      </w:r>
      <w:r>
        <w:rPr>
          <w:rFonts w:hint="eastAsia" w:ascii="宋体" w:hAnsi="宋体" w:cs="宋体"/>
          <w:b/>
          <w:bCs/>
          <w:color w:val="000000" w:themeColor="text1"/>
          <w:szCs w:val="21"/>
          <w:highlight w:val="none"/>
          <w14:textFill>
            <w14:solidFill>
              <w14:schemeClr w14:val="tx1"/>
            </w14:solidFill>
          </w14:textFill>
        </w:rPr>
        <w:t>、投标声明书</w:t>
      </w:r>
    </w:p>
    <w:p w14:paraId="415CC1EC">
      <w:pPr>
        <w:snapToGrid w:val="0"/>
        <w:spacing w:line="44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投标声明书</w:t>
      </w:r>
    </w:p>
    <w:p w14:paraId="41AA6DB4">
      <w:pPr>
        <w:snapToGrid w:val="0"/>
        <w:spacing w:line="440" w:lineRule="exact"/>
        <w:jc w:val="center"/>
        <w:rPr>
          <w:rFonts w:ascii="宋体" w:hAnsi="宋体" w:cs="宋体"/>
          <w:b/>
          <w:bCs/>
          <w:color w:val="000000" w:themeColor="text1"/>
          <w:szCs w:val="21"/>
          <w:highlight w:val="none"/>
          <w14:textFill>
            <w14:solidFill>
              <w14:schemeClr w14:val="tx1"/>
            </w14:solidFill>
          </w14:textFill>
        </w:rPr>
      </w:pPr>
    </w:p>
    <w:p w14:paraId="043E973B">
      <w:pPr>
        <w:snapToGrid w:val="0"/>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致：</w:t>
      </w:r>
      <w:r>
        <w:rPr>
          <w:rFonts w:hint="eastAsia" w:ascii="宋体" w:hAnsi="宋体" w:cs="宋体"/>
          <w:color w:val="000000" w:themeColor="text1"/>
          <w:szCs w:val="21"/>
          <w:highlight w:val="none"/>
          <w:u w:val="single"/>
          <w14:textFill>
            <w14:solidFill>
              <w14:schemeClr w14:val="tx1"/>
            </w14:solidFill>
          </w14:textFill>
        </w:rPr>
        <w:t>（采购人或采购代理机构名称）</w:t>
      </w:r>
      <w:r>
        <w:rPr>
          <w:rFonts w:hint="eastAsia" w:ascii="宋体" w:hAnsi="宋体" w:cs="宋体"/>
          <w:color w:val="000000" w:themeColor="text1"/>
          <w:szCs w:val="21"/>
          <w:highlight w:val="none"/>
          <w14:textFill>
            <w14:solidFill>
              <w14:schemeClr w14:val="tx1"/>
            </w14:solidFill>
          </w14:textFill>
        </w:rPr>
        <w:t>：</w:t>
      </w:r>
    </w:p>
    <w:p w14:paraId="5B286C30">
      <w:pPr>
        <w:snapToGrid w:val="0"/>
        <w:spacing w:line="440" w:lineRule="exact"/>
        <w:ind w:firstLine="630" w:firstLineChars="3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（供应商名称）</w:t>
      </w:r>
      <w:r>
        <w:rPr>
          <w:rFonts w:hint="eastAsia" w:ascii="宋体" w:hAnsi="宋体" w:cs="宋体"/>
          <w:color w:val="000000" w:themeColor="text1"/>
          <w:szCs w:val="21"/>
          <w:highlight w:val="none"/>
          <w14:textFill>
            <w14:solidFill>
              <w14:schemeClr w14:val="tx1"/>
            </w14:solidFill>
          </w14:textFill>
        </w:rPr>
        <w:t>系中华人民共和国合法企业，经营地址</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F300357">
      <w:pPr>
        <w:snapToGrid w:val="0"/>
        <w:spacing w:line="440" w:lineRule="exact"/>
        <w:ind w:firstLine="645"/>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我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（供应商名称）的法定代表人，我方愿意参加贵方组织的</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项目的投标，为便于贵方公正、择优地确定中标人及其投标产品和服务，我方就本次投标有关事项郑重声明如下：</w:t>
      </w:r>
    </w:p>
    <w:p w14:paraId="2081AB8F">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1.我方向贵方提交的所有投标文件、资料都是准确的和真实的。</w:t>
      </w:r>
    </w:p>
    <w:p w14:paraId="5E9D0B8E">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2.我方不是采购人的附属机构；在获知本项目采购信息后，与采购人聘请的为此项目提供咨询服务的公司及其附属机构没有任何联系。</w:t>
      </w:r>
    </w:p>
    <w:p w14:paraId="484B5A0D">
      <w:pPr>
        <w:snapToGrid w:val="0"/>
        <w:spacing w:line="440" w:lineRule="exact"/>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3.我方符合《中华人民共和国政府采购法》第二十二条规定的供应商资格条件；</w:t>
      </w:r>
    </w:p>
    <w:p w14:paraId="2E9D9DED">
      <w:pPr>
        <w:snapToGrid w:val="0"/>
        <w:spacing w:line="4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4.以上事项如有虚假或隐瞒，我方愿意承担一切后果，并不再寻求任何旨在减轻或免除法律责任的辩解。</w:t>
      </w:r>
    </w:p>
    <w:p w14:paraId="6255F5DE">
      <w:pPr>
        <w:pStyle w:val="22"/>
        <w:tabs>
          <w:tab w:val="left" w:pos="939"/>
        </w:tabs>
        <w:snapToGrid w:val="0"/>
        <w:spacing w:line="440" w:lineRule="exact"/>
        <w:ind w:left="716" w:leftChars="150" w:hanging="401" w:hangingChars="191"/>
        <w:rPr>
          <w:rFonts w:ascii="宋体" w:hAnsi="宋体" w:cs="宋体"/>
          <w:color w:val="000000" w:themeColor="text1"/>
          <w:sz w:val="21"/>
          <w:szCs w:val="21"/>
          <w:highlight w:val="none"/>
          <w14:textFill>
            <w14:solidFill>
              <w14:schemeClr w14:val="tx1"/>
            </w14:solidFill>
          </w14:textFill>
        </w:rPr>
      </w:pPr>
    </w:p>
    <w:p w14:paraId="3C85FAE8">
      <w:pPr>
        <w:snapToGrid w:val="0"/>
        <w:spacing w:line="440" w:lineRule="exac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法定代表人或授权代表签字或盖章：</w:t>
      </w:r>
    </w:p>
    <w:p w14:paraId="12058145">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供应商公章：                      年    月    日</w:t>
      </w:r>
    </w:p>
    <w:p w14:paraId="0B28162E">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p>
    <w:p w14:paraId="61974158">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p>
    <w:p w14:paraId="26AE176A">
      <w:pPr>
        <w:widowControl/>
        <w:adjustRightIn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r>
        <w:rPr>
          <w:rFonts w:hint="eastAsia" w:ascii="宋体" w:hAnsi="宋体" w:cs="宋体"/>
          <w:b/>
          <w:color w:val="000000" w:themeColor="text1"/>
          <w:szCs w:val="21"/>
          <w:highlight w:val="none"/>
          <w:lang w:eastAsia="zh-CN"/>
          <w14:textFill>
            <w14:solidFill>
              <w14:schemeClr w14:val="tx1"/>
            </w14:solidFill>
          </w14:textFill>
        </w:rPr>
        <w:t>八</w:t>
      </w:r>
      <w:r>
        <w:rPr>
          <w:rFonts w:hint="eastAsia" w:ascii="宋体" w:hAnsi="宋体" w:cs="宋体"/>
          <w:b/>
          <w:color w:val="000000" w:themeColor="text1"/>
          <w:szCs w:val="21"/>
          <w:highlight w:val="none"/>
          <w14:textFill>
            <w14:solidFill>
              <w14:schemeClr w14:val="tx1"/>
            </w14:solidFill>
          </w14:textFill>
        </w:rPr>
        <w:t>、法定代表人身份证明</w:t>
      </w:r>
    </w:p>
    <w:p w14:paraId="5EE7C2FE">
      <w:pPr>
        <w:pStyle w:val="3"/>
        <w:widowControl/>
        <w:spacing w:line="440" w:lineRule="exact"/>
        <w:ind w:firstLine="0"/>
        <w:jc w:val="center"/>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法定代表人身份证明</w:t>
      </w:r>
    </w:p>
    <w:p w14:paraId="7234DD3C">
      <w:pPr>
        <w:widowControl/>
        <w:adjustRightInd w:val="0"/>
        <w:spacing w:line="440" w:lineRule="exact"/>
        <w:jc w:val="left"/>
        <w:rPr>
          <w:rFonts w:ascii="宋体" w:hAnsi="宋体" w:cs="宋体"/>
          <w:b/>
          <w:color w:val="000000" w:themeColor="text1"/>
          <w:szCs w:val="21"/>
          <w:highlight w:val="none"/>
          <w14:textFill>
            <w14:solidFill>
              <w14:schemeClr w14:val="tx1"/>
            </w14:solidFill>
          </w14:textFill>
        </w:rPr>
      </w:pPr>
    </w:p>
    <w:p w14:paraId="7A9118CA">
      <w:pPr>
        <w:widowControl/>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单位名称：</w:t>
      </w:r>
      <w:r>
        <w:rPr>
          <w:rFonts w:hint="eastAsia" w:ascii="宋体" w:hAnsi="宋体" w:cs="宋体"/>
          <w:color w:val="000000" w:themeColor="text1"/>
          <w:szCs w:val="21"/>
          <w:highlight w:val="none"/>
          <w:u w:val="single"/>
          <w14:textFill>
            <w14:solidFill>
              <w14:schemeClr w14:val="tx1"/>
            </w14:solidFill>
          </w14:textFill>
        </w:rPr>
        <w:t xml:space="preserve">                                                                     </w:t>
      </w:r>
    </w:p>
    <w:p w14:paraId="2B25FC08">
      <w:pPr>
        <w:widowControl/>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u w:val="single"/>
          <w14:textFill>
            <w14:solidFill>
              <w14:schemeClr w14:val="tx1"/>
            </w14:solidFill>
          </w14:textFill>
        </w:rPr>
        <w:t xml:space="preserve">                                                                     </w:t>
      </w:r>
    </w:p>
    <w:p w14:paraId="013083C6">
      <w:pPr>
        <w:widowControl/>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    名：</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性    别：</w:t>
      </w:r>
      <w:r>
        <w:rPr>
          <w:rFonts w:hint="eastAsia" w:ascii="宋体" w:hAnsi="宋体" w:cs="宋体"/>
          <w:color w:val="000000" w:themeColor="text1"/>
          <w:szCs w:val="21"/>
          <w:highlight w:val="none"/>
          <w:u w:val="single"/>
          <w14:textFill>
            <w14:solidFill>
              <w14:schemeClr w14:val="tx1"/>
            </w14:solidFill>
          </w14:textFill>
        </w:rPr>
        <w:t xml:space="preserve">                            </w:t>
      </w:r>
    </w:p>
    <w:p w14:paraId="57C5A4AC">
      <w:pPr>
        <w:widowControl/>
        <w:spacing w:line="440" w:lineRule="exac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龄：</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职    务：</w:t>
      </w:r>
      <w:r>
        <w:rPr>
          <w:rFonts w:hint="eastAsia" w:ascii="宋体" w:hAnsi="宋体" w:cs="宋体"/>
          <w:color w:val="000000" w:themeColor="text1"/>
          <w:szCs w:val="21"/>
          <w:highlight w:val="none"/>
          <w:u w:val="single"/>
          <w14:textFill>
            <w14:solidFill>
              <w14:schemeClr w14:val="tx1"/>
            </w14:solidFill>
          </w14:textFill>
        </w:rPr>
        <w:t xml:space="preserve">                            </w:t>
      </w:r>
    </w:p>
    <w:p w14:paraId="10E95A41">
      <w:pPr>
        <w:widowControl/>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4ADE76E4">
      <w:pPr>
        <w:widowControl/>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（供应商名称）的法定代表人，为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（项目编号、项目名称）项目，签署上述项目的投标文件，进行合同谈判、签署合同和处理与之有关的一切事宜。</w:t>
      </w:r>
    </w:p>
    <w:p w14:paraId="1CD296A0">
      <w:pPr>
        <w:widowControl/>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特此证明。</w:t>
      </w:r>
    </w:p>
    <w:p w14:paraId="203D9C3A">
      <w:pPr>
        <w:widowControl/>
        <w:spacing w:line="440" w:lineRule="exact"/>
        <w:rPr>
          <w:rFonts w:ascii="宋体" w:hAnsi="宋体" w:cs="宋体"/>
          <w:color w:val="000000" w:themeColor="text1"/>
          <w:szCs w:val="21"/>
          <w:highlight w:val="none"/>
          <w14:textFill>
            <w14:solidFill>
              <w14:schemeClr w14:val="tx1"/>
            </w14:solidFill>
          </w14:textFill>
        </w:rPr>
      </w:pPr>
    </w:p>
    <w:p w14:paraId="2567B60C">
      <w:pPr>
        <w:widowControl/>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后附法定代表人身份证正反面复印件，加盖公章。</w:t>
      </w:r>
    </w:p>
    <w:p w14:paraId="434E9978">
      <w:pPr>
        <w:widowControl/>
        <w:spacing w:line="440" w:lineRule="exact"/>
        <w:rPr>
          <w:rFonts w:ascii="宋体" w:hAnsi="宋体" w:cs="宋体"/>
          <w:color w:val="000000" w:themeColor="text1"/>
          <w:szCs w:val="21"/>
          <w:highlight w:val="none"/>
          <w14:textFill>
            <w14:solidFill>
              <w14:schemeClr w14:val="tx1"/>
            </w14:solidFill>
          </w14:textFill>
        </w:rPr>
      </w:pPr>
    </w:p>
    <w:p w14:paraId="7950398C">
      <w:pPr>
        <w:widowControl/>
        <w:spacing w:line="440" w:lineRule="exact"/>
        <w:rPr>
          <w:rFonts w:ascii="宋体" w:hAnsi="宋体" w:cs="宋体"/>
          <w:color w:val="000000" w:themeColor="text1"/>
          <w:szCs w:val="21"/>
          <w:highlight w:val="none"/>
          <w14:textFill>
            <w14:solidFill>
              <w14:schemeClr w14:val="tx1"/>
            </w14:solidFill>
          </w14:textFill>
        </w:rPr>
      </w:pPr>
    </w:p>
    <w:p w14:paraId="61FBDD18">
      <w:pPr>
        <w:widowControl/>
        <w:spacing w:line="440" w:lineRule="exact"/>
        <w:rPr>
          <w:rFonts w:ascii="宋体" w:hAnsi="宋体" w:cs="宋体"/>
          <w:color w:val="000000" w:themeColor="text1"/>
          <w:szCs w:val="21"/>
          <w:highlight w:val="none"/>
          <w14:textFill>
            <w14:solidFill>
              <w14:schemeClr w14:val="tx1"/>
            </w14:solidFill>
          </w14:textFill>
        </w:rPr>
      </w:pPr>
    </w:p>
    <w:p w14:paraId="3ED9E274">
      <w:pPr>
        <w:widowControl/>
        <w:spacing w:line="440" w:lineRule="exact"/>
        <w:rPr>
          <w:rFonts w:ascii="宋体" w:hAnsi="宋体" w:cs="宋体"/>
          <w:color w:val="000000" w:themeColor="text1"/>
          <w:szCs w:val="21"/>
          <w:highlight w:val="none"/>
          <w14:textFill>
            <w14:solidFill>
              <w14:schemeClr w14:val="tx1"/>
            </w14:solidFill>
          </w14:textFill>
        </w:rPr>
      </w:pPr>
    </w:p>
    <w:p w14:paraId="0E44630B">
      <w:pPr>
        <w:widowControl/>
        <w:spacing w:line="440" w:lineRule="exact"/>
        <w:rPr>
          <w:rFonts w:ascii="宋体" w:hAnsi="宋体" w:cs="宋体"/>
          <w:color w:val="000000" w:themeColor="text1"/>
          <w:szCs w:val="21"/>
          <w:highlight w:val="none"/>
          <w14:textFill>
            <w14:solidFill>
              <w14:schemeClr w14:val="tx1"/>
            </w14:solidFill>
          </w14:textFill>
        </w:rPr>
      </w:pPr>
    </w:p>
    <w:p w14:paraId="221445AF">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供应商全称（公章）：</w:t>
      </w:r>
    </w:p>
    <w:p w14:paraId="7F4D12FD">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法定代表人（签字或盖章）：                       </w:t>
      </w:r>
    </w:p>
    <w:p w14:paraId="26F78B5A">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日期：</w:t>
      </w:r>
    </w:p>
    <w:p w14:paraId="1141298B">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p>
    <w:p w14:paraId="4A8EBBE8">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p>
    <w:p w14:paraId="3564899F">
      <w:pPr>
        <w:widowControl/>
        <w:adjustRightIn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r>
        <w:rPr>
          <w:rFonts w:hint="eastAsia" w:ascii="宋体" w:hAnsi="宋体" w:cs="宋体"/>
          <w:b/>
          <w:color w:val="000000" w:themeColor="text1"/>
          <w:szCs w:val="21"/>
          <w:highlight w:val="none"/>
          <w:lang w:eastAsia="zh-CN"/>
          <w14:textFill>
            <w14:solidFill>
              <w14:schemeClr w14:val="tx1"/>
            </w14:solidFill>
          </w14:textFill>
        </w:rPr>
        <w:t>九</w:t>
      </w:r>
      <w:r>
        <w:rPr>
          <w:rFonts w:hint="eastAsia" w:ascii="宋体" w:hAnsi="宋体" w:cs="宋体"/>
          <w:b/>
          <w:color w:val="000000" w:themeColor="text1"/>
          <w:szCs w:val="21"/>
          <w:highlight w:val="none"/>
          <w14:textFill>
            <w14:solidFill>
              <w14:schemeClr w14:val="tx1"/>
            </w14:solidFill>
          </w14:textFill>
        </w:rPr>
        <w:t>、法定代表人授权委托书</w:t>
      </w:r>
    </w:p>
    <w:p w14:paraId="35B977DF">
      <w:pPr>
        <w:widowControl/>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法定代表人授权委托书</w:t>
      </w:r>
    </w:p>
    <w:p w14:paraId="4D47A7B1">
      <w:pPr>
        <w:pStyle w:val="3"/>
        <w:widowControl/>
        <w:spacing w:line="440" w:lineRule="exact"/>
        <w:jc w:val="center"/>
        <w:rPr>
          <w:rFonts w:hAnsi="宋体" w:cs="宋体"/>
          <w:color w:val="000000" w:themeColor="text1"/>
          <w:sz w:val="21"/>
          <w:szCs w:val="21"/>
          <w:highlight w:val="none"/>
          <w14:textFill>
            <w14:solidFill>
              <w14:schemeClr w14:val="tx1"/>
            </w14:solidFill>
          </w14:textFill>
        </w:rPr>
      </w:pPr>
    </w:p>
    <w:p w14:paraId="0323667D">
      <w:pPr>
        <w:pStyle w:val="3"/>
        <w:widowControl/>
        <w:spacing w:line="440" w:lineRule="exact"/>
        <w:ind w:firstLine="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u w:val="single"/>
          <w14:textFill>
            <w14:solidFill>
              <w14:schemeClr w14:val="tx1"/>
            </w14:solidFill>
          </w14:textFill>
        </w:rPr>
        <w:t xml:space="preserve">致       </w:t>
      </w:r>
      <w:r>
        <w:rPr>
          <w:rFonts w:hint="eastAsia" w:hAnsi="宋体" w:cs="宋体"/>
          <w:color w:val="000000" w:themeColor="text1"/>
          <w:sz w:val="21"/>
          <w:szCs w:val="21"/>
          <w:highlight w:val="none"/>
          <w14:textFill>
            <w14:solidFill>
              <w14:schemeClr w14:val="tx1"/>
            </w14:solidFill>
          </w14:textFill>
        </w:rPr>
        <w:t>（采购人名称）：</w:t>
      </w:r>
    </w:p>
    <w:p w14:paraId="2B16E48B">
      <w:pPr>
        <w:pStyle w:val="3"/>
        <w:widowControl/>
        <w:spacing w:line="440" w:lineRule="exact"/>
        <w:rPr>
          <w:rFonts w:hAnsi="宋体" w:cs="宋体"/>
          <w:color w:val="000000" w:themeColor="text1"/>
          <w:sz w:val="21"/>
          <w:szCs w:val="21"/>
          <w:highlight w:val="none"/>
          <w14:textFill>
            <w14:solidFill>
              <w14:schemeClr w14:val="tx1"/>
            </w14:solidFill>
          </w14:textFill>
        </w:rPr>
      </w:pPr>
    </w:p>
    <w:p w14:paraId="185D3C16">
      <w:pPr>
        <w:pStyle w:val="3"/>
        <w:widowControl/>
        <w:spacing w:line="440" w:lineRule="exact"/>
        <w:ind w:firstLine="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（供应商全称）法定代表人</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（姓名、职务） 授权</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（授权代表姓名、职务）为本公司合法代理人，参加贵招标代理公司组织的</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（项目编号、项目名称）项目的招标投标活动，代表本公司处理招标投标活动中的一切事宜。</w:t>
      </w:r>
    </w:p>
    <w:p w14:paraId="2F5845B1">
      <w:pPr>
        <w:pStyle w:val="3"/>
        <w:widowControl/>
        <w:spacing w:line="440" w:lineRule="exac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本授权书于</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年</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月</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日签字生效，特此声明。</w:t>
      </w:r>
    </w:p>
    <w:p w14:paraId="65C5F69B">
      <w:pPr>
        <w:pStyle w:val="3"/>
        <w:widowControl/>
        <w:spacing w:line="440" w:lineRule="exact"/>
        <w:rPr>
          <w:rFonts w:hAnsi="宋体" w:cs="宋体"/>
          <w:color w:val="000000" w:themeColor="text1"/>
          <w:sz w:val="21"/>
          <w:szCs w:val="21"/>
          <w:highlight w:val="none"/>
          <w14:textFill>
            <w14:solidFill>
              <w14:schemeClr w14:val="tx1"/>
            </w14:solidFill>
          </w14:textFill>
        </w:rPr>
      </w:pPr>
    </w:p>
    <w:p w14:paraId="419AF582">
      <w:pPr>
        <w:pStyle w:val="3"/>
        <w:widowControl/>
        <w:spacing w:line="440" w:lineRule="exact"/>
        <w:rPr>
          <w:rFonts w:hAnsi="宋体" w:cs="宋体"/>
          <w:color w:val="000000" w:themeColor="text1"/>
          <w:sz w:val="21"/>
          <w:szCs w:val="21"/>
          <w:highlight w:val="none"/>
          <w14:textFill>
            <w14:solidFill>
              <w14:schemeClr w14:val="tx1"/>
            </w14:solidFill>
          </w14:textFill>
        </w:rPr>
      </w:pPr>
    </w:p>
    <w:p w14:paraId="040FC46E">
      <w:pPr>
        <w:pStyle w:val="3"/>
        <w:widowControl/>
        <w:spacing w:line="440" w:lineRule="exact"/>
        <w:ind w:firstLine="0"/>
        <w:rPr>
          <w:rFonts w:hAnsi="宋体" w:cs="宋体"/>
          <w:b/>
          <w:bCs/>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w:t>
      </w:r>
      <w:r>
        <w:rPr>
          <w:rFonts w:hint="eastAsia" w:hAnsi="宋体" w:cs="宋体"/>
          <w:b/>
          <w:bCs/>
          <w:color w:val="000000" w:themeColor="text1"/>
          <w:sz w:val="21"/>
          <w:szCs w:val="21"/>
          <w:highlight w:val="none"/>
          <w14:textFill>
            <w14:solidFill>
              <w14:schemeClr w14:val="tx1"/>
            </w14:solidFill>
          </w14:textFill>
        </w:rPr>
        <w:t xml:space="preserve">  后附授权代表身份证正反面复印件及授权代表开标前近一个月内供应商所缴纳社保证明，加盖公章。</w:t>
      </w:r>
    </w:p>
    <w:p w14:paraId="243E439B">
      <w:pPr>
        <w:pStyle w:val="3"/>
        <w:widowControl/>
        <w:spacing w:line="440" w:lineRule="exact"/>
        <w:rPr>
          <w:rFonts w:hAnsi="宋体" w:cs="宋体"/>
          <w:color w:val="000000" w:themeColor="text1"/>
          <w:sz w:val="21"/>
          <w:szCs w:val="21"/>
          <w:highlight w:val="none"/>
          <w14:textFill>
            <w14:solidFill>
              <w14:schemeClr w14:val="tx1"/>
            </w14:solidFill>
          </w14:textFill>
        </w:rPr>
      </w:pPr>
    </w:p>
    <w:p w14:paraId="4489B63F">
      <w:pPr>
        <w:pStyle w:val="3"/>
        <w:widowControl/>
        <w:spacing w:line="440" w:lineRule="exact"/>
        <w:rPr>
          <w:rFonts w:hAnsi="宋体" w:cs="宋体"/>
          <w:color w:val="000000" w:themeColor="text1"/>
          <w:sz w:val="21"/>
          <w:szCs w:val="21"/>
          <w:highlight w:val="none"/>
          <w14:textFill>
            <w14:solidFill>
              <w14:schemeClr w14:val="tx1"/>
            </w14:solidFill>
          </w14:textFill>
        </w:rPr>
      </w:pPr>
    </w:p>
    <w:p w14:paraId="31B365E6">
      <w:pPr>
        <w:pStyle w:val="3"/>
        <w:widowControl/>
        <w:spacing w:line="440" w:lineRule="exact"/>
        <w:ind w:left="3366" w:leftChars="1600" w:hanging="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法定代表人（签字或盖章）：</w:t>
      </w:r>
    </w:p>
    <w:p w14:paraId="4CC6CA5A">
      <w:pPr>
        <w:pStyle w:val="3"/>
        <w:widowControl/>
        <w:spacing w:line="440" w:lineRule="exact"/>
        <w:ind w:left="3366" w:leftChars="1600" w:hanging="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供应商单位全称（盖章）： </w:t>
      </w:r>
    </w:p>
    <w:p w14:paraId="0ED910EE">
      <w:pPr>
        <w:pStyle w:val="3"/>
        <w:widowControl/>
        <w:spacing w:line="440" w:lineRule="exact"/>
        <w:ind w:left="3366" w:leftChars="1600" w:hanging="6"/>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日  期：</w:t>
      </w:r>
    </w:p>
    <w:p w14:paraId="63355384">
      <w:pPr>
        <w:pStyle w:val="3"/>
        <w:widowControl/>
        <w:spacing w:line="440" w:lineRule="exact"/>
        <w:rPr>
          <w:rFonts w:hAnsi="宋体" w:cs="宋体"/>
          <w:color w:val="000000" w:themeColor="text1"/>
          <w:sz w:val="21"/>
          <w:szCs w:val="21"/>
          <w:highlight w:val="none"/>
          <w14:textFill>
            <w14:solidFill>
              <w14:schemeClr w14:val="tx1"/>
            </w14:solidFill>
          </w14:textFill>
        </w:rPr>
      </w:pPr>
    </w:p>
    <w:p w14:paraId="548AAB69">
      <w:pPr>
        <w:pStyle w:val="3"/>
        <w:widowControl/>
        <w:spacing w:line="440" w:lineRule="exac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附：</w:t>
      </w:r>
    </w:p>
    <w:p w14:paraId="61F89CAC">
      <w:pPr>
        <w:pStyle w:val="3"/>
        <w:widowControl/>
        <w:spacing w:line="440" w:lineRule="exac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授权代表姓名：（印刷体）</w:t>
      </w:r>
    </w:p>
    <w:p w14:paraId="3D900D53">
      <w:pPr>
        <w:pStyle w:val="3"/>
        <w:widowControl/>
        <w:spacing w:line="440" w:lineRule="exac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职        务：</w:t>
      </w:r>
    </w:p>
    <w:p w14:paraId="4A6FEAA5">
      <w:pPr>
        <w:pStyle w:val="3"/>
        <w:widowControl/>
        <w:spacing w:line="440" w:lineRule="exact"/>
        <w:rPr>
          <w:rFonts w:hAnsi="宋体" w:cs="宋体"/>
          <w:b/>
          <w:bCs/>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授权代表签字或盖章：</w:t>
      </w:r>
    </w:p>
    <w:p w14:paraId="7BCA2D03">
      <w:pPr>
        <w:pStyle w:val="3"/>
        <w:widowControl/>
        <w:spacing w:line="440" w:lineRule="exac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详细通讯地址：</w:t>
      </w:r>
    </w:p>
    <w:p w14:paraId="0BDA828F">
      <w:pPr>
        <w:pStyle w:val="3"/>
        <w:widowControl/>
        <w:spacing w:line="440" w:lineRule="exac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邮 政 编  码：</w:t>
      </w:r>
    </w:p>
    <w:p w14:paraId="21C24609">
      <w:pPr>
        <w:pStyle w:val="3"/>
        <w:widowControl/>
        <w:spacing w:line="440" w:lineRule="exac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传        真：</w:t>
      </w:r>
    </w:p>
    <w:p w14:paraId="1576FD00">
      <w:pPr>
        <w:pStyle w:val="3"/>
        <w:widowControl/>
        <w:spacing w:line="440" w:lineRule="exact"/>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 xml:space="preserve">   电        话：</w:t>
      </w:r>
    </w:p>
    <w:p w14:paraId="462711D2">
      <w:pPr>
        <w:pStyle w:val="3"/>
        <w:widowControl/>
        <w:spacing w:line="440" w:lineRule="exact"/>
        <w:rPr>
          <w:rFonts w:hAnsi="宋体" w:cs="宋体"/>
          <w:color w:val="000000" w:themeColor="text1"/>
          <w:sz w:val="21"/>
          <w:szCs w:val="21"/>
          <w:highlight w:val="none"/>
          <w14:textFill>
            <w14:solidFill>
              <w14:schemeClr w14:val="tx1"/>
            </w14:solidFill>
          </w14:textFill>
        </w:rPr>
      </w:pPr>
    </w:p>
    <w:p w14:paraId="44F3D6BD">
      <w:pPr>
        <w:adjustRightIn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b/>
          <w:color w:val="000000" w:themeColor="text1"/>
          <w:szCs w:val="21"/>
          <w:highlight w:val="none"/>
          <w:lang w:eastAsia="zh-CN"/>
          <w14:textFill>
            <w14:solidFill>
              <w14:schemeClr w14:val="tx1"/>
            </w14:solidFill>
          </w14:textFill>
        </w:rPr>
        <w:t>十</w:t>
      </w:r>
      <w:r>
        <w:rPr>
          <w:rFonts w:hint="eastAsia" w:ascii="宋体" w:hAnsi="宋体" w:cs="宋体"/>
          <w:b/>
          <w:color w:val="000000" w:themeColor="text1"/>
          <w:szCs w:val="21"/>
          <w:highlight w:val="none"/>
          <w14:textFill>
            <w14:solidFill>
              <w14:schemeClr w14:val="tx1"/>
            </w14:solidFill>
          </w14:textFill>
        </w:rPr>
        <w:t>、商务条款响应（偏离）表</w:t>
      </w:r>
    </w:p>
    <w:p w14:paraId="244F712D">
      <w:pPr>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商务条款响应（偏离）表</w:t>
      </w:r>
    </w:p>
    <w:p w14:paraId="27EDBDEB">
      <w:pPr>
        <w:spacing w:line="440" w:lineRule="exac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项目编号：</w:t>
      </w:r>
      <w:r>
        <w:rPr>
          <w:rFonts w:hint="eastAsia" w:ascii="宋体" w:hAnsi="宋体" w:cs="宋体"/>
          <w:color w:val="000000" w:themeColor="text1"/>
          <w:szCs w:val="21"/>
          <w:highlight w:val="none"/>
          <w:u w:val="single"/>
          <w14:textFill>
            <w14:solidFill>
              <w14:schemeClr w14:val="tx1"/>
            </w14:solidFill>
          </w14:textFill>
        </w:rPr>
        <w:t xml:space="preserve">                   </w:t>
      </w:r>
    </w:p>
    <w:tbl>
      <w:tblPr>
        <w:tblStyle w:val="39"/>
        <w:tblW w:w="0" w:type="auto"/>
        <w:tblInd w:w="-11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384"/>
        <w:gridCol w:w="900"/>
        <w:gridCol w:w="1427"/>
      </w:tblGrid>
      <w:tr w14:paraId="03580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36" w:type="dxa"/>
            <w:vAlign w:val="center"/>
          </w:tcPr>
          <w:p w14:paraId="5E85FBAF">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项目</w:t>
            </w:r>
          </w:p>
        </w:tc>
        <w:tc>
          <w:tcPr>
            <w:tcW w:w="5384" w:type="dxa"/>
            <w:vAlign w:val="center"/>
          </w:tcPr>
          <w:p w14:paraId="09ECDB12">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招标文件要求</w:t>
            </w:r>
          </w:p>
        </w:tc>
        <w:tc>
          <w:tcPr>
            <w:tcW w:w="900" w:type="dxa"/>
            <w:vAlign w:val="center"/>
          </w:tcPr>
          <w:p w14:paraId="009D4A59">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是否</w:t>
            </w:r>
          </w:p>
          <w:p w14:paraId="4874305C">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响应</w:t>
            </w:r>
          </w:p>
        </w:tc>
        <w:tc>
          <w:tcPr>
            <w:tcW w:w="1427" w:type="dxa"/>
            <w:vAlign w:val="center"/>
          </w:tcPr>
          <w:p w14:paraId="732EBDB6">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供应商的</w:t>
            </w:r>
          </w:p>
          <w:p w14:paraId="162486A2">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承诺或说明</w:t>
            </w:r>
          </w:p>
        </w:tc>
      </w:tr>
      <w:tr w14:paraId="2677D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36" w:type="dxa"/>
            <w:vAlign w:val="center"/>
          </w:tcPr>
          <w:p w14:paraId="085F127D">
            <w:pPr>
              <w:snapToGrid w:val="0"/>
              <w:spacing w:line="440" w:lineRule="exact"/>
              <w:jc w:val="center"/>
              <w:rPr>
                <w:rFonts w:ascii="宋体" w:hAnsi="宋体" w:cs="宋体"/>
                <w:color w:val="000000" w:themeColor="text1"/>
                <w:szCs w:val="21"/>
                <w:highlight w:val="none"/>
                <w14:textFill>
                  <w14:solidFill>
                    <w14:schemeClr w14:val="tx1"/>
                  </w14:solidFill>
                </w14:textFill>
              </w:rPr>
            </w:pPr>
          </w:p>
        </w:tc>
        <w:tc>
          <w:tcPr>
            <w:tcW w:w="5384" w:type="dxa"/>
            <w:vAlign w:val="center"/>
          </w:tcPr>
          <w:p w14:paraId="53E987C9">
            <w:pPr>
              <w:spacing w:line="440" w:lineRule="exact"/>
              <w:rPr>
                <w:rFonts w:ascii="宋体" w:hAnsi="宋体" w:cs="宋体"/>
                <w:color w:val="000000" w:themeColor="text1"/>
                <w:szCs w:val="21"/>
                <w:highlight w:val="none"/>
                <w14:textFill>
                  <w14:solidFill>
                    <w14:schemeClr w14:val="tx1"/>
                  </w14:solidFill>
                </w14:textFill>
              </w:rPr>
            </w:pPr>
          </w:p>
        </w:tc>
        <w:tc>
          <w:tcPr>
            <w:tcW w:w="900" w:type="dxa"/>
            <w:vAlign w:val="center"/>
          </w:tcPr>
          <w:p w14:paraId="29DEEA23">
            <w:pPr>
              <w:snapToGrid w:val="0"/>
              <w:spacing w:line="440" w:lineRule="exact"/>
              <w:rPr>
                <w:rFonts w:ascii="宋体" w:hAnsi="宋体" w:cs="宋体"/>
                <w:color w:val="000000" w:themeColor="text1"/>
                <w:szCs w:val="21"/>
                <w:highlight w:val="none"/>
                <w14:textFill>
                  <w14:solidFill>
                    <w14:schemeClr w14:val="tx1"/>
                  </w14:solidFill>
                </w14:textFill>
              </w:rPr>
            </w:pPr>
          </w:p>
        </w:tc>
        <w:tc>
          <w:tcPr>
            <w:tcW w:w="1427" w:type="dxa"/>
            <w:vAlign w:val="center"/>
          </w:tcPr>
          <w:p w14:paraId="32337E70">
            <w:pPr>
              <w:snapToGrid w:val="0"/>
              <w:spacing w:line="440" w:lineRule="exact"/>
              <w:rPr>
                <w:rFonts w:ascii="宋体" w:hAnsi="宋体" w:cs="宋体"/>
                <w:color w:val="000000" w:themeColor="text1"/>
                <w:szCs w:val="21"/>
                <w:highlight w:val="none"/>
                <w14:textFill>
                  <w14:solidFill>
                    <w14:schemeClr w14:val="tx1"/>
                  </w14:solidFill>
                </w14:textFill>
              </w:rPr>
            </w:pPr>
          </w:p>
        </w:tc>
      </w:tr>
      <w:tr w14:paraId="6EA69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36" w:type="dxa"/>
            <w:vAlign w:val="center"/>
          </w:tcPr>
          <w:p w14:paraId="68F1799C">
            <w:pPr>
              <w:snapToGrid w:val="0"/>
              <w:spacing w:line="440" w:lineRule="exact"/>
              <w:jc w:val="center"/>
              <w:rPr>
                <w:rFonts w:ascii="宋体" w:hAnsi="宋体" w:cs="宋体"/>
                <w:color w:val="000000" w:themeColor="text1"/>
                <w:szCs w:val="21"/>
                <w:highlight w:val="none"/>
                <w14:textFill>
                  <w14:solidFill>
                    <w14:schemeClr w14:val="tx1"/>
                  </w14:solidFill>
                </w14:textFill>
              </w:rPr>
            </w:pPr>
          </w:p>
        </w:tc>
        <w:tc>
          <w:tcPr>
            <w:tcW w:w="5384" w:type="dxa"/>
            <w:vAlign w:val="center"/>
          </w:tcPr>
          <w:p w14:paraId="756423EB">
            <w:pPr>
              <w:snapToGrid w:val="0"/>
              <w:spacing w:line="440" w:lineRule="exact"/>
              <w:jc w:val="left"/>
              <w:rPr>
                <w:rFonts w:ascii="宋体" w:hAnsi="宋体" w:cs="宋体"/>
                <w:color w:val="000000" w:themeColor="text1"/>
                <w:szCs w:val="21"/>
                <w:highlight w:val="none"/>
                <w14:textFill>
                  <w14:solidFill>
                    <w14:schemeClr w14:val="tx1"/>
                  </w14:solidFill>
                </w14:textFill>
              </w:rPr>
            </w:pPr>
          </w:p>
        </w:tc>
        <w:tc>
          <w:tcPr>
            <w:tcW w:w="900" w:type="dxa"/>
            <w:vAlign w:val="center"/>
          </w:tcPr>
          <w:p w14:paraId="7BCB07D6">
            <w:pPr>
              <w:snapToGrid w:val="0"/>
              <w:spacing w:line="440" w:lineRule="exact"/>
              <w:rPr>
                <w:rFonts w:ascii="宋体" w:hAnsi="宋体" w:cs="宋体"/>
                <w:color w:val="000000" w:themeColor="text1"/>
                <w:szCs w:val="21"/>
                <w:highlight w:val="none"/>
                <w14:textFill>
                  <w14:solidFill>
                    <w14:schemeClr w14:val="tx1"/>
                  </w14:solidFill>
                </w14:textFill>
              </w:rPr>
            </w:pPr>
          </w:p>
        </w:tc>
        <w:tc>
          <w:tcPr>
            <w:tcW w:w="1427" w:type="dxa"/>
            <w:vAlign w:val="center"/>
          </w:tcPr>
          <w:p w14:paraId="723EBCA7">
            <w:pPr>
              <w:snapToGrid w:val="0"/>
              <w:spacing w:line="440" w:lineRule="exact"/>
              <w:rPr>
                <w:rFonts w:ascii="宋体" w:hAnsi="宋体" w:cs="宋体"/>
                <w:color w:val="000000" w:themeColor="text1"/>
                <w:szCs w:val="21"/>
                <w:highlight w:val="none"/>
                <w14:textFill>
                  <w14:solidFill>
                    <w14:schemeClr w14:val="tx1"/>
                  </w14:solidFill>
                </w14:textFill>
              </w:rPr>
            </w:pPr>
          </w:p>
        </w:tc>
      </w:tr>
      <w:tr w14:paraId="689DA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36" w:type="dxa"/>
            <w:vAlign w:val="center"/>
          </w:tcPr>
          <w:p w14:paraId="50E694CD">
            <w:pPr>
              <w:snapToGrid w:val="0"/>
              <w:spacing w:line="440" w:lineRule="exact"/>
              <w:jc w:val="center"/>
              <w:rPr>
                <w:rFonts w:ascii="宋体" w:hAnsi="宋体" w:cs="宋体"/>
                <w:color w:val="000000" w:themeColor="text1"/>
                <w:szCs w:val="21"/>
                <w:highlight w:val="none"/>
                <w14:textFill>
                  <w14:solidFill>
                    <w14:schemeClr w14:val="tx1"/>
                  </w14:solidFill>
                </w14:textFill>
              </w:rPr>
            </w:pPr>
          </w:p>
        </w:tc>
        <w:tc>
          <w:tcPr>
            <w:tcW w:w="5384" w:type="dxa"/>
            <w:vAlign w:val="center"/>
          </w:tcPr>
          <w:p w14:paraId="25C49A55">
            <w:pPr>
              <w:adjustRightInd w:val="0"/>
              <w:snapToGrid w:val="0"/>
              <w:spacing w:line="440" w:lineRule="exact"/>
              <w:rPr>
                <w:rFonts w:ascii="宋体" w:hAnsi="宋体" w:cs="宋体"/>
                <w:color w:val="000000" w:themeColor="text1"/>
                <w:szCs w:val="21"/>
                <w:highlight w:val="none"/>
                <w14:textFill>
                  <w14:solidFill>
                    <w14:schemeClr w14:val="tx1"/>
                  </w14:solidFill>
                </w14:textFill>
              </w:rPr>
            </w:pPr>
          </w:p>
        </w:tc>
        <w:tc>
          <w:tcPr>
            <w:tcW w:w="900" w:type="dxa"/>
            <w:vAlign w:val="center"/>
          </w:tcPr>
          <w:p w14:paraId="7224969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427" w:type="dxa"/>
            <w:vAlign w:val="center"/>
          </w:tcPr>
          <w:p w14:paraId="13484A9E">
            <w:pPr>
              <w:spacing w:line="440" w:lineRule="exact"/>
              <w:jc w:val="center"/>
              <w:rPr>
                <w:rFonts w:ascii="宋体" w:hAnsi="宋体" w:cs="宋体"/>
                <w:color w:val="000000" w:themeColor="text1"/>
                <w:szCs w:val="21"/>
                <w:highlight w:val="none"/>
                <w14:textFill>
                  <w14:solidFill>
                    <w14:schemeClr w14:val="tx1"/>
                  </w14:solidFill>
                </w14:textFill>
              </w:rPr>
            </w:pPr>
          </w:p>
        </w:tc>
      </w:tr>
      <w:tr w14:paraId="76168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36" w:type="dxa"/>
            <w:vAlign w:val="center"/>
          </w:tcPr>
          <w:p w14:paraId="2085E886">
            <w:pPr>
              <w:snapToGrid w:val="0"/>
              <w:spacing w:line="440" w:lineRule="exact"/>
              <w:jc w:val="center"/>
              <w:rPr>
                <w:rFonts w:ascii="宋体" w:hAnsi="宋体" w:cs="宋体"/>
                <w:color w:val="000000" w:themeColor="text1"/>
                <w:szCs w:val="21"/>
                <w:highlight w:val="none"/>
                <w14:textFill>
                  <w14:solidFill>
                    <w14:schemeClr w14:val="tx1"/>
                  </w14:solidFill>
                </w14:textFill>
              </w:rPr>
            </w:pPr>
          </w:p>
        </w:tc>
        <w:tc>
          <w:tcPr>
            <w:tcW w:w="5384" w:type="dxa"/>
            <w:vAlign w:val="center"/>
          </w:tcPr>
          <w:p w14:paraId="5483940F">
            <w:pPr>
              <w:spacing w:line="440" w:lineRule="exact"/>
              <w:rPr>
                <w:rFonts w:ascii="宋体" w:hAnsi="宋体" w:cs="宋体"/>
                <w:color w:val="000000" w:themeColor="text1"/>
                <w:szCs w:val="21"/>
                <w:highlight w:val="none"/>
                <w14:textFill>
                  <w14:solidFill>
                    <w14:schemeClr w14:val="tx1"/>
                  </w14:solidFill>
                </w14:textFill>
              </w:rPr>
            </w:pPr>
          </w:p>
        </w:tc>
        <w:tc>
          <w:tcPr>
            <w:tcW w:w="900" w:type="dxa"/>
            <w:vAlign w:val="center"/>
          </w:tcPr>
          <w:p w14:paraId="419335B3">
            <w:pPr>
              <w:snapToGrid w:val="0"/>
              <w:spacing w:line="440" w:lineRule="exact"/>
              <w:rPr>
                <w:rFonts w:ascii="宋体" w:hAnsi="宋体" w:cs="宋体"/>
                <w:color w:val="000000" w:themeColor="text1"/>
                <w:szCs w:val="21"/>
                <w:highlight w:val="none"/>
                <w14:textFill>
                  <w14:solidFill>
                    <w14:schemeClr w14:val="tx1"/>
                  </w14:solidFill>
                </w14:textFill>
              </w:rPr>
            </w:pPr>
          </w:p>
        </w:tc>
        <w:tc>
          <w:tcPr>
            <w:tcW w:w="1427" w:type="dxa"/>
            <w:vAlign w:val="center"/>
          </w:tcPr>
          <w:p w14:paraId="66F9B95E">
            <w:pPr>
              <w:spacing w:line="440" w:lineRule="exact"/>
              <w:rPr>
                <w:rFonts w:ascii="宋体" w:hAnsi="宋体" w:cs="宋体"/>
                <w:color w:val="000000" w:themeColor="text1"/>
                <w:szCs w:val="21"/>
                <w:highlight w:val="none"/>
                <w14:textFill>
                  <w14:solidFill>
                    <w14:schemeClr w14:val="tx1"/>
                  </w14:solidFill>
                </w14:textFill>
              </w:rPr>
            </w:pPr>
          </w:p>
        </w:tc>
      </w:tr>
      <w:tr w14:paraId="2DE37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36" w:type="dxa"/>
            <w:vAlign w:val="center"/>
          </w:tcPr>
          <w:p w14:paraId="2F632590">
            <w:pPr>
              <w:snapToGrid w:val="0"/>
              <w:spacing w:line="440" w:lineRule="exact"/>
              <w:jc w:val="center"/>
              <w:rPr>
                <w:rFonts w:ascii="宋体" w:hAnsi="宋体" w:cs="宋体"/>
                <w:color w:val="000000" w:themeColor="text1"/>
                <w:szCs w:val="21"/>
                <w:highlight w:val="none"/>
                <w14:textFill>
                  <w14:solidFill>
                    <w14:schemeClr w14:val="tx1"/>
                  </w14:solidFill>
                </w14:textFill>
              </w:rPr>
            </w:pPr>
          </w:p>
        </w:tc>
        <w:tc>
          <w:tcPr>
            <w:tcW w:w="5384" w:type="dxa"/>
            <w:vAlign w:val="center"/>
          </w:tcPr>
          <w:p w14:paraId="724DA595">
            <w:pPr>
              <w:widowControl/>
              <w:spacing w:line="440" w:lineRule="exact"/>
              <w:rPr>
                <w:rFonts w:ascii="宋体" w:hAnsi="宋体" w:cs="宋体"/>
                <w:color w:val="000000" w:themeColor="text1"/>
                <w:szCs w:val="21"/>
                <w:highlight w:val="none"/>
                <w14:textFill>
                  <w14:solidFill>
                    <w14:schemeClr w14:val="tx1"/>
                  </w14:solidFill>
                </w14:textFill>
              </w:rPr>
            </w:pPr>
          </w:p>
        </w:tc>
        <w:tc>
          <w:tcPr>
            <w:tcW w:w="900" w:type="dxa"/>
            <w:vAlign w:val="center"/>
          </w:tcPr>
          <w:p w14:paraId="64D1AAC1">
            <w:pPr>
              <w:snapToGrid w:val="0"/>
              <w:spacing w:line="440" w:lineRule="exact"/>
              <w:rPr>
                <w:rFonts w:ascii="宋体" w:hAnsi="宋体" w:cs="宋体"/>
                <w:color w:val="000000" w:themeColor="text1"/>
                <w:szCs w:val="21"/>
                <w:highlight w:val="none"/>
                <w14:textFill>
                  <w14:solidFill>
                    <w14:schemeClr w14:val="tx1"/>
                  </w14:solidFill>
                </w14:textFill>
              </w:rPr>
            </w:pPr>
          </w:p>
        </w:tc>
        <w:tc>
          <w:tcPr>
            <w:tcW w:w="1427" w:type="dxa"/>
            <w:vAlign w:val="center"/>
          </w:tcPr>
          <w:p w14:paraId="54E8CD43">
            <w:pPr>
              <w:spacing w:line="440" w:lineRule="exact"/>
              <w:rPr>
                <w:rFonts w:ascii="宋体" w:hAnsi="宋体" w:cs="宋体"/>
                <w:color w:val="000000" w:themeColor="text1"/>
                <w:szCs w:val="21"/>
                <w:highlight w:val="none"/>
                <w14:textFill>
                  <w14:solidFill>
                    <w14:schemeClr w14:val="tx1"/>
                  </w14:solidFill>
                </w14:textFill>
              </w:rPr>
            </w:pPr>
          </w:p>
        </w:tc>
      </w:tr>
      <w:tr w14:paraId="06A1F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36" w:type="dxa"/>
            <w:vAlign w:val="center"/>
          </w:tcPr>
          <w:p w14:paraId="01583203">
            <w:pPr>
              <w:spacing w:line="440" w:lineRule="exact"/>
              <w:jc w:val="center"/>
              <w:rPr>
                <w:rFonts w:ascii="宋体" w:hAnsi="宋体" w:cs="宋体"/>
                <w:color w:val="000000" w:themeColor="text1"/>
                <w:szCs w:val="21"/>
                <w:highlight w:val="none"/>
                <w14:textFill>
                  <w14:solidFill>
                    <w14:schemeClr w14:val="tx1"/>
                  </w14:solidFill>
                </w14:textFill>
              </w:rPr>
            </w:pPr>
          </w:p>
        </w:tc>
        <w:tc>
          <w:tcPr>
            <w:tcW w:w="5384" w:type="dxa"/>
            <w:vAlign w:val="center"/>
          </w:tcPr>
          <w:p w14:paraId="39C28737">
            <w:pPr>
              <w:spacing w:line="440" w:lineRule="exact"/>
              <w:rPr>
                <w:rFonts w:ascii="宋体" w:hAnsi="宋体" w:cs="宋体"/>
                <w:color w:val="000000" w:themeColor="text1"/>
                <w:szCs w:val="21"/>
                <w:highlight w:val="none"/>
                <w14:textFill>
                  <w14:solidFill>
                    <w14:schemeClr w14:val="tx1"/>
                  </w14:solidFill>
                </w14:textFill>
              </w:rPr>
            </w:pPr>
          </w:p>
        </w:tc>
        <w:tc>
          <w:tcPr>
            <w:tcW w:w="900" w:type="dxa"/>
            <w:vAlign w:val="center"/>
          </w:tcPr>
          <w:p w14:paraId="5D904F12">
            <w:pPr>
              <w:snapToGrid w:val="0"/>
              <w:spacing w:line="440" w:lineRule="exact"/>
              <w:rPr>
                <w:rFonts w:ascii="宋体" w:hAnsi="宋体" w:cs="宋体"/>
                <w:color w:val="000000" w:themeColor="text1"/>
                <w:szCs w:val="21"/>
                <w:highlight w:val="none"/>
                <w14:textFill>
                  <w14:solidFill>
                    <w14:schemeClr w14:val="tx1"/>
                  </w14:solidFill>
                </w14:textFill>
              </w:rPr>
            </w:pPr>
          </w:p>
        </w:tc>
        <w:tc>
          <w:tcPr>
            <w:tcW w:w="1427" w:type="dxa"/>
            <w:vAlign w:val="center"/>
          </w:tcPr>
          <w:p w14:paraId="6345B0A8">
            <w:pPr>
              <w:spacing w:line="440" w:lineRule="exact"/>
              <w:rPr>
                <w:rFonts w:ascii="宋体" w:hAnsi="宋体" w:cs="宋体"/>
                <w:color w:val="000000" w:themeColor="text1"/>
                <w:szCs w:val="21"/>
                <w:highlight w:val="none"/>
                <w14:textFill>
                  <w14:solidFill>
                    <w14:schemeClr w14:val="tx1"/>
                  </w14:solidFill>
                </w14:textFill>
              </w:rPr>
            </w:pPr>
          </w:p>
        </w:tc>
      </w:tr>
      <w:tr w14:paraId="75BAA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36" w:type="dxa"/>
            <w:vAlign w:val="center"/>
          </w:tcPr>
          <w:p w14:paraId="31654E14">
            <w:pPr>
              <w:widowControl/>
              <w:spacing w:line="440" w:lineRule="exact"/>
              <w:jc w:val="center"/>
              <w:rPr>
                <w:rFonts w:ascii="宋体" w:hAnsi="宋体" w:cs="宋体"/>
                <w:color w:val="000000" w:themeColor="text1"/>
                <w:szCs w:val="21"/>
                <w:highlight w:val="none"/>
                <w14:textFill>
                  <w14:solidFill>
                    <w14:schemeClr w14:val="tx1"/>
                  </w14:solidFill>
                </w14:textFill>
              </w:rPr>
            </w:pPr>
          </w:p>
        </w:tc>
        <w:tc>
          <w:tcPr>
            <w:tcW w:w="5384" w:type="dxa"/>
            <w:vAlign w:val="center"/>
          </w:tcPr>
          <w:p w14:paraId="459588C2">
            <w:pPr>
              <w:overflowPunct w:val="0"/>
              <w:spacing w:line="440" w:lineRule="exact"/>
              <w:rPr>
                <w:rFonts w:ascii="宋体" w:hAnsi="宋体" w:cs="宋体"/>
                <w:color w:val="000000" w:themeColor="text1"/>
                <w:szCs w:val="21"/>
                <w:highlight w:val="none"/>
                <w14:textFill>
                  <w14:solidFill>
                    <w14:schemeClr w14:val="tx1"/>
                  </w14:solidFill>
                </w14:textFill>
              </w:rPr>
            </w:pPr>
          </w:p>
        </w:tc>
        <w:tc>
          <w:tcPr>
            <w:tcW w:w="900" w:type="dxa"/>
            <w:vAlign w:val="center"/>
          </w:tcPr>
          <w:p w14:paraId="1E691F8A">
            <w:pPr>
              <w:snapToGrid w:val="0"/>
              <w:spacing w:line="440" w:lineRule="exact"/>
              <w:rPr>
                <w:rFonts w:ascii="宋体" w:hAnsi="宋体" w:cs="宋体"/>
                <w:color w:val="000000" w:themeColor="text1"/>
                <w:szCs w:val="21"/>
                <w:highlight w:val="none"/>
                <w14:textFill>
                  <w14:solidFill>
                    <w14:schemeClr w14:val="tx1"/>
                  </w14:solidFill>
                </w14:textFill>
              </w:rPr>
            </w:pPr>
          </w:p>
        </w:tc>
        <w:tc>
          <w:tcPr>
            <w:tcW w:w="1427" w:type="dxa"/>
            <w:vAlign w:val="center"/>
          </w:tcPr>
          <w:p w14:paraId="45E95AD7">
            <w:pPr>
              <w:spacing w:line="440" w:lineRule="exact"/>
              <w:rPr>
                <w:rFonts w:ascii="宋体" w:hAnsi="宋体" w:cs="宋体"/>
                <w:color w:val="000000" w:themeColor="text1"/>
                <w:szCs w:val="21"/>
                <w:highlight w:val="none"/>
                <w14:textFill>
                  <w14:solidFill>
                    <w14:schemeClr w14:val="tx1"/>
                  </w14:solidFill>
                </w14:textFill>
              </w:rPr>
            </w:pPr>
          </w:p>
        </w:tc>
      </w:tr>
      <w:tr w14:paraId="5B949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36" w:type="dxa"/>
            <w:vAlign w:val="center"/>
          </w:tcPr>
          <w:p w14:paraId="5DE34964">
            <w:pPr>
              <w:snapToGrid w:val="0"/>
              <w:spacing w:line="440" w:lineRule="exact"/>
              <w:jc w:val="center"/>
              <w:rPr>
                <w:rFonts w:ascii="宋体" w:hAnsi="宋体" w:cs="宋体"/>
                <w:color w:val="000000" w:themeColor="text1"/>
                <w:szCs w:val="21"/>
                <w:highlight w:val="none"/>
                <w14:textFill>
                  <w14:solidFill>
                    <w14:schemeClr w14:val="tx1"/>
                  </w14:solidFill>
                </w14:textFill>
              </w:rPr>
            </w:pPr>
          </w:p>
        </w:tc>
        <w:tc>
          <w:tcPr>
            <w:tcW w:w="5384" w:type="dxa"/>
            <w:vAlign w:val="center"/>
          </w:tcPr>
          <w:p w14:paraId="61091AEC">
            <w:pPr>
              <w:snapToGrid w:val="0"/>
              <w:spacing w:line="440" w:lineRule="exact"/>
              <w:jc w:val="left"/>
              <w:rPr>
                <w:rFonts w:ascii="宋体" w:hAnsi="宋体" w:cs="宋体"/>
                <w:color w:val="000000" w:themeColor="text1"/>
                <w:szCs w:val="21"/>
                <w:highlight w:val="none"/>
                <w14:textFill>
                  <w14:solidFill>
                    <w14:schemeClr w14:val="tx1"/>
                  </w14:solidFill>
                </w14:textFill>
              </w:rPr>
            </w:pPr>
          </w:p>
        </w:tc>
        <w:tc>
          <w:tcPr>
            <w:tcW w:w="900" w:type="dxa"/>
            <w:vAlign w:val="center"/>
          </w:tcPr>
          <w:p w14:paraId="2A2C3113">
            <w:pPr>
              <w:snapToGrid w:val="0"/>
              <w:spacing w:line="440" w:lineRule="exact"/>
              <w:rPr>
                <w:rFonts w:ascii="宋体" w:hAnsi="宋体" w:cs="宋体"/>
                <w:color w:val="000000" w:themeColor="text1"/>
                <w:szCs w:val="21"/>
                <w:highlight w:val="none"/>
                <w14:textFill>
                  <w14:solidFill>
                    <w14:schemeClr w14:val="tx1"/>
                  </w14:solidFill>
                </w14:textFill>
              </w:rPr>
            </w:pPr>
          </w:p>
        </w:tc>
        <w:tc>
          <w:tcPr>
            <w:tcW w:w="1427" w:type="dxa"/>
            <w:vAlign w:val="center"/>
          </w:tcPr>
          <w:p w14:paraId="77B91C1B">
            <w:pPr>
              <w:spacing w:line="440" w:lineRule="exact"/>
              <w:rPr>
                <w:rFonts w:ascii="宋体" w:hAnsi="宋体" w:cs="宋体"/>
                <w:color w:val="000000" w:themeColor="text1"/>
                <w:szCs w:val="21"/>
                <w:highlight w:val="none"/>
                <w14:textFill>
                  <w14:solidFill>
                    <w14:schemeClr w14:val="tx1"/>
                  </w14:solidFill>
                </w14:textFill>
              </w:rPr>
            </w:pPr>
          </w:p>
        </w:tc>
      </w:tr>
    </w:tbl>
    <w:p w14:paraId="0C264ED0">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注：详见第二章招标需求 一、商务要求表及第三章供应商须知前附表。供应商可逐条响应，如全部响应的可在上表空白处注明“全部响应无负偏离”字样。</w:t>
      </w:r>
    </w:p>
    <w:p w14:paraId="03F71866">
      <w:pPr>
        <w:spacing w:line="440" w:lineRule="exact"/>
        <w:rPr>
          <w:rFonts w:ascii="宋体" w:hAnsi="宋体" w:cs="宋体"/>
          <w:color w:val="000000" w:themeColor="text1"/>
          <w:szCs w:val="21"/>
          <w:highlight w:val="none"/>
          <w14:textFill>
            <w14:solidFill>
              <w14:schemeClr w14:val="tx1"/>
            </w14:solidFill>
          </w14:textFill>
        </w:rPr>
      </w:pPr>
    </w:p>
    <w:p w14:paraId="2937C990">
      <w:pPr>
        <w:spacing w:line="440" w:lineRule="exac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供应商全称（公章）：</w:t>
      </w:r>
    </w:p>
    <w:p w14:paraId="0651C248">
      <w:pPr>
        <w:spacing w:line="440" w:lineRule="exac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法定代表人或授权代表（签字或盖章）：                       </w:t>
      </w:r>
    </w:p>
    <w:p w14:paraId="13CD9818">
      <w:pPr>
        <w:pStyle w:val="3"/>
        <w:widowControl/>
        <w:spacing w:line="440" w:lineRule="exact"/>
        <w:ind w:firstLine="0"/>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日期：</w:t>
      </w:r>
    </w:p>
    <w:p w14:paraId="4B0AA5B2">
      <w:pPr>
        <w:adjustRightInd w:val="0"/>
        <w:spacing w:line="440" w:lineRule="exact"/>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r>
        <w:rPr>
          <w:rFonts w:hint="eastAsia" w:ascii="宋体" w:hAnsi="宋体" w:cs="宋体"/>
          <w:b/>
          <w:color w:val="000000" w:themeColor="text1"/>
          <w:szCs w:val="21"/>
          <w:highlight w:val="none"/>
          <w:lang w:eastAsia="zh-CN"/>
          <w14:textFill>
            <w14:solidFill>
              <w14:schemeClr w14:val="tx1"/>
            </w14:solidFill>
          </w14:textFill>
        </w:rPr>
        <w:t>十一</w:t>
      </w:r>
      <w:r>
        <w:rPr>
          <w:rFonts w:hint="eastAsia" w:ascii="宋体" w:hAnsi="宋体" w:cs="宋体"/>
          <w:b/>
          <w:color w:val="000000" w:themeColor="text1"/>
          <w:szCs w:val="21"/>
          <w:highlight w:val="none"/>
          <w14:textFill>
            <w14:solidFill>
              <w14:schemeClr w14:val="tx1"/>
            </w14:solidFill>
          </w14:textFill>
        </w:rPr>
        <w:t>、采购需求响应（偏离）表</w:t>
      </w:r>
    </w:p>
    <w:p w14:paraId="178E47D6">
      <w:pPr>
        <w:tabs>
          <w:tab w:val="left" w:pos="5220"/>
        </w:tabs>
        <w:spacing w:line="440" w:lineRule="exact"/>
        <w:rPr>
          <w:rFonts w:ascii="宋体" w:hAnsi="宋体" w:cs="宋体"/>
          <w:color w:val="000000" w:themeColor="text1"/>
          <w:spacing w:val="-4"/>
          <w:szCs w:val="21"/>
          <w:highlight w:val="none"/>
          <w14:textFill>
            <w14:solidFill>
              <w14:schemeClr w14:val="tx1"/>
            </w14:solidFill>
          </w14:textFill>
        </w:rPr>
      </w:pPr>
    </w:p>
    <w:p w14:paraId="7F19AB56">
      <w:pPr>
        <w:tabs>
          <w:tab w:val="left" w:pos="5220"/>
        </w:tabs>
        <w:spacing w:line="440" w:lineRule="exact"/>
        <w:jc w:val="center"/>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采购需求响应（偏离）表</w:t>
      </w:r>
    </w:p>
    <w:p w14:paraId="4338B132">
      <w:pPr>
        <w:spacing w:line="440" w:lineRule="exact"/>
        <w:rPr>
          <w:rFonts w:ascii="宋体" w:hAnsi="宋体" w:cs="宋体"/>
          <w:color w:val="000000" w:themeColor="text1"/>
          <w:szCs w:val="21"/>
          <w:highlight w:val="none"/>
          <w14:textFill>
            <w14:solidFill>
              <w14:schemeClr w14:val="tx1"/>
            </w14:solidFill>
          </w14:textFill>
        </w:rPr>
      </w:pPr>
    </w:p>
    <w:p w14:paraId="3583856E">
      <w:pPr>
        <w:spacing w:line="44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项目编号：</w:t>
      </w:r>
      <w:r>
        <w:rPr>
          <w:rFonts w:hint="eastAsia" w:ascii="宋体" w:hAnsi="宋体" w:cs="宋体"/>
          <w:color w:val="000000" w:themeColor="text1"/>
          <w:szCs w:val="21"/>
          <w:highlight w:val="none"/>
          <w:u w:val="single"/>
          <w14:textFill>
            <w14:solidFill>
              <w14:schemeClr w14:val="tx1"/>
            </w14:solidFill>
          </w14:textFill>
        </w:rPr>
        <w:t xml:space="preserve">                  </w:t>
      </w:r>
    </w:p>
    <w:tbl>
      <w:tblPr>
        <w:tblStyle w:val="39"/>
        <w:tblW w:w="0" w:type="auto"/>
        <w:tblInd w:w="-11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8"/>
        <w:gridCol w:w="2661"/>
        <w:gridCol w:w="2987"/>
        <w:gridCol w:w="2361"/>
      </w:tblGrid>
      <w:tr w14:paraId="2D19C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38" w:type="dxa"/>
            <w:vAlign w:val="center"/>
          </w:tcPr>
          <w:p w14:paraId="7BF4139F">
            <w:pPr>
              <w:pStyle w:val="24"/>
              <w:spacing w:before="120" w:after="120" w:line="440" w:lineRule="exact"/>
              <w:jc w:val="center"/>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序号</w:t>
            </w:r>
          </w:p>
        </w:tc>
        <w:tc>
          <w:tcPr>
            <w:tcW w:w="2661" w:type="dxa"/>
            <w:vAlign w:val="center"/>
          </w:tcPr>
          <w:p w14:paraId="1425C9DE">
            <w:pPr>
              <w:pStyle w:val="24"/>
              <w:spacing w:before="120" w:after="120" w:line="440" w:lineRule="exact"/>
              <w:jc w:val="center"/>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招标文件的采购需求</w:t>
            </w:r>
          </w:p>
        </w:tc>
        <w:tc>
          <w:tcPr>
            <w:tcW w:w="2987" w:type="dxa"/>
            <w:vAlign w:val="center"/>
          </w:tcPr>
          <w:p w14:paraId="400193D9">
            <w:pPr>
              <w:pStyle w:val="24"/>
              <w:spacing w:before="120" w:after="120" w:line="440" w:lineRule="exact"/>
              <w:jc w:val="center"/>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投标文件的采购需求</w:t>
            </w:r>
          </w:p>
        </w:tc>
        <w:tc>
          <w:tcPr>
            <w:tcW w:w="2361" w:type="dxa"/>
            <w:vAlign w:val="center"/>
          </w:tcPr>
          <w:p w14:paraId="50EEF53F">
            <w:pPr>
              <w:pStyle w:val="24"/>
              <w:spacing w:before="120" w:after="120" w:line="440" w:lineRule="exact"/>
              <w:jc w:val="center"/>
              <w:rPr>
                <w:rFonts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说明（填写：正偏离/负偏离/响应）</w:t>
            </w:r>
          </w:p>
        </w:tc>
      </w:tr>
      <w:tr w14:paraId="1B6F8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38" w:type="dxa"/>
          </w:tcPr>
          <w:p w14:paraId="5C3E5B2D">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661" w:type="dxa"/>
          </w:tcPr>
          <w:p w14:paraId="3ED0B059">
            <w:pPr>
              <w:spacing w:line="440" w:lineRule="exact"/>
              <w:rPr>
                <w:rFonts w:ascii="宋体" w:hAnsi="宋体" w:cs="宋体"/>
                <w:b/>
                <w:color w:val="000000" w:themeColor="text1"/>
                <w:szCs w:val="21"/>
                <w:highlight w:val="none"/>
                <w14:textFill>
                  <w14:solidFill>
                    <w14:schemeClr w14:val="tx1"/>
                  </w14:solidFill>
                </w14:textFill>
              </w:rPr>
            </w:pPr>
          </w:p>
        </w:tc>
        <w:tc>
          <w:tcPr>
            <w:tcW w:w="2987" w:type="dxa"/>
          </w:tcPr>
          <w:p w14:paraId="4CB6A0C5">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361" w:type="dxa"/>
          </w:tcPr>
          <w:p w14:paraId="3E44ADC6">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r>
      <w:tr w14:paraId="19A5C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38" w:type="dxa"/>
          </w:tcPr>
          <w:p w14:paraId="60A11632">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661" w:type="dxa"/>
          </w:tcPr>
          <w:p w14:paraId="1BE50BBC">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987" w:type="dxa"/>
          </w:tcPr>
          <w:p w14:paraId="7CB78692">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361" w:type="dxa"/>
          </w:tcPr>
          <w:p w14:paraId="378DEA9C">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r>
      <w:tr w14:paraId="235ED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38" w:type="dxa"/>
          </w:tcPr>
          <w:p w14:paraId="0EFB23CD">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661" w:type="dxa"/>
          </w:tcPr>
          <w:p w14:paraId="4B05EEA6">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987" w:type="dxa"/>
          </w:tcPr>
          <w:p w14:paraId="7CDC115D">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361" w:type="dxa"/>
          </w:tcPr>
          <w:p w14:paraId="1AAB9A63">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r>
      <w:tr w14:paraId="63F24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38" w:type="dxa"/>
          </w:tcPr>
          <w:p w14:paraId="4D5AC0A5">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661" w:type="dxa"/>
          </w:tcPr>
          <w:p w14:paraId="649566C9">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987" w:type="dxa"/>
          </w:tcPr>
          <w:p w14:paraId="439A1BD4">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361" w:type="dxa"/>
          </w:tcPr>
          <w:p w14:paraId="23BB7E25">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r>
      <w:tr w14:paraId="0E1EE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38" w:type="dxa"/>
          </w:tcPr>
          <w:p w14:paraId="3C858CD7">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661" w:type="dxa"/>
          </w:tcPr>
          <w:p w14:paraId="1A099092">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987" w:type="dxa"/>
          </w:tcPr>
          <w:p w14:paraId="2CAB1621">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361" w:type="dxa"/>
          </w:tcPr>
          <w:p w14:paraId="6260C577">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r>
      <w:tr w14:paraId="2CB3A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38" w:type="dxa"/>
          </w:tcPr>
          <w:p w14:paraId="2FAD7884">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661" w:type="dxa"/>
          </w:tcPr>
          <w:p w14:paraId="49F27DAC">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987" w:type="dxa"/>
          </w:tcPr>
          <w:p w14:paraId="237562B4">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361" w:type="dxa"/>
          </w:tcPr>
          <w:p w14:paraId="5F1C15BB">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r>
      <w:tr w14:paraId="618E5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38" w:type="dxa"/>
          </w:tcPr>
          <w:p w14:paraId="32789B38">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661" w:type="dxa"/>
          </w:tcPr>
          <w:p w14:paraId="4E4F089B">
            <w:pPr>
              <w:pStyle w:val="24"/>
              <w:snapToGrid w:val="0"/>
              <w:spacing w:before="120" w:after="120" w:line="440" w:lineRule="exact"/>
              <w:rPr>
                <w:rFonts w:hAnsi="宋体" w:cs="宋体"/>
                <w:b/>
                <w:color w:val="000000" w:themeColor="text1"/>
                <w:sz w:val="21"/>
                <w:szCs w:val="21"/>
                <w:highlight w:val="none"/>
                <w14:textFill>
                  <w14:solidFill>
                    <w14:schemeClr w14:val="tx1"/>
                  </w14:solidFill>
                </w14:textFill>
              </w:rPr>
            </w:pPr>
          </w:p>
        </w:tc>
        <w:tc>
          <w:tcPr>
            <w:tcW w:w="2987" w:type="dxa"/>
          </w:tcPr>
          <w:p w14:paraId="3251EDB9">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361" w:type="dxa"/>
          </w:tcPr>
          <w:p w14:paraId="0B803D66">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r>
      <w:tr w14:paraId="69F58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38" w:type="dxa"/>
          </w:tcPr>
          <w:p w14:paraId="48BB6585">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661" w:type="dxa"/>
          </w:tcPr>
          <w:p w14:paraId="464A3510">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987" w:type="dxa"/>
          </w:tcPr>
          <w:p w14:paraId="46C7C1CA">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c>
          <w:tcPr>
            <w:tcW w:w="2361" w:type="dxa"/>
          </w:tcPr>
          <w:p w14:paraId="7822F460">
            <w:pPr>
              <w:pStyle w:val="24"/>
              <w:snapToGrid w:val="0"/>
              <w:spacing w:before="120" w:after="120" w:line="440" w:lineRule="exact"/>
              <w:rPr>
                <w:rFonts w:hAnsi="宋体" w:cs="宋体"/>
                <w:color w:val="000000" w:themeColor="text1"/>
                <w:sz w:val="21"/>
                <w:szCs w:val="21"/>
                <w:highlight w:val="none"/>
                <w:u w:val="single"/>
                <w14:textFill>
                  <w14:solidFill>
                    <w14:schemeClr w14:val="tx1"/>
                  </w14:solidFill>
                </w14:textFill>
              </w:rPr>
            </w:pPr>
          </w:p>
        </w:tc>
      </w:tr>
    </w:tbl>
    <w:p w14:paraId="2FFABB2A">
      <w:pPr>
        <w:pStyle w:val="3"/>
        <w:tabs>
          <w:tab w:val="left" w:pos="769"/>
        </w:tabs>
        <w:spacing w:line="440" w:lineRule="exact"/>
        <w:ind w:firstLine="0"/>
        <w:rPr>
          <w:rFonts w:hAnsi="宋体" w:cs="宋体"/>
          <w:color w:val="000000" w:themeColor="text1"/>
          <w:kern w:val="0"/>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注：详见第二章 采购需求 （除一、商务要求表外）的内容。供应商可逐条响应，如全部响应的可在上表空白处注明“全部响应无负偏离”字样。如招标文件要求提供证明材料的，应附在本表后面，并在表中标明对应证明材料的所在页码。</w:t>
      </w:r>
    </w:p>
    <w:p w14:paraId="313804D9">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p>
    <w:p w14:paraId="78C50720">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供应商（盖章）：</w:t>
      </w:r>
    </w:p>
    <w:p w14:paraId="1C15EF40">
      <w:pPr>
        <w:widowControl/>
        <w:adjustRightIn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法定代表人或授权代表(签字或盖章)：</w:t>
      </w:r>
    </w:p>
    <w:p w14:paraId="1A59D4BE">
      <w:pPr>
        <w:spacing w:line="440" w:lineRule="exac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  期：</w:t>
      </w:r>
    </w:p>
    <w:p w14:paraId="06210144">
      <w:pPr>
        <w:widowControl/>
        <w:jc w:val="left"/>
        <w:rPr>
          <w:rFonts w:ascii="宋体" w:hAnsi="宋体" w:cs="宋体"/>
          <w:b/>
          <w:color w:val="000000" w:themeColor="text1"/>
          <w:spacing w:val="-4"/>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br w:type="page"/>
      </w:r>
      <w:bookmarkStart w:id="65" w:name="_Toc476585060"/>
      <w:bookmarkStart w:id="66" w:name="_Toc25084"/>
      <w:r>
        <w:rPr>
          <w:rFonts w:hint="eastAsia" w:ascii="宋体" w:hAnsi="宋体" w:cs="宋体"/>
          <w:b/>
          <w:bCs/>
          <w:color w:val="000000" w:themeColor="text1"/>
          <w:szCs w:val="21"/>
          <w:highlight w:val="none"/>
          <w14:textFill>
            <w14:solidFill>
              <w14:schemeClr w14:val="tx1"/>
            </w14:solidFill>
          </w14:textFill>
        </w:rPr>
        <w:t>十</w:t>
      </w:r>
      <w:r>
        <w:rPr>
          <w:rFonts w:hint="eastAsia" w:ascii="宋体" w:hAnsi="宋体" w:cs="宋体"/>
          <w:b/>
          <w:bCs/>
          <w:color w:val="000000" w:themeColor="text1"/>
          <w:szCs w:val="21"/>
          <w:highlight w:val="none"/>
          <w:lang w:eastAsia="zh-CN"/>
          <w14:textFill>
            <w14:solidFill>
              <w14:schemeClr w14:val="tx1"/>
            </w14:solidFill>
          </w14:textFill>
        </w:rPr>
        <w:t>二</w:t>
      </w:r>
      <w:r>
        <w:rPr>
          <w:rFonts w:hint="eastAsia" w:ascii="宋体" w:hAnsi="宋体" w:cs="宋体"/>
          <w:b/>
          <w:bCs/>
          <w:color w:val="000000" w:themeColor="text1"/>
          <w:szCs w:val="21"/>
          <w:highlight w:val="none"/>
          <w14:textFill>
            <w14:solidFill>
              <w14:schemeClr w14:val="tx1"/>
            </w14:solidFill>
          </w14:textFill>
        </w:rPr>
        <w:t>、开标一览表</w:t>
      </w:r>
    </w:p>
    <w:p w14:paraId="0A572E4F">
      <w:pPr>
        <w:pStyle w:val="37"/>
        <w:widowControl w:val="0"/>
        <w:spacing w:before="0" w:beforeAutospacing="0" w:after="0" w:afterAutospacing="0" w:line="360" w:lineRule="auto"/>
        <w:ind w:firstLine="301"/>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pacing w:val="-4"/>
          <w:kern w:val="2"/>
          <w:sz w:val="21"/>
          <w:szCs w:val="21"/>
          <w:highlight w:val="none"/>
          <w14:textFill>
            <w14:solidFill>
              <w14:schemeClr w14:val="tx1"/>
            </w14:solidFill>
          </w14:textFill>
        </w:rPr>
        <w:t>开标一览表</w:t>
      </w:r>
    </w:p>
    <w:p w14:paraId="45C448F2">
      <w:pPr>
        <w:widowControl/>
        <w:spacing w:line="440" w:lineRule="exac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项目编号：</w:t>
      </w:r>
      <w:r>
        <w:rPr>
          <w:rFonts w:hint="eastAsia" w:ascii="宋体" w:hAnsi="宋体" w:cs="宋体"/>
          <w:color w:val="000000" w:themeColor="text1"/>
          <w:szCs w:val="21"/>
          <w:highlight w:val="none"/>
          <w:u w:val="single"/>
          <w14:textFill>
            <w14:solidFill>
              <w14:schemeClr w14:val="tx1"/>
            </w14:solidFill>
          </w14:textFill>
        </w:rPr>
        <w:t xml:space="preserve">                   </w:t>
      </w:r>
    </w:p>
    <w:tbl>
      <w:tblPr>
        <w:tblStyle w:val="3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4"/>
        <w:gridCol w:w="3120"/>
        <w:gridCol w:w="2977"/>
        <w:gridCol w:w="2176"/>
      </w:tblGrid>
      <w:tr w14:paraId="438D5B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6568176D">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3120" w:type="dxa"/>
            <w:tcBorders>
              <w:top w:val="single" w:color="auto" w:sz="4" w:space="0"/>
              <w:left w:val="single" w:color="auto" w:sz="4" w:space="0"/>
              <w:bottom w:val="single" w:color="auto" w:sz="4" w:space="0"/>
              <w:right w:val="single" w:color="auto" w:sz="4" w:space="0"/>
            </w:tcBorders>
            <w:vAlign w:val="center"/>
          </w:tcPr>
          <w:p w14:paraId="0A5CE305">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项目内容</w:t>
            </w:r>
          </w:p>
        </w:tc>
        <w:tc>
          <w:tcPr>
            <w:tcW w:w="2977" w:type="dxa"/>
            <w:tcBorders>
              <w:top w:val="single" w:color="auto" w:sz="4" w:space="0"/>
              <w:left w:val="single" w:color="auto" w:sz="4" w:space="0"/>
              <w:bottom w:val="single" w:color="auto" w:sz="4" w:space="0"/>
              <w:right w:val="single" w:color="auto" w:sz="4" w:space="0"/>
            </w:tcBorders>
            <w:vAlign w:val="center"/>
          </w:tcPr>
          <w:p w14:paraId="5EA025CC">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投标报价</w:t>
            </w:r>
          </w:p>
          <w:p w14:paraId="25227789">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（人民币：元）</w:t>
            </w:r>
          </w:p>
        </w:tc>
        <w:tc>
          <w:tcPr>
            <w:tcW w:w="2176" w:type="dxa"/>
            <w:tcBorders>
              <w:top w:val="single" w:color="auto" w:sz="4" w:space="0"/>
              <w:left w:val="single" w:color="auto" w:sz="4" w:space="0"/>
              <w:bottom w:val="single" w:color="auto" w:sz="4" w:space="0"/>
              <w:right w:val="single" w:color="auto" w:sz="4" w:space="0"/>
            </w:tcBorders>
            <w:vAlign w:val="center"/>
          </w:tcPr>
          <w:p w14:paraId="15DEE84B">
            <w:pPr>
              <w:snapToGrid w:val="0"/>
              <w:spacing w:line="440" w:lineRule="exact"/>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交付期</w:t>
            </w:r>
          </w:p>
        </w:tc>
      </w:tr>
      <w:tr w14:paraId="5F52B9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10"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761E84DE">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3120" w:type="dxa"/>
            <w:tcBorders>
              <w:top w:val="single" w:color="auto" w:sz="4" w:space="0"/>
              <w:left w:val="single" w:color="auto" w:sz="4" w:space="0"/>
              <w:bottom w:val="single" w:color="auto" w:sz="4" w:space="0"/>
              <w:right w:val="single" w:color="auto" w:sz="4" w:space="0"/>
            </w:tcBorders>
            <w:vAlign w:val="center"/>
          </w:tcPr>
          <w:p w14:paraId="142FEC97">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p>
        </w:tc>
        <w:tc>
          <w:tcPr>
            <w:tcW w:w="2977" w:type="dxa"/>
            <w:tcBorders>
              <w:top w:val="single" w:color="auto" w:sz="4" w:space="0"/>
              <w:left w:val="single" w:color="auto" w:sz="4" w:space="0"/>
              <w:bottom w:val="single" w:color="auto" w:sz="4" w:space="0"/>
              <w:right w:val="single" w:color="auto" w:sz="4" w:space="0"/>
            </w:tcBorders>
            <w:vAlign w:val="center"/>
          </w:tcPr>
          <w:p w14:paraId="16903299">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小写：</w:t>
            </w:r>
          </w:p>
          <w:p w14:paraId="0CDBC690">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大写：</w:t>
            </w:r>
          </w:p>
        </w:tc>
        <w:tc>
          <w:tcPr>
            <w:tcW w:w="2176" w:type="dxa"/>
            <w:tcBorders>
              <w:top w:val="single" w:color="auto" w:sz="4" w:space="0"/>
              <w:left w:val="single" w:color="auto" w:sz="4" w:space="0"/>
              <w:right w:val="single" w:color="auto" w:sz="4" w:space="0"/>
            </w:tcBorders>
            <w:vAlign w:val="center"/>
          </w:tcPr>
          <w:p w14:paraId="6A754485">
            <w:pPr>
              <w:snapToGrid w:val="0"/>
              <w:spacing w:line="440" w:lineRule="exact"/>
              <w:jc w:val="left"/>
              <w:rPr>
                <w:rFonts w:ascii="宋体" w:hAnsi="宋体" w:cs="宋体"/>
                <w:color w:val="000000" w:themeColor="text1"/>
                <w:szCs w:val="21"/>
                <w:highlight w:val="none"/>
                <w14:textFill>
                  <w14:solidFill>
                    <w14:schemeClr w14:val="tx1"/>
                  </w14:solidFill>
                </w14:textFill>
              </w:rPr>
            </w:pPr>
          </w:p>
        </w:tc>
      </w:tr>
      <w:tr w14:paraId="179235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2"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4A78E68B">
            <w:pPr>
              <w:snapToGrid w:val="0"/>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投标声明</w:t>
            </w:r>
          </w:p>
        </w:tc>
        <w:tc>
          <w:tcPr>
            <w:tcW w:w="8273" w:type="dxa"/>
            <w:gridSpan w:val="3"/>
            <w:tcBorders>
              <w:top w:val="single" w:color="auto" w:sz="4" w:space="0"/>
              <w:left w:val="single" w:color="auto" w:sz="4" w:space="0"/>
              <w:bottom w:val="single" w:color="auto" w:sz="4" w:space="0"/>
              <w:right w:val="single" w:color="auto" w:sz="4" w:space="0"/>
            </w:tcBorders>
            <w:vAlign w:val="center"/>
          </w:tcPr>
          <w:p w14:paraId="08A1AF10">
            <w:pPr>
              <w:snapToGrid w:val="0"/>
              <w:spacing w:line="440" w:lineRule="exact"/>
              <w:rPr>
                <w:rFonts w:ascii="宋体" w:hAnsi="宋体" w:cs="宋体"/>
                <w:color w:val="000000" w:themeColor="text1"/>
                <w:szCs w:val="21"/>
                <w:highlight w:val="none"/>
                <w14:textFill>
                  <w14:solidFill>
                    <w14:schemeClr w14:val="tx1"/>
                  </w14:solidFill>
                </w14:textFill>
              </w:rPr>
            </w:pPr>
          </w:p>
        </w:tc>
      </w:tr>
    </w:tbl>
    <w:p w14:paraId="79A1FBDE">
      <w:pPr>
        <w:snapToGrid w:val="0"/>
        <w:spacing w:line="44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 报价一经涂改，应在涂改处加盖单位公章或者由法定代表人或授权委托人签字或盖章，否则其投标作无效标处理。</w:t>
      </w:r>
    </w:p>
    <w:p w14:paraId="50180B27">
      <w:pPr>
        <w:pStyle w:val="37"/>
        <w:widowControl w:val="0"/>
        <w:snapToGrid w:val="0"/>
        <w:spacing w:before="0" w:beforeAutospacing="0" w:after="0" w:afterAutospacing="0" w:line="440" w:lineRule="exact"/>
        <w:ind w:left="-178" w:leftChars="-85" w:firstLine="301"/>
        <w:jc w:val="both"/>
        <w:rPr>
          <w:rFonts w:ascii="宋体" w:hAnsi="宋体" w:cs="宋体"/>
          <w:color w:val="000000" w:themeColor="text1"/>
          <w:spacing w:val="-4"/>
          <w:kern w:val="2"/>
          <w:sz w:val="21"/>
          <w:szCs w:val="21"/>
          <w:highlight w:val="none"/>
          <w:lang w:bidi="ar"/>
          <w14:textFill>
            <w14:solidFill>
              <w14:schemeClr w14:val="tx1"/>
            </w14:solidFill>
          </w14:textFill>
        </w:rPr>
      </w:pPr>
    </w:p>
    <w:p w14:paraId="13FD500E">
      <w:pPr>
        <w:pStyle w:val="37"/>
        <w:widowControl w:val="0"/>
        <w:snapToGrid w:val="0"/>
        <w:spacing w:before="0" w:beforeAutospacing="0" w:after="0" w:afterAutospacing="0" w:line="440" w:lineRule="exact"/>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投标人 （盖章）：</w:t>
      </w:r>
    </w:p>
    <w:p w14:paraId="60E5422E">
      <w:pPr>
        <w:pStyle w:val="37"/>
        <w:widowControl w:val="0"/>
        <w:snapToGrid w:val="0"/>
        <w:spacing w:before="0" w:beforeAutospacing="0" w:after="0" w:afterAutospacing="0" w:line="440" w:lineRule="exact"/>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法定代表或其授权代表：（签字或盖章）</w:t>
      </w:r>
    </w:p>
    <w:p w14:paraId="06D60A2B">
      <w:pPr>
        <w:widowControl/>
        <w:spacing w:line="440" w:lineRule="exact"/>
        <w:jc w:val="left"/>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日     期：</w:t>
      </w:r>
    </w:p>
    <w:p w14:paraId="6826C5D3">
      <w:pPr>
        <w:rPr>
          <w:color w:val="000000" w:themeColor="text1"/>
          <w:highlight w:val="none"/>
          <w14:textFill>
            <w14:solidFill>
              <w14:schemeClr w14:val="tx1"/>
            </w14:solidFill>
          </w14:textFill>
        </w:rPr>
      </w:pPr>
    </w:p>
    <w:p w14:paraId="1E70E6EE">
      <w:pPr>
        <w:spacing w:line="440" w:lineRule="exact"/>
        <w:rPr>
          <w:rFonts w:ascii="宋体" w:hAnsi="宋体" w:cs="宋体"/>
          <w:b/>
          <w:color w:val="000000" w:themeColor="text1"/>
          <w:szCs w:val="21"/>
          <w:highlight w:val="none"/>
          <w14:textFill>
            <w14:solidFill>
              <w14:schemeClr w14:val="tx1"/>
            </w14:solidFill>
          </w14:textFill>
        </w:rPr>
      </w:pPr>
    </w:p>
    <w:p w14:paraId="460C5E25">
      <w:pPr>
        <w:widowControl/>
        <w:spacing w:line="440" w:lineRule="exact"/>
        <w:rPr>
          <w:rFonts w:ascii="宋体" w:hAnsi="宋体" w:cs="宋体"/>
          <w:color w:val="000000" w:themeColor="text1"/>
          <w:szCs w:val="21"/>
          <w:highlight w:val="none"/>
          <w14:textFill>
            <w14:solidFill>
              <w14:schemeClr w14:val="tx1"/>
            </w14:solidFill>
          </w14:textFill>
        </w:rPr>
        <w:sectPr>
          <w:headerReference r:id="rId10" w:type="default"/>
          <w:footerReference r:id="rId11" w:type="default"/>
          <w:pgSz w:w="11906" w:h="16838"/>
          <w:pgMar w:top="1984" w:right="1531" w:bottom="1587" w:left="1644" w:header="851" w:footer="992" w:gutter="0"/>
          <w:cols w:space="720" w:num="1"/>
          <w:docGrid w:linePitch="602" w:charSpace="0"/>
        </w:sectPr>
      </w:pPr>
    </w:p>
    <w:bookmarkEnd w:id="65"/>
    <w:bookmarkEnd w:id="66"/>
    <w:p w14:paraId="66A11DAD">
      <w:pPr>
        <w:spacing w:line="44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十</w:t>
      </w:r>
      <w:r>
        <w:rPr>
          <w:rFonts w:hint="eastAsia" w:ascii="宋体" w:hAnsi="宋体" w:cs="宋体"/>
          <w:b/>
          <w:color w:val="000000" w:themeColor="text1"/>
          <w:szCs w:val="21"/>
          <w:highlight w:val="none"/>
          <w:lang w:eastAsia="zh-CN"/>
          <w14:textFill>
            <w14:solidFill>
              <w14:schemeClr w14:val="tx1"/>
            </w14:solidFill>
          </w14:textFill>
        </w:rPr>
        <w:t>三</w:t>
      </w:r>
      <w:r>
        <w:rPr>
          <w:rFonts w:hint="eastAsia" w:ascii="宋体" w:hAnsi="宋体" w:cs="宋体"/>
          <w:b/>
          <w:color w:val="000000" w:themeColor="text1"/>
          <w:szCs w:val="21"/>
          <w:highlight w:val="none"/>
          <w14:textFill>
            <w14:solidFill>
              <w14:schemeClr w14:val="tx1"/>
            </w14:solidFill>
          </w14:textFill>
        </w:rPr>
        <w:t>、投标报价明细表</w:t>
      </w:r>
    </w:p>
    <w:p w14:paraId="2BFF091E">
      <w:pPr>
        <w:spacing w:line="440" w:lineRule="exact"/>
        <w:ind w:right="25" w:rightChars="12"/>
        <w:jc w:val="center"/>
        <w:rPr>
          <w:rFonts w:ascii="宋体" w:hAnsi="宋体" w:cs="宋体"/>
          <w:b/>
          <w:color w:val="000000" w:themeColor="text1"/>
          <w:szCs w:val="21"/>
          <w:highlight w:val="none"/>
          <w:lang w:val="zh-CN" w:bidi="ar"/>
          <w14:textFill>
            <w14:solidFill>
              <w14:schemeClr w14:val="tx1"/>
            </w14:solidFill>
          </w14:textFill>
        </w:rPr>
      </w:pPr>
      <w:r>
        <w:rPr>
          <w:rFonts w:hint="eastAsia" w:ascii="宋体" w:hAnsi="宋体" w:cs="宋体"/>
          <w:b/>
          <w:color w:val="000000" w:themeColor="text1"/>
          <w:szCs w:val="21"/>
          <w:highlight w:val="none"/>
          <w:lang w:val="zh-CN" w:bidi="ar"/>
          <w14:textFill>
            <w14:solidFill>
              <w14:schemeClr w14:val="tx1"/>
            </w14:solidFill>
          </w14:textFill>
        </w:rPr>
        <w:t>投标报价明细表</w:t>
      </w:r>
    </w:p>
    <w:p w14:paraId="407B2515">
      <w:pPr>
        <w:spacing w:line="440" w:lineRule="exact"/>
        <w:ind w:right="25" w:rightChars="12"/>
        <w:rPr>
          <w:rFonts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zh-CN" w:bidi="ar"/>
          <w14:textFill>
            <w14:solidFill>
              <w14:schemeClr w14:val="tx1"/>
            </w14:solidFill>
          </w14:textFill>
        </w:rPr>
        <w:t>项目编号：</w:t>
      </w:r>
      <w:r>
        <w:rPr>
          <w:rFonts w:hint="eastAsia" w:ascii="宋体" w:hAnsi="宋体" w:cs="宋体"/>
          <w:bCs/>
          <w:color w:val="000000" w:themeColor="text1"/>
          <w:szCs w:val="21"/>
          <w:highlight w:val="none"/>
          <w:u w:val="single"/>
          <w:lang w:val="zh-CN" w:bidi="ar"/>
          <w14:textFill>
            <w14:solidFill>
              <w14:schemeClr w14:val="tx1"/>
            </w14:solidFill>
          </w14:textFill>
        </w:rPr>
        <w:t xml:space="preserve">                 </w:t>
      </w:r>
      <w:r>
        <w:rPr>
          <w:rFonts w:hint="eastAsia" w:ascii="宋体" w:hAnsi="宋体" w:cs="宋体"/>
          <w:bCs/>
          <w:color w:val="000000" w:themeColor="text1"/>
          <w:szCs w:val="21"/>
          <w:highlight w:val="none"/>
          <w:lang w:val="zh-CN" w:bidi="ar"/>
          <w14:textFill>
            <w14:solidFill>
              <w14:schemeClr w14:val="tx1"/>
            </w14:solidFill>
          </w14:textFill>
        </w:rPr>
        <w:t xml:space="preserve"> 项目名称：</w:t>
      </w:r>
      <w:r>
        <w:rPr>
          <w:rFonts w:hint="eastAsia" w:ascii="宋体" w:hAnsi="宋体" w:cs="宋体"/>
          <w:bCs/>
          <w:color w:val="000000" w:themeColor="text1"/>
          <w:szCs w:val="21"/>
          <w:highlight w:val="none"/>
          <w:u w:val="single"/>
          <w:lang w:val="zh-CN" w:bidi="ar"/>
          <w14:textFill>
            <w14:solidFill>
              <w14:schemeClr w14:val="tx1"/>
            </w14:solidFill>
          </w14:textFill>
        </w:rPr>
        <w:t xml:space="preserve">                </w:t>
      </w:r>
    </w:p>
    <w:tbl>
      <w:tblPr>
        <w:tblStyle w:val="39"/>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951"/>
        <w:gridCol w:w="1516"/>
        <w:gridCol w:w="1167"/>
        <w:gridCol w:w="850"/>
        <w:gridCol w:w="867"/>
        <w:gridCol w:w="855"/>
      </w:tblGrid>
      <w:tr w14:paraId="1DB7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7" w:type="dxa"/>
            <w:gridSpan w:val="7"/>
            <w:tcBorders>
              <w:bottom w:val="single" w:color="auto" w:sz="4" w:space="0"/>
            </w:tcBorders>
            <w:vAlign w:val="center"/>
          </w:tcPr>
          <w:p w14:paraId="28B542D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总    报    价    组    成</w:t>
            </w:r>
          </w:p>
        </w:tc>
      </w:tr>
      <w:tr w14:paraId="2FF2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41" w:type="dxa"/>
            <w:tcBorders>
              <w:bottom w:val="single" w:color="auto" w:sz="4" w:space="0"/>
            </w:tcBorders>
            <w:vAlign w:val="center"/>
          </w:tcPr>
          <w:p w14:paraId="44FE88A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2951" w:type="dxa"/>
            <w:tcBorders>
              <w:bottom w:val="single" w:color="auto" w:sz="4" w:space="0"/>
            </w:tcBorders>
            <w:vAlign w:val="center"/>
          </w:tcPr>
          <w:p w14:paraId="3A7A32A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采购内容</w:t>
            </w:r>
          </w:p>
        </w:tc>
        <w:tc>
          <w:tcPr>
            <w:tcW w:w="1516" w:type="dxa"/>
            <w:tcBorders>
              <w:bottom w:val="single" w:color="auto" w:sz="4" w:space="0"/>
            </w:tcBorders>
            <w:vAlign w:val="center"/>
          </w:tcPr>
          <w:p w14:paraId="208B8E7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产地、品牌</w:t>
            </w:r>
          </w:p>
        </w:tc>
        <w:tc>
          <w:tcPr>
            <w:tcW w:w="1167" w:type="dxa"/>
            <w:tcBorders>
              <w:bottom w:val="single" w:color="auto" w:sz="4" w:space="0"/>
            </w:tcBorders>
            <w:vAlign w:val="center"/>
          </w:tcPr>
          <w:p w14:paraId="50556D2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规格型号</w:t>
            </w:r>
          </w:p>
        </w:tc>
        <w:tc>
          <w:tcPr>
            <w:tcW w:w="850" w:type="dxa"/>
            <w:tcBorders>
              <w:bottom w:val="single" w:color="auto" w:sz="4" w:space="0"/>
            </w:tcBorders>
            <w:vAlign w:val="center"/>
          </w:tcPr>
          <w:p w14:paraId="78D37DD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867" w:type="dxa"/>
            <w:tcBorders>
              <w:bottom w:val="single" w:color="auto" w:sz="4" w:space="0"/>
            </w:tcBorders>
            <w:vAlign w:val="center"/>
          </w:tcPr>
          <w:p w14:paraId="4AD8367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单价</w:t>
            </w:r>
          </w:p>
        </w:tc>
        <w:tc>
          <w:tcPr>
            <w:tcW w:w="855" w:type="dxa"/>
            <w:tcBorders>
              <w:bottom w:val="single" w:color="auto" w:sz="4" w:space="0"/>
            </w:tcBorders>
            <w:vAlign w:val="center"/>
          </w:tcPr>
          <w:p w14:paraId="0CFFF3C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小计</w:t>
            </w:r>
          </w:p>
        </w:tc>
      </w:tr>
      <w:tr w14:paraId="62AA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tcBorders>
              <w:top w:val="single" w:color="auto" w:sz="4" w:space="0"/>
            </w:tcBorders>
            <w:shd w:val="clear" w:color="auto" w:fill="auto"/>
            <w:vAlign w:val="center"/>
          </w:tcPr>
          <w:p w14:paraId="1834516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公共区域会议室113室，221室，316室</w:t>
            </w:r>
          </w:p>
        </w:tc>
      </w:tr>
      <w:tr w14:paraId="54EF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tcBorders>
              <w:top w:val="single" w:color="auto" w:sz="4" w:space="0"/>
            </w:tcBorders>
            <w:shd w:val="clear" w:color="auto" w:fill="auto"/>
            <w:vAlign w:val="center"/>
          </w:tcPr>
          <w:p w14:paraId="64DBBAF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tcBorders>
              <w:top w:val="single" w:color="auto" w:sz="4" w:space="0"/>
            </w:tcBorders>
            <w:shd w:val="clear" w:color="auto" w:fill="auto"/>
            <w:vAlign w:val="center"/>
          </w:tcPr>
          <w:p w14:paraId="78FA2F2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会议桌（113.316）</w:t>
            </w:r>
          </w:p>
        </w:tc>
        <w:tc>
          <w:tcPr>
            <w:tcW w:w="1516" w:type="dxa"/>
            <w:tcBorders>
              <w:top w:val="single" w:color="auto" w:sz="4" w:space="0"/>
            </w:tcBorders>
            <w:vAlign w:val="center"/>
          </w:tcPr>
          <w:p w14:paraId="046A6AF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tcBorders>
              <w:top w:val="single" w:color="auto" w:sz="4" w:space="0"/>
            </w:tcBorders>
            <w:vAlign w:val="center"/>
          </w:tcPr>
          <w:p w14:paraId="7299FCC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tcBorders>
              <w:top w:val="single" w:color="auto" w:sz="4" w:space="0"/>
            </w:tcBorders>
            <w:vAlign w:val="center"/>
          </w:tcPr>
          <w:p w14:paraId="6147EFD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Borders>
              <w:top w:val="single" w:color="auto" w:sz="4" w:space="0"/>
            </w:tcBorders>
          </w:tcPr>
          <w:p w14:paraId="3959FD6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Borders>
              <w:top w:val="single" w:color="auto" w:sz="4" w:space="0"/>
            </w:tcBorders>
          </w:tcPr>
          <w:p w14:paraId="70638C5D">
            <w:pPr>
              <w:spacing w:line="440" w:lineRule="exact"/>
              <w:jc w:val="center"/>
              <w:rPr>
                <w:rFonts w:ascii="宋体" w:hAnsi="宋体" w:cs="宋体"/>
                <w:color w:val="000000" w:themeColor="text1"/>
                <w:szCs w:val="21"/>
                <w:highlight w:val="none"/>
                <w14:textFill>
                  <w14:solidFill>
                    <w14:schemeClr w14:val="tx1"/>
                  </w14:solidFill>
                </w14:textFill>
              </w:rPr>
            </w:pPr>
          </w:p>
        </w:tc>
      </w:tr>
      <w:tr w14:paraId="7E1B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2C29BF0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69EEF08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会议椅（113.316）</w:t>
            </w:r>
          </w:p>
        </w:tc>
        <w:tc>
          <w:tcPr>
            <w:tcW w:w="1516" w:type="dxa"/>
            <w:vAlign w:val="center"/>
          </w:tcPr>
          <w:p w14:paraId="7B273326">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018293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55D2DC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1017F60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27B5FC1">
            <w:pPr>
              <w:spacing w:line="440" w:lineRule="exact"/>
              <w:jc w:val="center"/>
              <w:rPr>
                <w:rFonts w:ascii="宋体" w:hAnsi="宋体" w:cs="宋体"/>
                <w:color w:val="000000" w:themeColor="text1"/>
                <w:szCs w:val="21"/>
                <w:highlight w:val="none"/>
                <w14:textFill>
                  <w14:solidFill>
                    <w14:schemeClr w14:val="tx1"/>
                  </w14:solidFill>
                </w14:textFill>
              </w:rPr>
            </w:pPr>
          </w:p>
        </w:tc>
      </w:tr>
      <w:tr w14:paraId="6501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364512A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2CE19F0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会议条桌（211）</w:t>
            </w:r>
          </w:p>
        </w:tc>
        <w:tc>
          <w:tcPr>
            <w:tcW w:w="1516" w:type="dxa"/>
            <w:vAlign w:val="center"/>
          </w:tcPr>
          <w:p w14:paraId="5E45E5D7">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9ECD5C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207A58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D046C1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4B763D7">
            <w:pPr>
              <w:spacing w:line="440" w:lineRule="exact"/>
              <w:jc w:val="center"/>
              <w:rPr>
                <w:rFonts w:ascii="宋体" w:hAnsi="宋体" w:cs="宋体"/>
                <w:color w:val="000000" w:themeColor="text1"/>
                <w:szCs w:val="21"/>
                <w:highlight w:val="none"/>
                <w14:textFill>
                  <w14:solidFill>
                    <w14:schemeClr w14:val="tx1"/>
                  </w14:solidFill>
                </w14:textFill>
              </w:rPr>
            </w:pPr>
          </w:p>
        </w:tc>
      </w:tr>
      <w:tr w14:paraId="75B9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741" w:type="dxa"/>
            <w:shd w:val="clear" w:color="auto" w:fill="auto"/>
            <w:vAlign w:val="center"/>
          </w:tcPr>
          <w:p w14:paraId="6055690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auto" w:fill="auto"/>
            <w:vAlign w:val="center"/>
          </w:tcPr>
          <w:p w14:paraId="1C142E8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会议椅（211）</w:t>
            </w:r>
          </w:p>
        </w:tc>
        <w:tc>
          <w:tcPr>
            <w:tcW w:w="1516" w:type="dxa"/>
            <w:vAlign w:val="center"/>
          </w:tcPr>
          <w:p w14:paraId="4427C88A">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4B4BF1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AAB489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147A845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D7A32B6">
            <w:pPr>
              <w:spacing w:line="440" w:lineRule="exact"/>
              <w:jc w:val="center"/>
              <w:rPr>
                <w:rFonts w:ascii="宋体" w:hAnsi="宋体" w:cs="宋体"/>
                <w:color w:val="000000" w:themeColor="text1"/>
                <w:szCs w:val="21"/>
                <w:highlight w:val="none"/>
                <w14:textFill>
                  <w14:solidFill>
                    <w14:schemeClr w14:val="tx1"/>
                  </w14:solidFill>
                </w14:textFill>
              </w:rPr>
            </w:pPr>
          </w:p>
        </w:tc>
      </w:tr>
      <w:tr w14:paraId="7BF6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7AA6650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auto" w:fill="auto"/>
            <w:vAlign w:val="center"/>
          </w:tcPr>
          <w:p w14:paraId="4504E2B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6461506C">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998C3B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BEBF2A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1519E7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644D5B5">
            <w:pPr>
              <w:spacing w:line="440" w:lineRule="exact"/>
              <w:jc w:val="center"/>
              <w:rPr>
                <w:rFonts w:ascii="宋体" w:hAnsi="宋体" w:cs="宋体"/>
                <w:color w:val="000000" w:themeColor="text1"/>
                <w:szCs w:val="21"/>
                <w:highlight w:val="none"/>
                <w14:textFill>
                  <w14:solidFill>
                    <w14:schemeClr w14:val="tx1"/>
                  </w14:solidFill>
                </w14:textFill>
              </w:rPr>
            </w:pPr>
          </w:p>
        </w:tc>
      </w:tr>
      <w:tr w14:paraId="0072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4B7DA71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人事处115室、215室</w:t>
            </w:r>
          </w:p>
        </w:tc>
      </w:tr>
      <w:tr w14:paraId="7163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07E9292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76C734B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订制服务桌（115、215）</w:t>
            </w:r>
          </w:p>
        </w:tc>
        <w:tc>
          <w:tcPr>
            <w:tcW w:w="1516" w:type="dxa"/>
            <w:vAlign w:val="center"/>
          </w:tcPr>
          <w:p w14:paraId="7DB69588">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800B22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CC82CF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33EA4E6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ABF114A">
            <w:pPr>
              <w:spacing w:line="440" w:lineRule="exact"/>
              <w:jc w:val="center"/>
              <w:rPr>
                <w:rFonts w:ascii="宋体" w:hAnsi="宋体" w:cs="宋体"/>
                <w:color w:val="000000" w:themeColor="text1"/>
                <w:szCs w:val="21"/>
                <w:highlight w:val="none"/>
                <w14:textFill>
                  <w14:solidFill>
                    <w14:schemeClr w14:val="tx1"/>
                  </w14:solidFill>
                </w14:textFill>
              </w:rPr>
            </w:pPr>
          </w:p>
        </w:tc>
      </w:tr>
      <w:tr w14:paraId="2C7B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6BB25CE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527BC95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订制服务桌（115）</w:t>
            </w:r>
          </w:p>
        </w:tc>
        <w:tc>
          <w:tcPr>
            <w:tcW w:w="1516" w:type="dxa"/>
            <w:vAlign w:val="center"/>
          </w:tcPr>
          <w:p w14:paraId="2F51F60C">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0FB06D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CBA623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4268CC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03C0EF60">
            <w:pPr>
              <w:spacing w:line="440" w:lineRule="exact"/>
              <w:jc w:val="center"/>
              <w:rPr>
                <w:rFonts w:ascii="宋体" w:hAnsi="宋体" w:cs="宋体"/>
                <w:color w:val="000000" w:themeColor="text1"/>
                <w:szCs w:val="21"/>
                <w:highlight w:val="none"/>
                <w14:textFill>
                  <w14:solidFill>
                    <w14:schemeClr w14:val="tx1"/>
                  </w14:solidFill>
                </w14:textFill>
              </w:rPr>
            </w:pPr>
          </w:p>
        </w:tc>
      </w:tr>
      <w:tr w14:paraId="4EE9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5474135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5EAA6CB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52ED32CD">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7C2C94A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7A54DB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EAC3E5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81084CB">
            <w:pPr>
              <w:spacing w:line="440" w:lineRule="exact"/>
              <w:jc w:val="center"/>
              <w:rPr>
                <w:rFonts w:ascii="宋体" w:hAnsi="宋体" w:cs="宋体"/>
                <w:color w:val="000000" w:themeColor="text1"/>
                <w:szCs w:val="21"/>
                <w:highlight w:val="none"/>
                <w14:textFill>
                  <w14:solidFill>
                    <w14:schemeClr w14:val="tx1"/>
                  </w14:solidFill>
                </w14:textFill>
              </w:rPr>
            </w:pPr>
          </w:p>
        </w:tc>
      </w:tr>
      <w:tr w14:paraId="655A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4CEB6AB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计财处各科室</w:t>
            </w:r>
          </w:p>
        </w:tc>
      </w:tr>
      <w:tr w14:paraId="6662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0429B6F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126办公室</w:t>
            </w:r>
          </w:p>
        </w:tc>
      </w:tr>
      <w:tr w14:paraId="31AA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6E3DB4D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1DC502B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66A6FFFD">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800AC6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657415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3119AFF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EB145EB">
            <w:pPr>
              <w:spacing w:line="440" w:lineRule="exact"/>
              <w:jc w:val="center"/>
              <w:rPr>
                <w:rFonts w:ascii="宋体" w:hAnsi="宋体" w:cs="宋体"/>
                <w:color w:val="000000" w:themeColor="text1"/>
                <w:szCs w:val="21"/>
                <w:highlight w:val="none"/>
                <w14:textFill>
                  <w14:solidFill>
                    <w14:schemeClr w14:val="tx1"/>
                  </w14:solidFill>
                </w14:textFill>
              </w:rPr>
            </w:pPr>
          </w:p>
        </w:tc>
      </w:tr>
      <w:tr w14:paraId="6165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07CE319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36B5680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移动柜</w:t>
            </w:r>
          </w:p>
        </w:tc>
        <w:tc>
          <w:tcPr>
            <w:tcW w:w="1516" w:type="dxa"/>
            <w:vAlign w:val="center"/>
          </w:tcPr>
          <w:p w14:paraId="50D05390">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008E0E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69C6F1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2C4DF7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0F40CE45">
            <w:pPr>
              <w:spacing w:line="440" w:lineRule="exact"/>
              <w:jc w:val="center"/>
              <w:rPr>
                <w:rFonts w:ascii="宋体" w:hAnsi="宋体" w:cs="宋体"/>
                <w:color w:val="000000" w:themeColor="text1"/>
                <w:szCs w:val="21"/>
                <w:highlight w:val="none"/>
                <w14:textFill>
                  <w14:solidFill>
                    <w14:schemeClr w14:val="tx1"/>
                  </w14:solidFill>
                </w14:textFill>
              </w:rPr>
            </w:pPr>
          </w:p>
        </w:tc>
      </w:tr>
      <w:tr w14:paraId="1C19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327D2BC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7D06F57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铁皮柜</w:t>
            </w:r>
          </w:p>
        </w:tc>
        <w:tc>
          <w:tcPr>
            <w:tcW w:w="1516" w:type="dxa"/>
            <w:vAlign w:val="center"/>
          </w:tcPr>
          <w:p w14:paraId="2795A9B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645A5E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5C35CA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63BE7AB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0487FC59">
            <w:pPr>
              <w:spacing w:line="440" w:lineRule="exact"/>
              <w:jc w:val="center"/>
              <w:rPr>
                <w:rFonts w:ascii="宋体" w:hAnsi="宋体" w:cs="宋体"/>
                <w:color w:val="000000" w:themeColor="text1"/>
                <w:szCs w:val="21"/>
                <w:highlight w:val="none"/>
                <w14:textFill>
                  <w14:solidFill>
                    <w14:schemeClr w14:val="tx1"/>
                  </w14:solidFill>
                </w14:textFill>
              </w:rPr>
            </w:pPr>
          </w:p>
        </w:tc>
      </w:tr>
      <w:tr w14:paraId="2064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0803546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auto" w:fill="auto"/>
            <w:vAlign w:val="center"/>
          </w:tcPr>
          <w:p w14:paraId="4F3C90C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3FC400A9">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857CF5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96CD77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623AE27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09AEADBC">
            <w:pPr>
              <w:spacing w:line="440" w:lineRule="exact"/>
              <w:jc w:val="center"/>
              <w:rPr>
                <w:rFonts w:ascii="宋体" w:hAnsi="宋体" w:cs="宋体"/>
                <w:color w:val="000000" w:themeColor="text1"/>
                <w:szCs w:val="21"/>
                <w:highlight w:val="none"/>
                <w14:textFill>
                  <w14:solidFill>
                    <w14:schemeClr w14:val="tx1"/>
                  </w14:solidFill>
                </w14:textFill>
              </w:rPr>
            </w:pPr>
          </w:p>
        </w:tc>
      </w:tr>
      <w:tr w14:paraId="1C3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7DA753E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125办公室</w:t>
            </w:r>
          </w:p>
        </w:tc>
      </w:tr>
      <w:tr w14:paraId="5669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0615C23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6E293F4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0FB306B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5A7AE2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07B0C4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DEDD78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0F6CE350">
            <w:pPr>
              <w:spacing w:line="440" w:lineRule="exact"/>
              <w:jc w:val="center"/>
              <w:rPr>
                <w:rFonts w:ascii="宋体" w:hAnsi="宋体" w:cs="宋体"/>
                <w:color w:val="000000" w:themeColor="text1"/>
                <w:szCs w:val="21"/>
                <w:highlight w:val="none"/>
                <w14:textFill>
                  <w14:solidFill>
                    <w14:schemeClr w14:val="tx1"/>
                  </w14:solidFill>
                </w14:textFill>
              </w:rPr>
            </w:pPr>
          </w:p>
        </w:tc>
      </w:tr>
      <w:tr w14:paraId="5A85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7770EA7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4677493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290AECFA">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D7EB98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EAB50F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0CD6E2D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21097A62">
            <w:pPr>
              <w:spacing w:line="440" w:lineRule="exact"/>
              <w:jc w:val="center"/>
              <w:rPr>
                <w:rFonts w:ascii="宋体" w:hAnsi="宋体" w:cs="宋体"/>
                <w:color w:val="000000" w:themeColor="text1"/>
                <w:szCs w:val="21"/>
                <w:highlight w:val="none"/>
                <w14:textFill>
                  <w14:solidFill>
                    <w14:schemeClr w14:val="tx1"/>
                  </w14:solidFill>
                </w14:textFill>
              </w:rPr>
            </w:pPr>
          </w:p>
        </w:tc>
      </w:tr>
      <w:tr w14:paraId="174B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305CAA3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6F3E7C3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三人茶几</w:t>
            </w:r>
          </w:p>
        </w:tc>
        <w:tc>
          <w:tcPr>
            <w:tcW w:w="1516" w:type="dxa"/>
            <w:vAlign w:val="center"/>
          </w:tcPr>
          <w:p w14:paraId="6179FA7C">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24B417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DF1778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ECD68CF">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690B001">
            <w:pPr>
              <w:spacing w:line="440" w:lineRule="exact"/>
              <w:jc w:val="center"/>
              <w:rPr>
                <w:rFonts w:ascii="宋体" w:hAnsi="宋体" w:cs="宋体"/>
                <w:color w:val="000000" w:themeColor="text1"/>
                <w:szCs w:val="21"/>
                <w:highlight w:val="none"/>
                <w14:textFill>
                  <w14:solidFill>
                    <w14:schemeClr w14:val="tx1"/>
                  </w14:solidFill>
                </w14:textFill>
              </w:rPr>
            </w:pPr>
          </w:p>
        </w:tc>
      </w:tr>
      <w:tr w14:paraId="2F99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1009C46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auto" w:fill="auto"/>
            <w:vAlign w:val="center"/>
          </w:tcPr>
          <w:p w14:paraId="2F68AEFB">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铁皮柜</w:t>
            </w:r>
          </w:p>
        </w:tc>
        <w:tc>
          <w:tcPr>
            <w:tcW w:w="1516" w:type="dxa"/>
            <w:vAlign w:val="center"/>
          </w:tcPr>
          <w:p w14:paraId="122F1A58">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E4902D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EBA3F8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972EA0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0D9CDC14">
            <w:pPr>
              <w:spacing w:line="440" w:lineRule="exact"/>
              <w:jc w:val="center"/>
              <w:rPr>
                <w:rFonts w:ascii="宋体" w:hAnsi="宋体" w:cs="宋体"/>
                <w:color w:val="000000" w:themeColor="text1"/>
                <w:szCs w:val="21"/>
                <w:highlight w:val="none"/>
                <w14:textFill>
                  <w14:solidFill>
                    <w14:schemeClr w14:val="tx1"/>
                  </w14:solidFill>
                </w14:textFill>
              </w:rPr>
            </w:pPr>
          </w:p>
        </w:tc>
      </w:tr>
      <w:tr w14:paraId="1287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6320205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auto" w:fill="auto"/>
            <w:vAlign w:val="center"/>
          </w:tcPr>
          <w:p w14:paraId="2C90B9C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5F5DD07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27CE79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D4BD4F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B53A2A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68C7A82">
            <w:pPr>
              <w:spacing w:line="440" w:lineRule="exact"/>
              <w:jc w:val="center"/>
              <w:rPr>
                <w:rFonts w:ascii="宋体" w:hAnsi="宋体" w:cs="宋体"/>
                <w:color w:val="000000" w:themeColor="text1"/>
                <w:szCs w:val="21"/>
                <w:highlight w:val="none"/>
                <w14:textFill>
                  <w14:solidFill>
                    <w14:schemeClr w14:val="tx1"/>
                  </w14:solidFill>
                </w14:textFill>
              </w:rPr>
            </w:pPr>
          </w:p>
        </w:tc>
      </w:tr>
      <w:tr w14:paraId="45F9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53E04C0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121-122办公室</w:t>
            </w:r>
          </w:p>
        </w:tc>
      </w:tr>
      <w:tr w14:paraId="4999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779527DC">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2951" w:type="dxa"/>
            <w:shd w:val="clear" w:color="auto" w:fill="auto"/>
            <w:vAlign w:val="center"/>
          </w:tcPr>
          <w:p w14:paraId="207E196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188D112A">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F71DA0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D16D157">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45E7A693">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64C2756F">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353E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61967CE5">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2951" w:type="dxa"/>
            <w:shd w:val="clear" w:color="auto" w:fill="auto"/>
            <w:vAlign w:val="center"/>
          </w:tcPr>
          <w:p w14:paraId="68A3724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7912A25D">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79DB648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B5BD3E4">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0971A8FB">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62F4CD56">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0A41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43311E6A">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p>
        </w:tc>
        <w:tc>
          <w:tcPr>
            <w:tcW w:w="2951" w:type="dxa"/>
            <w:shd w:val="clear" w:color="auto" w:fill="auto"/>
            <w:vAlign w:val="center"/>
          </w:tcPr>
          <w:p w14:paraId="2DECD2F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订制矮柜</w:t>
            </w:r>
          </w:p>
        </w:tc>
        <w:tc>
          <w:tcPr>
            <w:tcW w:w="1516" w:type="dxa"/>
            <w:vAlign w:val="center"/>
          </w:tcPr>
          <w:p w14:paraId="0DF796E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3BAEFC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B4D9AC4">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36FA82EF">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26843A74">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6D4C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0A404AF6">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w:t>
            </w:r>
          </w:p>
        </w:tc>
        <w:tc>
          <w:tcPr>
            <w:tcW w:w="2951" w:type="dxa"/>
            <w:shd w:val="clear" w:color="auto" w:fill="auto"/>
            <w:vAlign w:val="center"/>
          </w:tcPr>
          <w:p w14:paraId="7B7982D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长方桌</w:t>
            </w:r>
          </w:p>
        </w:tc>
        <w:tc>
          <w:tcPr>
            <w:tcW w:w="1516" w:type="dxa"/>
            <w:vAlign w:val="center"/>
          </w:tcPr>
          <w:p w14:paraId="45C5CB1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846868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684C966">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15A5E509">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07749D6A">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7E65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53E86733">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w:t>
            </w:r>
          </w:p>
        </w:tc>
        <w:tc>
          <w:tcPr>
            <w:tcW w:w="2951" w:type="dxa"/>
            <w:shd w:val="clear" w:color="auto" w:fill="auto"/>
            <w:vAlign w:val="center"/>
          </w:tcPr>
          <w:p w14:paraId="2933CB4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07AE6423">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49153B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5D2C6E3">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564E70EA">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42247083">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2C68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197C6AD4">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p>
        </w:tc>
        <w:tc>
          <w:tcPr>
            <w:tcW w:w="2951" w:type="dxa"/>
            <w:shd w:val="clear" w:color="auto" w:fill="auto"/>
            <w:vAlign w:val="center"/>
          </w:tcPr>
          <w:p w14:paraId="4420A98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简易椅子</w:t>
            </w:r>
          </w:p>
        </w:tc>
        <w:tc>
          <w:tcPr>
            <w:tcW w:w="1516" w:type="dxa"/>
            <w:vAlign w:val="center"/>
          </w:tcPr>
          <w:p w14:paraId="42E69C2C">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205639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6D8B004">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54FF50C5">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415A3FD4">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0AA2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2C02D69D">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2951" w:type="dxa"/>
            <w:shd w:val="clear" w:color="auto" w:fill="auto"/>
            <w:vAlign w:val="center"/>
          </w:tcPr>
          <w:p w14:paraId="4B07E0A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吧椅</w:t>
            </w:r>
          </w:p>
        </w:tc>
        <w:tc>
          <w:tcPr>
            <w:tcW w:w="1516" w:type="dxa"/>
            <w:vAlign w:val="center"/>
          </w:tcPr>
          <w:p w14:paraId="727601CA">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DCC316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6577FC6">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6F16A5C3">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0D0DC829">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38B2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3FD29105">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2951" w:type="dxa"/>
            <w:shd w:val="clear" w:color="auto" w:fill="auto"/>
            <w:vAlign w:val="center"/>
          </w:tcPr>
          <w:p w14:paraId="58F71C9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38AC529B">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5933AC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089DAAA">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0B560CDE">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37E7DC77">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5C11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55C7138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w:t>
            </w:r>
          </w:p>
        </w:tc>
        <w:tc>
          <w:tcPr>
            <w:tcW w:w="2951" w:type="dxa"/>
            <w:shd w:val="clear" w:color="auto" w:fill="auto"/>
            <w:vAlign w:val="center"/>
          </w:tcPr>
          <w:p w14:paraId="5699F0A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0F46FE77">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059A32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766512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4A8343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0D9C4B2">
            <w:pPr>
              <w:spacing w:line="440" w:lineRule="exact"/>
              <w:jc w:val="center"/>
              <w:rPr>
                <w:rFonts w:ascii="宋体" w:hAnsi="宋体" w:cs="宋体"/>
                <w:color w:val="000000" w:themeColor="text1"/>
                <w:szCs w:val="21"/>
                <w:highlight w:val="none"/>
                <w14:textFill>
                  <w14:solidFill>
                    <w14:schemeClr w14:val="tx1"/>
                  </w14:solidFill>
                </w14:textFill>
              </w:rPr>
            </w:pPr>
          </w:p>
        </w:tc>
      </w:tr>
      <w:tr w14:paraId="775E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63B27A1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120办公室</w:t>
            </w:r>
          </w:p>
        </w:tc>
      </w:tr>
      <w:tr w14:paraId="171D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1C1041F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1F0ABDE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369DDD56">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34E8AD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B123E9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CB6051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4B0C18C9">
            <w:pPr>
              <w:spacing w:line="440" w:lineRule="exact"/>
              <w:jc w:val="center"/>
              <w:rPr>
                <w:rFonts w:ascii="宋体" w:hAnsi="宋体" w:cs="宋体"/>
                <w:color w:val="000000" w:themeColor="text1"/>
                <w:szCs w:val="21"/>
                <w:highlight w:val="none"/>
                <w14:textFill>
                  <w14:solidFill>
                    <w14:schemeClr w14:val="tx1"/>
                  </w14:solidFill>
                </w14:textFill>
              </w:rPr>
            </w:pPr>
          </w:p>
        </w:tc>
      </w:tr>
      <w:tr w14:paraId="4AB1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3C9727B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20275A5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3868E98B">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A0DB4B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1B72FC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E7FF8F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3172D4BE">
            <w:pPr>
              <w:spacing w:line="440" w:lineRule="exact"/>
              <w:jc w:val="center"/>
              <w:rPr>
                <w:rFonts w:ascii="宋体" w:hAnsi="宋体" w:cs="宋体"/>
                <w:color w:val="000000" w:themeColor="text1"/>
                <w:szCs w:val="21"/>
                <w:highlight w:val="none"/>
                <w14:textFill>
                  <w14:solidFill>
                    <w14:schemeClr w14:val="tx1"/>
                  </w14:solidFill>
                </w14:textFill>
              </w:rPr>
            </w:pPr>
          </w:p>
        </w:tc>
      </w:tr>
      <w:tr w14:paraId="2402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6D5991F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283AA5C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移动柜</w:t>
            </w:r>
          </w:p>
        </w:tc>
        <w:tc>
          <w:tcPr>
            <w:tcW w:w="1516" w:type="dxa"/>
            <w:vAlign w:val="center"/>
          </w:tcPr>
          <w:p w14:paraId="7AA873C1">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9AC0AE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46E81C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B61BF3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A9BCBE0">
            <w:pPr>
              <w:spacing w:line="440" w:lineRule="exact"/>
              <w:jc w:val="center"/>
              <w:rPr>
                <w:rFonts w:ascii="宋体" w:hAnsi="宋体" w:cs="宋体"/>
                <w:color w:val="000000" w:themeColor="text1"/>
                <w:szCs w:val="21"/>
                <w:highlight w:val="none"/>
                <w14:textFill>
                  <w14:solidFill>
                    <w14:schemeClr w14:val="tx1"/>
                  </w14:solidFill>
                </w14:textFill>
              </w:rPr>
            </w:pPr>
          </w:p>
        </w:tc>
      </w:tr>
      <w:tr w14:paraId="5837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29948BC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000000" w:fill="FFFFFF"/>
            <w:vAlign w:val="center"/>
          </w:tcPr>
          <w:p w14:paraId="701E501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吧椅</w:t>
            </w:r>
          </w:p>
        </w:tc>
        <w:tc>
          <w:tcPr>
            <w:tcW w:w="1516" w:type="dxa"/>
            <w:vAlign w:val="center"/>
          </w:tcPr>
          <w:p w14:paraId="5AAE5EA6">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36A276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78D9C0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39D5427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245473E3">
            <w:pPr>
              <w:spacing w:line="440" w:lineRule="exact"/>
              <w:jc w:val="center"/>
              <w:rPr>
                <w:rFonts w:ascii="宋体" w:hAnsi="宋体" w:cs="宋体"/>
                <w:color w:val="000000" w:themeColor="text1"/>
                <w:szCs w:val="21"/>
                <w:highlight w:val="none"/>
                <w14:textFill>
                  <w14:solidFill>
                    <w14:schemeClr w14:val="tx1"/>
                  </w14:solidFill>
                </w14:textFill>
              </w:rPr>
            </w:pPr>
          </w:p>
        </w:tc>
      </w:tr>
      <w:tr w14:paraId="5DE1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2C07D31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auto" w:fill="auto"/>
            <w:vAlign w:val="center"/>
          </w:tcPr>
          <w:p w14:paraId="1FCB56D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铁皮柜</w:t>
            </w:r>
          </w:p>
        </w:tc>
        <w:tc>
          <w:tcPr>
            <w:tcW w:w="1516" w:type="dxa"/>
            <w:vAlign w:val="center"/>
          </w:tcPr>
          <w:p w14:paraId="12E43168">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EF8FD5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661DD3D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655E1D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1D5F778">
            <w:pPr>
              <w:spacing w:line="440" w:lineRule="exact"/>
              <w:jc w:val="center"/>
              <w:rPr>
                <w:rFonts w:ascii="宋体" w:hAnsi="宋体" w:cs="宋体"/>
                <w:color w:val="000000" w:themeColor="text1"/>
                <w:szCs w:val="21"/>
                <w:highlight w:val="none"/>
                <w14:textFill>
                  <w14:solidFill>
                    <w14:schemeClr w14:val="tx1"/>
                  </w14:solidFill>
                </w14:textFill>
              </w:rPr>
            </w:pPr>
          </w:p>
        </w:tc>
      </w:tr>
      <w:tr w14:paraId="7E20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6E52DC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951" w:type="dxa"/>
            <w:shd w:val="clear" w:color="auto" w:fill="auto"/>
            <w:vAlign w:val="center"/>
          </w:tcPr>
          <w:p w14:paraId="10385AD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66491BCB">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E83034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B2138D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176A156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B89C61A">
            <w:pPr>
              <w:spacing w:line="440" w:lineRule="exact"/>
              <w:jc w:val="center"/>
              <w:rPr>
                <w:rFonts w:ascii="宋体" w:hAnsi="宋体" w:cs="宋体"/>
                <w:color w:val="000000" w:themeColor="text1"/>
                <w:szCs w:val="21"/>
                <w:highlight w:val="none"/>
                <w14:textFill>
                  <w14:solidFill>
                    <w14:schemeClr w14:val="tx1"/>
                  </w14:solidFill>
                </w14:textFill>
              </w:rPr>
            </w:pPr>
          </w:p>
        </w:tc>
      </w:tr>
      <w:tr w14:paraId="7F57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4266C2E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119办公室</w:t>
            </w:r>
          </w:p>
        </w:tc>
      </w:tr>
      <w:tr w14:paraId="246F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13DEBD0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1BE9A2B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58D1C80D">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799AED2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8C7386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AB0703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08061522">
            <w:pPr>
              <w:spacing w:line="440" w:lineRule="exact"/>
              <w:jc w:val="center"/>
              <w:rPr>
                <w:rFonts w:ascii="宋体" w:hAnsi="宋体" w:cs="宋体"/>
                <w:color w:val="000000" w:themeColor="text1"/>
                <w:szCs w:val="21"/>
                <w:highlight w:val="none"/>
                <w14:textFill>
                  <w14:solidFill>
                    <w14:schemeClr w14:val="tx1"/>
                  </w14:solidFill>
                </w14:textFill>
              </w:rPr>
            </w:pPr>
          </w:p>
        </w:tc>
      </w:tr>
      <w:tr w14:paraId="261D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342F7A9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1153215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6A026EF9">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BB7926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C4DC6D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35A8BE1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4D3779E4">
            <w:pPr>
              <w:spacing w:line="440" w:lineRule="exact"/>
              <w:jc w:val="center"/>
              <w:rPr>
                <w:rFonts w:ascii="宋体" w:hAnsi="宋体" w:cs="宋体"/>
                <w:color w:val="000000" w:themeColor="text1"/>
                <w:szCs w:val="21"/>
                <w:highlight w:val="none"/>
                <w14:textFill>
                  <w14:solidFill>
                    <w14:schemeClr w14:val="tx1"/>
                  </w14:solidFill>
                </w14:textFill>
              </w:rPr>
            </w:pPr>
          </w:p>
        </w:tc>
      </w:tr>
      <w:tr w14:paraId="5A00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0D617F6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55AEE1D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三人茶几</w:t>
            </w:r>
          </w:p>
        </w:tc>
        <w:tc>
          <w:tcPr>
            <w:tcW w:w="1516" w:type="dxa"/>
            <w:vAlign w:val="center"/>
          </w:tcPr>
          <w:p w14:paraId="1DE9E977">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34528D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67F22E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FA6C8B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41A68E0">
            <w:pPr>
              <w:spacing w:line="440" w:lineRule="exact"/>
              <w:jc w:val="center"/>
              <w:rPr>
                <w:rFonts w:ascii="宋体" w:hAnsi="宋体" w:cs="宋体"/>
                <w:color w:val="000000" w:themeColor="text1"/>
                <w:szCs w:val="21"/>
                <w:highlight w:val="none"/>
                <w14:textFill>
                  <w14:solidFill>
                    <w14:schemeClr w14:val="tx1"/>
                  </w14:solidFill>
                </w14:textFill>
              </w:rPr>
            </w:pPr>
          </w:p>
        </w:tc>
      </w:tr>
      <w:tr w14:paraId="5CBF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2A34901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auto" w:fill="auto"/>
            <w:vAlign w:val="center"/>
          </w:tcPr>
          <w:p w14:paraId="794B362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铁皮柜</w:t>
            </w:r>
          </w:p>
        </w:tc>
        <w:tc>
          <w:tcPr>
            <w:tcW w:w="1516" w:type="dxa"/>
            <w:vAlign w:val="center"/>
          </w:tcPr>
          <w:p w14:paraId="56D4BEB1">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245336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23487C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301A22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23CF64AC">
            <w:pPr>
              <w:spacing w:line="440" w:lineRule="exact"/>
              <w:jc w:val="center"/>
              <w:rPr>
                <w:rFonts w:ascii="宋体" w:hAnsi="宋体" w:cs="宋体"/>
                <w:color w:val="000000" w:themeColor="text1"/>
                <w:szCs w:val="21"/>
                <w:highlight w:val="none"/>
                <w14:textFill>
                  <w14:solidFill>
                    <w14:schemeClr w14:val="tx1"/>
                  </w14:solidFill>
                </w14:textFill>
              </w:rPr>
            </w:pPr>
          </w:p>
        </w:tc>
      </w:tr>
      <w:tr w14:paraId="5EDE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52E1E89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auto" w:fill="auto"/>
            <w:vAlign w:val="center"/>
          </w:tcPr>
          <w:p w14:paraId="3EB2D95B">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70FAB064">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762793A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26879C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4307F6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4083392B">
            <w:pPr>
              <w:spacing w:line="440" w:lineRule="exact"/>
              <w:jc w:val="center"/>
              <w:rPr>
                <w:rFonts w:ascii="宋体" w:hAnsi="宋体" w:cs="宋体"/>
                <w:color w:val="000000" w:themeColor="text1"/>
                <w:szCs w:val="21"/>
                <w:highlight w:val="none"/>
                <w14:textFill>
                  <w14:solidFill>
                    <w14:schemeClr w14:val="tx1"/>
                  </w14:solidFill>
                </w14:textFill>
              </w:rPr>
            </w:pPr>
          </w:p>
        </w:tc>
      </w:tr>
      <w:tr w14:paraId="1AD0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000000" w:fill="FFFFFF"/>
            <w:vAlign w:val="center"/>
          </w:tcPr>
          <w:p w14:paraId="048495F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118办公室</w:t>
            </w:r>
          </w:p>
        </w:tc>
      </w:tr>
      <w:tr w14:paraId="5BBC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5E6600E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000000" w:fill="FFFFFF"/>
            <w:vAlign w:val="center"/>
          </w:tcPr>
          <w:p w14:paraId="490A47D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154E96D1">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C89D31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2E3A0B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E9E3DF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397980DD">
            <w:pPr>
              <w:spacing w:line="440" w:lineRule="exact"/>
              <w:jc w:val="center"/>
              <w:rPr>
                <w:rFonts w:ascii="宋体" w:hAnsi="宋体" w:cs="宋体"/>
                <w:color w:val="000000" w:themeColor="text1"/>
                <w:szCs w:val="21"/>
                <w:highlight w:val="none"/>
                <w14:textFill>
                  <w14:solidFill>
                    <w14:schemeClr w14:val="tx1"/>
                  </w14:solidFill>
                </w14:textFill>
              </w:rPr>
            </w:pPr>
          </w:p>
        </w:tc>
      </w:tr>
      <w:tr w14:paraId="061A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7D2F76D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000000" w:fill="FFFFFF"/>
            <w:vAlign w:val="center"/>
          </w:tcPr>
          <w:p w14:paraId="3A64C32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三人茶几</w:t>
            </w:r>
          </w:p>
        </w:tc>
        <w:tc>
          <w:tcPr>
            <w:tcW w:w="1516" w:type="dxa"/>
            <w:vAlign w:val="center"/>
          </w:tcPr>
          <w:p w14:paraId="26EABA79">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B657AB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6A2D482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085832E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5F2A567">
            <w:pPr>
              <w:spacing w:line="440" w:lineRule="exact"/>
              <w:jc w:val="center"/>
              <w:rPr>
                <w:rFonts w:ascii="宋体" w:hAnsi="宋体" w:cs="宋体"/>
                <w:color w:val="000000" w:themeColor="text1"/>
                <w:szCs w:val="21"/>
                <w:highlight w:val="none"/>
                <w14:textFill>
                  <w14:solidFill>
                    <w14:schemeClr w14:val="tx1"/>
                  </w14:solidFill>
                </w14:textFill>
              </w:rPr>
            </w:pPr>
          </w:p>
        </w:tc>
      </w:tr>
      <w:tr w14:paraId="1987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6A4BE49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000000" w:fill="FFFFFF"/>
            <w:vAlign w:val="center"/>
          </w:tcPr>
          <w:p w14:paraId="7121183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6B91573F">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26DEC7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6F85FB2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6586674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0F743D84">
            <w:pPr>
              <w:spacing w:line="440" w:lineRule="exact"/>
              <w:jc w:val="center"/>
              <w:rPr>
                <w:rFonts w:ascii="宋体" w:hAnsi="宋体" w:cs="宋体"/>
                <w:color w:val="000000" w:themeColor="text1"/>
                <w:szCs w:val="21"/>
                <w:highlight w:val="none"/>
                <w14:textFill>
                  <w14:solidFill>
                    <w14:schemeClr w14:val="tx1"/>
                  </w14:solidFill>
                </w14:textFill>
              </w:rPr>
            </w:pPr>
          </w:p>
        </w:tc>
      </w:tr>
      <w:tr w14:paraId="6C17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000000" w:fill="FFFFFF"/>
            <w:vAlign w:val="center"/>
          </w:tcPr>
          <w:p w14:paraId="5E4691B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研究生处</w:t>
            </w:r>
          </w:p>
        </w:tc>
      </w:tr>
      <w:tr w14:paraId="0607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000000" w:fill="FFFFFF"/>
            <w:vAlign w:val="center"/>
          </w:tcPr>
          <w:p w14:paraId="16D45BC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223办公室</w:t>
            </w:r>
          </w:p>
        </w:tc>
      </w:tr>
      <w:tr w14:paraId="3C69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45D2F8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000000" w:fill="FFFFFF"/>
            <w:vAlign w:val="center"/>
          </w:tcPr>
          <w:p w14:paraId="46BB6A7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060C2ACC">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6CE4FE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0DF838F">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12B8C5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9E7FF22">
            <w:pPr>
              <w:spacing w:line="440" w:lineRule="exact"/>
              <w:jc w:val="center"/>
              <w:rPr>
                <w:rFonts w:ascii="宋体" w:hAnsi="宋体" w:cs="宋体"/>
                <w:color w:val="000000" w:themeColor="text1"/>
                <w:szCs w:val="21"/>
                <w:highlight w:val="none"/>
                <w14:textFill>
                  <w14:solidFill>
                    <w14:schemeClr w14:val="tx1"/>
                  </w14:solidFill>
                </w14:textFill>
              </w:rPr>
            </w:pPr>
          </w:p>
        </w:tc>
      </w:tr>
      <w:tr w14:paraId="2A49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A58CDD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000000" w:fill="FFFFFF"/>
            <w:vAlign w:val="center"/>
          </w:tcPr>
          <w:p w14:paraId="69D34C8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49BA6377">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3F2566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8755B5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9BEBB4F">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4CF708DF">
            <w:pPr>
              <w:spacing w:line="440" w:lineRule="exact"/>
              <w:jc w:val="center"/>
              <w:rPr>
                <w:rFonts w:ascii="宋体" w:hAnsi="宋体" w:cs="宋体"/>
                <w:color w:val="000000" w:themeColor="text1"/>
                <w:szCs w:val="21"/>
                <w:highlight w:val="none"/>
                <w14:textFill>
                  <w14:solidFill>
                    <w14:schemeClr w14:val="tx1"/>
                  </w14:solidFill>
                </w14:textFill>
              </w:rPr>
            </w:pPr>
          </w:p>
        </w:tc>
      </w:tr>
      <w:tr w14:paraId="55F2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34EE32A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000000" w:fill="FFFFFF"/>
            <w:vAlign w:val="center"/>
          </w:tcPr>
          <w:p w14:paraId="037125F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7F0D2C18">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297D20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9B1012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3D468D9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C617F2E">
            <w:pPr>
              <w:spacing w:line="440" w:lineRule="exact"/>
              <w:jc w:val="center"/>
              <w:rPr>
                <w:rFonts w:ascii="宋体" w:hAnsi="宋体" w:cs="宋体"/>
                <w:color w:val="000000" w:themeColor="text1"/>
                <w:szCs w:val="21"/>
                <w:highlight w:val="none"/>
                <w14:textFill>
                  <w14:solidFill>
                    <w14:schemeClr w14:val="tx1"/>
                  </w14:solidFill>
                </w14:textFill>
              </w:rPr>
            </w:pPr>
          </w:p>
        </w:tc>
      </w:tr>
      <w:tr w14:paraId="100F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4F30748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000000" w:fill="FFFFFF"/>
            <w:vAlign w:val="center"/>
          </w:tcPr>
          <w:p w14:paraId="46F5266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单人沙发</w:t>
            </w:r>
          </w:p>
        </w:tc>
        <w:tc>
          <w:tcPr>
            <w:tcW w:w="1516" w:type="dxa"/>
            <w:vAlign w:val="center"/>
          </w:tcPr>
          <w:p w14:paraId="3D57AEA0">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F49C37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654559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1CB30FF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6334ED8">
            <w:pPr>
              <w:spacing w:line="440" w:lineRule="exact"/>
              <w:jc w:val="center"/>
              <w:rPr>
                <w:rFonts w:ascii="宋体" w:hAnsi="宋体" w:cs="宋体"/>
                <w:color w:val="000000" w:themeColor="text1"/>
                <w:szCs w:val="21"/>
                <w:highlight w:val="none"/>
                <w14:textFill>
                  <w14:solidFill>
                    <w14:schemeClr w14:val="tx1"/>
                  </w14:solidFill>
                </w14:textFill>
              </w:rPr>
            </w:pPr>
          </w:p>
        </w:tc>
      </w:tr>
      <w:tr w14:paraId="326B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34C896B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000000" w:fill="FFFFFF"/>
            <w:vAlign w:val="center"/>
          </w:tcPr>
          <w:p w14:paraId="3AECF00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三人茶几</w:t>
            </w:r>
          </w:p>
        </w:tc>
        <w:tc>
          <w:tcPr>
            <w:tcW w:w="1516" w:type="dxa"/>
            <w:vAlign w:val="center"/>
          </w:tcPr>
          <w:p w14:paraId="36B69666">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4AAEB1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EC026D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078695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84B2ACC">
            <w:pPr>
              <w:spacing w:line="440" w:lineRule="exact"/>
              <w:jc w:val="center"/>
              <w:rPr>
                <w:rFonts w:ascii="宋体" w:hAnsi="宋体" w:cs="宋体"/>
                <w:color w:val="000000" w:themeColor="text1"/>
                <w:szCs w:val="21"/>
                <w:highlight w:val="none"/>
                <w14:textFill>
                  <w14:solidFill>
                    <w14:schemeClr w14:val="tx1"/>
                  </w14:solidFill>
                </w14:textFill>
              </w:rPr>
            </w:pPr>
          </w:p>
        </w:tc>
      </w:tr>
      <w:tr w14:paraId="367C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04056A1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951" w:type="dxa"/>
            <w:shd w:val="clear" w:color="000000" w:fill="FFFFFF"/>
            <w:vAlign w:val="center"/>
          </w:tcPr>
          <w:p w14:paraId="57F2BF6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资科柜</w:t>
            </w:r>
          </w:p>
        </w:tc>
        <w:tc>
          <w:tcPr>
            <w:tcW w:w="1516" w:type="dxa"/>
            <w:vAlign w:val="center"/>
          </w:tcPr>
          <w:p w14:paraId="32AA394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E40169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679FF72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DDB403F">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F408820">
            <w:pPr>
              <w:spacing w:line="440" w:lineRule="exact"/>
              <w:jc w:val="center"/>
              <w:rPr>
                <w:rFonts w:ascii="宋体" w:hAnsi="宋体" w:cs="宋体"/>
                <w:color w:val="000000" w:themeColor="text1"/>
                <w:szCs w:val="21"/>
                <w:highlight w:val="none"/>
                <w14:textFill>
                  <w14:solidFill>
                    <w14:schemeClr w14:val="tx1"/>
                  </w14:solidFill>
                </w14:textFill>
              </w:rPr>
            </w:pPr>
          </w:p>
        </w:tc>
      </w:tr>
      <w:tr w14:paraId="377B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233A085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951" w:type="dxa"/>
            <w:shd w:val="clear" w:color="000000" w:fill="FFFFFF"/>
            <w:vAlign w:val="center"/>
          </w:tcPr>
          <w:p w14:paraId="5440767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4EEEA1C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2367CC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284B2E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FAA14D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5FCE901">
            <w:pPr>
              <w:spacing w:line="440" w:lineRule="exact"/>
              <w:jc w:val="center"/>
              <w:rPr>
                <w:rFonts w:ascii="宋体" w:hAnsi="宋体" w:cs="宋体"/>
                <w:color w:val="000000" w:themeColor="text1"/>
                <w:szCs w:val="21"/>
                <w:highlight w:val="none"/>
                <w14:textFill>
                  <w14:solidFill>
                    <w14:schemeClr w14:val="tx1"/>
                  </w14:solidFill>
                </w14:textFill>
              </w:rPr>
            </w:pPr>
          </w:p>
        </w:tc>
      </w:tr>
      <w:tr w14:paraId="3227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000000" w:fill="FFFFFF"/>
            <w:vAlign w:val="center"/>
          </w:tcPr>
          <w:p w14:paraId="14A02C6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222办公室</w:t>
            </w:r>
          </w:p>
        </w:tc>
      </w:tr>
      <w:tr w14:paraId="526E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02127A9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000000" w:fill="FFFFFF"/>
            <w:vAlign w:val="center"/>
          </w:tcPr>
          <w:p w14:paraId="14D042D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5CDDD45C">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7B5C5A7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28AA7E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79E0E8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F335D80">
            <w:pPr>
              <w:spacing w:line="440" w:lineRule="exact"/>
              <w:jc w:val="center"/>
              <w:rPr>
                <w:rFonts w:ascii="宋体" w:hAnsi="宋体" w:cs="宋体"/>
                <w:color w:val="000000" w:themeColor="text1"/>
                <w:szCs w:val="21"/>
                <w:highlight w:val="none"/>
                <w14:textFill>
                  <w14:solidFill>
                    <w14:schemeClr w14:val="tx1"/>
                  </w14:solidFill>
                </w14:textFill>
              </w:rPr>
            </w:pPr>
          </w:p>
        </w:tc>
      </w:tr>
      <w:tr w14:paraId="6700E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7E9354A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000000" w:fill="FFFFFF"/>
            <w:vAlign w:val="center"/>
          </w:tcPr>
          <w:p w14:paraId="099453D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会议桌</w:t>
            </w:r>
          </w:p>
        </w:tc>
        <w:tc>
          <w:tcPr>
            <w:tcW w:w="1516" w:type="dxa"/>
            <w:vAlign w:val="center"/>
          </w:tcPr>
          <w:p w14:paraId="294F3DC0">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5AF904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D6C99F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888A46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22A440B5">
            <w:pPr>
              <w:spacing w:line="440" w:lineRule="exact"/>
              <w:jc w:val="center"/>
              <w:rPr>
                <w:rFonts w:ascii="宋体" w:hAnsi="宋体" w:cs="宋体"/>
                <w:color w:val="000000" w:themeColor="text1"/>
                <w:szCs w:val="21"/>
                <w:highlight w:val="none"/>
                <w14:textFill>
                  <w14:solidFill>
                    <w14:schemeClr w14:val="tx1"/>
                  </w14:solidFill>
                </w14:textFill>
              </w:rPr>
            </w:pPr>
          </w:p>
        </w:tc>
      </w:tr>
      <w:tr w14:paraId="1735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401D1B3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000000" w:fill="FFFFFF"/>
            <w:vAlign w:val="center"/>
          </w:tcPr>
          <w:p w14:paraId="29C5B4F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会议椅</w:t>
            </w:r>
          </w:p>
        </w:tc>
        <w:tc>
          <w:tcPr>
            <w:tcW w:w="1516" w:type="dxa"/>
            <w:vAlign w:val="center"/>
          </w:tcPr>
          <w:p w14:paraId="1707EA5B">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0859B5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D94CD2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1117DA8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0F97697">
            <w:pPr>
              <w:spacing w:line="440" w:lineRule="exact"/>
              <w:jc w:val="center"/>
              <w:rPr>
                <w:rFonts w:ascii="宋体" w:hAnsi="宋体" w:cs="宋体"/>
                <w:color w:val="000000" w:themeColor="text1"/>
                <w:szCs w:val="21"/>
                <w:highlight w:val="none"/>
                <w14:textFill>
                  <w14:solidFill>
                    <w14:schemeClr w14:val="tx1"/>
                  </w14:solidFill>
                </w14:textFill>
              </w:rPr>
            </w:pPr>
          </w:p>
        </w:tc>
      </w:tr>
      <w:tr w14:paraId="49F2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4CB24BE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000000" w:fill="FFFFFF"/>
            <w:vAlign w:val="center"/>
          </w:tcPr>
          <w:p w14:paraId="2227617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7C4ED9E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8E3C71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89495D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C7FEDA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4B65F5F4">
            <w:pPr>
              <w:spacing w:line="440" w:lineRule="exact"/>
              <w:jc w:val="center"/>
              <w:rPr>
                <w:rFonts w:ascii="宋体" w:hAnsi="宋体" w:cs="宋体"/>
                <w:color w:val="000000" w:themeColor="text1"/>
                <w:szCs w:val="21"/>
                <w:highlight w:val="none"/>
                <w14:textFill>
                  <w14:solidFill>
                    <w14:schemeClr w14:val="tx1"/>
                  </w14:solidFill>
                </w14:textFill>
              </w:rPr>
            </w:pPr>
          </w:p>
        </w:tc>
      </w:tr>
      <w:tr w14:paraId="6A14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000000" w:fill="FFFFFF"/>
            <w:vAlign w:val="center"/>
          </w:tcPr>
          <w:p w14:paraId="0F365DA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225办公室</w:t>
            </w:r>
          </w:p>
        </w:tc>
      </w:tr>
      <w:tr w14:paraId="642E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307DADE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000000" w:fill="FFFFFF"/>
            <w:vAlign w:val="center"/>
          </w:tcPr>
          <w:p w14:paraId="299F3B3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0171F8E1">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3CF95F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675B5D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EEAC5C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38B2DB67">
            <w:pPr>
              <w:spacing w:line="440" w:lineRule="exact"/>
              <w:jc w:val="center"/>
              <w:rPr>
                <w:rFonts w:ascii="宋体" w:hAnsi="宋体" w:cs="宋体"/>
                <w:color w:val="000000" w:themeColor="text1"/>
                <w:szCs w:val="21"/>
                <w:highlight w:val="none"/>
                <w14:textFill>
                  <w14:solidFill>
                    <w14:schemeClr w14:val="tx1"/>
                  </w14:solidFill>
                </w14:textFill>
              </w:rPr>
            </w:pPr>
          </w:p>
        </w:tc>
      </w:tr>
      <w:tr w14:paraId="55EA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30DA397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3C261EAB">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78DFAE36">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0CCB9A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43A778F">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695671AF">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5B2AEB18">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03BB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78DDA26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266F468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0131322A">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A6B6A3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DF27070">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2A459286">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74CED735">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5577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493CE3D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auto" w:fill="auto"/>
            <w:vAlign w:val="center"/>
          </w:tcPr>
          <w:p w14:paraId="6582E1E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资科柜</w:t>
            </w:r>
          </w:p>
        </w:tc>
        <w:tc>
          <w:tcPr>
            <w:tcW w:w="1516" w:type="dxa"/>
            <w:vAlign w:val="center"/>
          </w:tcPr>
          <w:p w14:paraId="5DB8FBE9">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744FD26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32220A8">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350AE516">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44B898C6">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5BAD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6A14BA9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auto" w:fill="auto"/>
            <w:vAlign w:val="center"/>
          </w:tcPr>
          <w:p w14:paraId="490CB2E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565AE15C">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714BDF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D90764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343F443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35581F59">
            <w:pPr>
              <w:spacing w:line="440" w:lineRule="exact"/>
              <w:jc w:val="center"/>
              <w:rPr>
                <w:rFonts w:ascii="宋体" w:hAnsi="宋体" w:cs="宋体"/>
                <w:color w:val="000000" w:themeColor="text1"/>
                <w:szCs w:val="21"/>
                <w:highlight w:val="none"/>
                <w14:textFill>
                  <w14:solidFill>
                    <w14:schemeClr w14:val="tx1"/>
                  </w14:solidFill>
                </w14:textFill>
              </w:rPr>
            </w:pPr>
          </w:p>
        </w:tc>
      </w:tr>
      <w:tr w14:paraId="6F8F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47237BE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951" w:type="dxa"/>
            <w:shd w:val="clear" w:color="auto" w:fill="auto"/>
            <w:vAlign w:val="center"/>
          </w:tcPr>
          <w:p w14:paraId="37FDE09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订制边柜</w:t>
            </w:r>
          </w:p>
        </w:tc>
        <w:tc>
          <w:tcPr>
            <w:tcW w:w="1516" w:type="dxa"/>
            <w:vAlign w:val="center"/>
          </w:tcPr>
          <w:p w14:paraId="2872A521">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401FCF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AAA77E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00B1E62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5C590AB">
            <w:pPr>
              <w:spacing w:line="440" w:lineRule="exact"/>
              <w:jc w:val="center"/>
              <w:rPr>
                <w:rFonts w:ascii="宋体" w:hAnsi="宋体" w:cs="宋体"/>
                <w:color w:val="000000" w:themeColor="text1"/>
                <w:szCs w:val="21"/>
                <w:highlight w:val="none"/>
                <w14:textFill>
                  <w14:solidFill>
                    <w14:schemeClr w14:val="tx1"/>
                  </w14:solidFill>
                </w14:textFill>
              </w:rPr>
            </w:pPr>
          </w:p>
        </w:tc>
      </w:tr>
      <w:tr w14:paraId="3638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154AB18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226办公室</w:t>
            </w:r>
          </w:p>
        </w:tc>
      </w:tr>
      <w:tr w14:paraId="28A3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25C4A4C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4A39901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组合办公桌</w:t>
            </w:r>
          </w:p>
        </w:tc>
        <w:tc>
          <w:tcPr>
            <w:tcW w:w="1516" w:type="dxa"/>
            <w:vAlign w:val="center"/>
          </w:tcPr>
          <w:p w14:paraId="04C55D8B">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37F53A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E4CDBC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E35690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42EB167E">
            <w:pPr>
              <w:spacing w:line="440" w:lineRule="exact"/>
              <w:jc w:val="center"/>
              <w:rPr>
                <w:rFonts w:ascii="宋体" w:hAnsi="宋体" w:cs="宋体"/>
                <w:color w:val="000000" w:themeColor="text1"/>
                <w:szCs w:val="21"/>
                <w:highlight w:val="none"/>
                <w14:textFill>
                  <w14:solidFill>
                    <w14:schemeClr w14:val="tx1"/>
                  </w14:solidFill>
                </w14:textFill>
              </w:rPr>
            </w:pPr>
          </w:p>
        </w:tc>
      </w:tr>
      <w:tr w14:paraId="7B06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6B5B33B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46ADF6C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35DC5589">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7330C0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944D68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6961EDE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85BA589">
            <w:pPr>
              <w:spacing w:line="440" w:lineRule="exact"/>
              <w:jc w:val="center"/>
              <w:rPr>
                <w:rFonts w:ascii="宋体" w:hAnsi="宋体" w:cs="宋体"/>
                <w:color w:val="000000" w:themeColor="text1"/>
                <w:szCs w:val="21"/>
                <w:highlight w:val="none"/>
                <w14:textFill>
                  <w14:solidFill>
                    <w14:schemeClr w14:val="tx1"/>
                  </w14:solidFill>
                </w14:textFill>
              </w:rPr>
            </w:pPr>
          </w:p>
        </w:tc>
      </w:tr>
      <w:tr w14:paraId="6766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2A12FE66">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5201644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15C8B461">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A5B37E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6647817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602637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471A4C9">
            <w:pPr>
              <w:spacing w:line="440" w:lineRule="exact"/>
              <w:jc w:val="center"/>
              <w:rPr>
                <w:rFonts w:ascii="宋体" w:hAnsi="宋体" w:cs="宋体"/>
                <w:color w:val="000000" w:themeColor="text1"/>
                <w:szCs w:val="21"/>
                <w:highlight w:val="none"/>
                <w14:textFill>
                  <w14:solidFill>
                    <w14:schemeClr w14:val="tx1"/>
                  </w14:solidFill>
                </w14:textFill>
              </w:rPr>
            </w:pPr>
          </w:p>
        </w:tc>
      </w:tr>
      <w:tr w14:paraId="1C27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6CFC8F7B">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auto" w:fill="auto"/>
            <w:vAlign w:val="center"/>
          </w:tcPr>
          <w:p w14:paraId="7E3445A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资科柜</w:t>
            </w:r>
          </w:p>
        </w:tc>
        <w:tc>
          <w:tcPr>
            <w:tcW w:w="1516" w:type="dxa"/>
            <w:vAlign w:val="center"/>
          </w:tcPr>
          <w:p w14:paraId="56FE8907">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768A08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4EEC16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3305BF6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C115ACA">
            <w:pPr>
              <w:spacing w:line="440" w:lineRule="exact"/>
              <w:jc w:val="center"/>
              <w:rPr>
                <w:rFonts w:ascii="宋体" w:hAnsi="宋体" w:cs="宋体"/>
                <w:color w:val="000000" w:themeColor="text1"/>
                <w:szCs w:val="21"/>
                <w:highlight w:val="none"/>
                <w14:textFill>
                  <w14:solidFill>
                    <w14:schemeClr w14:val="tx1"/>
                  </w14:solidFill>
                </w14:textFill>
              </w:rPr>
            </w:pPr>
          </w:p>
        </w:tc>
      </w:tr>
      <w:tr w14:paraId="67E7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0AFC54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auto" w:fill="auto"/>
            <w:vAlign w:val="center"/>
          </w:tcPr>
          <w:p w14:paraId="615B979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4E7CE71E">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0EE81B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765E6A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68ED5A5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F00D6B9">
            <w:pPr>
              <w:spacing w:line="440" w:lineRule="exact"/>
              <w:jc w:val="center"/>
              <w:rPr>
                <w:rFonts w:ascii="宋体" w:hAnsi="宋体" w:cs="宋体"/>
                <w:color w:val="000000" w:themeColor="text1"/>
                <w:szCs w:val="21"/>
                <w:highlight w:val="none"/>
                <w14:textFill>
                  <w14:solidFill>
                    <w14:schemeClr w14:val="tx1"/>
                  </w14:solidFill>
                </w14:textFill>
              </w:rPr>
            </w:pPr>
          </w:p>
        </w:tc>
      </w:tr>
      <w:tr w14:paraId="22A3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480B45E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951" w:type="dxa"/>
            <w:shd w:val="clear" w:color="auto" w:fill="auto"/>
            <w:vAlign w:val="center"/>
          </w:tcPr>
          <w:p w14:paraId="3E1D163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订制边柜</w:t>
            </w:r>
          </w:p>
        </w:tc>
        <w:tc>
          <w:tcPr>
            <w:tcW w:w="1516" w:type="dxa"/>
            <w:vAlign w:val="center"/>
          </w:tcPr>
          <w:p w14:paraId="047CD67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7B48424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41CDFC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E2FD9A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E7C9034">
            <w:pPr>
              <w:spacing w:line="440" w:lineRule="exact"/>
              <w:jc w:val="center"/>
              <w:rPr>
                <w:rFonts w:ascii="宋体" w:hAnsi="宋体" w:cs="宋体"/>
                <w:color w:val="000000" w:themeColor="text1"/>
                <w:szCs w:val="21"/>
                <w:highlight w:val="none"/>
                <w14:textFill>
                  <w14:solidFill>
                    <w14:schemeClr w14:val="tx1"/>
                  </w14:solidFill>
                </w14:textFill>
              </w:rPr>
            </w:pPr>
          </w:p>
        </w:tc>
      </w:tr>
      <w:tr w14:paraId="4D52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2073C73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227办公室</w:t>
            </w:r>
          </w:p>
        </w:tc>
      </w:tr>
      <w:tr w14:paraId="03C5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44E77F3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233855C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办公桌</w:t>
            </w:r>
          </w:p>
        </w:tc>
        <w:tc>
          <w:tcPr>
            <w:tcW w:w="1516" w:type="dxa"/>
            <w:vAlign w:val="center"/>
          </w:tcPr>
          <w:p w14:paraId="753BF20D">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813B59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BDDC6E3">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927EE4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2BFA9503">
            <w:pPr>
              <w:spacing w:line="440" w:lineRule="exact"/>
              <w:jc w:val="center"/>
              <w:rPr>
                <w:rFonts w:ascii="宋体" w:hAnsi="宋体" w:cs="宋体"/>
                <w:color w:val="000000" w:themeColor="text1"/>
                <w:szCs w:val="21"/>
                <w:highlight w:val="none"/>
                <w14:textFill>
                  <w14:solidFill>
                    <w14:schemeClr w14:val="tx1"/>
                  </w14:solidFill>
                </w14:textFill>
              </w:rPr>
            </w:pPr>
          </w:p>
        </w:tc>
      </w:tr>
      <w:tr w14:paraId="43CF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2DA68D3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036DD88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71264F4B">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88B6BEF">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80F1E0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AA5ACE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DDDF160">
            <w:pPr>
              <w:spacing w:line="440" w:lineRule="exact"/>
              <w:jc w:val="center"/>
              <w:rPr>
                <w:rFonts w:ascii="宋体" w:hAnsi="宋体" w:cs="宋体"/>
                <w:color w:val="000000" w:themeColor="text1"/>
                <w:szCs w:val="21"/>
                <w:highlight w:val="none"/>
                <w14:textFill>
                  <w14:solidFill>
                    <w14:schemeClr w14:val="tx1"/>
                  </w14:solidFill>
                </w14:textFill>
              </w:rPr>
            </w:pPr>
          </w:p>
        </w:tc>
      </w:tr>
      <w:tr w14:paraId="5E85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97AA2C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0B59D29C">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7C6CC24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96C5E9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8A404B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89A794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610D9F2">
            <w:pPr>
              <w:spacing w:line="440" w:lineRule="exact"/>
              <w:jc w:val="center"/>
              <w:rPr>
                <w:rFonts w:ascii="宋体" w:hAnsi="宋体" w:cs="宋体"/>
                <w:color w:val="000000" w:themeColor="text1"/>
                <w:szCs w:val="21"/>
                <w:highlight w:val="none"/>
                <w14:textFill>
                  <w14:solidFill>
                    <w14:schemeClr w14:val="tx1"/>
                  </w14:solidFill>
                </w14:textFill>
              </w:rPr>
            </w:pPr>
          </w:p>
        </w:tc>
      </w:tr>
      <w:tr w14:paraId="2E47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04925E8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000000" w:fill="FFFFFF"/>
            <w:vAlign w:val="center"/>
          </w:tcPr>
          <w:p w14:paraId="2A5DDB1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资科柜</w:t>
            </w:r>
          </w:p>
        </w:tc>
        <w:tc>
          <w:tcPr>
            <w:tcW w:w="1516" w:type="dxa"/>
            <w:vAlign w:val="center"/>
          </w:tcPr>
          <w:p w14:paraId="56237B04">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3801C2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7059FB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79ECBDB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08988FF">
            <w:pPr>
              <w:spacing w:line="440" w:lineRule="exact"/>
              <w:jc w:val="center"/>
              <w:rPr>
                <w:rFonts w:ascii="宋体" w:hAnsi="宋体" w:cs="宋体"/>
                <w:color w:val="000000" w:themeColor="text1"/>
                <w:szCs w:val="21"/>
                <w:highlight w:val="none"/>
                <w14:textFill>
                  <w14:solidFill>
                    <w14:schemeClr w14:val="tx1"/>
                  </w14:solidFill>
                </w14:textFill>
              </w:rPr>
            </w:pPr>
          </w:p>
        </w:tc>
      </w:tr>
      <w:tr w14:paraId="5899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381A864F">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000000" w:fill="FFFFFF"/>
            <w:vAlign w:val="center"/>
          </w:tcPr>
          <w:p w14:paraId="20E438D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183B7D27">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8760C6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51C1A1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68FB0EE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33A47651">
            <w:pPr>
              <w:spacing w:line="440" w:lineRule="exact"/>
              <w:jc w:val="center"/>
              <w:rPr>
                <w:rFonts w:ascii="宋体" w:hAnsi="宋体" w:cs="宋体"/>
                <w:color w:val="000000" w:themeColor="text1"/>
                <w:szCs w:val="21"/>
                <w:highlight w:val="none"/>
                <w14:textFill>
                  <w14:solidFill>
                    <w14:schemeClr w14:val="tx1"/>
                  </w14:solidFill>
                </w14:textFill>
              </w:rPr>
            </w:pPr>
          </w:p>
        </w:tc>
      </w:tr>
      <w:tr w14:paraId="4270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3E3AEA1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951" w:type="dxa"/>
            <w:shd w:val="clear" w:color="000000" w:fill="FFFFFF"/>
            <w:vAlign w:val="center"/>
          </w:tcPr>
          <w:p w14:paraId="4CB8469E">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订制边柜</w:t>
            </w:r>
          </w:p>
        </w:tc>
        <w:tc>
          <w:tcPr>
            <w:tcW w:w="1516" w:type="dxa"/>
            <w:vAlign w:val="center"/>
          </w:tcPr>
          <w:p w14:paraId="4881B5D4">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AF205B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8F3E16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1CCB603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29B4D05">
            <w:pPr>
              <w:spacing w:line="440" w:lineRule="exact"/>
              <w:jc w:val="center"/>
              <w:rPr>
                <w:rFonts w:ascii="宋体" w:hAnsi="宋体" w:cs="宋体"/>
                <w:color w:val="000000" w:themeColor="text1"/>
                <w:szCs w:val="21"/>
                <w:highlight w:val="none"/>
                <w14:textFill>
                  <w14:solidFill>
                    <w14:schemeClr w14:val="tx1"/>
                  </w14:solidFill>
                </w14:textFill>
              </w:rPr>
            </w:pPr>
          </w:p>
        </w:tc>
      </w:tr>
      <w:tr w14:paraId="53C1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000000" w:fill="FFFFFF"/>
            <w:vAlign w:val="center"/>
          </w:tcPr>
          <w:p w14:paraId="3FFF4C6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217办公室</w:t>
            </w:r>
          </w:p>
        </w:tc>
      </w:tr>
      <w:tr w14:paraId="7208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29C729E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000000" w:fill="FFFFFF"/>
            <w:vAlign w:val="center"/>
          </w:tcPr>
          <w:p w14:paraId="6BCFA4F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订制边柜</w:t>
            </w:r>
          </w:p>
        </w:tc>
        <w:tc>
          <w:tcPr>
            <w:tcW w:w="1516" w:type="dxa"/>
            <w:vAlign w:val="center"/>
          </w:tcPr>
          <w:p w14:paraId="78B36B2E">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8459CD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263584F">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044188F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43A6A1C6">
            <w:pPr>
              <w:spacing w:line="440" w:lineRule="exact"/>
              <w:jc w:val="center"/>
              <w:rPr>
                <w:rFonts w:ascii="宋体" w:hAnsi="宋体" w:cs="宋体"/>
                <w:color w:val="000000" w:themeColor="text1"/>
                <w:szCs w:val="21"/>
                <w:highlight w:val="none"/>
                <w14:textFill>
                  <w14:solidFill>
                    <w14:schemeClr w14:val="tx1"/>
                  </w14:solidFill>
                </w14:textFill>
              </w:rPr>
            </w:pPr>
          </w:p>
        </w:tc>
      </w:tr>
      <w:tr w14:paraId="2E94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0A15F93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000000" w:fill="FFFFFF"/>
            <w:vAlign w:val="center"/>
          </w:tcPr>
          <w:p w14:paraId="2C790EE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会议桌</w:t>
            </w:r>
          </w:p>
        </w:tc>
        <w:tc>
          <w:tcPr>
            <w:tcW w:w="1516" w:type="dxa"/>
            <w:vAlign w:val="center"/>
          </w:tcPr>
          <w:p w14:paraId="54C7F5B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612036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78AA90F">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0A93C7B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2F2FEB62">
            <w:pPr>
              <w:spacing w:line="440" w:lineRule="exact"/>
              <w:jc w:val="center"/>
              <w:rPr>
                <w:rFonts w:ascii="宋体" w:hAnsi="宋体" w:cs="宋体"/>
                <w:color w:val="000000" w:themeColor="text1"/>
                <w:szCs w:val="21"/>
                <w:highlight w:val="none"/>
                <w14:textFill>
                  <w14:solidFill>
                    <w14:schemeClr w14:val="tx1"/>
                  </w14:solidFill>
                </w14:textFill>
              </w:rPr>
            </w:pPr>
          </w:p>
        </w:tc>
      </w:tr>
      <w:tr w14:paraId="5390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6DBC8D2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4686F4D0">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会议椅</w:t>
            </w:r>
          </w:p>
        </w:tc>
        <w:tc>
          <w:tcPr>
            <w:tcW w:w="1516" w:type="dxa"/>
            <w:vAlign w:val="center"/>
          </w:tcPr>
          <w:p w14:paraId="75995FAE">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3B1DF0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A72BE3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466540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31CAB38">
            <w:pPr>
              <w:spacing w:line="440" w:lineRule="exact"/>
              <w:jc w:val="center"/>
              <w:rPr>
                <w:rFonts w:ascii="宋体" w:hAnsi="宋体" w:cs="宋体"/>
                <w:color w:val="000000" w:themeColor="text1"/>
                <w:szCs w:val="21"/>
                <w:highlight w:val="none"/>
                <w14:textFill>
                  <w14:solidFill>
                    <w14:schemeClr w14:val="tx1"/>
                  </w14:solidFill>
                </w14:textFill>
              </w:rPr>
            </w:pPr>
          </w:p>
        </w:tc>
      </w:tr>
      <w:tr w14:paraId="2812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6302A95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auto" w:fill="auto"/>
            <w:vAlign w:val="center"/>
          </w:tcPr>
          <w:p w14:paraId="219777C7">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保密柜</w:t>
            </w:r>
          </w:p>
        </w:tc>
        <w:tc>
          <w:tcPr>
            <w:tcW w:w="1516" w:type="dxa"/>
            <w:vAlign w:val="center"/>
          </w:tcPr>
          <w:p w14:paraId="3E2771C1">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C226FF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8A9373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D9AC4A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5C8DE7D2">
            <w:pPr>
              <w:spacing w:line="440" w:lineRule="exact"/>
              <w:jc w:val="center"/>
              <w:rPr>
                <w:rFonts w:ascii="宋体" w:hAnsi="宋体" w:cs="宋体"/>
                <w:color w:val="000000" w:themeColor="text1"/>
                <w:szCs w:val="21"/>
                <w:highlight w:val="none"/>
                <w14:textFill>
                  <w14:solidFill>
                    <w14:schemeClr w14:val="tx1"/>
                  </w14:solidFill>
                </w14:textFill>
              </w:rPr>
            </w:pPr>
          </w:p>
        </w:tc>
      </w:tr>
      <w:tr w14:paraId="5905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7BB1B45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规化与学科建设处323办公室</w:t>
            </w:r>
          </w:p>
        </w:tc>
      </w:tr>
      <w:tr w14:paraId="5FA9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047E102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423D80A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组合办公桌</w:t>
            </w:r>
          </w:p>
        </w:tc>
        <w:tc>
          <w:tcPr>
            <w:tcW w:w="1516" w:type="dxa"/>
            <w:vAlign w:val="center"/>
          </w:tcPr>
          <w:p w14:paraId="2C198C5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14C564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E10C3DF">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642614C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2520B76">
            <w:pPr>
              <w:spacing w:line="440" w:lineRule="exact"/>
              <w:jc w:val="center"/>
              <w:rPr>
                <w:rFonts w:ascii="宋体" w:hAnsi="宋体" w:cs="宋体"/>
                <w:color w:val="000000" w:themeColor="text1"/>
                <w:szCs w:val="21"/>
                <w:highlight w:val="none"/>
                <w14:textFill>
                  <w14:solidFill>
                    <w14:schemeClr w14:val="tx1"/>
                  </w14:solidFill>
                </w14:textFill>
              </w:rPr>
            </w:pPr>
          </w:p>
        </w:tc>
      </w:tr>
      <w:tr w14:paraId="6603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2CDE009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auto" w:fill="auto"/>
            <w:vAlign w:val="center"/>
          </w:tcPr>
          <w:p w14:paraId="0094E2E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0B076A82">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16F69B2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25F9A8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3F1504E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76D6BDC7">
            <w:pPr>
              <w:spacing w:line="440" w:lineRule="exact"/>
              <w:jc w:val="center"/>
              <w:rPr>
                <w:rFonts w:ascii="宋体" w:hAnsi="宋体" w:cs="宋体"/>
                <w:color w:val="000000" w:themeColor="text1"/>
                <w:szCs w:val="21"/>
                <w:highlight w:val="none"/>
                <w14:textFill>
                  <w14:solidFill>
                    <w14:schemeClr w14:val="tx1"/>
                  </w14:solidFill>
                </w14:textFill>
              </w:rPr>
            </w:pPr>
          </w:p>
        </w:tc>
      </w:tr>
      <w:tr w14:paraId="26A1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4C879A2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auto" w:fill="auto"/>
            <w:vAlign w:val="center"/>
          </w:tcPr>
          <w:p w14:paraId="56D59BE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资科柜</w:t>
            </w:r>
          </w:p>
        </w:tc>
        <w:tc>
          <w:tcPr>
            <w:tcW w:w="1516" w:type="dxa"/>
            <w:vAlign w:val="center"/>
          </w:tcPr>
          <w:p w14:paraId="2B6B12E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694D7DA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7DE9728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518B45C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68EC7AEA">
            <w:pPr>
              <w:spacing w:line="440" w:lineRule="exact"/>
              <w:jc w:val="center"/>
              <w:rPr>
                <w:rFonts w:ascii="宋体" w:hAnsi="宋体" w:cs="宋体"/>
                <w:color w:val="000000" w:themeColor="text1"/>
                <w:szCs w:val="21"/>
                <w:highlight w:val="none"/>
                <w14:textFill>
                  <w14:solidFill>
                    <w14:schemeClr w14:val="tx1"/>
                  </w14:solidFill>
                </w14:textFill>
              </w:rPr>
            </w:pPr>
          </w:p>
        </w:tc>
      </w:tr>
      <w:tr w14:paraId="4C91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54B4E08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auto" w:fill="auto"/>
            <w:vAlign w:val="center"/>
          </w:tcPr>
          <w:p w14:paraId="5EA6CA2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办公椅</w:t>
            </w:r>
          </w:p>
        </w:tc>
        <w:tc>
          <w:tcPr>
            <w:tcW w:w="1516" w:type="dxa"/>
            <w:vAlign w:val="center"/>
          </w:tcPr>
          <w:p w14:paraId="1C27F82E">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A214CB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812D8C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C0E881A">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3F338517">
            <w:pPr>
              <w:spacing w:line="440" w:lineRule="exact"/>
              <w:jc w:val="center"/>
              <w:rPr>
                <w:rFonts w:ascii="宋体" w:hAnsi="宋体" w:cs="宋体"/>
                <w:color w:val="000000" w:themeColor="text1"/>
                <w:szCs w:val="21"/>
                <w:highlight w:val="none"/>
                <w14:textFill>
                  <w14:solidFill>
                    <w14:schemeClr w14:val="tx1"/>
                  </w14:solidFill>
                </w14:textFill>
              </w:rPr>
            </w:pPr>
          </w:p>
        </w:tc>
      </w:tr>
      <w:tr w14:paraId="23A6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59FDA46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auto" w:fill="auto"/>
            <w:vAlign w:val="center"/>
          </w:tcPr>
          <w:p w14:paraId="118CC87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移动柜</w:t>
            </w:r>
          </w:p>
        </w:tc>
        <w:tc>
          <w:tcPr>
            <w:tcW w:w="1516" w:type="dxa"/>
            <w:vAlign w:val="center"/>
          </w:tcPr>
          <w:p w14:paraId="1D9733F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4AD7A8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99C311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6E472BA4">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3C458FA0">
            <w:pPr>
              <w:spacing w:line="440" w:lineRule="exact"/>
              <w:jc w:val="center"/>
              <w:rPr>
                <w:rFonts w:ascii="宋体" w:hAnsi="宋体" w:cs="宋体"/>
                <w:color w:val="000000" w:themeColor="text1"/>
                <w:szCs w:val="21"/>
                <w:highlight w:val="none"/>
                <w14:textFill>
                  <w14:solidFill>
                    <w14:schemeClr w14:val="tx1"/>
                  </w14:solidFill>
                </w14:textFill>
              </w:rPr>
            </w:pPr>
          </w:p>
        </w:tc>
      </w:tr>
      <w:tr w14:paraId="39DE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0953153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951" w:type="dxa"/>
            <w:shd w:val="clear" w:color="auto" w:fill="auto"/>
            <w:vAlign w:val="center"/>
          </w:tcPr>
          <w:p w14:paraId="585E094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茶水柜</w:t>
            </w:r>
          </w:p>
        </w:tc>
        <w:tc>
          <w:tcPr>
            <w:tcW w:w="1516" w:type="dxa"/>
            <w:vAlign w:val="center"/>
          </w:tcPr>
          <w:p w14:paraId="4B7097A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932031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01E385A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038AE4F2">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49FC1195">
            <w:pPr>
              <w:spacing w:line="440" w:lineRule="exact"/>
              <w:jc w:val="center"/>
              <w:rPr>
                <w:rFonts w:ascii="宋体" w:hAnsi="宋体" w:cs="宋体"/>
                <w:color w:val="000000" w:themeColor="text1"/>
                <w:szCs w:val="21"/>
                <w:highlight w:val="none"/>
                <w14:textFill>
                  <w14:solidFill>
                    <w14:schemeClr w14:val="tx1"/>
                  </w14:solidFill>
                </w14:textFill>
              </w:rPr>
            </w:pPr>
          </w:p>
        </w:tc>
      </w:tr>
      <w:tr w14:paraId="57BF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56307BC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951" w:type="dxa"/>
            <w:shd w:val="clear" w:color="auto" w:fill="auto"/>
            <w:vAlign w:val="center"/>
          </w:tcPr>
          <w:p w14:paraId="2602C3B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长方桌</w:t>
            </w:r>
          </w:p>
        </w:tc>
        <w:tc>
          <w:tcPr>
            <w:tcW w:w="1516" w:type="dxa"/>
            <w:vAlign w:val="center"/>
          </w:tcPr>
          <w:p w14:paraId="6D3605C8">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73824A79">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01837E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128F6E7C">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88EEC92">
            <w:pPr>
              <w:spacing w:line="440" w:lineRule="exact"/>
              <w:jc w:val="center"/>
              <w:rPr>
                <w:rFonts w:ascii="宋体" w:hAnsi="宋体" w:cs="宋体"/>
                <w:color w:val="000000" w:themeColor="text1"/>
                <w:szCs w:val="21"/>
                <w:highlight w:val="none"/>
                <w14:textFill>
                  <w14:solidFill>
                    <w14:schemeClr w14:val="tx1"/>
                  </w14:solidFill>
                </w14:textFill>
              </w:rPr>
            </w:pPr>
          </w:p>
        </w:tc>
      </w:tr>
      <w:tr w14:paraId="4B3F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47" w:type="dxa"/>
            <w:gridSpan w:val="7"/>
            <w:shd w:val="clear" w:color="auto" w:fill="auto"/>
            <w:vAlign w:val="center"/>
          </w:tcPr>
          <w:p w14:paraId="508707B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现代农机编缉部(回龙校区）418办公室(2间）</w:t>
            </w:r>
          </w:p>
        </w:tc>
      </w:tr>
      <w:tr w14:paraId="150C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8F9CD5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951" w:type="dxa"/>
            <w:shd w:val="clear" w:color="auto" w:fill="auto"/>
            <w:vAlign w:val="center"/>
          </w:tcPr>
          <w:p w14:paraId="1B824FC4">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组合办公桌</w:t>
            </w:r>
          </w:p>
        </w:tc>
        <w:tc>
          <w:tcPr>
            <w:tcW w:w="1516" w:type="dxa"/>
            <w:vAlign w:val="center"/>
          </w:tcPr>
          <w:p w14:paraId="5C272E3A">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5D2068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29AB190">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0843E01">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1E97AD66">
            <w:pPr>
              <w:spacing w:line="440" w:lineRule="exact"/>
              <w:jc w:val="center"/>
              <w:rPr>
                <w:rFonts w:ascii="宋体" w:hAnsi="宋体" w:cs="宋体"/>
                <w:color w:val="000000" w:themeColor="text1"/>
                <w:szCs w:val="21"/>
                <w:highlight w:val="none"/>
                <w14:textFill>
                  <w14:solidFill>
                    <w14:schemeClr w14:val="tx1"/>
                  </w14:solidFill>
                </w14:textFill>
              </w:rPr>
            </w:pPr>
          </w:p>
        </w:tc>
      </w:tr>
      <w:tr w14:paraId="0352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4A060D3">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951" w:type="dxa"/>
            <w:shd w:val="clear" w:color="000000" w:fill="FFFFFF"/>
            <w:vAlign w:val="center"/>
          </w:tcPr>
          <w:p w14:paraId="2FFE918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可躺办公椅</w:t>
            </w:r>
          </w:p>
        </w:tc>
        <w:tc>
          <w:tcPr>
            <w:tcW w:w="1516" w:type="dxa"/>
            <w:vAlign w:val="center"/>
          </w:tcPr>
          <w:p w14:paraId="7C35F495">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5F038A6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2BC0C658">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4BC51C2E">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36FD39DF">
            <w:pPr>
              <w:spacing w:line="440" w:lineRule="exact"/>
              <w:jc w:val="center"/>
              <w:rPr>
                <w:rFonts w:ascii="宋体" w:hAnsi="宋体" w:cs="宋体"/>
                <w:color w:val="000000" w:themeColor="text1"/>
                <w:szCs w:val="21"/>
                <w:highlight w:val="none"/>
                <w14:textFill>
                  <w14:solidFill>
                    <w14:schemeClr w14:val="tx1"/>
                  </w14:solidFill>
                </w14:textFill>
              </w:rPr>
            </w:pPr>
          </w:p>
        </w:tc>
      </w:tr>
      <w:tr w14:paraId="6CAD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700094D">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951" w:type="dxa"/>
            <w:shd w:val="clear" w:color="000000" w:fill="FFFFFF"/>
            <w:vAlign w:val="center"/>
          </w:tcPr>
          <w:p w14:paraId="60E75341">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资科柜</w:t>
            </w:r>
          </w:p>
        </w:tc>
        <w:tc>
          <w:tcPr>
            <w:tcW w:w="1516" w:type="dxa"/>
            <w:vAlign w:val="center"/>
          </w:tcPr>
          <w:p w14:paraId="7AD07F18">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BD5EFF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F6D890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67" w:type="dxa"/>
          </w:tcPr>
          <w:p w14:paraId="216FB6A6">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5" w:type="dxa"/>
          </w:tcPr>
          <w:p w14:paraId="2816B7DB">
            <w:pPr>
              <w:spacing w:line="440" w:lineRule="exact"/>
              <w:jc w:val="center"/>
              <w:rPr>
                <w:rFonts w:ascii="宋体" w:hAnsi="宋体" w:cs="宋体"/>
                <w:color w:val="000000" w:themeColor="text1"/>
                <w:szCs w:val="21"/>
                <w:highlight w:val="none"/>
                <w14:textFill>
                  <w14:solidFill>
                    <w14:schemeClr w14:val="tx1"/>
                  </w14:solidFill>
                </w14:textFill>
              </w:rPr>
            </w:pPr>
          </w:p>
        </w:tc>
      </w:tr>
      <w:tr w14:paraId="23D2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766F6F5A">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951" w:type="dxa"/>
            <w:shd w:val="clear" w:color="000000" w:fill="FFFFFF"/>
            <w:vAlign w:val="center"/>
          </w:tcPr>
          <w:p w14:paraId="6C162E6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三人沙发</w:t>
            </w:r>
          </w:p>
        </w:tc>
        <w:tc>
          <w:tcPr>
            <w:tcW w:w="1516" w:type="dxa"/>
            <w:vAlign w:val="center"/>
          </w:tcPr>
          <w:p w14:paraId="79FACE1F">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FBE47C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8EA7C5C">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46BD9248">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1DA17F1E">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0E0F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8988D6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951" w:type="dxa"/>
            <w:shd w:val="clear" w:color="000000" w:fill="FFFFFF"/>
            <w:vAlign w:val="center"/>
          </w:tcPr>
          <w:p w14:paraId="3DE84602">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三人茶几</w:t>
            </w:r>
          </w:p>
        </w:tc>
        <w:tc>
          <w:tcPr>
            <w:tcW w:w="1516" w:type="dxa"/>
            <w:vAlign w:val="center"/>
          </w:tcPr>
          <w:p w14:paraId="214C4C2A">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326987FD">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14A3A4D7">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04399944">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54B8209D">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71AC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000000" w:fill="FFFFFF"/>
            <w:vAlign w:val="center"/>
          </w:tcPr>
          <w:p w14:paraId="15BCA24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951" w:type="dxa"/>
            <w:shd w:val="clear" w:color="auto" w:fill="auto"/>
            <w:vAlign w:val="center"/>
          </w:tcPr>
          <w:p w14:paraId="4D81C6D8">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订制边柜</w:t>
            </w:r>
          </w:p>
        </w:tc>
        <w:tc>
          <w:tcPr>
            <w:tcW w:w="1516" w:type="dxa"/>
            <w:vAlign w:val="center"/>
          </w:tcPr>
          <w:p w14:paraId="50045FE7">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2B4412A7">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300525BD">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3275ABF5">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36F7D002">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2FCA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094A23BB">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w:t>
            </w:r>
          </w:p>
        </w:tc>
        <w:tc>
          <w:tcPr>
            <w:tcW w:w="2951" w:type="dxa"/>
            <w:shd w:val="clear" w:color="auto" w:fill="auto"/>
            <w:vAlign w:val="center"/>
          </w:tcPr>
          <w:p w14:paraId="046B3845">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移动柜</w:t>
            </w:r>
          </w:p>
        </w:tc>
        <w:tc>
          <w:tcPr>
            <w:tcW w:w="1516" w:type="dxa"/>
            <w:vAlign w:val="center"/>
          </w:tcPr>
          <w:p w14:paraId="440E4B20">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4E6B9CD5">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42BB4DCD">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2D020A76">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306E0124">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79EE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41" w:type="dxa"/>
            <w:shd w:val="clear" w:color="auto" w:fill="auto"/>
            <w:vAlign w:val="center"/>
          </w:tcPr>
          <w:p w14:paraId="3295D2DF">
            <w:pPr>
              <w:widowControl/>
              <w:spacing w:line="440" w:lineRule="exac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w:t>
            </w:r>
          </w:p>
        </w:tc>
        <w:tc>
          <w:tcPr>
            <w:tcW w:w="2951" w:type="dxa"/>
            <w:shd w:val="clear" w:color="auto" w:fill="auto"/>
            <w:vAlign w:val="center"/>
          </w:tcPr>
          <w:p w14:paraId="7FDB2AE9">
            <w:pPr>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圆桌椅（417）</w:t>
            </w:r>
          </w:p>
        </w:tc>
        <w:tc>
          <w:tcPr>
            <w:tcW w:w="1516" w:type="dxa"/>
            <w:vAlign w:val="center"/>
          </w:tcPr>
          <w:p w14:paraId="327788D0">
            <w:pPr>
              <w:spacing w:line="440" w:lineRule="exact"/>
              <w:jc w:val="center"/>
              <w:rPr>
                <w:rFonts w:ascii="宋体" w:hAnsi="宋体" w:cs="宋体"/>
                <w:color w:val="000000" w:themeColor="text1"/>
                <w:szCs w:val="21"/>
                <w:highlight w:val="none"/>
                <w14:textFill>
                  <w14:solidFill>
                    <w14:schemeClr w14:val="tx1"/>
                  </w14:solidFill>
                </w14:textFill>
              </w:rPr>
            </w:pPr>
          </w:p>
        </w:tc>
        <w:tc>
          <w:tcPr>
            <w:tcW w:w="1167" w:type="dxa"/>
            <w:vAlign w:val="center"/>
          </w:tcPr>
          <w:p w14:paraId="0F8B60DB">
            <w:pPr>
              <w:spacing w:line="440" w:lineRule="exact"/>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14:paraId="5BC331DF">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67" w:type="dxa"/>
          </w:tcPr>
          <w:p w14:paraId="1B86751F">
            <w:pPr>
              <w:spacing w:line="440" w:lineRule="exact"/>
              <w:jc w:val="center"/>
              <w:rPr>
                <w:rFonts w:ascii="宋体" w:hAnsi="宋体" w:cs="宋体"/>
                <w:color w:val="000000" w:themeColor="text1"/>
                <w:szCs w:val="21"/>
                <w:highlight w:val="none"/>
                <w:u w:val="single"/>
                <w14:textFill>
                  <w14:solidFill>
                    <w14:schemeClr w14:val="tx1"/>
                  </w14:solidFill>
                </w14:textFill>
              </w:rPr>
            </w:pPr>
          </w:p>
        </w:tc>
        <w:tc>
          <w:tcPr>
            <w:tcW w:w="855" w:type="dxa"/>
          </w:tcPr>
          <w:p w14:paraId="4A800650">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r w14:paraId="3EC1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92" w:type="dxa"/>
            <w:gridSpan w:val="6"/>
            <w:vAlign w:val="center"/>
          </w:tcPr>
          <w:p w14:paraId="6C91E9E6">
            <w:pPr>
              <w:spacing w:line="440" w:lineRule="exact"/>
              <w:jc w:val="center"/>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投标报价（人民币：元）</w:t>
            </w:r>
          </w:p>
        </w:tc>
        <w:tc>
          <w:tcPr>
            <w:tcW w:w="855" w:type="dxa"/>
          </w:tcPr>
          <w:p w14:paraId="37D64C04">
            <w:pPr>
              <w:spacing w:line="440" w:lineRule="exact"/>
              <w:jc w:val="center"/>
              <w:rPr>
                <w:rFonts w:ascii="宋体" w:hAnsi="宋体" w:cs="宋体"/>
                <w:color w:val="000000" w:themeColor="text1"/>
                <w:szCs w:val="21"/>
                <w:highlight w:val="none"/>
                <w:u w:val="single"/>
                <w14:textFill>
                  <w14:solidFill>
                    <w14:schemeClr w14:val="tx1"/>
                  </w14:solidFill>
                </w14:textFill>
              </w:rPr>
            </w:pPr>
          </w:p>
        </w:tc>
      </w:tr>
    </w:tbl>
    <w:p w14:paraId="6FFD36BD">
      <w:pPr>
        <w:pStyle w:val="37"/>
        <w:widowControl w:val="0"/>
        <w:snapToGrid w:val="0"/>
        <w:spacing w:before="0" w:beforeAutospacing="0" w:after="0" w:afterAutospacing="0" w:line="400" w:lineRule="exact"/>
        <w:ind w:left="-178" w:leftChars="-85" w:firstLine="301"/>
        <w:jc w:val="both"/>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w:t>
      </w:r>
    </w:p>
    <w:p w14:paraId="575FD5F5">
      <w:pPr>
        <w:pStyle w:val="37"/>
        <w:widowControl w:val="0"/>
        <w:snapToGrid w:val="0"/>
        <w:spacing w:before="0" w:beforeAutospacing="0" w:after="0" w:afterAutospacing="0" w:line="400" w:lineRule="exact"/>
        <w:ind w:left="-178" w:leftChars="-85" w:firstLine="301"/>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投标人 （盖章）：</w:t>
      </w:r>
    </w:p>
    <w:p w14:paraId="4E60E138">
      <w:pPr>
        <w:pStyle w:val="37"/>
        <w:widowControl w:val="0"/>
        <w:snapToGrid w:val="0"/>
        <w:spacing w:before="0" w:beforeAutospacing="0" w:after="0" w:afterAutospacing="0" w:line="400" w:lineRule="exact"/>
        <w:ind w:left="-178" w:leftChars="-85" w:firstLine="301"/>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pacing w:val="-4"/>
          <w:kern w:val="2"/>
          <w:sz w:val="21"/>
          <w:szCs w:val="21"/>
          <w:highlight w:val="none"/>
          <w:lang w:bidi="ar"/>
          <w14:textFill>
            <w14:solidFill>
              <w14:schemeClr w14:val="tx1"/>
            </w14:solidFill>
          </w14:textFill>
        </w:rPr>
        <w:t>法定代表或其授权代表：（签字或盖章）</w:t>
      </w:r>
    </w:p>
    <w:p w14:paraId="62047B2F">
      <w:pPr>
        <w:widowControl/>
        <w:spacing w:line="400" w:lineRule="exact"/>
        <w:jc w:val="left"/>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 xml:space="preserve"> 日     期：</w:t>
      </w:r>
    </w:p>
    <w:p w14:paraId="06E1FF6D">
      <w:pP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p>
    <w:p w14:paraId="494B1886">
      <w:pPr>
        <w:tabs>
          <w:tab w:val="left" w:pos="0"/>
        </w:tabs>
        <w:adjustRightInd w:val="0"/>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格式十四：</w:t>
      </w:r>
    </w:p>
    <w:p w14:paraId="33EE9158">
      <w:pPr>
        <w:spacing w:line="440" w:lineRule="exact"/>
        <w:jc w:val="center"/>
        <w:rPr>
          <w:rFonts w:ascii="宋体" w:hAnsi="宋体" w:cs="宋体"/>
          <w:b/>
          <w:color w:val="000000" w:themeColor="text1"/>
          <w:spacing w:val="6"/>
          <w:szCs w:val="21"/>
          <w:highlight w:val="none"/>
          <w14:textFill>
            <w14:solidFill>
              <w14:schemeClr w14:val="tx1"/>
            </w14:solidFill>
          </w14:textFill>
        </w:rPr>
      </w:pPr>
      <w:bookmarkStart w:id="67" w:name="_Toc32538"/>
      <w:r>
        <w:rPr>
          <w:rFonts w:hint="eastAsia" w:ascii="宋体" w:hAnsi="宋体" w:cs="宋体"/>
          <w:b/>
          <w:color w:val="000000" w:themeColor="text1"/>
          <w:spacing w:val="6"/>
          <w:szCs w:val="21"/>
          <w:highlight w:val="none"/>
          <w14:textFill>
            <w14:solidFill>
              <w14:schemeClr w14:val="tx1"/>
            </w14:solidFill>
          </w14:textFill>
        </w:rPr>
        <w:t>政府采购统计基础信息表</w:t>
      </w:r>
      <w:bookmarkEnd w:id="67"/>
    </w:p>
    <w:p w14:paraId="0E730EFA">
      <w:pPr>
        <w:spacing w:line="440" w:lineRule="exact"/>
        <w:jc w:val="center"/>
        <w:rPr>
          <w:rFonts w:ascii="宋体" w:hAnsi="宋体" w:cs="宋体"/>
          <w:b/>
          <w:color w:val="000000" w:themeColor="text1"/>
          <w:spacing w:val="6"/>
          <w:szCs w:val="21"/>
          <w:highlight w:val="none"/>
          <w14:textFill>
            <w14:solidFill>
              <w14:schemeClr w14:val="tx1"/>
            </w14:solidFill>
          </w14:textFill>
        </w:rPr>
      </w:pPr>
    </w:p>
    <w:tbl>
      <w:tblPr>
        <w:tblStyle w:val="3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217"/>
      </w:tblGrid>
      <w:tr w14:paraId="09337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1B5393C3">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采购人及采购项目名称</w:t>
            </w:r>
          </w:p>
        </w:tc>
        <w:tc>
          <w:tcPr>
            <w:tcW w:w="4217" w:type="dxa"/>
            <w:vAlign w:val="center"/>
          </w:tcPr>
          <w:p w14:paraId="29B56B3D">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3E865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11D8B495">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投（中）标单位名称</w:t>
            </w:r>
          </w:p>
        </w:tc>
        <w:tc>
          <w:tcPr>
            <w:tcW w:w="4217" w:type="dxa"/>
            <w:vAlign w:val="center"/>
          </w:tcPr>
          <w:p w14:paraId="2C60D0C9">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4B8DC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7F961043">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是否国内企业</w:t>
            </w:r>
          </w:p>
        </w:tc>
        <w:tc>
          <w:tcPr>
            <w:tcW w:w="4217" w:type="dxa"/>
            <w:vAlign w:val="center"/>
          </w:tcPr>
          <w:p w14:paraId="6C5C86B5">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59448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7CEF6E81">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是否宁波企业</w:t>
            </w:r>
          </w:p>
        </w:tc>
        <w:tc>
          <w:tcPr>
            <w:tcW w:w="4217" w:type="dxa"/>
            <w:vAlign w:val="center"/>
          </w:tcPr>
          <w:p w14:paraId="1D8A5B4F">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6560A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53D9211A">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企业划分标准类型（大型、中型、小型、微型）</w:t>
            </w:r>
          </w:p>
        </w:tc>
        <w:tc>
          <w:tcPr>
            <w:tcW w:w="4217" w:type="dxa"/>
            <w:vAlign w:val="center"/>
          </w:tcPr>
          <w:p w14:paraId="790BAF66">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43680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16350FC0">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提供的货物是否本企业制造</w:t>
            </w:r>
          </w:p>
        </w:tc>
        <w:tc>
          <w:tcPr>
            <w:tcW w:w="4217" w:type="dxa"/>
            <w:vAlign w:val="center"/>
          </w:tcPr>
          <w:p w14:paraId="7F8EBE10">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25C08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26F5BA6C">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货物原产地是否是中国境内</w:t>
            </w:r>
          </w:p>
        </w:tc>
        <w:tc>
          <w:tcPr>
            <w:tcW w:w="4217" w:type="dxa"/>
            <w:vAlign w:val="center"/>
          </w:tcPr>
          <w:p w14:paraId="0A594744">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12597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4D06F2C2">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货物原产地是否是宁波</w:t>
            </w:r>
          </w:p>
        </w:tc>
        <w:tc>
          <w:tcPr>
            <w:tcW w:w="4217" w:type="dxa"/>
            <w:vAlign w:val="center"/>
          </w:tcPr>
          <w:p w14:paraId="5017E082">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018CA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77A63871">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是节能清单产品</w:t>
            </w:r>
          </w:p>
        </w:tc>
        <w:tc>
          <w:tcPr>
            <w:tcW w:w="4217" w:type="dxa"/>
            <w:vAlign w:val="center"/>
          </w:tcPr>
          <w:p w14:paraId="02300818">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1BEDE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24BE00B7">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提供的货物是否是环境标志清单产品</w:t>
            </w:r>
          </w:p>
        </w:tc>
        <w:tc>
          <w:tcPr>
            <w:tcW w:w="4217" w:type="dxa"/>
            <w:vAlign w:val="center"/>
          </w:tcPr>
          <w:p w14:paraId="2CAE8A49">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54238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39539826">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承担的工程或服务是否本企业提供</w:t>
            </w:r>
          </w:p>
        </w:tc>
        <w:tc>
          <w:tcPr>
            <w:tcW w:w="4217" w:type="dxa"/>
            <w:vAlign w:val="center"/>
          </w:tcPr>
          <w:p w14:paraId="298C4298">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p>
        </w:tc>
      </w:tr>
      <w:tr w14:paraId="5760B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0422815D">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本项目预算</w:t>
            </w:r>
          </w:p>
        </w:tc>
        <w:tc>
          <w:tcPr>
            <w:tcW w:w="4217" w:type="dxa"/>
            <w:vAlign w:val="center"/>
          </w:tcPr>
          <w:p w14:paraId="7CFF76A2">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w:t>
            </w:r>
          </w:p>
        </w:tc>
      </w:tr>
      <w:tr w14:paraId="1BAB3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7F23C5D7">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本项目是否允许采购进口产品</w:t>
            </w:r>
          </w:p>
        </w:tc>
        <w:tc>
          <w:tcPr>
            <w:tcW w:w="4217" w:type="dxa"/>
            <w:vAlign w:val="center"/>
          </w:tcPr>
          <w:p w14:paraId="545E7C77">
            <w:pPr>
              <w:spacing w:line="440" w:lineRule="exact"/>
              <w:ind w:firstLine="444" w:firstLineChars="200"/>
              <w:jc w:val="center"/>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否</w:t>
            </w:r>
          </w:p>
        </w:tc>
      </w:tr>
      <w:tr w14:paraId="608B8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11" w:type="dxa"/>
            <w:vAlign w:val="center"/>
          </w:tcPr>
          <w:p w14:paraId="08BF9AD1">
            <w:pPr>
              <w:spacing w:line="440" w:lineRule="exact"/>
              <w:rPr>
                <w:rFonts w:ascii="宋体" w:hAnsi="宋体" w:cs="宋体"/>
                <w:color w:val="000000" w:themeColor="text1"/>
                <w:spacing w:val="6"/>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本项目是否专门面向中小企业采购</w:t>
            </w:r>
          </w:p>
        </w:tc>
        <w:tc>
          <w:tcPr>
            <w:tcW w:w="4217" w:type="dxa"/>
            <w:vAlign w:val="center"/>
          </w:tcPr>
          <w:p w14:paraId="4D0B33F8">
            <w:pPr>
              <w:spacing w:line="440" w:lineRule="exact"/>
              <w:ind w:firstLine="444" w:firstLineChars="200"/>
              <w:jc w:val="center"/>
              <w:rPr>
                <w:rFonts w:hint="eastAsia" w:ascii="宋体" w:hAnsi="宋体" w:eastAsia="宋体" w:cs="宋体"/>
                <w:color w:val="000000" w:themeColor="text1"/>
                <w:spacing w:val="6"/>
                <w:szCs w:val="21"/>
                <w:highlight w:val="none"/>
                <w:lang w:eastAsia="zh-CN"/>
                <w14:textFill>
                  <w14:solidFill>
                    <w14:schemeClr w14:val="tx1"/>
                  </w14:solidFill>
                </w14:textFill>
              </w:rPr>
            </w:pPr>
            <w:r>
              <w:rPr>
                <w:rFonts w:hint="eastAsia" w:ascii="宋体" w:hAnsi="宋体" w:cs="宋体"/>
                <w:color w:val="000000" w:themeColor="text1"/>
                <w:spacing w:val="6"/>
                <w:szCs w:val="21"/>
                <w:highlight w:val="none"/>
                <w:lang w:eastAsia="zh-CN"/>
                <w14:textFill>
                  <w14:solidFill>
                    <w14:schemeClr w14:val="tx1"/>
                  </w14:solidFill>
                </w14:textFill>
              </w:rPr>
              <w:t>是</w:t>
            </w:r>
          </w:p>
        </w:tc>
      </w:tr>
    </w:tbl>
    <w:p w14:paraId="6D432E27">
      <w:pPr>
        <w:spacing w:line="4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6"/>
          <w:szCs w:val="21"/>
          <w:highlight w:val="none"/>
          <w14:textFill>
            <w14:solidFill>
              <w14:schemeClr w14:val="tx1"/>
            </w14:solidFill>
          </w14:textFill>
        </w:rPr>
        <w:t>注：请各供应商务必填写此表作为投标文件的组成部分。</w:t>
      </w:r>
    </w:p>
    <w:p w14:paraId="66A322C3">
      <w:pPr>
        <w:tabs>
          <w:tab w:val="left" w:pos="606"/>
        </w:tabs>
        <w:spacing w:line="440" w:lineRule="exact"/>
        <w:rPr>
          <w:rFonts w:ascii="宋体" w:hAnsi="宋体" w:cs="宋体"/>
          <w:bCs/>
          <w:color w:val="000000" w:themeColor="text1"/>
          <w:szCs w:val="21"/>
          <w:highlight w:val="none"/>
          <w14:textFill>
            <w14:solidFill>
              <w14:schemeClr w14:val="tx1"/>
            </w14:solidFill>
          </w14:textFill>
        </w:rPr>
      </w:pPr>
    </w:p>
    <w:p w14:paraId="38A3D52F">
      <w:pPr>
        <w:tabs>
          <w:tab w:val="left" w:pos="606"/>
        </w:tabs>
        <w:spacing w:line="440" w:lineRule="exact"/>
        <w:rPr>
          <w:rFonts w:ascii="宋体" w:hAnsi="宋体" w:cs="宋体"/>
          <w:bCs/>
          <w:color w:val="000000" w:themeColor="text1"/>
          <w:szCs w:val="21"/>
          <w:highlight w:val="none"/>
          <w14:textFill>
            <w14:solidFill>
              <w14:schemeClr w14:val="tx1"/>
            </w14:solidFill>
          </w14:textFill>
        </w:rPr>
      </w:pPr>
    </w:p>
    <w:p w14:paraId="0D9B2218">
      <w:pPr>
        <w:spacing w:line="440" w:lineRule="exact"/>
        <w:jc w:val="left"/>
        <w:rPr>
          <w:rFonts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供应商名称（盖章）：</w:t>
      </w:r>
      <w:r>
        <w:rPr>
          <w:rFonts w:hint="eastAsia" w:ascii="宋体" w:hAnsi="宋体" w:cs="宋体"/>
          <w:color w:val="000000" w:themeColor="text1"/>
          <w:kern w:val="0"/>
          <w:szCs w:val="21"/>
          <w:highlight w:val="none"/>
          <w:u w:val="single"/>
          <w:lang w:bidi="ar"/>
          <w14:textFill>
            <w14:solidFill>
              <w14:schemeClr w14:val="tx1"/>
            </w14:solidFill>
          </w14:textFill>
        </w:rPr>
        <w:t xml:space="preserve">                          </w:t>
      </w:r>
    </w:p>
    <w:p w14:paraId="30CFE46B">
      <w:pPr>
        <w:tabs>
          <w:tab w:val="left" w:pos="606"/>
        </w:tabs>
        <w:spacing w:line="440" w:lineRule="exact"/>
        <w:rPr>
          <w:rFonts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日  期：</w:t>
      </w:r>
      <w:bookmarkEnd w:id="62"/>
    </w:p>
    <w:p w14:paraId="2DA14127">
      <w:pPr>
        <w:rPr>
          <w:color w:val="000000" w:themeColor="text1"/>
          <w:highlight w:val="none"/>
          <w14:textFill>
            <w14:solidFill>
              <w14:schemeClr w14:val="tx1"/>
            </w14:solidFill>
          </w14:textFill>
        </w:rPr>
      </w:pPr>
    </w:p>
    <w:p w14:paraId="658183A4">
      <w:pPr>
        <w:rPr>
          <w:color w:val="000000" w:themeColor="text1"/>
          <w:highlight w:val="none"/>
          <w14:textFill>
            <w14:solidFill>
              <w14:schemeClr w14:val="tx1"/>
            </w14:solidFill>
          </w14:textFill>
        </w:rPr>
      </w:pPr>
    </w:p>
    <w:sectPr>
      <w:headerReference r:id="rId12" w:type="default"/>
      <w:footerReference r:id="rId13" w:type="default"/>
      <w:pgSz w:w="11906" w:h="16838"/>
      <w:pgMar w:top="1985" w:right="1531" w:bottom="1588" w:left="1644" w:header="851" w:footer="992" w:gutter="0"/>
      <w:cols w:space="720" w:num="1"/>
      <w:docGrid w:linePitch="60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汉鼎简细圆">
    <w:altName w:val="宋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ヒラギノ角ゴ Pro W3">
    <w:altName w:val="微软雅黑"/>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83D0B">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8F5CC">
    <w:pPr>
      <w:pStyle w:val="29"/>
      <w:framePr w:wrap="around" w:vAnchor="text" w:hAnchor="margin" w:xAlign="center" w:y="1"/>
      <w:rPr>
        <w:rStyle w:val="43"/>
      </w:rPr>
    </w:pPr>
    <w:r>
      <w:fldChar w:fldCharType="begin"/>
    </w:r>
    <w:r>
      <w:rPr>
        <w:rStyle w:val="43"/>
      </w:rPr>
      <w:instrText xml:space="preserve"> PAGE </w:instrText>
    </w:r>
    <w:r>
      <w:fldChar w:fldCharType="end"/>
    </w:r>
  </w:p>
  <w:p w14:paraId="09F5380C">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AA6A0">
    <w:pPr>
      <w:pStyle w:val="29"/>
      <w:jc w:val="center"/>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18962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AF910C1">
                          <w:pPr>
                            <w:pStyle w:val="29"/>
                          </w:pPr>
                          <w:r>
                            <w:fldChar w:fldCharType="begin"/>
                          </w:r>
                          <w:r>
                            <w:instrText xml:space="preserve"> PAGE  \* MERGEFORMAT </w:instrText>
                          </w:r>
                          <w:r>
                            <w:fldChar w:fldCharType="separate"/>
                          </w:r>
                          <w:r>
                            <w:t>5</w:t>
                          </w:r>
                          <w: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6pebnPAAAABQEAAA8AAAAAAAAAAQAgAAAAIgAAAGRycy9k&#10;b3ducmV2LnhtbFBLAQIUABQAAAAIAIdO4kDyQLXvCwIAAAwEAAAOAAAAAAAAAAEAIAAAAB4BAABk&#10;cnMvZTJvRG9jLnhtbFBLBQYAAAAABgAGAFkBAACbBQAAAAA=&#10;">
              <v:fill on="f" focussize="0,0"/>
              <v:stroke on="f"/>
              <v:imagedata o:title=""/>
              <o:lock v:ext="edit" aspectratio="f"/>
              <v:textbox inset="0mm,0mm,0mm,0mm" style="mso-fit-shape-to-text:t;">
                <w:txbxContent>
                  <w:p w14:paraId="7AF910C1">
                    <w:pPr>
                      <w:pStyle w:val="29"/>
                    </w:pPr>
                    <w:r>
                      <w:fldChar w:fldCharType="begin"/>
                    </w:r>
                    <w:r>
                      <w:instrText xml:space="preserve"> PAGE  \* MERGEFORMAT </w:instrText>
                    </w:r>
                    <w:r>
                      <w:fldChar w:fldCharType="separate"/>
                    </w:r>
                    <w:r>
                      <w:t>5</w:t>
                    </w:r>
                    <w:r>
                      <w:fldChar w:fldCharType="end"/>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margin">
                <wp:posOffset>2868930</wp:posOffset>
              </wp:positionH>
              <wp:positionV relativeFrom="paragraph">
                <wp:posOffset>131445</wp:posOffset>
              </wp:positionV>
              <wp:extent cx="191770" cy="174625"/>
              <wp:effectExtent l="1905" t="0" r="0" b="0"/>
              <wp:wrapNone/>
              <wp:docPr id="122442981" name="文本框 2"/>
              <wp:cNvGraphicFramePr/>
              <a:graphic xmlns:a="http://schemas.openxmlformats.org/drawingml/2006/main">
                <a:graphicData uri="http://schemas.microsoft.com/office/word/2010/wordprocessingShape">
                  <wps:wsp>
                    <wps:cNvSpPr txBox="1">
                      <a:spLocks noChangeArrowheads="1"/>
                    </wps:cNvSpPr>
                    <wps:spPr bwMode="auto">
                      <a:xfrm flipH="1" flipV="1">
                        <a:off x="0" y="0"/>
                        <a:ext cx="191770" cy="174625"/>
                      </a:xfrm>
                      <a:prstGeom prst="rect">
                        <a:avLst/>
                      </a:prstGeom>
                      <a:noFill/>
                      <a:ln>
                        <a:noFill/>
                      </a:ln>
                    </wps:spPr>
                    <wps:txbx>
                      <w:txbxContent>
                        <w:p w14:paraId="5E658DAB">
                          <w:pPr>
                            <w:pStyle w:val="29"/>
                            <w:rPr>
                              <w:rStyle w:val="43"/>
                            </w:rPr>
                          </w:pPr>
                        </w:p>
                      </w:txbxContent>
                    </wps:txbx>
                    <wps:bodyPr rot="0" vert="horz" wrap="square" lIns="0" tIns="0" rIns="0" bIns="0" anchor="t" anchorCtr="0" upright="1">
                      <a:noAutofit/>
                    </wps:bodyPr>
                  </wps:wsp>
                </a:graphicData>
              </a:graphic>
            </wp:anchor>
          </w:drawing>
        </mc:Choice>
        <mc:Fallback>
          <w:pict>
            <v:shape id="文本框 2" o:spid="_x0000_s1026" o:spt="202" type="#_x0000_t202" style="position:absolute;left:0pt;flip:x y;margin-left:225.9pt;margin-top:10.35pt;height:13.75pt;width:15.1pt;mso-position-horizontal-relative:margin;z-index:251704320;mso-width-relative:page;mso-height-relative:page;" filled="f" stroked="f" coordsize="21600,21600" o:gfxdata="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6RkptcAAAAJ&#10;AQAADwAAAAAAAAABACAAAAAiAAAAZHJzL2Rvd25yZXYueG1sUEsBAhQAFAAAAAgAh07iQBxK2pYd&#10;AgAAIAQAAA4AAAAAAAAAAQAgAAAAJgEAAGRycy9lMm9Eb2MueG1sUEsFBgAAAAAGAAYAWQEAALUF&#10;AAAAAA==&#10;">
              <v:fill on="f" focussize="0,0"/>
              <v:stroke on="f"/>
              <v:imagedata o:title=""/>
              <o:lock v:ext="edit" aspectratio="f"/>
              <v:textbox inset="0mm,0mm,0mm,0mm">
                <w:txbxContent>
                  <w:p w14:paraId="5E658DAB">
                    <w:pPr>
                      <w:pStyle w:val="29"/>
                      <w:rPr>
                        <w:rStyle w:val="43"/>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12B7D">
    <w:pPr>
      <w:pStyle w:val="29"/>
      <w:jc w:val="center"/>
    </w:pPr>
    <w: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688690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0AE54D1">
                          <w:pPr>
                            <w:pStyle w:val="29"/>
                          </w:pPr>
                          <w:r>
                            <w:fldChar w:fldCharType="begin"/>
                          </w:r>
                          <w:r>
                            <w:instrText xml:space="preserve"> PAGE  \* MERGEFORMAT </w:instrText>
                          </w:r>
                          <w:r>
                            <w:fldChar w:fldCharType="separate"/>
                          </w:r>
                          <w:r>
                            <w:t>58</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PlDLnQwCAAANBAAADgAAAAAAAAABACAAAAAeAQAA&#10;ZHJzL2Uyb0RvYy54bWxQSwUGAAAAAAYABgBZAQAAnAUAAAAA&#10;">
              <v:fill on="f" focussize="0,0"/>
              <v:stroke on="f"/>
              <v:imagedata o:title=""/>
              <o:lock v:ext="edit" aspectratio="f"/>
              <v:textbox inset="0mm,0mm,0mm,0mm" style="mso-fit-shape-to-text:t;">
                <w:txbxContent>
                  <w:p w14:paraId="20AE54D1">
                    <w:pPr>
                      <w:pStyle w:val="29"/>
                    </w:pPr>
                    <w:r>
                      <w:fldChar w:fldCharType="begin"/>
                    </w:r>
                    <w:r>
                      <w:instrText xml:space="preserve"> PAGE  \* MERGEFORMAT </w:instrText>
                    </w:r>
                    <w:r>
                      <w:fldChar w:fldCharType="separate"/>
                    </w:r>
                    <w:r>
                      <w:t>58</w:t>
                    </w:r>
                    <w:r>
                      <w:fldChar w:fldCharType="end"/>
                    </w:r>
                  </w:p>
                </w:txbxContent>
              </v:textbox>
            </v:shape>
          </w:pict>
        </mc:Fallback>
      </mc:AlternateContent>
    </w:r>
  </w:p>
  <w:p w14:paraId="650E6C1C">
    <w:pPr>
      <w:pStyle w:val="2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8FCE3">
    <w:pPr>
      <w:pStyle w:val="29"/>
      <w:jc w:val="center"/>
    </w:pPr>
    <w: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01033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187925B">
                          <w:pPr>
                            <w:pStyle w:val="29"/>
                          </w:pPr>
                          <w:r>
                            <w:fldChar w:fldCharType="begin"/>
                          </w:r>
                          <w:r>
                            <w:instrText xml:space="preserve"> PAGE  \* MERGEFORMAT </w:instrText>
                          </w:r>
                          <w:r>
                            <w:fldChar w:fldCharType="separate"/>
                          </w:r>
                          <w:r>
                            <w:t>56</w:t>
                          </w:r>
                          <w: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JHF5MAKAgAADAQAAA4AAAAAAAAAAQAgAAAAHgEAAGRy&#10;cy9lMm9Eb2MueG1sUEsFBgAAAAAGAAYAWQEAAJoFAAAAAA==&#10;">
              <v:fill on="f" focussize="0,0"/>
              <v:stroke on="f"/>
              <v:imagedata o:title=""/>
              <o:lock v:ext="edit" aspectratio="f"/>
              <v:textbox inset="0mm,0mm,0mm,0mm" style="mso-fit-shape-to-text:t;">
                <w:txbxContent>
                  <w:p w14:paraId="4187925B">
                    <w:pPr>
                      <w:pStyle w:val="29"/>
                    </w:pPr>
                    <w:r>
                      <w:fldChar w:fldCharType="begin"/>
                    </w:r>
                    <w:r>
                      <w:instrText xml:space="preserve"> PAGE  \* MERGEFORMAT </w:instrText>
                    </w:r>
                    <w:r>
                      <w:fldChar w:fldCharType="separate"/>
                    </w:r>
                    <w:r>
                      <w:t>56</w:t>
                    </w:r>
                    <w:r>
                      <w:fldChar w:fldCharType="end"/>
                    </w:r>
                  </w:p>
                </w:txbxContent>
              </v:textbox>
            </v:shape>
          </w:pict>
        </mc:Fallback>
      </mc:AlternateContent>
    </w:r>
  </w:p>
  <w:p w14:paraId="7B1BE73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27B41">
    <w:pPr>
      <w:pStyle w:val="29"/>
      <w:ind w:right="360" w:firstLine="360"/>
    </w:pPr>
    <w: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77894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B63833E">
                          <w:pPr>
                            <w:pStyle w:val="29"/>
                          </w:pPr>
                          <w:r>
                            <w:fldChar w:fldCharType="begin"/>
                          </w:r>
                          <w:r>
                            <w:instrText xml:space="preserve"> PAGE  \* MERGEFORMAT </w:instrText>
                          </w:r>
                          <w:r>
                            <w:fldChar w:fldCharType="separate"/>
                          </w:r>
                          <w:r>
                            <w:t>69</w:t>
                          </w:r>
                          <w:r>
                            <w:fldChar w:fldCharType="end"/>
                          </w: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FbXKOgNAgAADQQAAA4AAAAAAAAAAQAgAAAAHgEA&#10;AGRycy9lMm9Eb2MueG1sUEsFBgAAAAAGAAYAWQEAAJ0FAAAAAA==&#10;">
              <v:fill on="f" focussize="0,0"/>
              <v:stroke on="f"/>
              <v:imagedata o:title=""/>
              <o:lock v:ext="edit" aspectratio="f"/>
              <v:textbox inset="0mm,0mm,0mm,0mm" style="mso-fit-shape-to-text:t;">
                <w:txbxContent>
                  <w:p w14:paraId="2B63833E">
                    <w:pPr>
                      <w:pStyle w:val="2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8B03B">
    <w:pPr>
      <w:pStyle w:val="29"/>
      <w:ind w:right="360" w:firstLine="360"/>
    </w:pPr>
    <w: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198524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BEF43EC">
                          <w:pPr>
                            <w:pStyle w:val="29"/>
                          </w:pPr>
                          <w:r>
                            <w:fldChar w:fldCharType="begin"/>
                          </w:r>
                          <w:r>
                            <w:instrText xml:space="preserve"> PAGE  \* MERGEFORMAT </w:instrText>
                          </w:r>
                          <w:r>
                            <w:fldChar w:fldCharType="separate"/>
                          </w:r>
                          <w:r>
                            <w:t>77</w:t>
                          </w:r>
                          <w: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PPUDFsNAgAADQQAAA4AAAAAAAAAAQAgAAAAHgEA&#10;AGRycy9lMm9Eb2MueG1sUEsFBgAAAAAGAAYAWQEAAJ0FAAAAAA==&#10;">
              <v:fill on="f" focussize="0,0"/>
              <v:stroke on="f"/>
              <v:imagedata o:title=""/>
              <o:lock v:ext="edit" aspectratio="f"/>
              <v:textbox inset="0mm,0mm,0mm,0mm" style="mso-fit-shape-to-text:t;">
                <w:txbxContent>
                  <w:p w14:paraId="1BEF43EC">
                    <w:pPr>
                      <w:pStyle w:val="2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A69FD">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A8E8E">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B254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0EB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2CE17D"/>
    <w:multiLevelType w:val="singleLevel"/>
    <w:tmpl w:val="F92CE17D"/>
    <w:lvl w:ilvl="0" w:tentative="0">
      <w:start w:val="2"/>
      <w:numFmt w:val="chineseCounting"/>
      <w:suff w:val="nothing"/>
      <w:lvlText w:val="%1、"/>
      <w:lvlJc w:val="left"/>
      <w:rPr>
        <w:rFonts w:hint="eastAsia"/>
      </w:rPr>
    </w:lvl>
  </w:abstractNum>
  <w:abstractNum w:abstractNumId="1">
    <w:nsid w:val="00000001"/>
    <w:multiLevelType w:val="singleLevel"/>
    <w:tmpl w:val="00000001"/>
    <w:lvl w:ilvl="0" w:tentative="0">
      <w:start w:val="6"/>
      <w:numFmt w:val="chineseCounting"/>
      <w:suff w:val="nothing"/>
      <w:lvlText w:val="%1、"/>
      <w:lvlJc w:val="left"/>
      <w:rPr>
        <w:rFonts w:hint="eastAsia"/>
      </w:rPr>
    </w:lvl>
  </w:abstractNum>
  <w:abstractNum w:abstractNumId="2">
    <w:nsid w:val="00000002"/>
    <w:multiLevelType w:val="multilevel"/>
    <w:tmpl w:val="00000002"/>
    <w:lvl w:ilvl="0" w:tentative="0">
      <w:start w:val="1"/>
      <w:numFmt w:val="decimal"/>
      <w:suff w:val="nothing"/>
      <w:lvlText w:val="（%1）"/>
      <w:lvlJc w:val="left"/>
      <w:pPr>
        <w:ind w:left="20" w:firstLine="400"/>
      </w:pPr>
      <w:rPr>
        <w:rFonts w:hint="default"/>
      </w:rPr>
    </w:lvl>
    <w:lvl w:ilvl="1" w:tentative="0">
      <w:start w:val="1"/>
      <w:numFmt w:val="decimal"/>
      <w:isLgl/>
      <w:suff w:val="space"/>
      <w:lvlText w:val="%1.%2"/>
      <w:lvlJc w:val="left"/>
      <w:pPr>
        <w:ind w:left="992" w:hanging="992"/>
      </w:pPr>
      <w:rPr>
        <w:rFonts w:hint="eastAsia"/>
      </w:rPr>
    </w:lvl>
    <w:lvl w:ilvl="2" w:tentative="0">
      <w:start w:val="1"/>
      <w:numFmt w:val="decimal"/>
      <w:isLgl/>
      <w:suff w:val="space"/>
      <w:lvlText w:val="%1.%2.%3"/>
      <w:lvlJc w:val="left"/>
      <w:pPr>
        <w:ind w:left="1418" w:hanging="567"/>
      </w:pPr>
      <w:rPr>
        <w:rFonts w:hint="eastAsia"/>
      </w:rPr>
    </w:lvl>
    <w:lvl w:ilvl="3" w:tentative="0">
      <w:start w:val="1"/>
      <w:numFmt w:val="decimal"/>
      <w:isLgl/>
      <w:suff w:val="space"/>
      <w:lvlText w:val="%1.%2.%3.%4"/>
      <w:lvlJc w:val="left"/>
      <w:pPr>
        <w:ind w:left="1984" w:hanging="1984"/>
      </w:pPr>
      <w:rPr>
        <w:rFonts w:hint="eastAsia"/>
      </w:rPr>
    </w:lvl>
    <w:lvl w:ilvl="4" w:tentative="0">
      <w:start w:val="1"/>
      <w:numFmt w:val="decimal"/>
      <w:isLgl/>
      <w:suff w:val="space"/>
      <w:lvlText w:val="%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0000003"/>
    <w:multiLevelType w:val="singleLevel"/>
    <w:tmpl w:val="00000003"/>
    <w:lvl w:ilvl="0" w:tentative="0">
      <w:start w:val="1"/>
      <w:numFmt w:val="decimal"/>
      <w:suff w:val="nothing"/>
      <w:lvlText w:val="%1、"/>
      <w:lvlJc w:val="left"/>
      <w:pPr>
        <w:ind w:left="0" w:firstLine="400"/>
      </w:pPr>
      <w:rPr>
        <w:rFonts w:hint="default"/>
      </w:rPr>
    </w:lvl>
  </w:abstractNum>
  <w:abstractNum w:abstractNumId="4">
    <w:nsid w:val="00000004"/>
    <w:multiLevelType w:val="singleLevel"/>
    <w:tmpl w:val="00000004"/>
    <w:lvl w:ilvl="0" w:tentative="0">
      <w:start w:val="1"/>
      <w:numFmt w:val="decimal"/>
      <w:suff w:val="nothing"/>
      <w:lvlText w:val="（%1）"/>
      <w:lvlJc w:val="left"/>
      <w:pPr>
        <w:ind w:left="0" w:firstLine="400"/>
      </w:pPr>
      <w:rPr>
        <w:rFonts w:hint="default"/>
      </w:rPr>
    </w:lvl>
  </w:abstractNum>
  <w:abstractNum w:abstractNumId="5">
    <w:nsid w:val="00000006"/>
    <w:multiLevelType w:val="singleLevel"/>
    <w:tmpl w:val="00000006"/>
    <w:lvl w:ilvl="0" w:tentative="0">
      <w:start w:val="1"/>
      <w:numFmt w:val="decimal"/>
      <w:suff w:val="nothing"/>
      <w:lvlText w:val="（%1）"/>
      <w:lvlJc w:val="left"/>
      <w:pPr>
        <w:ind w:left="0" w:firstLine="0"/>
      </w:pPr>
    </w:lvl>
  </w:abstractNum>
  <w:abstractNum w:abstractNumId="6">
    <w:nsid w:val="00000007"/>
    <w:multiLevelType w:val="multilevel"/>
    <w:tmpl w:val="00000007"/>
    <w:lvl w:ilvl="0" w:tentative="0">
      <w:start w:val="1"/>
      <w:numFmt w:val="decimal"/>
      <w:pStyle w:val="225"/>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27"/>
      <w:suff w:val="nothing"/>
      <w:lvlText w:val="%1.%2　"/>
      <w:lvlJc w:val="left"/>
      <w:pPr>
        <w:ind w:left="824" w:firstLine="0"/>
      </w:pPr>
      <w:rPr>
        <w:rFonts w:hint="eastAsia" w:ascii="黑体" w:hAnsi="Times New Roman" w:eastAsia="黑体" w:cs="Times New Roman"/>
        <w:b w:val="0"/>
        <w:bCs w:val="0"/>
        <w:i w:val="0"/>
        <w:iCs w:val="0"/>
        <w:caps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228"/>
      <w:suff w:val="nothing"/>
      <w:lvlText w:val="%1.%2.%3　"/>
      <w:lvlJc w:val="left"/>
      <w:pPr>
        <w:ind w:left="1236"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00000008"/>
    <w:multiLevelType w:val="singleLevel"/>
    <w:tmpl w:val="00000008"/>
    <w:lvl w:ilvl="0" w:tentative="0">
      <w:start w:val="1"/>
      <w:numFmt w:val="decimal"/>
      <w:pStyle w:val="21"/>
      <w:lvlText w:val="%1."/>
      <w:lvlJc w:val="left"/>
      <w:pPr>
        <w:tabs>
          <w:tab w:val="left" w:pos="1200"/>
        </w:tabs>
        <w:ind w:left="1200" w:hanging="360"/>
      </w:pPr>
    </w:lvl>
  </w:abstractNum>
  <w:abstractNum w:abstractNumId="8">
    <w:nsid w:val="00000009"/>
    <w:multiLevelType w:val="singleLevel"/>
    <w:tmpl w:val="00000009"/>
    <w:lvl w:ilvl="0" w:tentative="0">
      <w:start w:val="1"/>
      <w:numFmt w:val="decimal"/>
      <w:suff w:val="nothing"/>
      <w:lvlText w:val="（%1）"/>
      <w:lvlJc w:val="left"/>
    </w:lvl>
  </w:abstractNum>
  <w:abstractNum w:abstractNumId="9">
    <w:nsid w:val="0000000A"/>
    <w:multiLevelType w:val="singleLevel"/>
    <w:tmpl w:val="0000000A"/>
    <w:lvl w:ilvl="0" w:tentative="0">
      <w:start w:val="3"/>
      <w:numFmt w:val="decimal"/>
      <w:suff w:val="nothing"/>
      <w:lvlText w:val="%1."/>
      <w:lvlJc w:val="left"/>
    </w:lvl>
  </w:abstractNum>
  <w:abstractNum w:abstractNumId="10">
    <w:nsid w:val="0000000C"/>
    <w:multiLevelType w:val="multilevel"/>
    <w:tmpl w:val="0000000C"/>
    <w:lvl w:ilvl="0" w:tentative="0">
      <w:start w:val="1"/>
      <w:numFmt w:val="decimal"/>
      <w:pStyle w:val="265"/>
      <w:lvlText w:val="%1)"/>
      <w:lvlJc w:val="left"/>
      <w:pPr>
        <w:ind w:left="425" w:firstLine="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num w:numId="1">
    <w:abstractNumId w:val="7"/>
  </w:num>
  <w:num w:numId="2">
    <w:abstractNumId w:val="6"/>
  </w:num>
  <w:num w:numId="3">
    <w:abstractNumId w:val="10"/>
  </w:num>
  <w:num w:numId="4">
    <w:abstractNumId w:val="1"/>
  </w:num>
  <w:num w:numId="5">
    <w:abstractNumId w:val="0"/>
  </w:num>
  <w:num w:numId="6">
    <w:abstractNumId w:val="3"/>
  </w:num>
  <w:num w:numId="7">
    <w:abstractNumId w:val="2"/>
  </w:num>
  <w:num w:numId="8">
    <w:abstractNumId w:val="8"/>
  </w:num>
  <w:num w:numId="9">
    <w:abstractNumId w:val="5"/>
    <w:lvlOverride w:ilvl="0">
      <w:startOverride w:val="1"/>
    </w:lvlOverride>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2ZGFmMmY2M2M5YmQ1NmZjMGVmNjExMGNkOTM5ZjUifQ=="/>
  </w:docVars>
  <w:rsids>
    <w:rsidRoot w:val="00172A27"/>
    <w:rsid w:val="00001B94"/>
    <w:rsid w:val="00002D65"/>
    <w:rsid w:val="000055D2"/>
    <w:rsid w:val="000062BC"/>
    <w:rsid w:val="00007D32"/>
    <w:rsid w:val="00013058"/>
    <w:rsid w:val="0002326D"/>
    <w:rsid w:val="000275EE"/>
    <w:rsid w:val="000357F8"/>
    <w:rsid w:val="0004186B"/>
    <w:rsid w:val="0004716E"/>
    <w:rsid w:val="00047E18"/>
    <w:rsid w:val="000559F1"/>
    <w:rsid w:val="00056EA4"/>
    <w:rsid w:val="0006068C"/>
    <w:rsid w:val="00060859"/>
    <w:rsid w:val="00061BE0"/>
    <w:rsid w:val="000634FB"/>
    <w:rsid w:val="00074984"/>
    <w:rsid w:val="000749E3"/>
    <w:rsid w:val="0008056F"/>
    <w:rsid w:val="00080592"/>
    <w:rsid w:val="000809D5"/>
    <w:rsid w:val="00081761"/>
    <w:rsid w:val="0008202F"/>
    <w:rsid w:val="00085131"/>
    <w:rsid w:val="00090667"/>
    <w:rsid w:val="00091AA3"/>
    <w:rsid w:val="00091AC9"/>
    <w:rsid w:val="00093D92"/>
    <w:rsid w:val="000A060E"/>
    <w:rsid w:val="000A3C19"/>
    <w:rsid w:val="000A6014"/>
    <w:rsid w:val="000A7393"/>
    <w:rsid w:val="000B4E42"/>
    <w:rsid w:val="000B50AD"/>
    <w:rsid w:val="000B70F9"/>
    <w:rsid w:val="000B7734"/>
    <w:rsid w:val="000C2C08"/>
    <w:rsid w:val="000C3729"/>
    <w:rsid w:val="000C4889"/>
    <w:rsid w:val="000C7239"/>
    <w:rsid w:val="000D0E38"/>
    <w:rsid w:val="000E34D6"/>
    <w:rsid w:val="000E5158"/>
    <w:rsid w:val="000F0637"/>
    <w:rsid w:val="000F38B0"/>
    <w:rsid w:val="000F45B0"/>
    <w:rsid w:val="000F5547"/>
    <w:rsid w:val="00103050"/>
    <w:rsid w:val="00105416"/>
    <w:rsid w:val="00106380"/>
    <w:rsid w:val="00106DEC"/>
    <w:rsid w:val="001073E8"/>
    <w:rsid w:val="0011193B"/>
    <w:rsid w:val="00111A06"/>
    <w:rsid w:val="00115009"/>
    <w:rsid w:val="00121C3F"/>
    <w:rsid w:val="00126805"/>
    <w:rsid w:val="00127E3A"/>
    <w:rsid w:val="0013082E"/>
    <w:rsid w:val="001311A9"/>
    <w:rsid w:val="0013248F"/>
    <w:rsid w:val="0013260A"/>
    <w:rsid w:val="00133ECD"/>
    <w:rsid w:val="00137AED"/>
    <w:rsid w:val="0014055E"/>
    <w:rsid w:val="00150D56"/>
    <w:rsid w:val="0015372B"/>
    <w:rsid w:val="001555E2"/>
    <w:rsid w:val="00162C44"/>
    <w:rsid w:val="00166720"/>
    <w:rsid w:val="00166940"/>
    <w:rsid w:val="00172A27"/>
    <w:rsid w:val="00172F51"/>
    <w:rsid w:val="001735CE"/>
    <w:rsid w:val="00176D24"/>
    <w:rsid w:val="001773A3"/>
    <w:rsid w:val="00177D3D"/>
    <w:rsid w:val="00180C85"/>
    <w:rsid w:val="00184834"/>
    <w:rsid w:val="00186DE2"/>
    <w:rsid w:val="00196B85"/>
    <w:rsid w:val="00197DE0"/>
    <w:rsid w:val="001A3707"/>
    <w:rsid w:val="001B0CDA"/>
    <w:rsid w:val="001B46DF"/>
    <w:rsid w:val="001B4E3A"/>
    <w:rsid w:val="001C241E"/>
    <w:rsid w:val="001C3230"/>
    <w:rsid w:val="001C588E"/>
    <w:rsid w:val="001D044D"/>
    <w:rsid w:val="001D41E4"/>
    <w:rsid w:val="001D722E"/>
    <w:rsid w:val="001E0787"/>
    <w:rsid w:val="001E37D3"/>
    <w:rsid w:val="001E38A4"/>
    <w:rsid w:val="001E4AA5"/>
    <w:rsid w:val="001E5A52"/>
    <w:rsid w:val="001F0CEC"/>
    <w:rsid w:val="001F3DB4"/>
    <w:rsid w:val="001F42F7"/>
    <w:rsid w:val="002002A4"/>
    <w:rsid w:val="00200A58"/>
    <w:rsid w:val="0020101C"/>
    <w:rsid w:val="00202EBB"/>
    <w:rsid w:val="00206E57"/>
    <w:rsid w:val="00215B5B"/>
    <w:rsid w:val="00221153"/>
    <w:rsid w:val="00221763"/>
    <w:rsid w:val="00224FC7"/>
    <w:rsid w:val="00226BA0"/>
    <w:rsid w:val="00226F74"/>
    <w:rsid w:val="00234E69"/>
    <w:rsid w:val="00237FFD"/>
    <w:rsid w:val="0024089B"/>
    <w:rsid w:val="00242998"/>
    <w:rsid w:val="002453E0"/>
    <w:rsid w:val="00247975"/>
    <w:rsid w:val="00250624"/>
    <w:rsid w:val="00252632"/>
    <w:rsid w:val="00253123"/>
    <w:rsid w:val="00253DF5"/>
    <w:rsid w:val="00256497"/>
    <w:rsid w:val="00256FAA"/>
    <w:rsid w:val="00261114"/>
    <w:rsid w:val="002614C8"/>
    <w:rsid w:val="0026262F"/>
    <w:rsid w:val="00266AEE"/>
    <w:rsid w:val="00267115"/>
    <w:rsid w:val="0027020A"/>
    <w:rsid w:val="00270245"/>
    <w:rsid w:val="0027454D"/>
    <w:rsid w:val="00282276"/>
    <w:rsid w:val="00283E86"/>
    <w:rsid w:val="00285140"/>
    <w:rsid w:val="002902E9"/>
    <w:rsid w:val="002951C1"/>
    <w:rsid w:val="00295BAC"/>
    <w:rsid w:val="0029733F"/>
    <w:rsid w:val="00297D10"/>
    <w:rsid w:val="002A17FD"/>
    <w:rsid w:val="002A240B"/>
    <w:rsid w:val="002A38C1"/>
    <w:rsid w:val="002A3FF4"/>
    <w:rsid w:val="002A52B6"/>
    <w:rsid w:val="002B0411"/>
    <w:rsid w:val="002B1289"/>
    <w:rsid w:val="002B69FF"/>
    <w:rsid w:val="002C03E5"/>
    <w:rsid w:val="002C1FAE"/>
    <w:rsid w:val="002C3565"/>
    <w:rsid w:val="002D1634"/>
    <w:rsid w:val="002D1F39"/>
    <w:rsid w:val="002D3A88"/>
    <w:rsid w:val="002D3ADA"/>
    <w:rsid w:val="002D42AF"/>
    <w:rsid w:val="002E18B6"/>
    <w:rsid w:val="002E5B88"/>
    <w:rsid w:val="002E7FA1"/>
    <w:rsid w:val="002F0BA7"/>
    <w:rsid w:val="002F0EF3"/>
    <w:rsid w:val="002F114F"/>
    <w:rsid w:val="002F1239"/>
    <w:rsid w:val="002F2FEF"/>
    <w:rsid w:val="003021CC"/>
    <w:rsid w:val="00303B29"/>
    <w:rsid w:val="003118D9"/>
    <w:rsid w:val="00312774"/>
    <w:rsid w:val="00314024"/>
    <w:rsid w:val="00317440"/>
    <w:rsid w:val="003230FA"/>
    <w:rsid w:val="00324C49"/>
    <w:rsid w:val="003369A2"/>
    <w:rsid w:val="00341535"/>
    <w:rsid w:val="00342935"/>
    <w:rsid w:val="00345509"/>
    <w:rsid w:val="003477B8"/>
    <w:rsid w:val="003515A8"/>
    <w:rsid w:val="00352B7E"/>
    <w:rsid w:val="0035310D"/>
    <w:rsid w:val="003567A9"/>
    <w:rsid w:val="00360DFC"/>
    <w:rsid w:val="00370EAC"/>
    <w:rsid w:val="00371ABB"/>
    <w:rsid w:val="00372701"/>
    <w:rsid w:val="003736DD"/>
    <w:rsid w:val="00382456"/>
    <w:rsid w:val="0038713B"/>
    <w:rsid w:val="003927F4"/>
    <w:rsid w:val="00392A36"/>
    <w:rsid w:val="00393980"/>
    <w:rsid w:val="00395A31"/>
    <w:rsid w:val="003A05ED"/>
    <w:rsid w:val="003A2B52"/>
    <w:rsid w:val="003A324E"/>
    <w:rsid w:val="003A5CBF"/>
    <w:rsid w:val="003B10A3"/>
    <w:rsid w:val="003B14FF"/>
    <w:rsid w:val="003B1524"/>
    <w:rsid w:val="003B2D40"/>
    <w:rsid w:val="003B3721"/>
    <w:rsid w:val="003C05D4"/>
    <w:rsid w:val="003C1ABA"/>
    <w:rsid w:val="003C30F5"/>
    <w:rsid w:val="003C3F6B"/>
    <w:rsid w:val="003C6A65"/>
    <w:rsid w:val="003C6E41"/>
    <w:rsid w:val="003C7392"/>
    <w:rsid w:val="003D22BA"/>
    <w:rsid w:val="003D4136"/>
    <w:rsid w:val="003D440B"/>
    <w:rsid w:val="003D5548"/>
    <w:rsid w:val="003D66CE"/>
    <w:rsid w:val="003E24D2"/>
    <w:rsid w:val="003E59B3"/>
    <w:rsid w:val="003E718F"/>
    <w:rsid w:val="003F043C"/>
    <w:rsid w:val="003F36BB"/>
    <w:rsid w:val="004007F4"/>
    <w:rsid w:val="00402C92"/>
    <w:rsid w:val="00402D25"/>
    <w:rsid w:val="004061CA"/>
    <w:rsid w:val="00411CD4"/>
    <w:rsid w:val="004143F9"/>
    <w:rsid w:val="0041468D"/>
    <w:rsid w:val="00415C3B"/>
    <w:rsid w:val="00421A2F"/>
    <w:rsid w:val="00422B11"/>
    <w:rsid w:val="004233CE"/>
    <w:rsid w:val="004238F4"/>
    <w:rsid w:val="0042447B"/>
    <w:rsid w:val="00424C0B"/>
    <w:rsid w:val="004300A9"/>
    <w:rsid w:val="00431CDF"/>
    <w:rsid w:val="00435032"/>
    <w:rsid w:val="0044089F"/>
    <w:rsid w:val="00444C68"/>
    <w:rsid w:val="00445FF9"/>
    <w:rsid w:val="0044738E"/>
    <w:rsid w:val="00447BDC"/>
    <w:rsid w:val="0045186A"/>
    <w:rsid w:val="00452E61"/>
    <w:rsid w:val="004566AA"/>
    <w:rsid w:val="00463A40"/>
    <w:rsid w:val="0046578C"/>
    <w:rsid w:val="00466443"/>
    <w:rsid w:val="00467E85"/>
    <w:rsid w:val="00467FC9"/>
    <w:rsid w:val="004726A0"/>
    <w:rsid w:val="004736C9"/>
    <w:rsid w:val="004745CB"/>
    <w:rsid w:val="00483058"/>
    <w:rsid w:val="0048392F"/>
    <w:rsid w:val="004847F6"/>
    <w:rsid w:val="004852A3"/>
    <w:rsid w:val="00485A31"/>
    <w:rsid w:val="00495AD6"/>
    <w:rsid w:val="00495DC2"/>
    <w:rsid w:val="004A2A87"/>
    <w:rsid w:val="004A6D2B"/>
    <w:rsid w:val="004A7734"/>
    <w:rsid w:val="004B207C"/>
    <w:rsid w:val="004C08EF"/>
    <w:rsid w:val="004C3A9C"/>
    <w:rsid w:val="004C6FB6"/>
    <w:rsid w:val="004C7215"/>
    <w:rsid w:val="004D0C6B"/>
    <w:rsid w:val="004D599A"/>
    <w:rsid w:val="004D7D2E"/>
    <w:rsid w:val="004E163C"/>
    <w:rsid w:val="004E1757"/>
    <w:rsid w:val="004E3945"/>
    <w:rsid w:val="004F0BB3"/>
    <w:rsid w:val="004F104A"/>
    <w:rsid w:val="004F275A"/>
    <w:rsid w:val="004F4C43"/>
    <w:rsid w:val="004F79FC"/>
    <w:rsid w:val="00503234"/>
    <w:rsid w:val="00503492"/>
    <w:rsid w:val="00505B99"/>
    <w:rsid w:val="00506FA0"/>
    <w:rsid w:val="00512AC4"/>
    <w:rsid w:val="0052147F"/>
    <w:rsid w:val="005315C4"/>
    <w:rsid w:val="005317F3"/>
    <w:rsid w:val="00532C10"/>
    <w:rsid w:val="00535785"/>
    <w:rsid w:val="00536078"/>
    <w:rsid w:val="00536227"/>
    <w:rsid w:val="00542A74"/>
    <w:rsid w:val="005433DA"/>
    <w:rsid w:val="00543BEB"/>
    <w:rsid w:val="005441A9"/>
    <w:rsid w:val="005445B0"/>
    <w:rsid w:val="00544990"/>
    <w:rsid w:val="00555A8B"/>
    <w:rsid w:val="0055612F"/>
    <w:rsid w:val="00561E5F"/>
    <w:rsid w:val="00562A03"/>
    <w:rsid w:val="00564300"/>
    <w:rsid w:val="0056768C"/>
    <w:rsid w:val="00570665"/>
    <w:rsid w:val="00570945"/>
    <w:rsid w:val="005721EB"/>
    <w:rsid w:val="0057647C"/>
    <w:rsid w:val="00577B84"/>
    <w:rsid w:val="00581860"/>
    <w:rsid w:val="00581A23"/>
    <w:rsid w:val="0058703A"/>
    <w:rsid w:val="00592656"/>
    <w:rsid w:val="00593D59"/>
    <w:rsid w:val="0059435E"/>
    <w:rsid w:val="00594FF5"/>
    <w:rsid w:val="005A1D35"/>
    <w:rsid w:val="005A26E7"/>
    <w:rsid w:val="005A6CE5"/>
    <w:rsid w:val="005A7C05"/>
    <w:rsid w:val="005B1D0B"/>
    <w:rsid w:val="005B27F3"/>
    <w:rsid w:val="005B33F1"/>
    <w:rsid w:val="005B3A1D"/>
    <w:rsid w:val="005B66BA"/>
    <w:rsid w:val="005C29B8"/>
    <w:rsid w:val="005C5C7D"/>
    <w:rsid w:val="005D1FE4"/>
    <w:rsid w:val="005D30E4"/>
    <w:rsid w:val="005D65FD"/>
    <w:rsid w:val="005E3644"/>
    <w:rsid w:val="005E45C0"/>
    <w:rsid w:val="005E5258"/>
    <w:rsid w:val="005E6A89"/>
    <w:rsid w:val="005F2168"/>
    <w:rsid w:val="005F287B"/>
    <w:rsid w:val="00600EDA"/>
    <w:rsid w:val="00603C44"/>
    <w:rsid w:val="00606B0A"/>
    <w:rsid w:val="00615D12"/>
    <w:rsid w:val="00620537"/>
    <w:rsid w:val="00622956"/>
    <w:rsid w:val="0062561F"/>
    <w:rsid w:val="00627E9B"/>
    <w:rsid w:val="006334DA"/>
    <w:rsid w:val="00636833"/>
    <w:rsid w:val="00642AAF"/>
    <w:rsid w:val="0064318C"/>
    <w:rsid w:val="00650B92"/>
    <w:rsid w:val="00651216"/>
    <w:rsid w:val="00661967"/>
    <w:rsid w:val="00661F72"/>
    <w:rsid w:val="00663C21"/>
    <w:rsid w:val="006662BD"/>
    <w:rsid w:val="00666AB3"/>
    <w:rsid w:val="006671D4"/>
    <w:rsid w:val="00673D4F"/>
    <w:rsid w:val="00675F5C"/>
    <w:rsid w:val="00677764"/>
    <w:rsid w:val="00685A29"/>
    <w:rsid w:val="0069070F"/>
    <w:rsid w:val="00690B02"/>
    <w:rsid w:val="00690E34"/>
    <w:rsid w:val="00692065"/>
    <w:rsid w:val="0069276F"/>
    <w:rsid w:val="00692941"/>
    <w:rsid w:val="00692BCA"/>
    <w:rsid w:val="00693D3D"/>
    <w:rsid w:val="00694FF0"/>
    <w:rsid w:val="00696DED"/>
    <w:rsid w:val="00697644"/>
    <w:rsid w:val="006A1FCB"/>
    <w:rsid w:val="006A2367"/>
    <w:rsid w:val="006A2400"/>
    <w:rsid w:val="006A40F6"/>
    <w:rsid w:val="006B249B"/>
    <w:rsid w:val="006B306E"/>
    <w:rsid w:val="006C53D2"/>
    <w:rsid w:val="006C6887"/>
    <w:rsid w:val="006D0A56"/>
    <w:rsid w:val="006D5FB3"/>
    <w:rsid w:val="006D7EDA"/>
    <w:rsid w:val="006E03A1"/>
    <w:rsid w:val="006E0B50"/>
    <w:rsid w:val="006E11DA"/>
    <w:rsid w:val="006E256D"/>
    <w:rsid w:val="006E5932"/>
    <w:rsid w:val="006E61FE"/>
    <w:rsid w:val="006F0E15"/>
    <w:rsid w:val="006F0E38"/>
    <w:rsid w:val="0070187C"/>
    <w:rsid w:val="00702228"/>
    <w:rsid w:val="00702F7A"/>
    <w:rsid w:val="0071172C"/>
    <w:rsid w:val="0071439E"/>
    <w:rsid w:val="007143B0"/>
    <w:rsid w:val="0071445E"/>
    <w:rsid w:val="0071757B"/>
    <w:rsid w:val="00720567"/>
    <w:rsid w:val="007217FA"/>
    <w:rsid w:val="00726897"/>
    <w:rsid w:val="0073015F"/>
    <w:rsid w:val="0073123A"/>
    <w:rsid w:val="00732051"/>
    <w:rsid w:val="00736400"/>
    <w:rsid w:val="00736B55"/>
    <w:rsid w:val="00742860"/>
    <w:rsid w:val="00751142"/>
    <w:rsid w:val="007529C1"/>
    <w:rsid w:val="00752F03"/>
    <w:rsid w:val="007554B8"/>
    <w:rsid w:val="0076147B"/>
    <w:rsid w:val="00761973"/>
    <w:rsid w:val="007626B6"/>
    <w:rsid w:val="00772916"/>
    <w:rsid w:val="00773162"/>
    <w:rsid w:val="00777FC2"/>
    <w:rsid w:val="00783786"/>
    <w:rsid w:val="00783D03"/>
    <w:rsid w:val="00784E22"/>
    <w:rsid w:val="0078546F"/>
    <w:rsid w:val="00790512"/>
    <w:rsid w:val="00793C13"/>
    <w:rsid w:val="00796748"/>
    <w:rsid w:val="007971A2"/>
    <w:rsid w:val="00797C35"/>
    <w:rsid w:val="007A2024"/>
    <w:rsid w:val="007A2C19"/>
    <w:rsid w:val="007A52BA"/>
    <w:rsid w:val="007A7CEE"/>
    <w:rsid w:val="007B1D1D"/>
    <w:rsid w:val="007B3179"/>
    <w:rsid w:val="007B3EDF"/>
    <w:rsid w:val="007B480D"/>
    <w:rsid w:val="007B6E07"/>
    <w:rsid w:val="007C2679"/>
    <w:rsid w:val="007C3F60"/>
    <w:rsid w:val="007C692E"/>
    <w:rsid w:val="007D05C0"/>
    <w:rsid w:val="007D5A46"/>
    <w:rsid w:val="007D5C0D"/>
    <w:rsid w:val="007E196B"/>
    <w:rsid w:val="007E3C83"/>
    <w:rsid w:val="007E4A13"/>
    <w:rsid w:val="007E4AE3"/>
    <w:rsid w:val="007E5241"/>
    <w:rsid w:val="007E593E"/>
    <w:rsid w:val="007E5CDB"/>
    <w:rsid w:val="007E5F97"/>
    <w:rsid w:val="007F4139"/>
    <w:rsid w:val="007F776D"/>
    <w:rsid w:val="008031AF"/>
    <w:rsid w:val="008047E6"/>
    <w:rsid w:val="00804E70"/>
    <w:rsid w:val="008053BB"/>
    <w:rsid w:val="008149F7"/>
    <w:rsid w:val="00816163"/>
    <w:rsid w:val="008216EB"/>
    <w:rsid w:val="0082677F"/>
    <w:rsid w:val="008272BD"/>
    <w:rsid w:val="008337C3"/>
    <w:rsid w:val="00840937"/>
    <w:rsid w:val="00851F87"/>
    <w:rsid w:val="008521BD"/>
    <w:rsid w:val="008532BA"/>
    <w:rsid w:val="0086008C"/>
    <w:rsid w:val="0086105C"/>
    <w:rsid w:val="008723F3"/>
    <w:rsid w:val="00883948"/>
    <w:rsid w:val="00890A3B"/>
    <w:rsid w:val="008922E2"/>
    <w:rsid w:val="00895673"/>
    <w:rsid w:val="00896869"/>
    <w:rsid w:val="00896F37"/>
    <w:rsid w:val="008A0293"/>
    <w:rsid w:val="008A2B7A"/>
    <w:rsid w:val="008A30A9"/>
    <w:rsid w:val="008A3D35"/>
    <w:rsid w:val="008A4197"/>
    <w:rsid w:val="008A4B01"/>
    <w:rsid w:val="008A6622"/>
    <w:rsid w:val="008B2E3A"/>
    <w:rsid w:val="008B34C1"/>
    <w:rsid w:val="008B49B9"/>
    <w:rsid w:val="008B6218"/>
    <w:rsid w:val="008C03D4"/>
    <w:rsid w:val="008D064F"/>
    <w:rsid w:val="008D2DFC"/>
    <w:rsid w:val="008D48D9"/>
    <w:rsid w:val="008E1927"/>
    <w:rsid w:val="008E4BDC"/>
    <w:rsid w:val="008E7B2B"/>
    <w:rsid w:val="008F1CE8"/>
    <w:rsid w:val="008F7DE4"/>
    <w:rsid w:val="00901705"/>
    <w:rsid w:val="00901AB9"/>
    <w:rsid w:val="00902699"/>
    <w:rsid w:val="00903428"/>
    <w:rsid w:val="009053E6"/>
    <w:rsid w:val="00906892"/>
    <w:rsid w:val="00907DB1"/>
    <w:rsid w:val="00910F59"/>
    <w:rsid w:val="00915EEE"/>
    <w:rsid w:val="0092085E"/>
    <w:rsid w:val="00920DF6"/>
    <w:rsid w:val="00922506"/>
    <w:rsid w:val="0092455D"/>
    <w:rsid w:val="00925842"/>
    <w:rsid w:val="00927E9D"/>
    <w:rsid w:val="009310EC"/>
    <w:rsid w:val="00931F44"/>
    <w:rsid w:val="00934477"/>
    <w:rsid w:val="0093463C"/>
    <w:rsid w:val="00934A60"/>
    <w:rsid w:val="009378F8"/>
    <w:rsid w:val="00942F9F"/>
    <w:rsid w:val="009431F1"/>
    <w:rsid w:val="00946B68"/>
    <w:rsid w:val="00950BFA"/>
    <w:rsid w:val="009512C8"/>
    <w:rsid w:val="009550F5"/>
    <w:rsid w:val="00961A1F"/>
    <w:rsid w:val="00962440"/>
    <w:rsid w:val="00962908"/>
    <w:rsid w:val="009648E5"/>
    <w:rsid w:val="0097580E"/>
    <w:rsid w:val="00975AE3"/>
    <w:rsid w:val="00976B11"/>
    <w:rsid w:val="00980B7F"/>
    <w:rsid w:val="0098730F"/>
    <w:rsid w:val="00990ABA"/>
    <w:rsid w:val="00991660"/>
    <w:rsid w:val="0099345A"/>
    <w:rsid w:val="009A12F2"/>
    <w:rsid w:val="009A75D2"/>
    <w:rsid w:val="009B16C0"/>
    <w:rsid w:val="009B22EB"/>
    <w:rsid w:val="009B5FCD"/>
    <w:rsid w:val="009C0D4E"/>
    <w:rsid w:val="009C488B"/>
    <w:rsid w:val="009C7326"/>
    <w:rsid w:val="009C76A4"/>
    <w:rsid w:val="009D2A53"/>
    <w:rsid w:val="009D4227"/>
    <w:rsid w:val="009E04D6"/>
    <w:rsid w:val="009E24BD"/>
    <w:rsid w:val="009E72F2"/>
    <w:rsid w:val="009E7818"/>
    <w:rsid w:val="009F65D4"/>
    <w:rsid w:val="00A00B37"/>
    <w:rsid w:val="00A035B5"/>
    <w:rsid w:val="00A04764"/>
    <w:rsid w:val="00A06F42"/>
    <w:rsid w:val="00A108D2"/>
    <w:rsid w:val="00A14CAE"/>
    <w:rsid w:val="00A21233"/>
    <w:rsid w:val="00A229AE"/>
    <w:rsid w:val="00A24D72"/>
    <w:rsid w:val="00A269B4"/>
    <w:rsid w:val="00A27660"/>
    <w:rsid w:val="00A27F20"/>
    <w:rsid w:val="00A314AA"/>
    <w:rsid w:val="00A324C0"/>
    <w:rsid w:val="00A330A4"/>
    <w:rsid w:val="00A35782"/>
    <w:rsid w:val="00A37ED1"/>
    <w:rsid w:val="00A37FA7"/>
    <w:rsid w:val="00A4043F"/>
    <w:rsid w:val="00A414E7"/>
    <w:rsid w:val="00A41D5B"/>
    <w:rsid w:val="00A43E11"/>
    <w:rsid w:val="00A46383"/>
    <w:rsid w:val="00A46D91"/>
    <w:rsid w:val="00A5019D"/>
    <w:rsid w:val="00A52259"/>
    <w:rsid w:val="00A61233"/>
    <w:rsid w:val="00A62E4A"/>
    <w:rsid w:val="00A633FE"/>
    <w:rsid w:val="00A64348"/>
    <w:rsid w:val="00A65F5C"/>
    <w:rsid w:val="00A67D68"/>
    <w:rsid w:val="00A74876"/>
    <w:rsid w:val="00A777FE"/>
    <w:rsid w:val="00A84B50"/>
    <w:rsid w:val="00A90A84"/>
    <w:rsid w:val="00A911A5"/>
    <w:rsid w:val="00A92879"/>
    <w:rsid w:val="00A931FB"/>
    <w:rsid w:val="00A94266"/>
    <w:rsid w:val="00A955B5"/>
    <w:rsid w:val="00A97CFC"/>
    <w:rsid w:val="00AA536E"/>
    <w:rsid w:val="00AB0E9A"/>
    <w:rsid w:val="00AB2429"/>
    <w:rsid w:val="00AB44F6"/>
    <w:rsid w:val="00AB5EB5"/>
    <w:rsid w:val="00AB5F5E"/>
    <w:rsid w:val="00AC1D65"/>
    <w:rsid w:val="00AC54A4"/>
    <w:rsid w:val="00AD270A"/>
    <w:rsid w:val="00AD3907"/>
    <w:rsid w:val="00AD69B7"/>
    <w:rsid w:val="00AD6E42"/>
    <w:rsid w:val="00AD7C83"/>
    <w:rsid w:val="00AE3484"/>
    <w:rsid w:val="00AE513F"/>
    <w:rsid w:val="00AE7EEF"/>
    <w:rsid w:val="00AF62E4"/>
    <w:rsid w:val="00AF6519"/>
    <w:rsid w:val="00AF6544"/>
    <w:rsid w:val="00B00001"/>
    <w:rsid w:val="00B01D68"/>
    <w:rsid w:val="00B06D7F"/>
    <w:rsid w:val="00B11CAD"/>
    <w:rsid w:val="00B11FC4"/>
    <w:rsid w:val="00B1212A"/>
    <w:rsid w:val="00B1278A"/>
    <w:rsid w:val="00B131FC"/>
    <w:rsid w:val="00B15B2C"/>
    <w:rsid w:val="00B15DE8"/>
    <w:rsid w:val="00B23AF6"/>
    <w:rsid w:val="00B252C6"/>
    <w:rsid w:val="00B2738C"/>
    <w:rsid w:val="00B31E5F"/>
    <w:rsid w:val="00B40D1B"/>
    <w:rsid w:val="00B458F3"/>
    <w:rsid w:val="00B463CE"/>
    <w:rsid w:val="00B50852"/>
    <w:rsid w:val="00B53531"/>
    <w:rsid w:val="00B557DC"/>
    <w:rsid w:val="00B56629"/>
    <w:rsid w:val="00B567DD"/>
    <w:rsid w:val="00B6204F"/>
    <w:rsid w:val="00B62826"/>
    <w:rsid w:val="00B64986"/>
    <w:rsid w:val="00B65FDE"/>
    <w:rsid w:val="00B725EA"/>
    <w:rsid w:val="00B75C38"/>
    <w:rsid w:val="00B75D9B"/>
    <w:rsid w:val="00B80F5F"/>
    <w:rsid w:val="00B818EA"/>
    <w:rsid w:val="00B84625"/>
    <w:rsid w:val="00B902BF"/>
    <w:rsid w:val="00B9588B"/>
    <w:rsid w:val="00B95AF0"/>
    <w:rsid w:val="00BA3802"/>
    <w:rsid w:val="00BA7B25"/>
    <w:rsid w:val="00BB1469"/>
    <w:rsid w:val="00BB404F"/>
    <w:rsid w:val="00BB4EDA"/>
    <w:rsid w:val="00BB7EB3"/>
    <w:rsid w:val="00BC0C67"/>
    <w:rsid w:val="00BC6075"/>
    <w:rsid w:val="00BD3FA3"/>
    <w:rsid w:val="00BD5A0C"/>
    <w:rsid w:val="00BD5B32"/>
    <w:rsid w:val="00BE0E4C"/>
    <w:rsid w:val="00BF7FF3"/>
    <w:rsid w:val="00C001EC"/>
    <w:rsid w:val="00C01D90"/>
    <w:rsid w:val="00C11742"/>
    <w:rsid w:val="00C120CA"/>
    <w:rsid w:val="00C20269"/>
    <w:rsid w:val="00C21E5F"/>
    <w:rsid w:val="00C24892"/>
    <w:rsid w:val="00C25463"/>
    <w:rsid w:val="00C25CB0"/>
    <w:rsid w:val="00C263F9"/>
    <w:rsid w:val="00C27451"/>
    <w:rsid w:val="00C3474C"/>
    <w:rsid w:val="00C35C29"/>
    <w:rsid w:val="00C37630"/>
    <w:rsid w:val="00C401E8"/>
    <w:rsid w:val="00C6258E"/>
    <w:rsid w:val="00C63563"/>
    <w:rsid w:val="00C64369"/>
    <w:rsid w:val="00C66C9A"/>
    <w:rsid w:val="00C70192"/>
    <w:rsid w:val="00C80A45"/>
    <w:rsid w:val="00C81E74"/>
    <w:rsid w:val="00C82340"/>
    <w:rsid w:val="00C8687B"/>
    <w:rsid w:val="00C86893"/>
    <w:rsid w:val="00C86B44"/>
    <w:rsid w:val="00C924B0"/>
    <w:rsid w:val="00C94F1C"/>
    <w:rsid w:val="00C96789"/>
    <w:rsid w:val="00CA03CC"/>
    <w:rsid w:val="00CA18E3"/>
    <w:rsid w:val="00CA2825"/>
    <w:rsid w:val="00CA30CF"/>
    <w:rsid w:val="00CB0043"/>
    <w:rsid w:val="00CB35AC"/>
    <w:rsid w:val="00CB4018"/>
    <w:rsid w:val="00CB522D"/>
    <w:rsid w:val="00CB64AD"/>
    <w:rsid w:val="00CC2AE5"/>
    <w:rsid w:val="00CC47BF"/>
    <w:rsid w:val="00CC5841"/>
    <w:rsid w:val="00CC744C"/>
    <w:rsid w:val="00CC7E06"/>
    <w:rsid w:val="00CD0678"/>
    <w:rsid w:val="00CD213D"/>
    <w:rsid w:val="00CD7D48"/>
    <w:rsid w:val="00CE6122"/>
    <w:rsid w:val="00CE6D35"/>
    <w:rsid w:val="00CF4BAC"/>
    <w:rsid w:val="00CF4E17"/>
    <w:rsid w:val="00CF5676"/>
    <w:rsid w:val="00CF61E2"/>
    <w:rsid w:val="00CF7C9F"/>
    <w:rsid w:val="00CF7E3A"/>
    <w:rsid w:val="00D01B62"/>
    <w:rsid w:val="00D03CE7"/>
    <w:rsid w:val="00D03EB0"/>
    <w:rsid w:val="00D113E2"/>
    <w:rsid w:val="00D16E91"/>
    <w:rsid w:val="00D177A8"/>
    <w:rsid w:val="00D23D57"/>
    <w:rsid w:val="00D24102"/>
    <w:rsid w:val="00D24F26"/>
    <w:rsid w:val="00D35627"/>
    <w:rsid w:val="00D35F33"/>
    <w:rsid w:val="00D37B07"/>
    <w:rsid w:val="00D428D0"/>
    <w:rsid w:val="00D44A71"/>
    <w:rsid w:val="00D44BC0"/>
    <w:rsid w:val="00D46072"/>
    <w:rsid w:val="00D4641E"/>
    <w:rsid w:val="00D557DC"/>
    <w:rsid w:val="00D607DC"/>
    <w:rsid w:val="00D60AB4"/>
    <w:rsid w:val="00D60C47"/>
    <w:rsid w:val="00D662B2"/>
    <w:rsid w:val="00D70BCC"/>
    <w:rsid w:val="00D74026"/>
    <w:rsid w:val="00D74B92"/>
    <w:rsid w:val="00D74E40"/>
    <w:rsid w:val="00D75FD0"/>
    <w:rsid w:val="00D76104"/>
    <w:rsid w:val="00D81BB2"/>
    <w:rsid w:val="00D81BF0"/>
    <w:rsid w:val="00D824E5"/>
    <w:rsid w:val="00D83D59"/>
    <w:rsid w:val="00D84B2E"/>
    <w:rsid w:val="00D8592C"/>
    <w:rsid w:val="00D957E9"/>
    <w:rsid w:val="00D97BCD"/>
    <w:rsid w:val="00DA252C"/>
    <w:rsid w:val="00DA6509"/>
    <w:rsid w:val="00DB1211"/>
    <w:rsid w:val="00DB4698"/>
    <w:rsid w:val="00DB46F3"/>
    <w:rsid w:val="00DB7816"/>
    <w:rsid w:val="00DC2A85"/>
    <w:rsid w:val="00DC5E3C"/>
    <w:rsid w:val="00DC7C30"/>
    <w:rsid w:val="00DD3575"/>
    <w:rsid w:val="00DD39E1"/>
    <w:rsid w:val="00DE2FDC"/>
    <w:rsid w:val="00DE5B48"/>
    <w:rsid w:val="00DF1DA2"/>
    <w:rsid w:val="00DF2776"/>
    <w:rsid w:val="00DF332C"/>
    <w:rsid w:val="00DF680C"/>
    <w:rsid w:val="00DF6A02"/>
    <w:rsid w:val="00DF6D66"/>
    <w:rsid w:val="00E01E60"/>
    <w:rsid w:val="00E03449"/>
    <w:rsid w:val="00E05E6B"/>
    <w:rsid w:val="00E101EE"/>
    <w:rsid w:val="00E20BD5"/>
    <w:rsid w:val="00E44E87"/>
    <w:rsid w:val="00E475C3"/>
    <w:rsid w:val="00E50E6B"/>
    <w:rsid w:val="00E513E6"/>
    <w:rsid w:val="00E52C2F"/>
    <w:rsid w:val="00E623A9"/>
    <w:rsid w:val="00E64C98"/>
    <w:rsid w:val="00E72611"/>
    <w:rsid w:val="00E72AAE"/>
    <w:rsid w:val="00E74818"/>
    <w:rsid w:val="00E74ED2"/>
    <w:rsid w:val="00E75DC8"/>
    <w:rsid w:val="00E8098D"/>
    <w:rsid w:val="00E8359A"/>
    <w:rsid w:val="00E86AC0"/>
    <w:rsid w:val="00E86B79"/>
    <w:rsid w:val="00E926C4"/>
    <w:rsid w:val="00E9737F"/>
    <w:rsid w:val="00EA09EA"/>
    <w:rsid w:val="00EA1607"/>
    <w:rsid w:val="00EA1F4A"/>
    <w:rsid w:val="00EA44B4"/>
    <w:rsid w:val="00EC1B62"/>
    <w:rsid w:val="00EC7588"/>
    <w:rsid w:val="00ED0AF9"/>
    <w:rsid w:val="00ED5A50"/>
    <w:rsid w:val="00ED6E8B"/>
    <w:rsid w:val="00EE07B0"/>
    <w:rsid w:val="00EE2086"/>
    <w:rsid w:val="00EE2D3B"/>
    <w:rsid w:val="00EF4D9A"/>
    <w:rsid w:val="00F0537E"/>
    <w:rsid w:val="00F1272E"/>
    <w:rsid w:val="00F17001"/>
    <w:rsid w:val="00F24E77"/>
    <w:rsid w:val="00F25D27"/>
    <w:rsid w:val="00F33032"/>
    <w:rsid w:val="00F340F2"/>
    <w:rsid w:val="00F357FA"/>
    <w:rsid w:val="00F361A0"/>
    <w:rsid w:val="00F41815"/>
    <w:rsid w:val="00F51A68"/>
    <w:rsid w:val="00F52CB3"/>
    <w:rsid w:val="00F54531"/>
    <w:rsid w:val="00F546B7"/>
    <w:rsid w:val="00F54A42"/>
    <w:rsid w:val="00F54BF8"/>
    <w:rsid w:val="00F604C5"/>
    <w:rsid w:val="00F60F6C"/>
    <w:rsid w:val="00F61057"/>
    <w:rsid w:val="00F61FEA"/>
    <w:rsid w:val="00F71309"/>
    <w:rsid w:val="00F72933"/>
    <w:rsid w:val="00F803A2"/>
    <w:rsid w:val="00F81572"/>
    <w:rsid w:val="00F832CA"/>
    <w:rsid w:val="00F858BF"/>
    <w:rsid w:val="00F8655C"/>
    <w:rsid w:val="00F874A4"/>
    <w:rsid w:val="00F9239D"/>
    <w:rsid w:val="00F96032"/>
    <w:rsid w:val="00F968E9"/>
    <w:rsid w:val="00F971B1"/>
    <w:rsid w:val="00FA2769"/>
    <w:rsid w:val="00FA2946"/>
    <w:rsid w:val="00FA51A1"/>
    <w:rsid w:val="00FB3840"/>
    <w:rsid w:val="00FB48F5"/>
    <w:rsid w:val="00FB4BA8"/>
    <w:rsid w:val="00FB6A08"/>
    <w:rsid w:val="00FB75A4"/>
    <w:rsid w:val="00FC1CBF"/>
    <w:rsid w:val="00FC44FF"/>
    <w:rsid w:val="00FC4761"/>
    <w:rsid w:val="00FD0BD8"/>
    <w:rsid w:val="00FE2ED9"/>
    <w:rsid w:val="00FE4323"/>
    <w:rsid w:val="00FE52C2"/>
    <w:rsid w:val="00FF6B7F"/>
    <w:rsid w:val="01323B29"/>
    <w:rsid w:val="013B22EA"/>
    <w:rsid w:val="01454578"/>
    <w:rsid w:val="01875113"/>
    <w:rsid w:val="01AA1AC9"/>
    <w:rsid w:val="01D60B10"/>
    <w:rsid w:val="020C33D6"/>
    <w:rsid w:val="022E36C1"/>
    <w:rsid w:val="025D588C"/>
    <w:rsid w:val="02806A8D"/>
    <w:rsid w:val="0284056C"/>
    <w:rsid w:val="02B250DA"/>
    <w:rsid w:val="02DA6E33"/>
    <w:rsid w:val="02ED7A58"/>
    <w:rsid w:val="02F05C02"/>
    <w:rsid w:val="02F26FE1"/>
    <w:rsid w:val="03634579"/>
    <w:rsid w:val="038730C3"/>
    <w:rsid w:val="03A8028B"/>
    <w:rsid w:val="03D33559"/>
    <w:rsid w:val="03D76C0E"/>
    <w:rsid w:val="03DF6ED8"/>
    <w:rsid w:val="043309F9"/>
    <w:rsid w:val="044A7D80"/>
    <w:rsid w:val="044B1342"/>
    <w:rsid w:val="047C3B49"/>
    <w:rsid w:val="04AD2E61"/>
    <w:rsid w:val="04D670BF"/>
    <w:rsid w:val="053D2A04"/>
    <w:rsid w:val="05597A8E"/>
    <w:rsid w:val="05706B86"/>
    <w:rsid w:val="05B12EAD"/>
    <w:rsid w:val="05B14017"/>
    <w:rsid w:val="05FB0B46"/>
    <w:rsid w:val="06157034"/>
    <w:rsid w:val="06392084"/>
    <w:rsid w:val="06D67EFC"/>
    <w:rsid w:val="073C62E6"/>
    <w:rsid w:val="077E1A2E"/>
    <w:rsid w:val="078F78DA"/>
    <w:rsid w:val="07CE0B84"/>
    <w:rsid w:val="07EF6352"/>
    <w:rsid w:val="08D32F55"/>
    <w:rsid w:val="093465BB"/>
    <w:rsid w:val="093B56D4"/>
    <w:rsid w:val="094840A2"/>
    <w:rsid w:val="09746048"/>
    <w:rsid w:val="098C01CB"/>
    <w:rsid w:val="09A14677"/>
    <w:rsid w:val="09BB6FD3"/>
    <w:rsid w:val="0A1B4D49"/>
    <w:rsid w:val="0A1E485E"/>
    <w:rsid w:val="0A2A37A7"/>
    <w:rsid w:val="0A5151D8"/>
    <w:rsid w:val="0A6EED31"/>
    <w:rsid w:val="0A763B73"/>
    <w:rsid w:val="0A8E01DA"/>
    <w:rsid w:val="0AE31CE4"/>
    <w:rsid w:val="0B0C00C6"/>
    <w:rsid w:val="0B110620"/>
    <w:rsid w:val="0B8F3B07"/>
    <w:rsid w:val="0B95335C"/>
    <w:rsid w:val="0BD7170D"/>
    <w:rsid w:val="0C4261CC"/>
    <w:rsid w:val="0C496197"/>
    <w:rsid w:val="0CCC2DB8"/>
    <w:rsid w:val="0CDAA7E0"/>
    <w:rsid w:val="0CDDDF13"/>
    <w:rsid w:val="0CE97CA1"/>
    <w:rsid w:val="0D951880"/>
    <w:rsid w:val="0DC24E6D"/>
    <w:rsid w:val="0DC30C72"/>
    <w:rsid w:val="0DE772FA"/>
    <w:rsid w:val="0DEC6AE5"/>
    <w:rsid w:val="0DF05E31"/>
    <w:rsid w:val="0DFC18FF"/>
    <w:rsid w:val="0E0654C3"/>
    <w:rsid w:val="0E271356"/>
    <w:rsid w:val="0E3746E5"/>
    <w:rsid w:val="0E4B63E2"/>
    <w:rsid w:val="0E7430B7"/>
    <w:rsid w:val="0EFA65CE"/>
    <w:rsid w:val="0F3B3D47"/>
    <w:rsid w:val="0F4557B5"/>
    <w:rsid w:val="0F470958"/>
    <w:rsid w:val="0F4C00E7"/>
    <w:rsid w:val="0F621C35"/>
    <w:rsid w:val="0F6E50B8"/>
    <w:rsid w:val="0FEE2730"/>
    <w:rsid w:val="0FFDBA41"/>
    <w:rsid w:val="10240C99"/>
    <w:rsid w:val="102D3FF1"/>
    <w:rsid w:val="10346394"/>
    <w:rsid w:val="10454EB6"/>
    <w:rsid w:val="104650B3"/>
    <w:rsid w:val="10525D9D"/>
    <w:rsid w:val="10D51D2D"/>
    <w:rsid w:val="112F3D99"/>
    <w:rsid w:val="11492607"/>
    <w:rsid w:val="116AB872"/>
    <w:rsid w:val="1191480B"/>
    <w:rsid w:val="11D230A2"/>
    <w:rsid w:val="123A0C48"/>
    <w:rsid w:val="12490E8B"/>
    <w:rsid w:val="124D0479"/>
    <w:rsid w:val="12623954"/>
    <w:rsid w:val="12AB56A1"/>
    <w:rsid w:val="13CE33F5"/>
    <w:rsid w:val="13D661DC"/>
    <w:rsid w:val="143A46FF"/>
    <w:rsid w:val="1492061D"/>
    <w:rsid w:val="150317C5"/>
    <w:rsid w:val="152C5BC5"/>
    <w:rsid w:val="159225ED"/>
    <w:rsid w:val="15FADC87"/>
    <w:rsid w:val="162B4494"/>
    <w:rsid w:val="163263A4"/>
    <w:rsid w:val="169052DA"/>
    <w:rsid w:val="16946BA2"/>
    <w:rsid w:val="16A11295"/>
    <w:rsid w:val="16DD119B"/>
    <w:rsid w:val="16FE2070"/>
    <w:rsid w:val="16FF7D6A"/>
    <w:rsid w:val="172DF47B"/>
    <w:rsid w:val="1735255A"/>
    <w:rsid w:val="17A877A2"/>
    <w:rsid w:val="17BB3F67"/>
    <w:rsid w:val="17D2722C"/>
    <w:rsid w:val="17F11DA8"/>
    <w:rsid w:val="181A33D4"/>
    <w:rsid w:val="182131BA"/>
    <w:rsid w:val="183047A2"/>
    <w:rsid w:val="184C5A6F"/>
    <w:rsid w:val="18DCCD12"/>
    <w:rsid w:val="18E42241"/>
    <w:rsid w:val="19167A71"/>
    <w:rsid w:val="19726F19"/>
    <w:rsid w:val="19866520"/>
    <w:rsid w:val="198FFB0A"/>
    <w:rsid w:val="19AF7A26"/>
    <w:rsid w:val="1A0A0EFF"/>
    <w:rsid w:val="1A1D0C33"/>
    <w:rsid w:val="1A7D5B75"/>
    <w:rsid w:val="1AD7199C"/>
    <w:rsid w:val="1ADB7CF2"/>
    <w:rsid w:val="1AE8E777"/>
    <w:rsid w:val="1B002FFE"/>
    <w:rsid w:val="1B1627C4"/>
    <w:rsid w:val="1B392C18"/>
    <w:rsid w:val="1BF00C1D"/>
    <w:rsid w:val="1CD75A11"/>
    <w:rsid w:val="1D221235"/>
    <w:rsid w:val="1D3B41F1"/>
    <w:rsid w:val="1D3D45B0"/>
    <w:rsid w:val="1D8B1107"/>
    <w:rsid w:val="1D8CF1A0"/>
    <w:rsid w:val="1D8D00EB"/>
    <w:rsid w:val="1DA45A69"/>
    <w:rsid w:val="1DB866D6"/>
    <w:rsid w:val="1DCD3983"/>
    <w:rsid w:val="1DD05690"/>
    <w:rsid w:val="1DF83E91"/>
    <w:rsid w:val="1E2273EE"/>
    <w:rsid w:val="1E3B3124"/>
    <w:rsid w:val="1E8B1E81"/>
    <w:rsid w:val="1EAF550B"/>
    <w:rsid w:val="1EF70C85"/>
    <w:rsid w:val="1F1C3BAF"/>
    <w:rsid w:val="1F7A6B27"/>
    <w:rsid w:val="1F882FF2"/>
    <w:rsid w:val="1F99C3B4"/>
    <w:rsid w:val="1FDC41D3"/>
    <w:rsid w:val="1FE36CC3"/>
    <w:rsid w:val="20110520"/>
    <w:rsid w:val="20B34B11"/>
    <w:rsid w:val="20BB9EDF"/>
    <w:rsid w:val="20DC06C9"/>
    <w:rsid w:val="20DE0EA4"/>
    <w:rsid w:val="21190E04"/>
    <w:rsid w:val="211C1F74"/>
    <w:rsid w:val="21B7196D"/>
    <w:rsid w:val="21CB0CC1"/>
    <w:rsid w:val="21F23C83"/>
    <w:rsid w:val="22317971"/>
    <w:rsid w:val="22590C76"/>
    <w:rsid w:val="225937B9"/>
    <w:rsid w:val="226A7B95"/>
    <w:rsid w:val="227DF453"/>
    <w:rsid w:val="228D26CE"/>
    <w:rsid w:val="22B12860"/>
    <w:rsid w:val="22B20BBC"/>
    <w:rsid w:val="22BD1205"/>
    <w:rsid w:val="22C52EB2"/>
    <w:rsid w:val="22EE81C0"/>
    <w:rsid w:val="23069AAB"/>
    <w:rsid w:val="2312AE33"/>
    <w:rsid w:val="23256045"/>
    <w:rsid w:val="2330691C"/>
    <w:rsid w:val="2373001C"/>
    <w:rsid w:val="237D6BE6"/>
    <w:rsid w:val="23BF2D5B"/>
    <w:rsid w:val="23FF584D"/>
    <w:rsid w:val="24082954"/>
    <w:rsid w:val="242B03F0"/>
    <w:rsid w:val="242D503F"/>
    <w:rsid w:val="242E10B1"/>
    <w:rsid w:val="24372A2E"/>
    <w:rsid w:val="2439665F"/>
    <w:rsid w:val="24455A42"/>
    <w:rsid w:val="2445F1AF"/>
    <w:rsid w:val="24633226"/>
    <w:rsid w:val="24863878"/>
    <w:rsid w:val="248D3302"/>
    <w:rsid w:val="253515B7"/>
    <w:rsid w:val="2536006A"/>
    <w:rsid w:val="25DA7B14"/>
    <w:rsid w:val="25E83FE4"/>
    <w:rsid w:val="262FE8FC"/>
    <w:rsid w:val="266A344E"/>
    <w:rsid w:val="26C41C09"/>
    <w:rsid w:val="26D30788"/>
    <w:rsid w:val="26F96584"/>
    <w:rsid w:val="26FA3551"/>
    <w:rsid w:val="278A18D2"/>
    <w:rsid w:val="27A635DC"/>
    <w:rsid w:val="27A91D58"/>
    <w:rsid w:val="27F2529E"/>
    <w:rsid w:val="27FF2560"/>
    <w:rsid w:val="281752F4"/>
    <w:rsid w:val="284901CE"/>
    <w:rsid w:val="28715886"/>
    <w:rsid w:val="287A102B"/>
    <w:rsid w:val="28C07E2C"/>
    <w:rsid w:val="28F2577F"/>
    <w:rsid w:val="29001674"/>
    <w:rsid w:val="2907142C"/>
    <w:rsid w:val="292B0C54"/>
    <w:rsid w:val="2942554A"/>
    <w:rsid w:val="29E014A5"/>
    <w:rsid w:val="2A415056"/>
    <w:rsid w:val="2A4A0A30"/>
    <w:rsid w:val="2A7B50B9"/>
    <w:rsid w:val="2AE35581"/>
    <w:rsid w:val="2B19131A"/>
    <w:rsid w:val="2B653A08"/>
    <w:rsid w:val="2B8C5C18"/>
    <w:rsid w:val="2B9351F9"/>
    <w:rsid w:val="2B9D7E25"/>
    <w:rsid w:val="2BA70CA4"/>
    <w:rsid w:val="2BB02055"/>
    <w:rsid w:val="2C3A2652"/>
    <w:rsid w:val="2C540D07"/>
    <w:rsid w:val="2C5A546F"/>
    <w:rsid w:val="2D031B69"/>
    <w:rsid w:val="2D05813E"/>
    <w:rsid w:val="2D0D0FDB"/>
    <w:rsid w:val="2D177764"/>
    <w:rsid w:val="2D265BF9"/>
    <w:rsid w:val="2D495609"/>
    <w:rsid w:val="2D739FCC"/>
    <w:rsid w:val="2D8017AD"/>
    <w:rsid w:val="2DBC0469"/>
    <w:rsid w:val="2DCF003E"/>
    <w:rsid w:val="2DE312CD"/>
    <w:rsid w:val="2DE96DE3"/>
    <w:rsid w:val="2E266388"/>
    <w:rsid w:val="2E7D3D6F"/>
    <w:rsid w:val="2E9693EE"/>
    <w:rsid w:val="2EA37C74"/>
    <w:rsid w:val="2EE004F6"/>
    <w:rsid w:val="2EF820C1"/>
    <w:rsid w:val="2F25F32E"/>
    <w:rsid w:val="2FB83480"/>
    <w:rsid w:val="2FBF125B"/>
    <w:rsid w:val="2FCF3027"/>
    <w:rsid w:val="307174F7"/>
    <w:rsid w:val="30756308"/>
    <w:rsid w:val="309B46E8"/>
    <w:rsid w:val="30D75B88"/>
    <w:rsid w:val="31754616"/>
    <w:rsid w:val="317B5F33"/>
    <w:rsid w:val="31D2843A"/>
    <w:rsid w:val="31EACEC4"/>
    <w:rsid w:val="31FA31F0"/>
    <w:rsid w:val="32162CDF"/>
    <w:rsid w:val="3225E375"/>
    <w:rsid w:val="324853B6"/>
    <w:rsid w:val="328C6B10"/>
    <w:rsid w:val="329D2E05"/>
    <w:rsid w:val="330727E6"/>
    <w:rsid w:val="33EF143A"/>
    <w:rsid w:val="33FFD41E"/>
    <w:rsid w:val="34214D82"/>
    <w:rsid w:val="344277BC"/>
    <w:rsid w:val="344A041F"/>
    <w:rsid w:val="345474EF"/>
    <w:rsid w:val="34640BBE"/>
    <w:rsid w:val="34D077C2"/>
    <w:rsid w:val="357339A5"/>
    <w:rsid w:val="35B11628"/>
    <w:rsid w:val="35B36132"/>
    <w:rsid w:val="35E4EC19"/>
    <w:rsid w:val="361707D4"/>
    <w:rsid w:val="3687661D"/>
    <w:rsid w:val="371B2E52"/>
    <w:rsid w:val="371F2036"/>
    <w:rsid w:val="3720C7B5"/>
    <w:rsid w:val="37327B3F"/>
    <w:rsid w:val="374E0774"/>
    <w:rsid w:val="375677E8"/>
    <w:rsid w:val="376B1FC9"/>
    <w:rsid w:val="378E4AC6"/>
    <w:rsid w:val="37C371E5"/>
    <w:rsid w:val="37C87FD8"/>
    <w:rsid w:val="37CB1A77"/>
    <w:rsid w:val="37F73474"/>
    <w:rsid w:val="37F914E6"/>
    <w:rsid w:val="38311183"/>
    <w:rsid w:val="387C0DC3"/>
    <w:rsid w:val="389F4B99"/>
    <w:rsid w:val="38A85A29"/>
    <w:rsid w:val="38D671B1"/>
    <w:rsid w:val="39161217"/>
    <w:rsid w:val="391A29D5"/>
    <w:rsid w:val="39212FAB"/>
    <w:rsid w:val="393705D3"/>
    <w:rsid w:val="394C69E7"/>
    <w:rsid w:val="39552BF1"/>
    <w:rsid w:val="396FBFCA"/>
    <w:rsid w:val="39924D42"/>
    <w:rsid w:val="39AB7B48"/>
    <w:rsid w:val="3A156184"/>
    <w:rsid w:val="3A5FEE92"/>
    <w:rsid w:val="3A633411"/>
    <w:rsid w:val="3A6503E5"/>
    <w:rsid w:val="3A714A0A"/>
    <w:rsid w:val="3A900B55"/>
    <w:rsid w:val="3AC35AAC"/>
    <w:rsid w:val="3ACA3EF8"/>
    <w:rsid w:val="3AD46FB5"/>
    <w:rsid w:val="3AEA64B7"/>
    <w:rsid w:val="3B050033"/>
    <w:rsid w:val="3B4E2EEA"/>
    <w:rsid w:val="3B9C17E1"/>
    <w:rsid w:val="3BB643F0"/>
    <w:rsid w:val="3BB82763"/>
    <w:rsid w:val="3BE732E6"/>
    <w:rsid w:val="3C106552"/>
    <w:rsid w:val="3C584F07"/>
    <w:rsid w:val="3C6D5416"/>
    <w:rsid w:val="3CBA010B"/>
    <w:rsid w:val="3CC01FF5"/>
    <w:rsid w:val="3D0F5E0B"/>
    <w:rsid w:val="3D2354C9"/>
    <w:rsid w:val="3D2E7681"/>
    <w:rsid w:val="3D547F5F"/>
    <w:rsid w:val="3D7BB833"/>
    <w:rsid w:val="3D89645B"/>
    <w:rsid w:val="3D9C35FA"/>
    <w:rsid w:val="3DC80BB9"/>
    <w:rsid w:val="3DF72B22"/>
    <w:rsid w:val="3DFD29A6"/>
    <w:rsid w:val="3E29437F"/>
    <w:rsid w:val="3E846C23"/>
    <w:rsid w:val="3E950E30"/>
    <w:rsid w:val="3EBD6A5F"/>
    <w:rsid w:val="3EFC440E"/>
    <w:rsid w:val="3F3C6D0E"/>
    <w:rsid w:val="3F43088C"/>
    <w:rsid w:val="3F76656C"/>
    <w:rsid w:val="3F9402D3"/>
    <w:rsid w:val="3FE77C6A"/>
    <w:rsid w:val="4002353C"/>
    <w:rsid w:val="401B58E0"/>
    <w:rsid w:val="4025B152"/>
    <w:rsid w:val="405103E3"/>
    <w:rsid w:val="405D788C"/>
    <w:rsid w:val="40837098"/>
    <w:rsid w:val="409D7171"/>
    <w:rsid w:val="40A97DA6"/>
    <w:rsid w:val="40B26F08"/>
    <w:rsid w:val="40DA5CC6"/>
    <w:rsid w:val="40ED16A7"/>
    <w:rsid w:val="410D7C8F"/>
    <w:rsid w:val="411B6F40"/>
    <w:rsid w:val="411E510D"/>
    <w:rsid w:val="41239DB2"/>
    <w:rsid w:val="412D28BA"/>
    <w:rsid w:val="41ADBE88"/>
    <w:rsid w:val="41BB9523"/>
    <w:rsid w:val="420223E8"/>
    <w:rsid w:val="42094E4B"/>
    <w:rsid w:val="4229D5A9"/>
    <w:rsid w:val="426C237E"/>
    <w:rsid w:val="42936944"/>
    <w:rsid w:val="42B71EA4"/>
    <w:rsid w:val="42C81069"/>
    <w:rsid w:val="42DA1507"/>
    <w:rsid w:val="42DD1573"/>
    <w:rsid w:val="42F06635"/>
    <w:rsid w:val="42F425C9"/>
    <w:rsid w:val="432C16A1"/>
    <w:rsid w:val="439008B4"/>
    <w:rsid w:val="43AE09CA"/>
    <w:rsid w:val="43DC4389"/>
    <w:rsid w:val="43E16C2F"/>
    <w:rsid w:val="4413082D"/>
    <w:rsid w:val="449F7550"/>
    <w:rsid w:val="44D3621C"/>
    <w:rsid w:val="450D19DF"/>
    <w:rsid w:val="451505D5"/>
    <w:rsid w:val="45732E53"/>
    <w:rsid w:val="457DDC79"/>
    <w:rsid w:val="459468F0"/>
    <w:rsid w:val="45D34CD8"/>
    <w:rsid w:val="46035E06"/>
    <w:rsid w:val="460D3726"/>
    <w:rsid w:val="466E740B"/>
    <w:rsid w:val="467379A1"/>
    <w:rsid w:val="46904CAF"/>
    <w:rsid w:val="46A92082"/>
    <w:rsid w:val="46B5206F"/>
    <w:rsid w:val="46C6602A"/>
    <w:rsid w:val="46D15477"/>
    <w:rsid w:val="470703F1"/>
    <w:rsid w:val="470A7F3A"/>
    <w:rsid w:val="478F1468"/>
    <w:rsid w:val="47AD3D9E"/>
    <w:rsid w:val="47AD8CDA"/>
    <w:rsid w:val="47D1E802"/>
    <w:rsid w:val="47D952F2"/>
    <w:rsid w:val="47E56984"/>
    <w:rsid w:val="47EF95E2"/>
    <w:rsid w:val="47F210A1"/>
    <w:rsid w:val="48142EF0"/>
    <w:rsid w:val="483C74A9"/>
    <w:rsid w:val="4850191B"/>
    <w:rsid w:val="48893717"/>
    <w:rsid w:val="48960B8C"/>
    <w:rsid w:val="48CF1167"/>
    <w:rsid w:val="48E46C3C"/>
    <w:rsid w:val="491C73B0"/>
    <w:rsid w:val="494178B5"/>
    <w:rsid w:val="49555444"/>
    <w:rsid w:val="49C5081B"/>
    <w:rsid w:val="4A225C6E"/>
    <w:rsid w:val="4A3C5791"/>
    <w:rsid w:val="4A677B8D"/>
    <w:rsid w:val="4A9659D6"/>
    <w:rsid w:val="4B374382"/>
    <w:rsid w:val="4B4B2FA2"/>
    <w:rsid w:val="4B4F5EB0"/>
    <w:rsid w:val="4B5A1437"/>
    <w:rsid w:val="4B616322"/>
    <w:rsid w:val="4BAE65EB"/>
    <w:rsid w:val="4BBE19C6"/>
    <w:rsid w:val="4BC67D0E"/>
    <w:rsid w:val="4BC93EC7"/>
    <w:rsid w:val="4BD6186B"/>
    <w:rsid w:val="4BFE199A"/>
    <w:rsid w:val="4C3457E4"/>
    <w:rsid w:val="4C3C28EB"/>
    <w:rsid w:val="4C4A436A"/>
    <w:rsid w:val="4C7B78B7"/>
    <w:rsid w:val="4C8D2E79"/>
    <w:rsid w:val="4CA00B4E"/>
    <w:rsid w:val="4CBD1C7E"/>
    <w:rsid w:val="4CC2475B"/>
    <w:rsid w:val="4CD46FC7"/>
    <w:rsid w:val="4D1634B2"/>
    <w:rsid w:val="4D3F0169"/>
    <w:rsid w:val="4D545AC7"/>
    <w:rsid w:val="4D63DEB3"/>
    <w:rsid w:val="4D7A36CB"/>
    <w:rsid w:val="4D9A5B1B"/>
    <w:rsid w:val="4DA5D4D8"/>
    <w:rsid w:val="4DF32A8F"/>
    <w:rsid w:val="4E697FB9"/>
    <w:rsid w:val="4E6D92FA"/>
    <w:rsid w:val="4E8E42C7"/>
    <w:rsid w:val="4E9231A2"/>
    <w:rsid w:val="4E990569"/>
    <w:rsid w:val="4EB39CF0"/>
    <w:rsid w:val="4EC866B8"/>
    <w:rsid w:val="4EEA53B7"/>
    <w:rsid w:val="4EEE25C2"/>
    <w:rsid w:val="4EF145B6"/>
    <w:rsid w:val="4F223411"/>
    <w:rsid w:val="4F2C06EC"/>
    <w:rsid w:val="4FA65C1D"/>
    <w:rsid w:val="4FB629B4"/>
    <w:rsid w:val="4FBD3D43"/>
    <w:rsid w:val="4FDA2B47"/>
    <w:rsid w:val="50034519"/>
    <w:rsid w:val="50245B70"/>
    <w:rsid w:val="503F1DA0"/>
    <w:rsid w:val="507765E7"/>
    <w:rsid w:val="507CB38D"/>
    <w:rsid w:val="50894917"/>
    <w:rsid w:val="50C0AAAF"/>
    <w:rsid w:val="50FC38BE"/>
    <w:rsid w:val="5152B34D"/>
    <w:rsid w:val="51DC2BA6"/>
    <w:rsid w:val="51EA7A24"/>
    <w:rsid w:val="52124CF6"/>
    <w:rsid w:val="5220673E"/>
    <w:rsid w:val="5266947E"/>
    <w:rsid w:val="529167B7"/>
    <w:rsid w:val="52E53CDC"/>
    <w:rsid w:val="52F350CA"/>
    <w:rsid w:val="52F90774"/>
    <w:rsid w:val="53091353"/>
    <w:rsid w:val="531024E6"/>
    <w:rsid w:val="53722095"/>
    <w:rsid w:val="53885FD6"/>
    <w:rsid w:val="53B66AE9"/>
    <w:rsid w:val="5415BC05"/>
    <w:rsid w:val="544C4DB4"/>
    <w:rsid w:val="5474545F"/>
    <w:rsid w:val="548818A8"/>
    <w:rsid w:val="54CD3D1E"/>
    <w:rsid w:val="555D5D29"/>
    <w:rsid w:val="5560CAFD"/>
    <w:rsid w:val="55673083"/>
    <w:rsid w:val="557B0AD4"/>
    <w:rsid w:val="558D0954"/>
    <w:rsid w:val="55B16854"/>
    <w:rsid w:val="55B68FFF"/>
    <w:rsid w:val="55F10E37"/>
    <w:rsid w:val="56091A90"/>
    <w:rsid w:val="5633257C"/>
    <w:rsid w:val="56A46AFF"/>
    <w:rsid w:val="56AF10A6"/>
    <w:rsid w:val="56D93CFB"/>
    <w:rsid w:val="5738E52C"/>
    <w:rsid w:val="57409E89"/>
    <w:rsid w:val="57776CC3"/>
    <w:rsid w:val="578E2E33"/>
    <w:rsid w:val="57A2219C"/>
    <w:rsid w:val="57CA524F"/>
    <w:rsid w:val="58249BB6"/>
    <w:rsid w:val="58456642"/>
    <w:rsid w:val="58A20561"/>
    <w:rsid w:val="58A93CFD"/>
    <w:rsid w:val="58C3648E"/>
    <w:rsid w:val="58C779E0"/>
    <w:rsid w:val="58E43800"/>
    <w:rsid w:val="58F25BFE"/>
    <w:rsid w:val="59012EF2"/>
    <w:rsid w:val="59142B09"/>
    <w:rsid w:val="59446D9C"/>
    <w:rsid w:val="597E597A"/>
    <w:rsid w:val="5983310A"/>
    <w:rsid w:val="59C902D0"/>
    <w:rsid w:val="5A21393E"/>
    <w:rsid w:val="5A2B0D48"/>
    <w:rsid w:val="5A2BBDD1"/>
    <w:rsid w:val="5A3116C6"/>
    <w:rsid w:val="5A3C76FB"/>
    <w:rsid w:val="5A8E4C59"/>
    <w:rsid w:val="5AB54256"/>
    <w:rsid w:val="5AC94807"/>
    <w:rsid w:val="5AC9FAAC"/>
    <w:rsid w:val="5AD321A5"/>
    <w:rsid w:val="5AF880EB"/>
    <w:rsid w:val="5B25157B"/>
    <w:rsid w:val="5B9D37FA"/>
    <w:rsid w:val="5BAE0556"/>
    <w:rsid w:val="5BC020DD"/>
    <w:rsid w:val="5BCC61A1"/>
    <w:rsid w:val="5BFBDDBE"/>
    <w:rsid w:val="5C0B11AC"/>
    <w:rsid w:val="5C1E496E"/>
    <w:rsid w:val="5C3A6E47"/>
    <w:rsid w:val="5C62FFFD"/>
    <w:rsid w:val="5C87245D"/>
    <w:rsid w:val="5C8C0EB4"/>
    <w:rsid w:val="5C992584"/>
    <w:rsid w:val="5CCA172C"/>
    <w:rsid w:val="5D093CE2"/>
    <w:rsid w:val="5E238EB6"/>
    <w:rsid w:val="5E359C8F"/>
    <w:rsid w:val="5E364E66"/>
    <w:rsid w:val="5E637BDF"/>
    <w:rsid w:val="5E64554A"/>
    <w:rsid w:val="5E6A150B"/>
    <w:rsid w:val="5E996C36"/>
    <w:rsid w:val="5EC86B2F"/>
    <w:rsid w:val="5EFA466C"/>
    <w:rsid w:val="5F2D55DE"/>
    <w:rsid w:val="5F3B6110"/>
    <w:rsid w:val="5F71EA79"/>
    <w:rsid w:val="5F8B1C87"/>
    <w:rsid w:val="5F935E05"/>
    <w:rsid w:val="5F97635E"/>
    <w:rsid w:val="5FA16972"/>
    <w:rsid w:val="5FAEC73C"/>
    <w:rsid w:val="5FD16B14"/>
    <w:rsid w:val="5FD42AED"/>
    <w:rsid w:val="600111BC"/>
    <w:rsid w:val="600275A7"/>
    <w:rsid w:val="60206354"/>
    <w:rsid w:val="602776E2"/>
    <w:rsid w:val="6027DED8"/>
    <w:rsid w:val="60493B3F"/>
    <w:rsid w:val="60837DD3"/>
    <w:rsid w:val="60996106"/>
    <w:rsid w:val="60A30F07"/>
    <w:rsid w:val="60BC3338"/>
    <w:rsid w:val="60F5769D"/>
    <w:rsid w:val="61021EFD"/>
    <w:rsid w:val="6179398D"/>
    <w:rsid w:val="6186472C"/>
    <w:rsid w:val="61882403"/>
    <w:rsid w:val="62255FBB"/>
    <w:rsid w:val="624A21A8"/>
    <w:rsid w:val="628232F6"/>
    <w:rsid w:val="62B86D17"/>
    <w:rsid w:val="63057B30"/>
    <w:rsid w:val="633906F6"/>
    <w:rsid w:val="63A23524"/>
    <w:rsid w:val="63A94947"/>
    <w:rsid w:val="63B00E39"/>
    <w:rsid w:val="63F37152"/>
    <w:rsid w:val="64947310"/>
    <w:rsid w:val="64947EAF"/>
    <w:rsid w:val="64B654D9"/>
    <w:rsid w:val="64E256AA"/>
    <w:rsid w:val="64EC0EFA"/>
    <w:rsid w:val="65181CEF"/>
    <w:rsid w:val="651B3C17"/>
    <w:rsid w:val="65530F79"/>
    <w:rsid w:val="655E6DB5"/>
    <w:rsid w:val="65787B40"/>
    <w:rsid w:val="659D646F"/>
    <w:rsid w:val="65DF2BFC"/>
    <w:rsid w:val="65F040D2"/>
    <w:rsid w:val="66130A5F"/>
    <w:rsid w:val="668B029F"/>
    <w:rsid w:val="66B21D81"/>
    <w:rsid w:val="66CA700B"/>
    <w:rsid w:val="66D439F4"/>
    <w:rsid w:val="66DB5719"/>
    <w:rsid w:val="66DF23AF"/>
    <w:rsid w:val="671679CF"/>
    <w:rsid w:val="68233B99"/>
    <w:rsid w:val="683E58F3"/>
    <w:rsid w:val="68462F0A"/>
    <w:rsid w:val="684D361C"/>
    <w:rsid w:val="689773CF"/>
    <w:rsid w:val="68CD4B9F"/>
    <w:rsid w:val="69076303"/>
    <w:rsid w:val="69544C5E"/>
    <w:rsid w:val="69937E95"/>
    <w:rsid w:val="69E20B1E"/>
    <w:rsid w:val="69E41C58"/>
    <w:rsid w:val="6A072CFE"/>
    <w:rsid w:val="6A1112A0"/>
    <w:rsid w:val="6A49294B"/>
    <w:rsid w:val="6A500883"/>
    <w:rsid w:val="6A745822"/>
    <w:rsid w:val="6A793B4B"/>
    <w:rsid w:val="6AAE58F1"/>
    <w:rsid w:val="6AC646B3"/>
    <w:rsid w:val="6AD71D05"/>
    <w:rsid w:val="6BB87D88"/>
    <w:rsid w:val="6BDF070A"/>
    <w:rsid w:val="6C596A78"/>
    <w:rsid w:val="6C6A1197"/>
    <w:rsid w:val="6C7C5FD7"/>
    <w:rsid w:val="6C9535EE"/>
    <w:rsid w:val="6CD06E33"/>
    <w:rsid w:val="6CD62F7C"/>
    <w:rsid w:val="6D2E53BE"/>
    <w:rsid w:val="6D576668"/>
    <w:rsid w:val="6D5D1688"/>
    <w:rsid w:val="6D711881"/>
    <w:rsid w:val="6D7BB98F"/>
    <w:rsid w:val="6DCD088D"/>
    <w:rsid w:val="6E0C4177"/>
    <w:rsid w:val="6E3E6885"/>
    <w:rsid w:val="6E450944"/>
    <w:rsid w:val="6E6FF8AD"/>
    <w:rsid w:val="6E706623"/>
    <w:rsid w:val="6E92F5D7"/>
    <w:rsid w:val="6EC94EAF"/>
    <w:rsid w:val="6F0BD227"/>
    <w:rsid w:val="6F2B6AC3"/>
    <w:rsid w:val="6F4D0A33"/>
    <w:rsid w:val="6F51652A"/>
    <w:rsid w:val="6F687464"/>
    <w:rsid w:val="6F6B039F"/>
    <w:rsid w:val="6FC36CFC"/>
    <w:rsid w:val="6FDA7960"/>
    <w:rsid w:val="6FEA67FA"/>
    <w:rsid w:val="70B906E9"/>
    <w:rsid w:val="70BA606D"/>
    <w:rsid w:val="70BD199D"/>
    <w:rsid w:val="7121D8DF"/>
    <w:rsid w:val="71226AD9"/>
    <w:rsid w:val="71308EC3"/>
    <w:rsid w:val="71341594"/>
    <w:rsid w:val="71567356"/>
    <w:rsid w:val="719426FE"/>
    <w:rsid w:val="71A55C4F"/>
    <w:rsid w:val="71D13952"/>
    <w:rsid w:val="71D451F0"/>
    <w:rsid w:val="71D65DFE"/>
    <w:rsid w:val="71FD11AB"/>
    <w:rsid w:val="72140CB1"/>
    <w:rsid w:val="723A855C"/>
    <w:rsid w:val="7242215A"/>
    <w:rsid w:val="72C61B6B"/>
    <w:rsid w:val="72CD1A2B"/>
    <w:rsid w:val="72DE2C3D"/>
    <w:rsid w:val="72E35793"/>
    <w:rsid w:val="72FF629D"/>
    <w:rsid w:val="7307748D"/>
    <w:rsid w:val="73086F4F"/>
    <w:rsid w:val="734939BC"/>
    <w:rsid w:val="73CE29B7"/>
    <w:rsid w:val="7415474B"/>
    <w:rsid w:val="74171327"/>
    <w:rsid w:val="74575B3E"/>
    <w:rsid w:val="74714F78"/>
    <w:rsid w:val="748F53FE"/>
    <w:rsid w:val="74CE5F27"/>
    <w:rsid w:val="74F87447"/>
    <w:rsid w:val="750A7812"/>
    <w:rsid w:val="751728A8"/>
    <w:rsid w:val="751939FA"/>
    <w:rsid w:val="751D1C81"/>
    <w:rsid w:val="755862AF"/>
    <w:rsid w:val="75976C60"/>
    <w:rsid w:val="76150754"/>
    <w:rsid w:val="763F2E8D"/>
    <w:rsid w:val="76404C02"/>
    <w:rsid w:val="766A48C0"/>
    <w:rsid w:val="76930556"/>
    <w:rsid w:val="769A5E70"/>
    <w:rsid w:val="76BC0220"/>
    <w:rsid w:val="7703F401"/>
    <w:rsid w:val="77281DBE"/>
    <w:rsid w:val="7747223C"/>
    <w:rsid w:val="77913AF8"/>
    <w:rsid w:val="779F3BAA"/>
    <w:rsid w:val="77E32703"/>
    <w:rsid w:val="77ED42F6"/>
    <w:rsid w:val="77FD3AF7"/>
    <w:rsid w:val="7821559A"/>
    <w:rsid w:val="78280044"/>
    <w:rsid w:val="789BE152"/>
    <w:rsid w:val="79112886"/>
    <w:rsid w:val="791CBB52"/>
    <w:rsid w:val="79223902"/>
    <w:rsid w:val="797D616D"/>
    <w:rsid w:val="799E57F5"/>
    <w:rsid w:val="79A92184"/>
    <w:rsid w:val="79AD36F3"/>
    <w:rsid w:val="79B9712B"/>
    <w:rsid w:val="7A0B7B49"/>
    <w:rsid w:val="7A2E5601"/>
    <w:rsid w:val="7A382287"/>
    <w:rsid w:val="7A50CF48"/>
    <w:rsid w:val="7A5206A5"/>
    <w:rsid w:val="7A57DE1D"/>
    <w:rsid w:val="7A8D7466"/>
    <w:rsid w:val="7A982724"/>
    <w:rsid w:val="7A9E639B"/>
    <w:rsid w:val="7B0C6422"/>
    <w:rsid w:val="7B0F1825"/>
    <w:rsid w:val="7B345ABE"/>
    <w:rsid w:val="7B65063B"/>
    <w:rsid w:val="7B7616CF"/>
    <w:rsid w:val="7B814E3C"/>
    <w:rsid w:val="7BD007D6"/>
    <w:rsid w:val="7C0CA5D6"/>
    <w:rsid w:val="7CC14A61"/>
    <w:rsid w:val="7D835504"/>
    <w:rsid w:val="7D923DE3"/>
    <w:rsid w:val="7D937D0D"/>
    <w:rsid w:val="7DBD3D77"/>
    <w:rsid w:val="7DD974AC"/>
    <w:rsid w:val="7DE170A5"/>
    <w:rsid w:val="7E1B7A89"/>
    <w:rsid w:val="7E4D25B2"/>
    <w:rsid w:val="7E590F57"/>
    <w:rsid w:val="7E682B00"/>
    <w:rsid w:val="7E8D12DA"/>
    <w:rsid w:val="7EC03E65"/>
    <w:rsid w:val="7EF44FD6"/>
    <w:rsid w:val="7F005876"/>
    <w:rsid w:val="7F297A01"/>
    <w:rsid w:val="7F3775E5"/>
    <w:rsid w:val="7F543AE2"/>
    <w:rsid w:val="7F710522"/>
    <w:rsid w:val="7F794BD2"/>
    <w:rsid w:val="7F7E760D"/>
    <w:rsid w:val="7FA06711"/>
    <w:rsid w:val="7FA2692E"/>
    <w:rsid w:val="7FC5261C"/>
    <w:rsid w:val="7FD748FB"/>
    <w:rsid w:val="808AC996"/>
    <w:rsid w:val="80B58F63"/>
    <w:rsid w:val="8131D31B"/>
    <w:rsid w:val="83179474"/>
    <w:rsid w:val="85DC0D06"/>
    <w:rsid w:val="85F24A34"/>
    <w:rsid w:val="8665AE12"/>
    <w:rsid w:val="87704181"/>
    <w:rsid w:val="8808BD35"/>
    <w:rsid w:val="883ECA85"/>
    <w:rsid w:val="88B6D565"/>
    <w:rsid w:val="88FB2CD7"/>
    <w:rsid w:val="899AA748"/>
    <w:rsid w:val="8A1553FE"/>
    <w:rsid w:val="8B407731"/>
    <w:rsid w:val="8DCFAA6D"/>
    <w:rsid w:val="8E5AE2DD"/>
    <w:rsid w:val="8EE20C2C"/>
    <w:rsid w:val="8F10DB25"/>
    <w:rsid w:val="9096C0C5"/>
    <w:rsid w:val="90B067EE"/>
    <w:rsid w:val="91021EF7"/>
    <w:rsid w:val="911E9E62"/>
    <w:rsid w:val="919EE866"/>
    <w:rsid w:val="92FF42D5"/>
    <w:rsid w:val="933B2947"/>
    <w:rsid w:val="947E0E42"/>
    <w:rsid w:val="954573D7"/>
    <w:rsid w:val="96F7419F"/>
    <w:rsid w:val="9877FACA"/>
    <w:rsid w:val="98849F53"/>
    <w:rsid w:val="9AD32EBC"/>
    <w:rsid w:val="9BA449D1"/>
    <w:rsid w:val="9C012721"/>
    <w:rsid w:val="9C4F79D3"/>
    <w:rsid w:val="9E4A2E57"/>
    <w:rsid w:val="9F125135"/>
    <w:rsid w:val="9F3012BB"/>
    <w:rsid w:val="A059626C"/>
    <w:rsid w:val="A0B19023"/>
    <w:rsid w:val="A1CF463F"/>
    <w:rsid w:val="A29D8DA1"/>
    <w:rsid w:val="A33687EF"/>
    <w:rsid w:val="A398E1A0"/>
    <w:rsid w:val="A471BA75"/>
    <w:rsid w:val="A53C94F7"/>
    <w:rsid w:val="A5751A71"/>
    <w:rsid w:val="A693E3DF"/>
    <w:rsid w:val="A78FFAFB"/>
    <w:rsid w:val="A7A611CA"/>
    <w:rsid w:val="A7F3EE98"/>
    <w:rsid w:val="AA2C8F88"/>
    <w:rsid w:val="AB5FCE3E"/>
    <w:rsid w:val="AB630045"/>
    <w:rsid w:val="AC804C02"/>
    <w:rsid w:val="ACD7AC4A"/>
    <w:rsid w:val="AD57CA36"/>
    <w:rsid w:val="AF5D2CDD"/>
    <w:rsid w:val="B05D4655"/>
    <w:rsid w:val="B151B9A6"/>
    <w:rsid w:val="B1E29310"/>
    <w:rsid w:val="B1FC6E9B"/>
    <w:rsid w:val="B27B46BA"/>
    <w:rsid w:val="B2A09798"/>
    <w:rsid w:val="B2F8AFCA"/>
    <w:rsid w:val="B31FB128"/>
    <w:rsid w:val="B5490172"/>
    <w:rsid w:val="B64B45ED"/>
    <w:rsid w:val="B66E9A8B"/>
    <w:rsid w:val="B6AD58E5"/>
    <w:rsid w:val="B7048EF7"/>
    <w:rsid w:val="B773C65E"/>
    <w:rsid w:val="B77C2670"/>
    <w:rsid w:val="B82DCC08"/>
    <w:rsid w:val="BA6EF309"/>
    <w:rsid w:val="BBE1858F"/>
    <w:rsid w:val="BD2B9614"/>
    <w:rsid w:val="BD675548"/>
    <w:rsid w:val="BD6B19E2"/>
    <w:rsid w:val="BE690D84"/>
    <w:rsid w:val="BFF68E38"/>
    <w:rsid w:val="C017B288"/>
    <w:rsid w:val="C07C5F75"/>
    <w:rsid w:val="C0EE7493"/>
    <w:rsid w:val="C1D23FD7"/>
    <w:rsid w:val="C226C992"/>
    <w:rsid w:val="C22E57D9"/>
    <w:rsid w:val="C27E75B0"/>
    <w:rsid w:val="C4851748"/>
    <w:rsid w:val="C51AF7C6"/>
    <w:rsid w:val="C677DB84"/>
    <w:rsid w:val="C7734731"/>
    <w:rsid w:val="C8DDFB4A"/>
    <w:rsid w:val="C95BBDC7"/>
    <w:rsid w:val="C985023E"/>
    <w:rsid w:val="CB4B1BA3"/>
    <w:rsid w:val="CC3348AA"/>
    <w:rsid w:val="CC77B01C"/>
    <w:rsid w:val="CD525AA2"/>
    <w:rsid w:val="CE75792E"/>
    <w:rsid w:val="CFBAB924"/>
    <w:rsid w:val="D116B20F"/>
    <w:rsid w:val="D238A40F"/>
    <w:rsid w:val="D27EF4BD"/>
    <w:rsid w:val="D2DB8F5A"/>
    <w:rsid w:val="D361903A"/>
    <w:rsid w:val="D44AE9DF"/>
    <w:rsid w:val="D458A932"/>
    <w:rsid w:val="D4C52744"/>
    <w:rsid w:val="D59BCE6E"/>
    <w:rsid w:val="D6316483"/>
    <w:rsid w:val="D64E1DCA"/>
    <w:rsid w:val="D6E82A2A"/>
    <w:rsid w:val="D8CE2785"/>
    <w:rsid w:val="D8CFA09E"/>
    <w:rsid w:val="D95212EB"/>
    <w:rsid w:val="D97FACCA"/>
    <w:rsid w:val="DAA472FB"/>
    <w:rsid w:val="DAF6BDF9"/>
    <w:rsid w:val="DB6476C9"/>
    <w:rsid w:val="DBEC6DCB"/>
    <w:rsid w:val="DBFF8091"/>
    <w:rsid w:val="DE1F91D5"/>
    <w:rsid w:val="DE76814A"/>
    <w:rsid w:val="DE9EF7A6"/>
    <w:rsid w:val="DEF7BA5B"/>
    <w:rsid w:val="DF081DE6"/>
    <w:rsid w:val="DFA38805"/>
    <w:rsid w:val="E08CAD7C"/>
    <w:rsid w:val="E0DC3768"/>
    <w:rsid w:val="E1ADB206"/>
    <w:rsid w:val="E248BEC2"/>
    <w:rsid w:val="E296A86F"/>
    <w:rsid w:val="E2AD2655"/>
    <w:rsid w:val="E2ECA7FD"/>
    <w:rsid w:val="E363EB10"/>
    <w:rsid w:val="E37A4DB5"/>
    <w:rsid w:val="E436AED6"/>
    <w:rsid w:val="E46210F2"/>
    <w:rsid w:val="E49071ED"/>
    <w:rsid w:val="E62D7452"/>
    <w:rsid w:val="E7AD2F7D"/>
    <w:rsid w:val="E8A69593"/>
    <w:rsid w:val="EB72217C"/>
    <w:rsid w:val="ECC24698"/>
    <w:rsid w:val="EDD9FC4E"/>
    <w:rsid w:val="EF89CD4F"/>
    <w:rsid w:val="EFC500B7"/>
    <w:rsid w:val="EFE543BF"/>
    <w:rsid w:val="EFFA4201"/>
    <w:rsid w:val="F020E67A"/>
    <w:rsid w:val="F2BC8CB6"/>
    <w:rsid w:val="F2C04DE0"/>
    <w:rsid w:val="F424F028"/>
    <w:rsid w:val="F5D051CF"/>
    <w:rsid w:val="F5FFA973"/>
    <w:rsid w:val="F6147B8F"/>
    <w:rsid w:val="F63685CB"/>
    <w:rsid w:val="F77FD5FB"/>
    <w:rsid w:val="F7C597F0"/>
    <w:rsid w:val="F7CA03D5"/>
    <w:rsid w:val="F820677C"/>
    <w:rsid w:val="F90BAE47"/>
    <w:rsid w:val="F90BDD1B"/>
    <w:rsid w:val="FA696CE4"/>
    <w:rsid w:val="FB0E8B3D"/>
    <w:rsid w:val="FBC579EF"/>
    <w:rsid w:val="FC780332"/>
    <w:rsid w:val="FCD9945A"/>
    <w:rsid w:val="FD09640D"/>
    <w:rsid w:val="FDA6CA8C"/>
    <w:rsid w:val="FDBBACE5"/>
    <w:rsid w:val="FF152C6E"/>
    <w:rsid w:val="FF8CBAB8"/>
    <w:rsid w:val="FFAFA48F"/>
    <w:rsid w:val="FFEF2DBD"/>
    <w:rsid w:val="FFF73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9"/>
    <w:qFormat/>
    <w:uiPriority w:val="0"/>
    <w:pPr>
      <w:keepNext/>
      <w:keepLines/>
      <w:spacing w:before="340" w:after="330" w:line="576" w:lineRule="auto"/>
      <w:jc w:val="center"/>
      <w:outlineLvl w:val="0"/>
    </w:pPr>
    <w:rPr>
      <w:b/>
      <w:bCs/>
      <w:kern w:val="44"/>
      <w:sz w:val="30"/>
      <w:szCs w:val="44"/>
    </w:rPr>
  </w:style>
  <w:style w:type="paragraph" w:styleId="6">
    <w:name w:val="heading 2"/>
    <w:basedOn w:val="1"/>
    <w:next w:val="1"/>
    <w:link w:val="50"/>
    <w:autoRedefine/>
    <w:qFormat/>
    <w:uiPriority w:val="0"/>
    <w:pPr>
      <w:keepNext/>
      <w:keepLines/>
      <w:spacing w:before="260" w:after="260" w:line="413" w:lineRule="auto"/>
      <w:outlineLvl w:val="1"/>
    </w:pPr>
    <w:rPr>
      <w:rFonts w:ascii="Arial" w:hAnsi="Arial" w:eastAsia="黑体"/>
      <w:b/>
      <w:bCs/>
      <w:sz w:val="32"/>
      <w:szCs w:val="32"/>
    </w:rPr>
  </w:style>
  <w:style w:type="paragraph" w:styleId="7">
    <w:name w:val="heading 3"/>
    <w:basedOn w:val="1"/>
    <w:next w:val="1"/>
    <w:link w:val="51"/>
    <w:autoRedefine/>
    <w:qFormat/>
    <w:uiPriority w:val="0"/>
    <w:pPr>
      <w:keepNext/>
      <w:keepLines/>
      <w:spacing w:before="260" w:after="260" w:line="413" w:lineRule="auto"/>
      <w:jc w:val="center"/>
      <w:outlineLvl w:val="2"/>
    </w:pPr>
    <w:rPr>
      <w:rFonts w:ascii="Calibri" w:hAnsi="Calibri"/>
      <w:b/>
      <w:bCs/>
      <w:sz w:val="28"/>
      <w:szCs w:val="32"/>
    </w:rPr>
  </w:style>
  <w:style w:type="paragraph" w:styleId="8">
    <w:name w:val="heading 4"/>
    <w:basedOn w:val="1"/>
    <w:next w:val="1"/>
    <w:link w:val="52"/>
    <w:autoRedefine/>
    <w:qFormat/>
    <w:uiPriority w:val="0"/>
    <w:pPr>
      <w:keepNext/>
      <w:keepLines/>
      <w:spacing w:before="280" w:after="290" w:line="372" w:lineRule="auto"/>
      <w:outlineLvl w:val="3"/>
    </w:pPr>
    <w:rPr>
      <w:rFonts w:ascii="Arial" w:hAnsi="Arial" w:eastAsia="黑体"/>
      <w:b/>
      <w:bCs/>
      <w:sz w:val="28"/>
      <w:szCs w:val="28"/>
    </w:rPr>
  </w:style>
  <w:style w:type="paragraph" w:styleId="9">
    <w:name w:val="heading 5"/>
    <w:basedOn w:val="1"/>
    <w:next w:val="1"/>
    <w:link w:val="53"/>
    <w:autoRedefine/>
    <w:qFormat/>
    <w:uiPriority w:val="0"/>
    <w:pPr>
      <w:keepNext/>
      <w:keepLines/>
      <w:tabs>
        <w:tab w:val="left" w:pos="1800"/>
      </w:tabs>
      <w:spacing w:before="280" w:after="290" w:line="372" w:lineRule="auto"/>
      <w:ind w:left="1800" w:hanging="1800"/>
      <w:outlineLvl w:val="4"/>
    </w:pPr>
    <w:rPr>
      <w:b/>
      <w:bCs/>
      <w:sz w:val="28"/>
      <w:szCs w:val="28"/>
    </w:rPr>
  </w:style>
  <w:style w:type="paragraph" w:styleId="10">
    <w:name w:val="heading 6"/>
    <w:basedOn w:val="1"/>
    <w:next w:val="1"/>
    <w:link w:val="54"/>
    <w:qFormat/>
    <w:uiPriority w:val="0"/>
    <w:pPr>
      <w:keepNext/>
      <w:keepLines/>
      <w:adjustRightInd w:val="0"/>
      <w:spacing w:before="240" w:after="64" w:line="317" w:lineRule="auto"/>
      <w:textAlignment w:val="baseline"/>
      <w:outlineLvl w:val="5"/>
    </w:pPr>
    <w:rPr>
      <w:rFonts w:ascii="Arial" w:hAnsi="Arial" w:eastAsia="黑体"/>
      <w:b/>
      <w:szCs w:val="20"/>
    </w:rPr>
  </w:style>
  <w:style w:type="paragraph" w:styleId="11">
    <w:name w:val="heading 7"/>
    <w:basedOn w:val="1"/>
    <w:next w:val="1"/>
    <w:link w:val="55"/>
    <w:autoRedefine/>
    <w:qFormat/>
    <w:uiPriority w:val="0"/>
    <w:pPr>
      <w:keepNext/>
      <w:keepLines/>
      <w:adjustRightInd w:val="0"/>
      <w:spacing w:before="240" w:after="64" w:line="317" w:lineRule="auto"/>
      <w:textAlignment w:val="baseline"/>
      <w:outlineLvl w:val="6"/>
    </w:pPr>
    <w:rPr>
      <w:b/>
      <w:szCs w:val="20"/>
    </w:rPr>
  </w:style>
  <w:style w:type="paragraph" w:styleId="12">
    <w:name w:val="heading 8"/>
    <w:basedOn w:val="1"/>
    <w:next w:val="1"/>
    <w:link w:val="56"/>
    <w:autoRedefine/>
    <w:qFormat/>
    <w:uiPriority w:val="0"/>
    <w:pPr>
      <w:keepNext/>
      <w:keepLines/>
      <w:adjustRightInd w:val="0"/>
      <w:spacing w:before="240" w:after="64" w:line="317" w:lineRule="auto"/>
      <w:textAlignment w:val="baseline"/>
      <w:outlineLvl w:val="7"/>
    </w:pPr>
    <w:rPr>
      <w:rFonts w:ascii="Arial" w:hAnsi="Arial" w:eastAsia="黑体"/>
      <w:szCs w:val="20"/>
    </w:rPr>
  </w:style>
  <w:style w:type="paragraph" w:styleId="13">
    <w:name w:val="heading 9"/>
    <w:basedOn w:val="1"/>
    <w:next w:val="1"/>
    <w:link w:val="57"/>
    <w:autoRedefine/>
    <w:qFormat/>
    <w:uiPriority w:val="0"/>
    <w:pPr>
      <w:keepNext/>
      <w:keepLines/>
      <w:adjustRightInd w:val="0"/>
      <w:spacing w:before="240" w:after="64" w:line="317" w:lineRule="auto"/>
      <w:textAlignment w:val="baseline"/>
      <w:outlineLvl w:val="8"/>
    </w:pPr>
    <w:rPr>
      <w:rFonts w:ascii="Arial" w:hAnsi="Arial" w:eastAsia="黑体"/>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rPr>
      <w:rFonts w:ascii="Times New Roman" w:hAnsi="Times New Roman"/>
    </w:rPr>
  </w:style>
  <w:style w:type="paragraph" w:styleId="3">
    <w:name w:val="Body Text Indent"/>
    <w:basedOn w:val="1"/>
    <w:link w:val="63"/>
    <w:qFormat/>
    <w:uiPriority w:val="0"/>
    <w:pPr>
      <w:spacing w:line="200" w:lineRule="exact"/>
      <w:ind w:firstLine="301"/>
    </w:pPr>
    <w:rPr>
      <w:rFonts w:ascii="宋体" w:hAnsi="Courier New"/>
      <w:spacing w:val="-4"/>
      <w:sz w:val="18"/>
      <w:szCs w:val="20"/>
    </w:rPr>
  </w:style>
  <w:style w:type="paragraph" w:styleId="4">
    <w:name w:val="toa heading"/>
    <w:basedOn w:val="1"/>
    <w:next w:val="1"/>
    <w:qFormat/>
    <w:uiPriority w:val="0"/>
    <w:pPr>
      <w:spacing w:before="120"/>
    </w:pPr>
    <w:rPr>
      <w:rFonts w:ascii="Arial" w:hAnsi="Arial"/>
      <w:sz w:val="24"/>
    </w:rPr>
  </w:style>
  <w:style w:type="paragraph" w:styleId="14">
    <w:name w:val="List Number"/>
    <w:basedOn w:val="1"/>
    <w:autoRedefine/>
    <w:qFormat/>
    <w:uiPriority w:val="0"/>
    <w:pPr>
      <w:widowControl/>
      <w:tabs>
        <w:tab w:val="left" w:pos="454"/>
        <w:tab w:val="left" w:pos="720"/>
      </w:tabs>
      <w:spacing w:after="156" w:afterLines="50"/>
      <w:ind w:left="454" w:hanging="284"/>
      <w:jc w:val="left"/>
    </w:pPr>
    <w:rPr>
      <w:kern w:val="0"/>
      <w:sz w:val="24"/>
      <w:szCs w:val="20"/>
    </w:rPr>
  </w:style>
  <w:style w:type="paragraph" w:styleId="15">
    <w:name w:val="Normal Indent"/>
    <w:basedOn w:val="1"/>
    <w:next w:val="1"/>
    <w:autoRedefine/>
    <w:qFormat/>
    <w:uiPriority w:val="0"/>
    <w:pPr>
      <w:ind w:firstLine="420"/>
    </w:pPr>
    <w:rPr>
      <w:szCs w:val="20"/>
    </w:rPr>
  </w:style>
  <w:style w:type="paragraph" w:styleId="16">
    <w:name w:val="caption"/>
    <w:basedOn w:val="1"/>
    <w:next w:val="1"/>
    <w:autoRedefine/>
    <w:qFormat/>
    <w:uiPriority w:val="0"/>
    <w:pPr>
      <w:spacing w:before="152" w:after="160"/>
    </w:pPr>
    <w:rPr>
      <w:rFonts w:ascii="Arial" w:hAnsi="Arial" w:eastAsia="黑体" w:cs="Arial"/>
      <w:sz w:val="20"/>
      <w:szCs w:val="20"/>
    </w:rPr>
  </w:style>
  <w:style w:type="paragraph" w:styleId="17">
    <w:name w:val="Document Map"/>
    <w:basedOn w:val="1"/>
    <w:link w:val="59"/>
    <w:autoRedefine/>
    <w:qFormat/>
    <w:uiPriority w:val="0"/>
    <w:pPr>
      <w:shd w:val="clear" w:color="auto" w:fill="000080"/>
    </w:pPr>
    <w:rPr>
      <w:shd w:val="clear" w:color="auto" w:fill="000080"/>
    </w:rPr>
  </w:style>
  <w:style w:type="paragraph" w:styleId="18">
    <w:name w:val="annotation text"/>
    <w:basedOn w:val="1"/>
    <w:link w:val="60"/>
    <w:autoRedefine/>
    <w:qFormat/>
    <w:uiPriority w:val="0"/>
    <w:pPr>
      <w:jc w:val="left"/>
    </w:pPr>
    <w:rPr>
      <w:szCs w:val="20"/>
    </w:rPr>
  </w:style>
  <w:style w:type="paragraph" w:styleId="19">
    <w:name w:val="Body Text 3"/>
    <w:basedOn w:val="1"/>
    <w:link w:val="61"/>
    <w:qFormat/>
    <w:uiPriority w:val="0"/>
    <w:pPr>
      <w:snapToGrid w:val="0"/>
      <w:spacing w:before="50" w:after="50"/>
    </w:pPr>
    <w:rPr>
      <w:rFonts w:hAnsi="宋体" w:eastAsia="仿宋_GB2312"/>
      <w:b/>
      <w:bCs/>
      <w:sz w:val="24"/>
      <w:szCs w:val="20"/>
    </w:rPr>
  </w:style>
  <w:style w:type="paragraph" w:styleId="20">
    <w:name w:val="Body Text"/>
    <w:basedOn w:val="1"/>
    <w:link w:val="62"/>
    <w:qFormat/>
    <w:uiPriority w:val="0"/>
    <w:pPr>
      <w:spacing w:after="120"/>
    </w:pPr>
    <w:rPr>
      <w:sz w:val="28"/>
    </w:rPr>
  </w:style>
  <w:style w:type="paragraph" w:styleId="21">
    <w:name w:val="List Number 3"/>
    <w:basedOn w:val="1"/>
    <w:qFormat/>
    <w:uiPriority w:val="0"/>
    <w:pPr>
      <w:numPr>
        <w:ilvl w:val="0"/>
        <w:numId w:val="1"/>
      </w:numPr>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spacing w:after="120"/>
    </w:pPr>
  </w:style>
  <w:style w:type="paragraph" w:styleId="24">
    <w:name w:val="Plain Text"/>
    <w:basedOn w:val="1"/>
    <w:next w:val="1"/>
    <w:link w:val="66"/>
    <w:qFormat/>
    <w:uiPriority w:val="0"/>
    <w:pPr>
      <w:spacing w:before="156" w:beforeLines="50" w:after="156" w:afterLines="50" w:line="400" w:lineRule="exact"/>
    </w:pPr>
    <w:rPr>
      <w:rFonts w:ascii="宋体" w:hAnsi="Courier New"/>
      <w:sz w:val="24"/>
    </w:rPr>
  </w:style>
  <w:style w:type="paragraph" w:styleId="25">
    <w:name w:val="Date"/>
    <w:basedOn w:val="1"/>
    <w:next w:val="1"/>
    <w:link w:val="68"/>
    <w:qFormat/>
    <w:uiPriority w:val="0"/>
    <w:pPr>
      <w:ind w:left="2500" w:leftChars="2500"/>
    </w:pPr>
    <w:rPr>
      <w:rFonts w:eastAsia="楷体_GB2312"/>
      <w:sz w:val="32"/>
      <w:szCs w:val="20"/>
    </w:rPr>
  </w:style>
  <w:style w:type="paragraph" w:styleId="26">
    <w:name w:val="Body Text Indent 2"/>
    <w:basedOn w:val="1"/>
    <w:link w:val="69"/>
    <w:qFormat/>
    <w:uiPriority w:val="0"/>
    <w:pPr>
      <w:snapToGrid w:val="0"/>
      <w:ind w:firstLine="542" w:firstLineChars="225"/>
    </w:pPr>
    <w:rPr>
      <w:rFonts w:ascii="仿宋_GB2312" w:hAnsi="宋体"/>
      <w:b/>
      <w:bCs/>
      <w:color w:val="000000"/>
      <w:sz w:val="24"/>
    </w:rPr>
  </w:style>
  <w:style w:type="paragraph" w:styleId="27">
    <w:name w:val="endnote text"/>
    <w:basedOn w:val="1"/>
    <w:link w:val="70"/>
    <w:qFormat/>
    <w:uiPriority w:val="0"/>
    <w:pPr>
      <w:snapToGrid w:val="0"/>
      <w:jc w:val="left"/>
    </w:pPr>
  </w:style>
  <w:style w:type="paragraph" w:styleId="28">
    <w:name w:val="Balloon Text"/>
    <w:basedOn w:val="1"/>
    <w:link w:val="71"/>
    <w:qFormat/>
    <w:uiPriority w:val="0"/>
    <w:rPr>
      <w:sz w:val="18"/>
      <w:szCs w:val="18"/>
    </w:rPr>
  </w:style>
  <w:style w:type="paragraph" w:styleId="29">
    <w:name w:val="footer"/>
    <w:basedOn w:val="1"/>
    <w:link w:val="72"/>
    <w:qFormat/>
    <w:uiPriority w:val="0"/>
    <w:pPr>
      <w:tabs>
        <w:tab w:val="center" w:pos="4153"/>
        <w:tab w:val="right" w:pos="8306"/>
      </w:tabs>
      <w:snapToGrid w:val="0"/>
      <w:jc w:val="left"/>
    </w:pPr>
    <w:rPr>
      <w:rFonts w:eastAsia="黑体"/>
      <w:snapToGrid w:val="0"/>
      <w:kern w:val="0"/>
      <w:sz w:val="18"/>
      <w:szCs w:val="18"/>
    </w:rPr>
  </w:style>
  <w:style w:type="paragraph" w:styleId="30">
    <w:name w:val="header"/>
    <w:basedOn w:val="1"/>
    <w:link w:val="73"/>
    <w:qFormat/>
    <w:uiPriority w:val="0"/>
    <w:pPr>
      <w:pBdr>
        <w:bottom w:val="single" w:color="auto" w:sz="6" w:space="1"/>
      </w:pBdr>
      <w:tabs>
        <w:tab w:val="center" w:pos="4153"/>
        <w:tab w:val="right" w:pos="8306"/>
      </w:tabs>
      <w:snapToGrid w:val="0"/>
      <w:jc w:val="center"/>
    </w:pPr>
    <w:rPr>
      <w:rFonts w:eastAsia="仿宋_GB2312"/>
      <w:sz w:val="18"/>
      <w:szCs w:val="20"/>
    </w:rPr>
  </w:style>
  <w:style w:type="paragraph" w:styleId="31">
    <w:name w:val="toc 1"/>
    <w:basedOn w:val="1"/>
    <w:next w:val="1"/>
    <w:qFormat/>
    <w:uiPriority w:val="0"/>
  </w:style>
  <w:style w:type="paragraph" w:styleId="32">
    <w:name w:val="Subtitle"/>
    <w:basedOn w:val="1"/>
    <w:next w:val="1"/>
    <w:link w:val="76"/>
    <w:qFormat/>
    <w:uiPriority w:val="0"/>
    <w:pPr>
      <w:spacing w:before="240" w:after="60" w:line="312" w:lineRule="auto"/>
      <w:jc w:val="center"/>
      <w:outlineLvl w:val="1"/>
    </w:pPr>
    <w:rPr>
      <w:rFonts w:ascii="Cambria" w:hAnsi="Cambria"/>
      <w:b/>
      <w:bCs/>
      <w:kern w:val="28"/>
      <w:sz w:val="32"/>
      <w:szCs w:val="32"/>
    </w:rPr>
  </w:style>
  <w:style w:type="paragraph" w:styleId="33">
    <w:name w:val="List"/>
    <w:basedOn w:val="1"/>
    <w:qFormat/>
    <w:uiPriority w:val="0"/>
    <w:pPr>
      <w:ind w:left="200" w:hanging="200" w:hangingChars="200"/>
    </w:pPr>
    <w:rPr>
      <w:sz w:val="28"/>
    </w:rPr>
  </w:style>
  <w:style w:type="paragraph" w:styleId="34">
    <w:name w:val="footnote text"/>
    <w:basedOn w:val="1"/>
    <w:link w:val="77"/>
    <w:qFormat/>
    <w:uiPriority w:val="0"/>
    <w:pPr>
      <w:snapToGrid w:val="0"/>
      <w:jc w:val="left"/>
    </w:pPr>
    <w:rPr>
      <w:sz w:val="18"/>
      <w:szCs w:val="18"/>
    </w:rPr>
  </w:style>
  <w:style w:type="paragraph" w:styleId="35">
    <w:name w:val="Body Text Indent 3"/>
    <w:basedOn w:val="1"/>
    <w:link w:val="79"/>
    <w:qFormat/>
    <w:uiPriority w:val="0"/>
    <w:pPr>
      <w:snapToGrid w:val="0"/>
      <w:ind w:firstLine="480" w:firstLineChars="200"/>
      <w:jc w:val="left"/>
    </w:pPr>
    <w:rPr>
      <w:rFonts w:ascii="仿宋_GB2312" w:hAnsi="宋体" w:eastAsia="仿宋_GB2312"/>
      <w:color w:val="000000"/>
      <w:sz w:val="24"/>
    </w:rPr>
  </w:style>
  <w:style w:type="paragraph" w:styleId="36">
    <w:name w:val="Body Text 2"/>
    <w:basedOn w:val="1"/>
    <w:link w:val="82"/>
    <w:qFormat/>
    <w:uiPriority w:val="0"/>
    <w:pPr>
      <w:widowControl/>
      <w:snapToGrid w:val="0"/>
      <w:spacing w:before="50" w:after="156" w:afterLines="50" w:line="400" w:lineRule="exact"/>
      <w:jc w:val="left"/>
    </w:pPr>
    <w:rPr>
      <w:rFonts w:ascii="宋体" w:hAnsi="宋体"/>
      <w:color w:val="000000"/>
      <w:sz w:val="24"/>
    </w:rPr>
  </w:style>
  <w:style w:type="paragraph" w:styleId="37">
    <w:name w:val="Normal (Web)"/>
    <w:basedOn w:val="1"/>
    <w:link w:val="83"/>
    <w:qFormat/>
    <w:uiPriority w:val="0"/>
    <w:pPr>
      <w:widowControl/>
      <w:spacing w:before="100" w:beforeAutospacing="1" w:after="100" w:afterAutospacing="1"/>
      <w:jc w:val="left"/>
    </w:pPr>
    <w:rPr>
      <w:kern w:val="0"/>
      <w:sz w:val="24"/>
    </w:rPr>
  </w:style>
  <w:style w:type="paragraph" w:styleId="38">
    <w:name w:val="annotation subject"/>
    <w:basedOn w:val="18"/>
    <w:next w:val="18"/>
    <w:link w:val="84"/>
    <w:qFormat/>
    <w:uiPriority w:val="0"/>
    <w:rPr>
      <w:b/>
      <w:bCs/>
      <w:szCs w:val="24"/>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0"/>
    <w:rPr>
      <w:rFonts w:ascii="Times New Roman" w:hAnsi="Times New Roman" w:eastAsia="宋体" w:cs="Times New Roman"/>
      <w:b/>
      <w:bCs/>
    </w:rPr>
  </w:style>
  <w:style w:type="character" w:styleId="43">
    <w:name w:val="page number"/>
    <w:qFormat/>
    <w:uiPriority w:val="0"/>
    <w:rPr>
      <w:rFonts w:ascii="Times New Roman" w:hAnsi="Times New Roman" w:eastAsia="宋体" w:cs="Times New Roman"/>
    </w:rPr>
  </w:style>
  <w:style w:type="character" w:styleId="44">
    <w:name w:val="FollowedHyperlink"/>
    <w:qFormat/>
    <w:uiPriority w:val="0"/>
    <w:rPr>
      <w:rFonts w:ascii="Times New Roman" w:hAnsi="Times New Roman" w:eastAsia="宋体" w:cs="Times New Roman"/>
      <w:color w:val="004102"/>
      <w:u w:val="none"/>
    </w:rPr>
  </w:style>
  <w:style w:type="character" w:styleId="45">
    <w:name w:val="Emphasis"/>
    <w:qFormat/>
    <w:uiPriority w:val="0"/>
    <w:rPr>
      <w:rFonts w:ascii="Times New Roman" w:hAnsi="Times New Roman" w:eastAsia="宋体" w:cs="Times New Roman"/>
      <w:color w:val="F73131"/>
    </w:rPr>
  </w:style>
  <w:style w:type="character" w:styleId="46">
    <w:name w:val="Hyperlink"/>
    <w:qFormat/>
    <w:uiPriority w:val="0"/>
    <w:rPr>
      <w:rFonts w:ascii="Times New Roman" w:hAnsi="Times New Roman" w:eastAsia="宋体" w:cs="Times New Roman"/>
      <w:color w:val="004102"/>
      <w:u w:val="none"/>
    </w:rPr>
  </w:style>
  <w:style w:type="character" w:styleId="47">
    <w:name w:val="annotation reference"/>
    <w:basedOn w:val="41"/>
    <w:qFormat/>
    <w:uiPriority w:val="0"/>
    <w:rPr>
      <w:rFonts w:ascii="Times New Roman" w:hAnsi="Times New Roman" w:eastAsia="宋体" w:cs="Times New Roman"/>
      <w:sz w:val="21"/>
      <w:szCs w:val="21"/>
    </w:rPr>
  </w:style>
  <w:style w:type="character" w:styleId="48">
    <w:name w:val="HTML Cite"/>
    <w:qFormat/>
    <w:uiPriority w:val="0"/>
    <w:rPr>
      <w:rFonts w:ascii="Times New Roman" w:hAnsi="Times New Roman" w:eastAsia="宋体" w:cs="Times New Roman"/>
      <w:color w:val="008000"/>
    </w:rPr>
  </w:style>
  <w:style w:type="character" w:customStyle="1" w:styleId="49">
    <w:name w:val="标题 1 Char"/>
    <w:link w:val="5"/>
    <w:autoRedefine/>
    <w:qFormat/>
    <w:uiPriority w:val="0"/>
    <w:rPr>
      <w:rFonts w:ascii="Times New Roman" w:hAnsi="Times New Roman" w:eastAsia="宋体" w:cs="Times New Roman"/>
      <w:b/>
      <w:bCs/>
      <w:kern w:val="44"/>
      <w:sz w:val="30"/>
      <w:szCs w:val="44"/>
    </w:rPr>
  </w:style>
  <w:style w:type="character" w:customStyle="1" w:styleId="50">
    <w:name w:val="标题 2 Char"/>
    <w:link w:val="6"/>
    <w:autoRedefine/>
    <w:qFormat/>
    <w:uiPriority w:val="0"/>
    <w:rPr>
      <w:rFonts w:ascii="Arial" w:hAnsi="Arial" w:eastAsia="黑体" w:cs="Times New Roman"/>
      <w:b/>
      <w:bCs/>
      <w:kern w:val="2"/>
      <w:sz w:val="32"/>
      <w:szCs w:val="32"/>
    </w:rPr>
  </w:style>
  <w:style w:type="character" w:customStyle="1" w:styleId="51">
    <w:name w:val="标题 3 Char"/>
    <w:link w:val="7"/>
    <w:autoRedefine/>
    <w:qFormat/>
    <w:uiPriority w:val="0"/>
    <w:rPr>
      <w:rFonts w:ascii="Calibri" w:hAnsi="Calibri" w:eastAsia="宋体" w:cs="Times New Roman"/>
      <w:b/>
      <w:bCs/>
      <w:kern w:val="2"/>
      <w:sz w:val="28"/>
      <w:szCs w:val="32"/>
    </w:rPr>
  </w:style>
  <w:style w:type="character" w:customStyle="1" w:styleId="52">
    <w:name w:val="标题 4 Char"/>
    <w:link w:val="8"/>
    <w:autoRedefine/>
    <w:qFormat/>
    <w:uiPriority w:val="0"/>
    <w:rPr>
      <w:rFonts w:ascii="Arial" w:hAnsi="Arial" w:eastAsia="黑体" w:cs="Times New Roman"/>
      <w:b/>
      <w:bCs/>
      <w:kern w:val="2"/>
      <w:sz w:val="28"/>
      <w:szCs w:val="28"/>
    </w:rPr>
  </w:style>
  <w:style w:type="character" w:customStyle="1" w:styleId="53">
    <w:name w:val="标题 5 Char"/>
    <w:link w:val="9"/>
    <w:autoRedefine/>
    <w:qFormat/>
    <w:uiPriority w:val="0"/>
    <w:rPr>
      <w:rFonts w:ascii="Times New Roman" w:hAnsi="Times New Roman" w:eastAsia="宋体" w:cs="Times New Roman"/>
      <w:b/>
      <w:bCs/>
      <w:kern w:val="2"/>
      <w:sz w:val="28"/>
      <w:szCs w:val="28"/>
    </w:rPr>
  </w:style>
  <w:style w:type="character" w:customStyle="1" w:styleId="54">
    <w:name w:val="标题 6 Char"/>
    <w:link w:val="10"/>
    <w:autoRedefine/>
    <w:qFormat/>
    <w:uiPriority w:val="0"/>
    <w:rPr>
      <w:rFonts w:ascii="Arial" w:hAnsi="Arial" w:eastAsia="黑体" w:cs="Times New Roman"/>
      <w:b/>
      <w:kern w:val="2"/>
      <w:sz w:val="21"/>
    </w:rPr>
  </w:style>
  <w:style w:type="character" w:customStyle="1" w:styleId="55">
    <w:name w:val="标题 7 Char"/>
    <w:link w:val="11"/>
    <w:autoRedefine/>
    <w:qFormat/>
    <w:uiPriority w:val="0"/>
    <w:rPr>
      <w:rFonts w:ascii="Times New Roman" w:hAnsi="Times New Roman" w:eastAsia="宋体" w:cs="Times New Roman"/>
      <w:b/>
      <w:kern w:val="2"/>
      <w:sz w:val="21"/>
    </w:rPr>
  </w:style>
  <w:style w:type="character" w:customStyle="1" w:styleId="56">
    <w:name w:val="标题 8 Char"/>
    <w:link w:val="12"/>
    <w:autoRedefine/>
    <w:qFormat/>
    <w:uiPriority w:val="0"/>
    <w:rPr>
      <w:rFonts w:ascii="Arial" w:hAnsi="Arial" w:eastAsia="黑体" w:cs="Times New Roman"/>
      <w:kern w:val="2"/>
      <w:sz w:val="21"/>
    </w:rPr>
  </w:style>
  <w:style w:type="character" w:customStyle="1" w:styleId="57">
    <w:name w:val="标题 9 Char"/>
    <w:link w:val="13"/>
    <w:autoRedefine/>
    <w:qFormat/>
    <w:uiPriority w:val="0"/>
    <w:rPr>
      <w:rFonts w:ascii="Arial" w:hAnsi="Arial" w:eastAsia="黑体" w:cs="Times New Roman"/>
      <w:kern w:val="2"/>
      <w:sz w:val="21"/>
    </w:rPr>
  </w:style>
  <w:style w:type="paragraph" w:customStyle="1" w:styleId="58">
    <w:name w:val="目录 711"/>
    <w:basedOn w:val="1"/>
    <w:next w:val="1"/>
    <w:autoRedefine/>
    <w:qFormat/>
    <w:uiPriority w:val="0"/>
    <w:pPr>
      <w:ind w:left="1260"/>
      <w:jc w:val="left"/>
    </w:pPr>
    <w:rPr>
      <w:rFonts w:ascii="Calibri" w:hAnsi="Calibri" w:cs="Calibri"/>
      <w:sz w:val="18"/>
      <w:szCs w:val="18"/>
    </w:rPr>
  </w:style>
  <w:style w:type="character" w:customStyle="1" w:styleId="59">
    <w:name w:val="文档结构图 Char"/>
    <w:link w:val="17"/>
    <w:autoRedefine/>
    <w:qFormat/>
    <w:uiPriority w:val="0"/>
    <w:rPr>
      <w:rFonts w:ascii="Times New Roman" w:hAnsi="Times New Roman" w:eastAsia="宋体" w:cs="Times New Roman"/>
      <w:kern w:val="2"/>
      <w:sz w:val="21"/>
      <w:szCs w:val="24"/>
      <w:shd w:val="clear" w:color="auto" w:fill="000080"/>
    </w:rPr>
  </w:style>
  <w:style w:type="character" w:customStyle="1" w:styleId="60">
    <w:name w:val="批注文字 Char"/>
    <w:link w:val="18"/>
    <w:autoRedefine/>
    <w:qFormat/>
    <w:uiPriority w:val="0"/>
    <w:rPr>
      <w:rFonts w:ascii="Times New Roman" w:hAnsi="Times New Roman" w:eastAsia="宋体" w:cs="Times New Roman"/>
      <w:kern w:val="2"/>
      <w:sz w:val="21"/>
    </w:rPr>
  </w:style>
  <w:style w:type="character" w:customStyle="1" w:styleId="61">
    <w:name w:val="正文文本 3 Char"/>
    <w:link w:val="19"/>
    <w:qFormat/>
    <w:uiPriority w:val="0"/>
    <w:rPr>
      <w:rFonts w:ascii="Times New Roman" w:hAnsi="宋体" w:eastAsia="仿宋_GB2312" w:cs="Times New Roman"/>
      <w:b/>
      <w:bCs/>
      <w:kern w:val="2"/>
      <w:sz w:val="24"/>
    </w:rPr>
  </w:style>
  <w:style w:type="character" w:customStyle="1" w:styleId="62">
    <w:name w:val="正文文本 Char"/>
    <w:link w:val="20"/>
    <w:qFormat/>
    <w:uiPriority w:val="0"/>
    <w:rPr>
      <w:rFonts w:ascii="Times New Roman" w:hAnsi="Times New Roman" w:eastAsia="宋体" w:cs="Times New Roman"/>
      <w:kern w:val="2"/>
      <w:sz w:val="28"/>
      <w:szCs w:val="24"/>
    </w:rPr>
  </w:style>
  <w:style w:type="character" w:customStyle="1" w:styleId="63">
    <w:name w:val="正文文本缩进 Char"/>
    <w:link w:val="3"/>
    <w:qFormat/>
    <w:uiPriority w:val="0"/>
    <w:rPr>
      <w:rFonts w:ascii="宋体" w:hAnsi="Courier New" w:eastAsia="宋体" w:cs="Times New Roman"/>
      <w:spacing w:val="-4"/>
      <w:kern w:val="2"/>
      <w:sz w:val="18"/>
    </w:rPr>
  </w:style>
  <w:style w:type="paragraph" w:customStyle="1" w:styleId="64">
    <w:name w:val="目录 51"/>
    <w:basedOn w:val="1"/>
    <w:next w:val="1"/>
    <w:qFormat/>
    <w:uiPriority w:val="0"/>
    <w:pPr>
      <w:ind w:left="840"/>
      <w:jc w:val="left"/>
    </w:pPr>
    <w:rPr>
      <w:rFonts w:ascii="Calibri" w:hAnsi="Calibri" w:cs="Calibri"/>
      <w:sz w:val="18"/>
      <w:szCs w:val="18"/>
    </w:rPr>
  </w:style>
  <w:style w:type="paragraph" w:customStyle="1" w:styleId="65">
    <w:name w:val="目录 31"/>
    <w:basedOn w:val="1"/>
    <w:next w:val="1"/>
    <w:qFormat/>
    <w:uiPriority w:val="0"/>
    <w:pPr>
      <w:ind w:left="840" w:leftChars="400"/>
    </w:pPr>
  </w:style>
  <w:style w:type="character" w:customStyle="1" w:styleId="66">
    <w:name w:val="纯文本 Char2"/>
    <w:link w:val="24"/>
    <w:qFormat/>
    <w:uiPriority w:val="0"/>
    <w:rPr>
      <w:rFonts w:ascii="宋体" w:hAnsi="Courier New" w:eastAsia="宋体" w:cs="Times New Roman"/>
      <w:kern w:val="2"/>
      <w:sz w:val="24"/>
      <w:szCs w:val="24"/>
      <w:lang w:val="en-US" w:eastAsia="zh-CN" w:bidi="ar-SA"/>
    </w:rPr>
  </w:style>
  <w:style w:type="paragraph" w:customStyle="1" w:styleId="67">
    <w:name w:val="目录 81"/>
    <w:basedOn w:val="1"/>
    <w:next w:val="1"/>
    <w:qFormat/>
    <w:uiPriority w:val="0"/>
    <w:pPr>
      <w:ind w:left="1470"/>
      <w:jc w:val="left"/>
    </w:pPr>
    <w:rPr>
      <w:rFonts w:ascii="Calibri" w:hAnsi="Calibri" w:cs="Calibri"/>
      <w:sz w:val="18"/>
      <w:szCs w:val="18"/>
    </w:rPr>
  </w:style>
  <w:style w:type="character" w:customStyle="1" w:styleId="68">
    <w:name w:val="日期 Char"/>
    <w:link w:val="25"/>
    <w:qFormat/>
    <w:uiPriority w:val="0"/>
    <w:rPr>
      <w:rFonts w:ascii="Times New Roman" w:hAnsi="Times New Roman" w:eastAsia="楷体_GB2312" w:cs="Times New Roman"/>
      <w:kern w:val="2"/>
      <w:sz w:val="32"/>
    </w:rPr>
  </w:style>
  <w:style w:type="character" w:customStyle="1" w:styleId="69">
    <w:name w:val="正文文本缩进 2 Char"/>
    <w:link w:val="26"/>
    <w:qFormat/>
    <w:uiPriority w:val="0"/>
    <w:rPr>
      <w:rFonts w:ascii="仿宋_GB2312" w:hAnsi="宋体" w:eastAsia="宋体" w:cs="Arial"/>
      <w:b/>
      <w:bCs/>
      <w:color w:val="000000"/>
      <w:kern w:val="2"/>
      <w:sz w:val="24"/>
      <w:szCs w:val="24"/>
    </w:rPr>
  </w:style>
  <w:style w:type="character" w:customStyle="1" w:styleId="70">
    <w:name w:val="尾注文本 Char"/>
    <w:link w:val="27"/>
    <w:qFormat/>
    <w:uiPriority w:val="0"/>
    <w:rPr>
      <w:rFonts w:ascii="Times New Roman" w:hAnsi="Times New Roman" w:eastAsia="宋体" w:cs="Times New Roman"/>
      <w:kern w:val="2"/>
      <w:sz w:val="21"/>
      <w:szCs w:val="24"/>
    </w:rPr>
  </w:style>
  <w:style w:type="character" w:customStyle="1" w:styleId="71">
    <w:name w:val="批注框文本 Char"/>
    <w:link w:val="28"/>
    <w:qFormat/>
    <w:uiPriority w:val="0"/>
    <w:rPr>
      <w:rFonts w:ascii="Times New Roman" w:hAnsi="Times New Roman" w:eastAsia="宋体" w:cs="Times New Roman"/>
      <w:kern w:val="2"/>
      <w:sz w:val="18"/>
      <w:szCs w:val="18"/>
    </w:rPr>
  </w:style>
  <w:style w:type="character" w:customStyle="1" w:styleId="72">
    <w:name w:val="页脚 Char"/>
    <w:link w:val="29"/>
    <w:qFormat/>
    <w:uiPriority w:val="0"/>
    <w:rPr>
      <w:rFonts w:ascii="Times New Roman" w:hAnsi="Times New Roman" w:eastAsia="黑体" w:cs="Times New Roman"/>
      <w:snapToGrid w:val="0"/>
      <w:sz w:val="18"/>
      <w:szCs w:val="18"/>
      <w:lang w:val="en-US" w:eastAsia="zh-CN" w:bidi="ar-SA"/>
    </w:rPr>
  </w:style>
  <w:style w:type="character" w:customStyle="1" w:styleId="73">
    <w:name w:val="页眉 Char"/>
    <w:link w:val="30"/>
    <w:qFormat/>
    <w:uiPriority w:val="0"/>
    <w:rPr>
      <w:rFonts w:ascii="Times New Roman" w:hAnsi="Times New Roman" w:eastAsia="仿宋_GB2312" w:cs="Times New Roman"/>
      <w:kern w:val="2"/>
      <w:sz w:val="18"/>
    </w:rPr>
  </w:style>
  <w:style w:type="paragraph" w:customStyle="1" w:styleId="74">
    <w:name w:val="目录 11"/>
    <w:basedOn w:val="1"/>
    <w:next w:val="1"/>
    <w:qFormat/>
    <w:uiPriority w:val="0"/>
    <w:pPr>
      <w:spacing w:before="600" w:after="600"/>
    </w:pPr>
    <w:rPr>
      <w:b/>
      <w:bCs/>
      <w:sz w:val="32"/>
    </w:rPr>
  </w:style>
  <w:style w:type="paragraph" w:customStyle="1" w:styleId="75">
    <w:name w:val="目录 41"/>
    <w:basedOn w:val="1"/>
    <w:next w:val="1"/>
    <w:qFormat/>
    <w:uiPriority w:val="0"/>
    <w:pPr>
      <w:ind w:left="630"/>
      <w:jc w:val="left"/>
    </w:pPr>
    <w:rPr>
      <w:rFonts w:ascii="Calibri" w:hAnsi="Calibri" w:cs="Calibri"/>
      <w:sz w:val="18"/>
      <w:szCs w:val="18"/>
    </w:rPr>
  </w:style>
  <w:style w:type="character" w:customStyle="1" w:styleId="76">
    <w:name w:val="副标题 Char"/>
    <w:link w:val="32"/>
    <w:qFormat/>
    <w:uiPriority w:val="0"/>
    <w:rPr>
      <w:rFonts w:ascii="Cambria" w:hAnsi="Cambria" w:eastAsia="宋体" w:cs="Times New Roman"/>
      <w:b/>
      <w:bCs/>
      <w:kern w:val="28"/>
      <w:sz w:val="32"/>
      <w:szCs w:val="32"/>
    </w:rPr>
  </w:style>
  <w:style w:type="character" w:customStyle="1" w:styleId="77">
    <w:name w:val="脚注文本 Char"/>
    <w:link w:val="34"/>
    <w:qFormat/>
    <w:uiPriority w:val="0"/>
    <w:rPr>
      <w:rFonts w:ascii="Times New Roman" w:hAnsi="Times New Roman" w:eastAsia="宋体" w:cs="Times New Roman"/>
      <w:kern w:val="2"/>
      <w:sz w:val="18"/>
      <w:szCs w:val="18"/>
    </w:rPr>
  </w:style>
  <w:style w:type="paragraph" w:customStyle="1" w:styleId="78">
    <w:name w:val="目录 61"/>
    <w:basedOn w:val="1"/>
    <w:next w:val="1"/>
    <w:qFormat/>
    <w:uiPriority w:val="0"/>
    <w:pPr>
      <w:ind w:left="1050"/>
      <w:jc w:val="left"/>
    </w:pPr>
    <w:rPr>
      <w:rFonts w:ascii="Calibri" w:hAnsi="Calibri" w:cs="Calibri"/>
      <w:sz w:val="18"/>
      <w:szCs w:val="18"/>
    </w:rPr>
  </w:style>
  <w:style w:type="character" w:customStyle="1" w:styleId="79">
    <w:name w:val="正文文本缩进 3 Char"/>
    <w:link w:val="35"/>
    <w:qFormat/>
    <w:uiPriority w:val="0"/>
    <w:rPr>
      <w:rFonts w:ascii="仿宋_GB2312" w:hAnsi="宋体" w:eastAsia="仿宋_GB2312" w:cs="Times New Roman"/>
      <w:color w:val="000000"/>
      <w:kern w:val="2"/>
      <w:sz w:val="24"/>
      <w:szCs w:val="24"/>
    </w:rPr>
  </w:style>
  <w:style w:type="paragraph" w:customStyle="1" w:styleId="80">
    <w:name w:val="目录 21"/>
    <w:basedOn w:val="1"/>
    <w:next w:val="1"/>
    <w:qFormat/>
    <w:uiPriority w:val="0"/>
    <w:pPr>
      <w:ind w:left="420" w:leftChars="200"/>
    </w:pPr>
  </w:style>
  <w:style w:type="paragraph" w:customStyle="1" w:styleId="81">
    <w:name w:val="目录 91"/>
    <w:basedOn w:val="1"/>
    <w:next w:val="1"/>
    <w:qFormat/>
    <w:uiPriority w:val="0"/>
    <w:pPr>
      <w:ind w:left="1680"/>
      <w:jc w:val="left"/>
    </w:pPr>
    <w:rPr>
      <w:rFonts w:ascii="Calibri" w:hAnsi="Calibri" w:cs="Calibri"/>
      <w:sz w:val="18"/>
      <w:szCs w:val="18"/>
    </w:rPr>
  </w:style>
  <w:style w:type="character" w:customStyle="1" w:styleId="82">
    <w:name w:val="正文文本 2 Char"/>
    <w:link w:val="36"/>
    <w:qFormat/>
    <w:uiPriority w:val="0"/>
    <w:rPr>
      <w:rFonts w:ascii="宋体" w:hAnsi="宋体" w:eastAsia="宋体" w:cs="Times New Roman"/>
      <w:color w:val="000000"/>
      <w:kern w:val="2"/>
      <w:sz w:val="24"/>
      <w:szCs w:val="24"/>
    </w:rPr>
  </w:style>
  <w:style w:type="character" w:customStyle="1" w:styleId="83">
    <w:name w:val="普通(网站) Char"/>
    <w:link w:val="37"/>
    <w:qFormat/>
    <w:uiPriority w:val="0"/>
    <w:rPr>
      <w:rFonts w:ascii="Times New Roman" w:hAnsi="Times New Roman" w:eastAsia="宋体" w:cs="Times New Roman"/>
      <w:sz w:val="24"/>
      <w:szCs w:val="24"/>
    </w:rPr>
  </w:style>
  <w:style w:type="character" w:customStyle="1" w:styleId="84">
    <w:name w:val="批注主题 Char"/>
    <w:link w:val="38"/>
    <w:qFormat/>
    <w:uiPriority w:val="0"/>
    <w:rPr>
      <w:rFonts w:ascii="Times New Roman" w:hAnsi="Times New Roman" w:eastAsia="宋体" w:cs="Times New Roman"/>
      <w:b/>
      <w:bCs/>
      <w:kern w:val="2"/>
      <w:sz w:val="21"/>
      <w:szCs w:val="24"/>
    </w:rPr>
  </w:style>
  <w:style w:type="paragraph" w:customStyle="1" w:styleId="85">
    <w:name w:val="正文首行缩进1"/>
    <w:basedOn w:val="20"/>
    <w:next w:val="1"/>
    <w:link w:val="86"/>
    <w:qFormat/>
    <w:uiPriority w:val="0"/>
    <w:pPr>
      <w:ind w:firstLine="420"/>
    </w:pPr>
  </w:style>
  <w:style w:type="character" w:customStyle="1" w:styleId="86">
    <w:name w:val="正文首行缩进 Char"/>
    <w:link w:val="85"/>
    <w:qFormat/>
    <w:uiPriority w:val="0"/>
    <w:rPr>
      <w:rFonts w:ascii="Times New Roman" w:hAnsi="Times New Roman" w:eastAsia="宋体" w:cs="Times New Roman"/>
      <w:kern w:val="2"/>
      <w:sz w:val="28"/>
      <w:szCs w:val="24"/>
    </w:rPr>
  </w:style>
  <w:style w:type="paragraph" w:customStyle="1" w:styleId="87">
    <w:name w:val="正文首行缩进 211"/>
    <w:basedOn w:val="3"/>
    <w:qFormat/>
    <w:uiPriority w:val="0"/>
    <w:pPr>
      <w:ind w:firstLine="420" w:firstLineChars="200"/>
    </w:pPr>
    <w:rPr>
      <w:rFonts w:ascii="Times New Roman" w:hAnsi="Times New Roman"/>
    </w:rPr>
  </w:style>
  <w:style w:type="paragraph" w:customStyle="1" w:styleId="88">
    <w:name w:val="_Style 3"/>
    <w:basedOn w:val="1"/>
    <w:qFormat/>
    <w:uiPriority w:val="0"/>
    <w:pPr>
      <w:ind w:firstLine="420" w:firstLineChars="200"/>
    </w:pPr>
    <w:rPr>
      <w:rFonts w:eastAsia="仿宋_GB2312"/>
      <w:sz w:val="28"/>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正文段"/>
    <w:basedOn w:val="1"/>
    <w:qFormat/>
    <w:uiPriority w:val="0"/>
    <w:pPr>
      <w:widowControl/>
      <w:snapToGrid w:val="0"/>
      <w:spacing w:after="156" w:afterLines="50"/>
      <w:ind w:firstLine="200" w:firstLineChars="200"/>
    </w:pPr>
    <w:rPr>
      <w:kern w:val="0"/>
      <w:sz w:val="24"/>
      <w:szCs w:val="20"/>
    </w:rPr>
  </w:style>
  <w:style w:type="character" w:customStyle="1" w:styleId="91">
    <w:name w:val="NormalCharacter"/>
    <w:autoRedefine/>
    <w:qFormat/>
    <w:uiPriority w:val="0"/>
    <w:rPr>
      <w:rFonts w:ascii="Times New Roman" w:hAnsi="Times New Roman" w:eastAsia="宋体" w:cs="Times New Roman"/>
    </w:rPr>
  </w:style>
  <w:style w:type="paragraph" w:customStyle="1" w:styleId="92">
    <w:name w:val="UserStyle_68"/>
    <w:basedOn w:val="1"/>
    <w:autoRedefine/>
    <w:qFormat/>
    <w:uiPriority w:val="0"/>
    <w:pPr>
      <w:widowControl/>
      <w:snapToGrid w:val="0"/>
      <w:spacing w:after="156"/>
      <w:ind w:firstLine="200" w:firstLineChars="200"/>
    </w:pPr>
    <w:rPr>
      <w:kern w:val="0"/>
      <w:sz w:val="24"/>
      <w:szCs w:val="20"/>
    </w:rPr>
  </w:style>
  <w:style w:type="paragraph" w:customStyle="1" w:styleId="93">
    <w:name w:val="列出段落2"/>
    <w:basedOn w:val="1"/>
    <w:qFormat/>
    <w:uiPriority w:val="0"/>
    <w:pPr>
      <w:ind w:firstLine="420" w:firstLineChars="200"/>
    </w:pPr>
    <w:rPr>
      <w:rFonts w:ascii="Calibri" w:hAnsi="Calibri" w:cs="Calibri"/>
    </w:rPr>
  </w:style>
  <w:style w:type="paragraph" w:customStyle="1" w:styleId="94">
    <w:name w:val="纯文本1"/>
    <w:qFormat/>
    <w:uiPriority w:val="0"/>
    <w:pPr>
      <w:spacing w:before="156" w:beforeLines="50" w:after="156" w:afterLines="50" w:line="400" w:lineRule="exact"/>
    </w:pPr>
    <w:rPr>
      <w:rFonts w:ascii="宋体" w:hAnsi="Courier New" w:eastAsia="宋体" w:cs="Times New Roman"/>
      <w:kern w:val="2"/>
      <w:sz w:val="24"/>
      <w:szCs w:val="24"/>
      <w:lang w:val="en-US" w:eastAsia="zh-CN" w:bidi="ar-SA"/>
    </w:rPr>
  </w:style>
  <w:style w:type="paragraph" w:customStyle="1" w:styleId="9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正文1"/>
    <w:basedOn w:val="1"/>
    <w:qFormat/>
    <w:uiPriority w:val="0"/>
    <w:pPr>
      <w:adjustRightInd w:val="0"/>
      <w:spacing w:line="318" w:lineRule="atLeast"/>
      <w:ind w:left="369" w:firstLine="369"/>
      <w:textAlignment w:val="baseline"/>
    </w:pPr>
    <w:rPr>
      <w:rFonts w:ascii="宋体"/>
      <w:color w:val="000000"/>
      <w:kern w:val="0"/>
    </w:rPr>
  </w:style>
  <w:style w:type="character" w:customStyle="1" w:styleId="97">
    <w:name w:val="sl-ic2"/>
    <w:qFormat/>
    <w:uiPriority w:val="0"/>
    <w:rPr>
      <w:rFonts w:ascii="Times New Roman" w:hAnsi="Times New Roman" w:eastAsia="宋体" w:cs="Times New Roman"/>
    </w:rPr>
  </w:style>
  <w:style w:type="character" w:customStyle="1" w:styleId="98">
    <w:name w:val="frsp71"/>
    <w:qFormat/>
    <w:uiPriority w:val="0"/>
    <w:rPr>
      <w:rFonts w:ascii="Times New Roman" w:hAnsi="Times New Roman" w:eastAsia="宋体" w:cs="Times New Roman"/>
      <w:shd w:val="clear" w:color="auto" w:fill="1658A0"/>
    </w:rPr>
  </w:style>
  <w:style w:type="character" w:customStyle="1" w:styleId="99">
    <w:name w:val="font11"/>
    <w:qFormat/>
    <w:uiPriority w:val="0"/>
    <w:rPr>
      <w:rFonts w:hint="default" w:ascii="Times New Roman" w:hAnsi="Times New Roman" w:eastAsia="宋体" w:cs="Times New Roman"/>
      <w:color w:val="000000"/>
      <w:sz w:val="20"/>
      <w:szCs w:val="20"/>
      <w:u w:val="none"/>
    </w:rPr>
  </w:style>
  <w:style w:type="character" w:customStyle="1" w:styleId="100">
    <w:name w:val="ec_d20_recomm_link2"/>
    <w:qFormat/>
    <w:uiPriority w:val="0"/>
    <w:rPr>
      <w:rFonts w:ascii="Times New Roman" w:hAnsi="Times New Roman" w:eastAsia="宋体" w:cs="Times New Roman"/>
    </w:rPr>
  </w:style>
  <w:style w:type="character" w:customStyle="1" w:styleId="101">
    <w:name w:val="纯文本 Char1"/>
    <w:qFormat/>
    <w:uiPriority w:val="0"/>
    <w:rPr>
      <w:rFonts w:ascii="宋体" w:hAnsi="Courier New" w:eastAsia="宋体" w:cs="Times New Roman"/>
      <w:kern w:val="2"/>
      <w:sz w:val="24"/>
      <w:szCs w:val="24"/>
    </w:rPr>
  </w:style>
  <w:style w:type="character" w:customStyle="1" w:styleId="102">
    <w:name w:val="frsp91"/>
    <w:qFormat/>
    <w:uiPriority w:val="0"/>
    <w:rPr>
      <w:rFonts w:ascii="Times New Roman" w:hAnsi="Times New Roman" w:eastAsia="宋体" w:cs="Times New Roman"/>
      <w:shd w:val="clear" w:color="auto" w:fill="1658A0"/>
    </w:rPr>
  </w:style>
  <w:style w:type="character" w:customStyle="1" w:styleId="103">
    <w:name w:val="myy-spp2"/>
    <w:qFormat/>
    <w:uiPriority w:val="0"/>
    <w:rPr>
      <w:rFonts w:ascii="Times New Roman" w:hAnsi="Times New Roman" w:eastAsia="宋体" w:cs="Times New Roman"/>
    </w:rPr>
  </w:style>
  <w:style w:type="character" w:customStyle="1" w:styleId="104">
    <w:name w:val="slb-rig05"/>
    <w:qFormat/>
    <w:uiPriority w:val="0"/>
    <w:rPr>
      <w:rFonts w:ascii="Times New Roman" w:hAnsi="Times New Roman" w:eastAsia="宋体" w:cs="Times New Roman"/>
    </w:rPr>
  </w:style>
  <w:style w:type="character" w:customStyle="1" w:styleId="105">
    <w:name w:val="font91"/>
    <w:qFormat/>
    <w:uiPriority w:val="0"/>
    <w:rPr>
      <w:rFonts w:hint="default" w:ascii="Times New Roman" w:hAnsi="Times New Roman" w:eastAsia="宋体" w:cs="Times New Roman"/>
      <w:color w:val="99CC00"/>
      <w:sz w:val="21"/>
      <w:szCs w:val="21"/>
      <w:u w:val="none"/>
    </w:rPr>
  </w:style>
  <w:style w:type="character" w:customStyle="1" w:styleId="106">
    <w:name w:val="slb-rig02"/>
    <w:qFormat/>
    <w:uiPriority w:val="0"/>
    <w:rPr>
      <w:rFonts w:ascii="Times New Roman" w:hAnsi="Times New Roman" w:eastAsia="宋体" w:cs="Times New Roman"/>
    </w:rPr>
  </w:style>
  <w:style w:type="character" w:customStyle="1" w:styleId="107">
    <w:name w:val="frsp10"/>
    <w:qFormat/>
    <w:uiPriority w:val="0"/>
    <w:rPr>
      <w:rFonts w:ascii="Times New Roman" w:hAnsi="Times New Roman" w:eastAsia="宋体" w:cs="Times New Roman"/>
      <w:shd w:val="clear" w:color="auto" w:fill="F3F8FF"/>
    </w:rPr>
  </w:style>
  <w:style w:type="character" w:customStyle="1" w:styleId="108">
    <w:name w:val="text1"/>
    <w:qFormat/>
    <w:uiPriority w:val="0"/>
    <w:rPr>
      <w:rFonts w:ascii="Times New Roman" w:hAnsi="Times New Roman" w:eastAsia="宋体" w:cs="Times New Roman"/>
      <w:color w:val="000000"/>
      <w:sz w:val="24"/>
      <w:szCs w:val="24"/>
    </w:rPr>
  </w:style>
  <w:style w:type="character" w:customStyle="1" w:styleId="109">
    <w:name w:val="grsp121"/>
    <w:qFormat/>
    <w:uiPriority w:val="0"/>
    <w:rPr>
      <w:rFonts w:ascii="Times New Roman" w:hAnsi="Times New Roman" w:eastAsia="宋体" w:cs="Times New Roman"/>
      <w:shd w:val="clear" w:color="auto" w:fill="F3F8FF"/>
    </w:rPr>
  </w:style>
  <w:style w:type="character" w:customStyle="1" w:styleId="110">
    <w:name w:val="grsp12"/>
    <w:qFormat/>
    <w:uiPriority w:val="0"/>
    <w:rPr>
      <w:rFonts w:ascii="Times New Roman" w:hAnsi="Times New Roman" w:eastAsia="宋体" w:cs="Times New Roman"/>
      <w:shd w:val="clear" w:color="auto" w:fill="1658A0"/>
    </w:rPr>
  </w:style>
  <w:style w:type="character" w:customStyle="1" w:styleId="111">
    <w:name w:val="frsp9"/>
    <w:qFormat/>
    <w:uiPriority w:val="0"/>
    <w:rPr>
      <w:rFonts w:ascii="Times New Roman" w:hAnsi="Times New Roman" w:eastAsia="宋体" w:cs="Times New Roman"/>
      <w:shd w:val="clear" w:color="auto" w:fill="F3F8FF"/>
    </w:rPr>
  </w:style>
  <w:style w:type="character" w:customStyle="1" w:styleId="112">
    <w:name w:val="sl-ic3"/>
    <w:qFormat/>
    <w:uiPriority w:val="0"/>
    <w:rPr>
      <w:rFonts w:ascii="Times New Roman" w:hAnsi="Times New Roman" w:eastAsia="宋体" w:cs="Times New Roman"/>
    </w:rPr>
  </w:style>
  <w:style w:type="character" w:customStyle="1" w:styleId="113">
    <w:name w:val="font81"/>
    <w:qFormat/>
    <w:uiPriority w:val="0"/>
    <w:rPr>
      <w:rFonts w:hint="eastAsia" w:ascii="宋体" w:hAnsi="宋体" w:eastAsia="宋体" w:cs="宋体"/>
      <w:color w:val="99CC00"/>
      <w:sz w:val="21"/>
      <w:szCs w:val="21"/>
      <w:u w:val="none"/>
    </w:rPr>
  </w:style>
  <w:style w:type="character" w:customStyle="1" w:styleId="114">
    <w:name w:val="font21"/>
    <w:qFormat/>
    <w:uiPriority w:val="0"/>
    <w:rPr>
      <w:rFonts w:hint="default" w:ascii="Times New Roman" w:hAnsi="Times New Roman" w:eastAsia="宋体" w:cs="Times New Roman"/>
      <w:color w:val="000000"/>
      <w:sz w:val="18"/>
      <w:szCs w:val="18"/>
      <w:u w:val="none"/>
    </w:rPr>
  </w:style>
  <w:style w:type="character" w:customStyle="1" w:styleId="115">
    <w:name w:val="frsp81"/>
    <w:qFormat/>
    <w:uiPriority w:val="0"/>
    <w:rPr>
      <w:rFonts w:ascii="Times New Roman" w:hAnsi="Times New Roman" w:eastAsia="宋体" w:cs="Times New Roman"/>
      <w:shd w:val="clear" w:color="auto" w:fill="1658A0"/>
    </w:rPr>
  </w:style>
  <w:style w:type="character" w:customStyle="1" w:styleId="116">
    <w:name w:val="grsp2"/>
    <w:qFormat/>
    <w:uiPriority w:val="0"/>
    <w:rPr>
      <w:rFonts w:ascii="Times New Roman" w:hAnsi="Times New Roman" w:eastAsia="宋体" w:cs="Times New Roman"/>
      <w:shd w:val="clear" w:color="auto" w:fill="F3F8FF"/>
    </w:rPr>
  </w:style>
  <w:style w:type="character" w:customStyle="1" w:styleId="117">
    <w:name w:val="frsp2"/>
    <w:qFormat/>
    <w:uiPriority w:val="0"/>
    <w:rPr>
      <w:rFonts w:ascii="Times New Roman" w:hAnsi="Times New Roman" w:eastAsia="宋体" w:cs="Times New Roman"/>
      <w:shd w:val="clear" w:color="auto" w:fill="F3F8FF"/>
    </w:rPr>
  </w:style>
  <w:style w:type="character" w:customStyle="1" w:styleId="118">
    <w:name w:val="grsp4"/>
    <w:qFormat/>
    <w:uiPriority w:val="0"/>
    <w:rPr>
      <w:rFonts w:ascii="Times New Roman" w:hAnsi="Times New Roman" w:eastAsia="宋体" w:cs="Times New Roman"/>
      <w:shd w:val="clear" w:color="auto" w:fill="F3F8FF"/>
    </w:rPr>
  </w:style>
  <w:style w:type="character" w:customStyle="1" w:styleId="119">
    <w:name w:val="frsp7"/>
    <w:qFormat/>
    <w:uiPriority w:val="0"/>
    <w:rPr>
      <w:rFonts w:ascii="Times New Roman" w:hAnsi="Times New Roman" w:eastAsia="宋体" w:cs="Times New Roman"/>
      <w:shd w:val="clear" w:color="auto" w:fill="F3F8FF"/>
    </w:rPr>
  </w:style>
  <w:style w:type="character" w:customStyle="1" w:styleId="120">
    <w:name w:val="frsp11"/>
    <w:qFormat/>
    <w:uiPriority w:val="0"/>
    <w:rPr>
      <w:rFonts w:ascii="Times New Roman" w:hAnsi="Times New Roman" w:eastAsia="宋体" w:cs="Times New Roman"/>
      <w:shd w:val="clear" w:color="auto" w:fill="1658A0"/>
    </w:rPr>
  </w:style>
  <w:style w:type="character" w:customStyle="1" w:styleId="121">
    <w:name w:val="m_01"/>
    <w:qFormat/>
    <w:uiPriority w:val="0"/>
    <w:rPr>
      <w:rFonts w:ascii="Times New Roman" w:hAnsi="Times New Roman" w:eastAsia="宋体" w:cs="Times New Roman"/>
    </w:rPr>
  </w:style>
  <w:style w:type="character" w:customStyle="1" w:styleId="122">
    <w:name w:val="sl-ic31"/>
    <w:qFormat/>
    <w:uiPriority w:val="0"/>
    <w:rPr>
      <w:rFonts w:ascii="Times New Roman" w:hAnsi="Times New Roman" w:eastAsia="宋体" w:cs="Times New Roman"/>
    </w:rPr>
  </w:style>
  <w:style w:type="character" w:customStyle="1" w:styleId="123">
    <w:name w:val="sl-ic1"/>
    <w:qFormat/>
    <w:uiPriority w:val="0"/>
    <w:rPr>
      <w:rFonts w:ascii="Times New Roman" w:hAnsi="Times New Roman" w:eastAsia="宋体" w:cs="Times New Roman"/>
    </w:rPr>
  </w:style>
  <w:style w:type="character" w:customStyle="1" w:styleId="124">
    <w:name w:val="m_491"/>
    <w:qFormat/>
    <w:uiPriority w:val="0"/>
    <w:rPr>
      <w:rFonts w:ascii="Times New Roman" w:hAnsi="Times New Roman" w:eastAsia="宋体" w:cs="Times New Roman"/>
    </w:rPr>
  </w:style>
  <w:style w:type="character" w:customStyle="1" w:styleId="125">
    <w:name w:val="rig03"/>
    <w:qFormat/>
    <w:uiPriority w:val="0"/>
    <w:rPr>
      <w:rFonts w:ascii="Times New Roman" w:hAnsi="Times New Roman" w:eastAsia="宋体" w:cs="Times New Roman"/>
    </w:rPr>
  </w:style>
  <w:style w:type="character" w:customStyle="1" w:styleId="126">
    <w:name w:val="font121"/>
    <w:qFormat/>
    <w:uiPriority w:val="0"/>
    <w:rPr>
      <w:rFonts w:hint="eastAsia" w:ascii="宋体" w:hAnsi="宋体" w:eastAsia="宋体" w:cs="宋体"/>
      <w:color w:val="FF0000"/>
      <w:sz w:val="21"/>
      <w:szCs w:val="21"/>
      <w:u w:val="none"/>
    </w:rPr>
  </w:style>
  <w:style w:type="character" w:customStyle="1" w:styleId="127">
    <w:name w:val="grsp10"/>
    <w:qFormat/>
    <w:uiPriority w:val="0"/>
    <w:rPr>
      <w:rFonts w:ascii="Times New Roman" w:hAnsi="Times New Roman" w:eastAsia="宋体" w:cs="Times New Roman"/>
      <w:shd w:val="clear" w:color="auto" w:fill="F3F8FF"/>
    </w:rPr>
  </w:style>
  <w:style w:type="character" w:customStyle="1" w:styleId="128">
    <w:name w:val="grsp71"/>
    <w:qFormat/>
    <w:uiPriority w:val="0"/>
    <w:rPr>
      <w:rFonts w:ascii="Times New Roman" w:hAnsi="Times New Roman" w:eastAsia="宋体" w:cs="Times New Roman"/>
      <w:shd w:val="clear" w:color="auto" w:fill="1658A0"/>
    </w:rPr>
  </w:style>
  <w:style w:type="character" w:customStyle="1" w:styleId="129">
    <w:name w:val="font61"/>
    <w:qFormat/>
    <w:uiPriority w:val="0"/>
    <w:rPr>
      <w:rFonts w:hint="eastAsia" w:ascii="宋体" w:hAnsi="宋体" w:eastAsia="宋体" w:cs="宋体"/>
      <w:color w:val="000000"/>
      <w:sz w:val="18"/>
      <w:szCs w:val="18"/>
      <w:u w:val="none"/>
    </w:rPr>
  </w:style>
  <w:style w:type="character" w:customStyle="1" w:styleId="130">
    <w:name w:val="wy"/>
    <w:qFormat/>
    <w:uiPriority w:val="0"/>
    <w:rPr>
      <w:rFonts w:ascii="Times New Roman" w:hAnsi="Times New Roman" w:eastAsia="宋体" w:cs="Times New Roman"/>
      <w:shd w:val="clear" w:color="auto" w:fill="63B259"/>
    </w:rPr>
  </w:style>
  <w:style w:type="character" w:customStyle="1" w:styleId="131">
    <w:name w:val="font01"/>
    <w:qFormat/>
    <w:uiPriority w:val="0"/>
    <w:rPr>
      <w:rFonts w:hint="default" w:ascii="Calibri" w:hAnsi="Calibri" w:eastAsia="宋体" w:cs="Calibri"/>
      <w:color w:val="000000"/>
      <w:sz w:val="18"/>
      <w:szCs w:val="18"/>
      <w:u w:val="none"/>
    </w:rPr>
  </w:style>
  <w:style w:type="character" w:customStyle="1" w:styleId="132">
    <w:name w:val="sm-jxz"/>
    <w:qFormat/>
    <w:uiPriority w:val="0"/>
    <w:rPr>
      <w:rFonts w:ascii="Times New Roman" w:hAnsi="Times New Roman" w:eastAsia="宋体" w:cs="Times New Roman"/>
      <w:color w:val="1658A0"/>
      <w:bdr w:val="single" w:color="1658A0" w:sz="6" w:space="0"/>
    </w:rPr>
  </w:style>
  <w:style w:type="character" w:customStyle="1" w:styleId="133">
    <w:name w:val="ph-cor1"/>
    <w:qFormat/>
    <w:uiPriority w:val="0"/>
    <w:rPr>
      <w:rFonts w:ascii="Times New Roman" w:hAnsi="Times New Roman" w:eastAsia="宋体" w:cs="Times New Roman"/>
      <w:shd w:val="clear" w:color="auto" w:fill="1658A0"/>
    </w:rPr>
  </w:style>
  <w:style w:type="character" w:customStyle="1" w:styleId="134">
    <w:name w:val="tx_news9"/>
    <w:qFormat/>
    <w:uiPriority w:val="0"/>
    <w:rPr>
      <w:rFonts w:ascii="Times New Roman" w:hAnsi="Times New Roman" w:eastAsia="宋体" w:cs="Times New Roman"/>
    </w:rPr>
  </w:style>
  <w:style w:type="character" w:customStyle="1" w:styleId="135">
    <w:name w:val="sl-ic4"/>
    <w:qFormat/>
    <w:uiPriority w:val="0"/>
    <w:rPr>
      <w:rFonts w:ascii="Times New Roman" w:hAnsi="Times New Roman" w:eastAsia="宋体" w:cs="Times New Roman"/>
    </w:rPr>
  </w:style>
  <w:style w:type="character" w:customStyle="1" w:styleId="136">
    <w:name w:val="页码1"/>
    <w:qFormat/>
    <w:uiPriority w:val="0"/>
    <w:rPr>
      <w:rFonts w:ascii="Times New Roman" w:hAnsi="Times New Roman" w:eastAsia="宋体" w:cs="Times New Roman"/>
    </w:rPr>
  </w:style>
  <w:style w:type="character" w:customStyle="1" w:styleId="137">
    <w:name w:val="slb-rig021"/>
    <w:qFormat/>
    <w:uiPriority w:val="0"/>
    <w:rPr>
      <w:rFonts w:ascii="Times New Roman" w:hAnsi="Times New Roman" w:eastAsia="宋体" w:cs="Times New Roman"/>
    </w:rPr>
  </w:style>
  <w:style w:type="character" w:customStyle="1" w:styleId="138">
    <w:name w:val="maintxt11"/>
    <w:qFormat/>
    <w:uiPriority w:val="0"/>
    <w:rPr>
      <w:rFonts w:hint="default" w:ascii="Arial" w:hAnsi="Arial" w:eastAsia="宋体" w:cs="Arial"/>
      <w:color w:val="000000"/>
      <w:sz w:val="18"/>
      <w:szCs w:val="18"/>
    </w:rPr>
  </w:style>
  <w:style w:type="character" w:customStyle="1" w:styleId="139">
    <w:name w:val="grsp3"/>
    <w:qFormat/>
    <w:uiPriority w:val="0"/>
    <w:rPr>
      <w:rFonts w:ascii="Times New Roman" w:hAnsi="Times New Roman" w:eastAsia="宋体" w:cs="Times New Roman"/>
      <w:shd w:val="clear" w:color="auto" w:fill="F3F8FF"/>
    </w:rPr>
  </w:style>
  <w:style w:type="character" w:customStyle="1" w:styleId="140">
    <w:name w:val="hover27"/>
    <w:qFormat/>
    <w:uiPriority w:val="0"/>
    <w:rPr>
      <w:rFonts w:ascii="Times New Roman" w:hAnsi="Times New Roman" w:eastAsia="宋体" w:cs="Times New Roman"/>
      <w:color w:val="315EFB"/>
    </w:rPr>
  </w:style>
  <w:style w:type="character" w:customStyle="1" w:styleId="141">
    <w:name w:val="grsp91"/>
    <w:qFormat/>
    <w:uiPriority w:val="0"/>
    <w:rPr>
      <w:rFonts w:ascii="Times New Roman" w:hAnsi="Times New Roman" w:eastAsia="宋体" w:cs="Times New Roman"/>
      <w:shd w:val="clear" w:color="auto" w:fill="1658A0"/>
    </w:rPr>
  </w:style>
  <w:style w:type="character" w:customStyle="1" w:styleId="142">
    <w:name w:val="标题 1 Char Char"/>
    <w:qFormat/>
    <w:uiPriority w:val="0"/>
    <w:rPr>
      <w:rFonts w:ascii="Times New Roman" w:hAnsi="Times New Roman" w:eastAsia="宋体" w:cs="Times New Roman"/>
      <w:b/>
      <w:spacing w:val="-2"/>
      <w:sz w:val="24"/>
      <w:lang w:val="en-US" w:eastAsia="zh-CN" w:bidi="ar-SA"/>
    </w:rPr>
  </w:style>
  <w:style w:type="character" w:customStyle="1" w:styleId="143">
    <w:name w:val="Unresolved Mention"/>
    <w:qFormat/>
    <w:uiPriority w:val="0"/>
    <w:rPr>
      <w:rFonts w:ascii="Times New Roman" w:hAnsi="Times New Roman" w:eastAsia="宋体" w:cs="Times New Roman"/>
      <w:color w:val="605E5C"/>
      <w:shd w:val="clear" w:color="auto" w:fill="E1DFDD"/>
    </w:rPr>
  </w:style>
  <w:style w:type="character" w:customStyle="1" w:styleId="144">
    <w:name w:val="sl-ic12"/>
    <w:qFormat/>
    <w:uiPriority w:val="0"/>
    <w:rPr>
      <w:rFonts w:ascii="Times New Roman" w:hAnsi="Times New Roman" w:eastAsia="宋体" w:cs="Times New Roman"/>
    </w:rPr>
  </w:style>
  <w:style w:type="character" w:customStyle="1" w:styleId="145">
    <w:name w:val="grsp9"/>
    <w:qFormat/>
    <w:uiPriority w:val="0"/>
    <w:rPr>
      <w:rFonts w:ascii="Times New Roman" w:hAnsi="Times New Roman" w:eastAsia="宋体" w:cs="Times New Roman"/>
      <w:shd w:val="clear" w:color="auto" w:fill="F3F8FF"/>
    </w:rPr>
  </w:style>
  <w:style w:type="character" w:customStyle="1" w:styleId="146">
    <w:name w:val="frsp101"/>
    <w:qFormat/>
    <w:uiPriority w:val="0"/>
    <w:rPr>
      <w:rFonts w:ascii="Times New Roman" w:hAnsi="Times New Roman" w:eastAsia="宋体" w:cs="Times New Roman"/>
      <w:shd w:val="clear" w:color="auto" w:fill="1658A0"/>
    </w:rPr>
  </w:style>
  <w:style w:type="character" w:customStyle="1" w:styleId="147">
    <w:name w:val="slb-rig04"/>
    <w:qFormat/>
    <w:uiPriority w:val="0"/>
    <w:rPr>
      <w:rFonts w:ascii="Times New Roman" w:hAnsi="Times New Roman" w:eastAsia="宋体" w:cs="Times New Roman"/>
    </w:rPr>
  </w:style>
  <w:style w:type="character" w:customStyle="1" w:styleId="148">
    <w:name w:val="样式 标题 1合同标题卷标题H1h1Level 1 Topic HeadingH11H12H111H13H1... Char"/>
    <w:autoRedefine/>
    <w:qFormat/>
    <w:uiPriority w:val="0"/>
    <w:rPr>
      <w:rFonts w:ascii="宋体" w:hAnsi="宋体" w:eastAsia="宋体" w:cs="Times New Roman"/>
      <w:b/>
      <w:bCs/>
      <w:kern w:val="44"/>
      <w:sz w:val="24"/>
      <w:szCs w:val="44"/>
      <w:lang w:val="en-US" w:eastAsia="zh-CN" w:bidi="ar-SA"/>
    </w:rPr>
  </w:style>
  <w:style w:type="character" w:customStyle="1" w:styleId="149">
    <w:name w:val="页脚 字符"/>
    <w:qFormat/>
    <w:uiPriority w:val="0"/>
    <w:rPr>
      <w:rFonts w:ascii="Times New Roman" w:hAnsi="Times New Roman" w:eastAsia="宋体" w:cs="Times New Roman"/>
    </w:rPr>
  </w:style>
  <w:style w:type="character" w:customStyle="1" w:styleId="150">
    <w:name w:val="c_title1"/>
    <w:qFormat/>
    <w:uiPriority w:val="0"/>
    <w:rPr>
      <w:rFonts w:hint="eastAsia" w:ascii="黑体" w:hAnsi="Times New Roman" w:eastAsia="黑体" w:cs="Times New Roman"/>
      <w:color w:val="03005C"/>
      <w:sz w:val="30"/>
      <w:szCs w:val="30"/>
      <w:u w:val="none"/>
    </w:rPr>
  </w:style>
  <w:style w:type="character" w:customStyle="1" w:styleId="151">
    <w:name w:val="grsp5"/>
    <w:qFormat/>
    <w:uiPriority w:val="0"/>
    <w:rPr>
      <w:rFonts w:ascii="Times New Roman" w:hAnsi="Times New Roman" w:eastAsia="宋体" w:cs="Times New Roman"/>
      <w:shd w:val="clear" w:color="auto" w:fill="F3F8FF"/>
    </w:rPr>
  </w:style>
  <w:style w:type="character" w:customStyle="1" w:styleId="152">
    <w:name w:val="share"/>
    <w:qFormat/>
    <w:uiPriority w:val="0"/>
    <w:rPr>
      <w:rFonts w:ascii="Times New Roman" w:hAnsi="Times New Roman" w:eastAsia="宋体" w:cs="Times New Roman"/>
    </w:rPr>
  </w:style>
  <w:style w:type="character" w:customStyle="1" w:styleId="153">
    <w:name w:val="sl-ic11"/>
    <w:qFormat/>
    <w:uiPriority w:val="0"/>
    <w:rPr>
      <w:rFonts w:ascii="Times New Roman" w:hAnsi="Times New Roman" w:eastAsia="宋体" w:cs="Times New Roman"/>
    </w:rPr>
  </w:style>
  <w:style w:type="character" w:customStyle="1" w:styleId="154">
    <w:name w:val="font111"/>
    <w:qFormat/>
    <w:uiPriority w:val="0"/>
    <w:rPr>
      <w:rFonts w:hint="default" w:ascii="Times New Roman" w:hAnsi="Times New Roman" w:eastAsia="宋体" w:cs="Times New Roman"/>
      <w:color w:val="000000"/>
      <w:sz w:val="21"/>
      <w:szCs w:val="21"/>
      <w:u w:val="none"/>
    </w:rPr>
  </w:style>
  <w:style w:type="character" w:customStyle="1" w:styleId="155">
    <w:name w:val="纯文本 字符"/>
    <w:qFormat/>
    <w:uiPriority w:val="0"/>
    <w:rPr>
      <w:rFonts w:ascii="宋体" w:hAnsi="Courier New" w:eastAsia="宋体" w:cs="Times New Roman"/>
      <w:kern w:val="2"/>
      <w:sz w:val="24"/>
      <w:szCs w:val="24"/>
      <w:lang w:val="en-US" w:eastAsia="zh-CN" w:bidi="ar-SA"/>
    </w:rPr>
  </w:style>
  <w:style w:type="character" w:customStyle="1" w:styleId="156">
    <w:name w:val="m_171"/>
    <w:qFormat/>
    <w:uiPriority w:val="0"/>
    <w:rPr>
      <w:rFonts w:ascii="Times New Roman" w:hAnsi="Times New Roman" w:eastAsia="宋体" w:cs="Times New Roman"/>
    </w:rPr>
  </w:style>
  <w:style w:type="character" w:customStyle="1" w:styleId="157">
    <w:name w:val="grsp122"/>
    <w:qFormat/>
    <w:uiPriority w:val="0"/>
    <w:rPr>
      <w:rFonts w:ascii="Times New Roman" w:hAnsi="Times New Roman" w:eastAsia="宋体" w:cs="Times New Roman"/>
      <w:shd w:val="clear" w:color="auto" w:fill="1658A0"/>
    </w:rPr>
  </w:style>
  <w:style w:type="character" w:customStyle="1" w:styleId="158">
    <w:name w:val="副标题 Char1"/>
    <w:qFormat/>
    <w:uiPriority w:val="0"/>
    <w:rPr>
      <w:rFonts w:ascii="Calibri Light" w:hAnsi="Calibri Light" w:eastAsia="宋体" w:cs="Times New Roman"/>
      <w:b/>
      <w:bCs/>
      <w:kern w:val="28"/>
      <w:sz w:val="32"/>
      <w:szCs w:val="32"/>
    </w:rPr>
  </w:style>
  <w:style w:type="character" w:customStyle="1" w:styleId="159">
    <w:name w:val="myy-spp1"/>
    <w:qFormat/>
    <w:uiPriority w:val="0"/>
    <w:rPr>
      <w:rFonts w:ascii="Times New Roman" w:hAnsi="Times New Roman" w:eastAsia="宋体" w:cs="Times New Roman"/>
    </w:rPr>
  </w:style>
  <w:style w:type="character" w:customStyle="1" w:styleId="160">
    <w:name w:val="sl-ic32"/>
    <w:qFormat/>
    <w:uiPriority w:val="0"/>
    <w:rPr>
      <w:rFonts w:ascii="Times New Roman" w:hAnsi="Times New Roman" w:eastAsia="宋体" w:cs="Times New Roman"/>
    </w:rPr>
  </w:style>
  <w:style w:type="character" w:customStyle="1" w:styleId="161">
    <w:name w:val="sl-ic21"/>
    <w:qFormat/>
    <w:uiPriority w:val="0"/>
    <w:rPr>
      <w:rFonts w:ascii="Times New Roman" w:hAnsi="Times New Roman" w:eastAsia="宋体" w:cs="Times New Roman"/>
    </w:rPr>
  </w:style>
  <w:style w:type="character" w:customStyle="1" w:styleId="162">
    <w:name w:val="slb-rig031"/>
    <w:qFormat/>
    <w:uiPriority w:val="0"/>
    <w:rPr>
      <w:rFonts w:ascii="Times New Roman" w:hAnsi="Times New Roman" w:eastAsia="宋体" w:cs="Times New Roman"/>
    </w:rPr>
  </w:style>
  <w:style w:type="character" w:customStyle="1" w:styleId="163">
    <w:name w:val="frsp41"/>
    <w:qFormat/>
    <w:uiPriority w:val="0"/>
    <w:rPr>
      <w:rFonts w:ascii="Times New Roman" w:hAnsi="Times New Roman" w:eastAsia="宋体" w:cs="Times New Roman"/>
      <w:shd w:val="clear" w:color="auto" w:fill="1658A0"/>
    </w:rPr>
  </w:style>
  <w:style w:type="character" w:customStyle="1" w:styleId="164">
    <w:name w:val="font31"/>
    <w:qFormat/>
    <w:uiPriority w:val="0"/>
    <w:rPr>
      <w:rFonts w:hint="eastAsia" w:ascii="宋体" w:hAnsi="宋体" w:eastAsia="宋体" w:cs="宋体"/>
      <w:color w:val="000000"/>
      <w:sz w:val="18"/>
      <w:szCs w:val="18"/>
      <w:u w:val="none"/>
    </w:rPr>
  </w:style>
  <w:style w:type="character" w:customStyle="1" w:styleId="165">
    <w:name w:val="frsp51"/>
    <w:qFormat/>
    <w:uiPriority w:val="0"/>
    <w:rPr>
      <w:rFonts w:ascii="Times New Roman" w:hAnsi="Times New Roman" w:eastAsia="宋体" w:cs="Times New Roman"/>
      <w:shd w:val="clear" w:color="auto" w:fill="1658A0"/>
    </w:rPr>
  </w:style>
  <w:style w:type="character" w:customStyle="1" w:styleId="166">
    <w:name w:val="grsp6"/>
    <w:qFormat/>
    <w:uiPriority w:val="0"/>
    <w:rPr>
      <w:rFonts w:ascii="Times New Roman" w:hAnsi="Times New Roman" w:eastAsia="宋体" w:cs="Times New Roman"/>
      <w:shd w:val="clear" w:color="auto" w:fill="F3F8FF"/>
    </w:rPr>
  </w:style>
  <w:style w:type="character" w:customStyle="1" w:styleId="167">
    <w:name w:val="hover28"/>
    <w:qFormat/>
    <w:uiPriority w:val="0"/>
    <w:rPr>
      <w:rFonts w:ascii="Times New Roman" w:hAnsi="Times New Roman" w:eastAsia="宋体" w:cs="Times New Roman"/>
    </w:rPr>
  </w:style>
  <w:style w:type="character" w:customStyle="1" w:styleId="168">
    <w:name w:val="frsp3"/>
    <w:qFormat/>
    <w:uiPriority w:val="0"/>
    <w:rPr>
      <w:rFonts w:ascii="Times New Roman" w:hAnsi="Times New Roman" w:eastAsia="宋体" w:cs="Times New Roman"/>
      <w:shd w:val="clear" w:color="auto" w:fill="F3F8FF"/>
    </w:rPr>
  </w:style>
  <w:style w:type="character" w:customStyle="1" w:styleId="169">
    <w:name w:val="rig04"/>
    <w:qFormat/>
    <w:uiPriority w:val="0"/>
    <w:rPr>
      <w:rFonts w:ascii="Times New Roman" w:hAnsi="Times New Roman" w:eastAsia="宋体" w:cs="Times New Roman"/>
    </w:rPr>
  </w:style>
  <w:style w:type="character" w:customStyle="1" w:styleId="170">
    <w:name w:val="frsp1"/>
    <w:qFormat/>
    <w:uiPriority w:val="0"/>
    <w:rPr>
      <w:rFonts w:ascii="Times New Roman" w:hAnsi="Times New Roman" w:eastAsia="宋体" w:cs="Times New Roman"/>
      <w:shd w:val="clear" w:color="auto" w:fill="F3F8FF"/>
    </w:rPr>
  </w:style>
  <w:style w:type="character" w:customStyle="1" w:styleId="171">
    <w:name w:val="m_51"/>
    <w:qFormat/>
    <w:uiPriority w:val="0"/>
    <w:rPr>
      <w:rFonts w:ascii="Times New Roman" w:hAnsi="Times New Roman" w:eastAsia="宋体" w:cs="Times New Roman"/>
    </w:rPr>
  </w:style>
  <w:style w:type="character" w:customStyle="1" w:styleId="172">
    <w:name w:val="grsp101"/>
    <w:qFormat/>
    <w:uiPriority w:val="0"/>
    <w:rPr>
      <w:rFonts w:ascii="Times New Roman" w:hAnsi="Times New Roman" w:eastAsia="宋体" w:cs="Times New Roman"/>
      <w:shd w:val="clear" w:color="auto" w:fill="1658A0"/>
    </w:rPr>
  </w:style>
  <w:style w:type="character" w:customStyle="1" w:styleId="173">
    <w:name w:val="frsp112"/>
    <w:qFormat/>
    <w:uiPriority w:val="0"/>
    <w:rPr>
      <w:rFonts w:ascii="Times New Roman" w:hAnsi="Times New Roman" w:eastAsia="宋体" w:cs="Times New Roman"/>
      <w:shd w:val="clear" w:color="auto" w:fill="1658A0"/>
    </w:rPr>
  </w:style>
  <w:style w:type="character" w:customStyle="1" w:styleId="174">
    <w:name w:val="ph-cor2"/>
    <w:qFormat/>
    <w:uiPriority w:val="0"/>
    <w:rPr>
      <w:rFonts w:ascii="Times New Roman" w:hAnsi="Times New Roman" w:eastAsia="宋体" w:cs="Times New Roman"/>
      <w:shd w:val="clear" w:color="auto" w:fill="3379C6"/>
    </w:rPr>
  </w:style>
  <w:style w:type="character" w:customStyle="1" w:styleId="175">
    <w:name w:val="font41"/>
    <w:qFormat/>
    <w:uiPriority w:val="0"/>
    <w:rPr>
      <w:rFonts w:hint="eastAsia" w:ascii="宋体" w:hAnsi="宋体" w:eastAsia="宋体" w:cs="宋体"/>
      <w:color w:val="000000"/>
      <w:sz w:val="20"/>
      <w:szCs w:val="20"/>
      <w:u w:val="none"/>
    </w:rPr>
  </w:style>
  <w:style w:type="character" w:customStyle="1" w:styleId="176">
    <w:name w:val="hover29"/>
    <w:qFormat/>
    <w:uiPriority w:val="0"/>
    <w:rPr>
      <w:rFonts w:ascii="Times New Roman" w:hAnsi="Times New Roman" w:eastAsia="宋体" w:cs="Times New Roman"/>
      <w:color w:val="315EFB"/>
      <w:shd w:val="clear" w:color="auto" w:fill="F0F3FD"/>
    </w:rPr>
  </w:style>
  <w:style w:type="character" w:customStyle="1" w:styleId="177">
    <w:name w:val="slb-rig011"/>
    <w:qFormat/>
    <w:uiPriority w:val="0"/>
    <w:rPr>
      <w:rFonts w:ascii="Times New Roman" w:hAnsi="Times New Roman" w:eastAsia="宋体" w:cs="Times New Roman"/>
    </w:rPr>
  </w:style>
  <w:style w:type="character" w:customStyle="1" w:styleId="178">
    <w:name w:val="frsp8"/>
    <w:qFormat/>
    <w:uiPriority w:val="0"/>
    <w:rPr>
      <w:rFonts w:ascii="Times New Roman" w:hAnsi="Times New Roman" w:eastAsia="宋体" w:cs="Times New Roman"/>
      <w:shd w:val="clear" w:color="auto" w:fill="F3F8FF"/>
    </w:rPr>
  </w:style>
  <w:style w:type="character" w:customStyle="1" w:styleId="179">
    <w:name w:val="font51"/>
    <w:qFormat/>
    <w:uiPriority w:val="0"/>
    <w:rPr>
      <w:rFonts w:hint="default" w:ascii="Times New Roman" w:hAnsi="Times New Roman" w:eastAsia="宋体" w:cs="Times New Roman"/>
      <w:color w:val="000000"/>
      <w:sz w:val="18"/>
      <w:szCs w:val="18"/>
      <w:u w:val="none"/>
    </w:rPr>
  </w:style>
  <w:style w:type="character" w:customStyle="1" w:styleId="180">
    <w:name w:val="grsp61"/>
    <w:autoRedefine/>
    <w:qFormat/>
    <w:uiPriority w:val="0"/>
    <w:rPr>
      <w:rFonts w:ascii="Times New Roman" w:hAnsi="Times New Roman" w:eastAsia="宋体" w:cs="Times New Roman"/>
      <w:shd w:val="clear" w:color="auto" w:fill="1658A0"/>
    </w:rPr>
  </w:style>
  <w:style w:type="character" w:customStyle="1" w:styleId="181">
    <w:name w:val="grsp81"/>
    <w:qFormat/>
    <w:uiPriority w:val="0"/>
    <w:rPr>
      <w:rFonts w:ascii="Times New Roman" w:hAnsi="Times New Roman" w:eastAsia="宋体" w:cs="Times New Roman"/>
      <w:shd w:val="clear" w:color="auto" w:fill="1658A0"/>
    </w:rPr>
  </w:style>
  <w:style w:type="character" w:customStyle="1" w:styleId="182">
    <w:name w:val="jb"/>
    <w:qFormat/>
    <w:uiPriority w:val="0"/>
    <w:rPr>
      <w:rFonts w:ascii="Times New Roman" w:hAnsi="Times New Roman" w:eastAsia="宋体" w:cs="Times New Roman"/>
      <w:shd w:val="clear" w:color="auto" w:fill="F6A406"/>
    </w:rPr>
  </w:style>
  <w:style w:type="character" w:customStyle="1" w:styleId="183">
    <w:name w:val="grsp8"/>
    <w:qFormat/>
    <w:uiPriority w:val="0"/>
    <w:rPr>
      <w:rFonts w:ascii="Times New Roman" w:hAnsi="Times New Roman" w:eastAsia="宋体" w:cs="Times New Roman"/>
      <w:shd w:val="clear" w:color="auto" w:fill="F3F8FF"/>
    </w:rPr>
  </w:style>
  <w:style w:type="character" w:customStyle="1" w:styleId="184">
    <w:name w:val="slb-rig041"/>
    <w:qFormat/>
    <w:uiPriority w:val="0"/>
    <w:rPr>
      <w:rFonts w:ascii="Times New Roman" w:hAnsi="Times New Roman" w:eastAsia="宋体" w:cs="Times New Roman"/>
    </w:rPr>
  </w:style>
  <w:style w:type="character" w:customStyle="1" w:styleId="185">
    <w:name w:val="frsp6"/>
    <w:qFormat/>
    <w:uiPriority w:val="0"/>
    <w:rPr>
      <w:rFonts w:ascii="Times New Roman" w:hAnsi="Times New Roman" w:eastAsia="宋体" w:cs="Times New Roman"/>
      <w:shd w:val="clear" w:color="auto" w:fill="F3F8FF"/>
    </w:rPr>
  </w:style>
  <w:style w:type="character" w:customStyle="1" w:styleId="186">
    <w:name w:val="页码2"/>
    <w:qFormat/>
    <w:uiPriority w:val="0"/>
    <w:rPr>
      <w:rFonts w:ascii="Times New Roman" w:hAnsi="Times New Roman" w:eastAsia="宋体" w:cs="Times New Roman"/>
    </w:rPr>
  </w:style>
  <w:style w:type="character" w:customStyle="1" w:styleId="187">
    <w:name w:val="sl-ic22"/>
    <w:qFormat/>
    <w:uiPriority w:val="0"/>
    <w:rPr>
      <w:rFonts w:ascii="Times New Roman" w:hAnsi="Times New Roman" w:eastAsia="宋体" w:cs="Times New Roman"/>
    </w:rPr>
  </w:style>
  <w:style w:type="character" w:customStyle="1" w:styleId="188">
    <w:name w:val="slb-rig06"/>
    <w:qFormat/>
    <w:uiPriority w:val="0"/>
    <w:rPr>
      <w:rFonts w:ascii="Times New Roman" w:hAnsi="Times New Roman" w:eastAsia="宋体" w:cs="Times New Roman"/>
    </w:rPr>
  </w:style>
  <w:style w:type="character" w:customStyle="1" w:styleId="189">
    <w:name w:val="rig01"/>
    <w:qFormat/>
    <w:uiPriority w:val="0"/>
    <w:rPr>
      <w:rFonts w:ascii="Times New Roman" w:hAnsi="Times New Roman" w:eastAsia="宋体" w:cs="Times New Roman"/>
    </w:rPr>
  </w:style>
  <w:style w:type="character" w:customStyle="1" w:styleId="190">
    <w:name w:val="frsp4"/>
    <w:qFormat/>
    <w:uiPriority w:val="0"/>
    <w:rPr>
      <w:rFonts w:ascii="Times New Roman" w:hAnsi="Times New Roman" w:eastAsia="宋体" w:cs="Times New Roman"/>
      <w:shd w:val="clear" w:color="auto" w:fill="F3F8FF"/>
    </w:rPr>
  </w:style>
  <w:style w:type="character" w:customStyle="1" w:styleId="191">
    <w:name w:val="slb-rig01"/>
    <w:qFormat/>
    <w:uiPriority w:val="0"/>
    <w:rPr>
      <w:rFonts w:ascii="Times New Roman" w:hAnsi="Times New Roman" w:eastAsia="宋体" w:cs="Times New Roman"/>
    </w:rPr>
  </w:style>
  <w:style w:type="character" w:customStyle="1" w:styleId="192">
    <w:name w:val="m_391"/>
    <w:qFormat/>
    <w:uiPriority w:val="0"/>
    <w:rPr>
      <w:rFonts w:ascii="Times New Roman" w:hAnsi="Times New Roman" w:eastAsia="宋体" w:cs="Times New Roman"/>
    </w:rPr>
  </w:style>
  <w:style w:type="character" w:customStyle="1" w:styleId="193">
    <w:name w:val="grsp51"/>
    <w:qFormat/>
    <w:uiPriority w:val="0"/>
    <w:rPr>
      <w:rFonts w:ascii="Times New Roman" w:hAnsi="Times New Roman" w:eastAsia="宋体" w:cs="Times New Roman"/>
      <w:shd w:val="clear" w:color="auto" w:fill="1658A0"/>
    </w:rPr>
  </w:style>
  <w:style w:type="character" w:customStyle="1" w:styleId="194">
    <w:name w:val="frsp31"/>
    <w:qFormat/>
    <w:uiPriority w:val="0"/>
    <w:rPr>
      <w:rFonts w:ascii="Times New Roman" w:hAnsi="Times New Roman" w:eastAsia="宋体" w:cs="Times New Roman"/>
      <w:shd w:val="clear" w:color="auto" w:fill="1658A0"/>
    </w:rPr>
  </w:style>
  <w:style w:type="character" w:customStyle="1" w:styleId="195">
    <w:name w:val="frsp5"/>
    <w:qFormat/>
    <w:uiPriority w:val="0"/>
    <w:rPr>
      <w:rFonts w:ascii="Times New Roman" w:hAnsi="Times New Roman" w:eastAsia="宋体" w:cs="Times New Roman"/>
      <w:shd w:val="clear" w:color="auto" w:fill="F3F8FF"/>
    </w:rPr>
  </w:style>
  <w:style w:type="character" w:customStyle="1" w:styleId="196">
    <w:name w:val="myy-spp3"/>
    <w:qFormat/>
    <w:uiPriority w:val="0"/>
    <w:rPr>
      <w:rFonts w:ascii="Times New Roman" w:hAnsi="Times New Roman" w:eastAsia="宋体" w:cs="Times New Roman"/>
    </w:rPr>
  </w:style>
  <w:style w:type="character" w:customStyle="1" w:styleId="197">
    <w:name w:val="zcr"/>
    <w:qFormat/>
    <w:uiPriority w:val="0"/>
    <w:rPr>
      <w:rFonts w:ascii="Times New Roman" w:hAnsi="Times New Roman" w:eastAsia="宋体" w:cs="Times New Roman"/>
      <w:shd w:val="clear" w:color="auto" w:fill="2B70BB"/>
    </w:rPr>
  </w:style>
  <w:style w:type="character" w:customStyle="1" w:styleId="198">
    <w:name w:val="grsp1"/>
    <w:qFormat/>
    <w:uiPriority w:val="0"/>
    <w:rPr>
      <w:rFonts w:ascii="Times New Roman" w:hAnsi="Times New Roman" w:eastAsia="宋体" w:cs="Times New Roman"/>
      <w:shd w:val="clear" w:color="auto" w:fill="F3F8FF"/>
    </w:rPr>
  </w:style>
  <w:style w:type="character" w:customStyle="1" w:styleId="199">
    <w:name w:val="grsp11"/>
    <w:qFormat/>
    <w:uiPriority w:val="0"/>
    <w:rPr>
      <w:rFonts w:ascii="Times New Roman" w:hAnsi="Times New Roman" w:eastAsia="宋体" w:cs="Times New Roman"/>
      <w:shd w:val="clear" w:color="auto" w:fill="F3F8FF"/>
    </w:rPr>
  </w:style>
  <w:style w:type="character" w:customStyle="1" w:styleId="200">
    <w:name w:val="ph-cor3"/>
    <w:qFormat/>
    <w:uiPriority w:val="0"/>
    <w:rPr>
      <w:rFonts w:ascii="Times New Roman" w:hAnsi="Times New Roman" w:eastAsia="宋体" w:cs="Times New Roman"/>
      <w:shd w:val="clear" w:color="auto" w:fill="79ABE1"/>
    </w:rPr>
  </w:style>
  <w:style w:type="character" w:customStyle="1" w:styleId="201">
    <w:name w:val="slb-rig03"/>
    <w:qFormat/>
    <w:uiPriority w:val="0"/>
    <w:rPr>
      <w:rFonts w:ascii="Times New Roman" w:hAnsi="Times New Roman" w:eastAsia="宋体" w:cs="Times New Roman"/>
    </w:rPr>
  </w:style>
  <w:style w:type="character" w:customStyle="1" w:styleId="202">
    <w:name w:val="c-icon"/>
    <w:qFormat/>
    <w:uiPriority w:val="0"/>
    <w:rPr>
      <w:rFonts w:ascii="Times New Roman" w:hAnsi="Times New Roman" w:eastAsia="宋体" w:cs="Times New Roman"/>
    </w:rPr>
  </w:style>
  <w:style w:type="character" w:customStyle="1" w:styleId="203">
    <w:name w:val="grsp7"/>
    <w:qFormat/>
    <w:uiPriority w:val="0"/>
    <w:rPr>
      <w:rFonts w:ascii="Times New Roman" w:hAnsi="Times New Roman" w:eastAsia="宋体" w:cs="Times New Roman"/>
      <w:shd w:val="clear" w:color="auto" w:fill="F3F8FF"/>
    </w:rPr>
  </w:style>
  <w:style w:type="character" w:customStyle="1" w:styleId="204">
    <w:name w:val="纯文本 Char"/>
    <w:qFormat/>
    <w:uiPriority w:val="0"/>
    <w:rPr>
      <w:rFonts w:ascii="宋体" w:hAnsi="Courier New" w:eastAsia="宋体" w:cs="Times New Roman"/>
      <w:kern w:val="2"/>
      <w:sz w:val="24"/>
      <w:szCs w:val="24"/>
      <w:lang w:val="en-US" w:eastAsia="zh-CN" w:bidi="ar-SA"/>
    </w:rPr>
  </w:style>
  <w:style w:type="character" w:customStyle="1" w:styleId="205">
    <w:name w:val="font14zd"/>
    <w:qFormat/>
    <w:uiPriority w:val="0"/>
    <w:rPr>
      <w:rFonts w:ascii="Times New Roman" w:hAnsi="Times New Roman" w:eastAsia="宋体" w:cs="Times New Roman"/>
    </w:rPr>
  </w:style>
  <w:style w:type="character" w:customStyle="1" w:styleId="206">
    <w:name w:val="rig02"/>
    <w:qFormat/>
    <w:uiPriority w:val="0"/>
    <w:rPr>
      <w:rFonts w:ascii="Times New Roman" w:hAnsi="Times New Roman" w:eastAsia="宋体" w:cs="Times New Roman"/>
    </w:rPr>
  </w:style>
  <w:style w:type="character" w:customStyle="1" w:styleId="207">
    <w:name w:val="font101"/>
    <w:qFormat/>
    <w:uiPriority w:val="0"/>
    <w:rPr>
      <w:rFonts w:hint="default" w:ascii="Calibri" w:hAnsi="Calibri" w:eastAsia="宋体" w:cs="Calibri"/>
      <w:color w:val="000000"/>
      <w:sz w:val="21"/>
      <w:szCs w:val="21"/>
      <w:u w:val="none"/>
    </w:rPr>
  </w:style>
  <w:style w:type="character" w:customStyle="1" w:styleId="208">
    <w:name w:val="frsp111"/>
    <w:qFormat/>
    <w:uiPriority w:val="0"/>
    <w:rPr>
      <w:rFonts w:ascii="Times New Roman" w:hAnsi="Times New Roman" w:eastAsia="宋体" w:cs="Times New Roman"/>
      <w:shd w:val="clear" w:color="auto" w:fill="F3F8FF"/>
    </w:rPr>
  </w:style>
  <w:style w:type="character" w:customStyle="1" w:styleId="209">
    <w:name w:val="font112"/>
    <w:qFormat/>
    <w:uiPriority w:val="0"/>
    <w:rPr>
      <w:rFonts w:hint="eastAsia" w:ascii="宋体" w:hAnsi="宋体" w:eastAsia="宋体" w:cs="宋体"/>
      <w:color w:val="000000"/>
      <w:sz w:val="18"/>
      <w:szCs w:val="18"/>
      <w:u w:val="none"/>
    </w:rPr>
  </w:style>
  <w:style w:type="character" w:customStyle="1" w:styleId="210">
    <w:name w:val="m_461"/>
    <w:qFormat/>
    <w:uiPriority w:val="0"/>
    <w:rPr>
      <w:rFonts w:ascii="Times New Roman" w:hAnsi="Times New Roman" w:eastAsia="宋体" w:cs="Times New Roman"/>
    </w:rPr>
  </w:style>
  <w:style w:type="character" w:customStyle="1" w:styleId="211">
    <w:name w:val="批注文字 Char1"/>
    <w:qFormat/>
    <w:uiPriority w:val="0"/>
    <w:rPr>
      <w:rFonts w:ascii="Times New Roman" w:hAnsi="Times New Roman" w:eastAsia="宋体" w:cs="Times New Roman"/>
      <w:szCs w:val="24"/>
    </w:rPr>
  </w:style>
  <w:style w:type="paragraph" w:customStyle="1" w:styleId="212">
    <w:name w:val="Char Char Char Char Char Char Char"/>
    <w:basedOn w:val="1"/>
    <w:qFormat/>
    <w:uiPriority w:val="0"/>
    <w:rPr>
      <w:szCs w:val="20"/>
    </w:rPr>
  </w:style>
  <w:style w:type="paragraph" w:customStyle="1" w:styleId="213">
    <w:name w:val="Char Char Char Char Char Char Char1"/>
    <w:basedOn w:val="1"/>
    <w:qFormat/>
    <w:uiPriority w:val="0"/>
    <w:rPr>
      <w:szCs w:val="20"/>
    </w:rPr>
  </w:style>
  <w:style w:type="paragraph" w:customStyle="1" w:styleId="214">
    <w:name w:val="纯文本2"/>
    <w:basedOn w:val="1"/>
    <w:qFormat/>
    <w:uiPriority w:val="0"/>
    <w:pPr>
      <w:widowControl/>
      <w:spacing w:beforeLines="50" w:afterLines="50" w:line="400" w:lineRule="exact"/>
    </w:pPr>
    <w:rPr>
      <w:rFonts w:ascii="宋体" w:hAnsi="Courier New"/>
      <w:sz w:val="24"/>
    </w:rPr>
  </w:style>
  <w:style w:type="paragraph" w:customStyle="1" w:styleId="215">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16">
    <w:name w:val="Char Char Char Char Char Char Char Char Char Char Char Char1 Char"/>
    <w:basedOn w:val="17"/>
    <w:qFormat/>
    <w:uiPriority w:val="0"/>
    <w:rPr>
      <w:rFonts w:ascii="Tahoma" w:hAnsi="Tahoma"/>
      <w:sz w:val="24"/>
    </w:rPr>
  </w:style>
  <w:style w:type="paragraph" w:customStyle="1" w:styleId="217">
    <w:name w:val="修订1"/>
    <w:qFormat/>
    <w:uiPriority w:val="0"/>
    <w:rPr>
      <w:rFonts w:ascii="Times New Roman" w:hAnsi="Times New Roman" w:eastAsia="宋体" w:cs="Times New Roman"/>
      <w:kern w:val="2"/>
      <w:sz w:val="21"/>
      <w:szCs w:val="24"/>
      <w:lang w:val="en-US" w:eastAsia="zh-CN" w:bidi="ar-SA"/>
    </w:rPr>
  </w:style>
  <w:style w:type="paragraph" w:customStyle="1" w:styleId="218">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219">
    <w:name w:val="样式 样式 样式 样式 首行缩进:  2 字符1 + 首行缩进:  2 字符 + 首行缩进:  2 字符 + (中文) 宋体 ..."/>
    <w:basedOn w:val="1"/>
    <w:qFormat/>
    <w:uiPriority w:val="0"/>
    <w:pPr>
      <w:ind w:firstLine="560"/>
    </w:pPr>
    <w:rPr>
      <w:rFonts w:ascii="Calibri" w:hAnsi="Calibri"/>
      <w:sz w:val="28"/>
      <w:szCs w:val="20"/>
    </w:rPr>
  </w:style>
  <w:style w:type="paragraph" w:customStyle="1" w:styleId="220">
    <w:name w:val="*正文"/>
    <w:basedOn w:val="1"/>
    <w:qFormat/>
    <w:uiPriority w:val="0"/>
    <w:pPr>
      <w:widowControl/>
      <w:ind w:firstLine="200"/>
    </w:pPr>
    <w:rPr>
      <w:rFonts w:ascii="仿宋_GB2312"/>
      <w:szCs w:val="28"/>
    </w:rPr>
  </w:style>
  <w:style w:type="paragraph" w:customStyle="1" w:styleId="221">
    <w:name w:val="Char Char Char Char Char Char"/>
    <w:basedOn w:val="1"/>
    <w:qFormat/>
    <w:uiPriority w:val="0"/>
    <w:pPr>
      <w:ind w:firstLine="200" w:firstLineChars="200"/>
    </w:pPr>
    <w:rPr>
      <w:rFonts w:ascii="Tahoma" w:hAnsi="Tahoma"/>
      <w:sz w:val="24"/>
      <w:szCs w:val="20"/>
    </w:rPr>
  </w:style>
  <w:style w:type="paragraph" w:customStyle="1" w:styleId="222">
    <w:name w:val="纯文本11"/>
    <w:qFormat/>
    <w:uiPriority w:val="0"/>
    <w:pPr>
      <w:spacing w:beforeLines="50" w:afterLines="50" w:line="400" w:lineRule="exact"/>
    </w:pPr>
    <w:rPr>
      <w:rFonts w:ascii="宋体" w:hAnsi="Courier New" w:eastAsia="宋体" w:cs="Times New Roman"/>
      <w:kern w:val="2"/>
      <w:sz w:val="24"/>
      <w:szCs w:val="24"/>
      <w:lang w:val="en-US" w:eastAsia="zh-CN" w:bidi="ar-SA"/>
    </w:rPr>
  </w:style>
  <w:style w:type="paragraph" w:customStyle="1" w:styleId="223">
    <w:name w:val="xl24"/>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224">
    <w:name w:val="项目正文"/>
    <w:basedOn w:val="1"/>
    <w:qFormat/>
    <w:uiPriority w:val="0"/>
    <w:pPr>
      <w:ind w:firstLine="482"/>
    </w:pPr>
    <w:rPr>
      <w:kern w:val="0"/>
    </w:rPr>
  </w:style>
  <w:style w:type="paragraph" w:customStyle="1" w:styleId="225">
    <w:name w:val="章标题"/>
    <w:next w:val="1"/>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26">
    <w:name w:val="样式 标题 1 + 两端对齐"/>
    <w:basedOn w:val="6"/>
    <w:next w:val="6"/>
    <w:qFormat/>
    <w:uiPriority w:val="0"/>
    <w:pPr>
      <w:autoSpaceDE w:val="0"/>
      <w:autoSpaceDN w:val="0"/>
      <w:adjustRightInd w:val="0"/>
      <w:spacing w:before="340" w:after="330" w:line="240" w:lineRule="auto"/>
      <w:jc w:val="center"/>
    </w:pPr>
    <w:rPr>
      <w:rFonts w:ascii="汉鼎简细圆" w:hAnsi="Times New Roman" w:eastAsia="宋体" w:cs="宋体"/>
      <w:kern w:val="44"/>
      <w:sz w:val="28"/>
      <w:szCs w:val="20"/>
    </w:rPr>
  </w:style>
  <w:style w:type="paragraph" w:customStyle="1" w:styleId="227">
    <w:name w:val="一级条标题"/>
    <w:next w:val="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28">
    <w:name w:val="二级条标题"/>
    <w:basedOn w:val="227"/>
    <w:next w:val="1"/>
    <w:qFormat/>
    <w:uiPriority w:val="0"/>
    <w:pPr>
      <w:numPr>
        <w:ilvl w:val="2"/>
      </w:numPr>
      <w:spacing w:before="50" w:beforeLines="0" w:after="50" w:afterLines="0"/>
      <w:outlineLvl w:val="3"/>
    </w:pPr>
    <w:rPr>
      <w:rFonts w:ascii="Times New Roman" w:eastAsia="宋体"/>
    </w:rPr>
  </w:style>
  <w:style w:type="paragraph" w:customStyle="1" w:styleId="229">
    <w:name w:val="二级无"/>
    <w:basedOn w:val="228"/>
    <w:qFormat/>
    <w:uiPriority w:val="0"/>
    <w:pPr>
      <w:spacing w:before="0" w:after="0"/>
    </w:pPr>
    <w:rPr>
      <w:rFonts w:ascii="宋体"/>
    </w:rPr>
  </w:style>
  <w:style w:type="paragraph" w:customStyle="1" w:styleId="230">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eastAsia="Arial Unicode MS" w:cs="Arial Unicode MS"/>
      <w:kern w:val="0"/>
      <w:sz w:val="24"/>
    </w:rPr>
  </w:style>
  <w:style w:type="paragraph" w:customStyle="1" w:styleId="231">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32">
    <w:name w:val="样式1"/>
    <w:basedOn w:val="8"/>
    <w:qFormat/>
    <w:uiPriority w:val="0"/>
    <w:rPr>
      <w:rFonts w:ascii="Times New Roman" w:hAnsi="Times New Roman" w:eastAsia="宋体"/>
    </w:rPr>
  </w:style>
  <w:style w:type="paragraph" w:customStyle="1" w:styleId="23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34">
    <w:name w:val="xl66"/>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235">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23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7">
    <w:name w:val="_Style 9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39">
    <w:name w:val="Char"/>
    <w:basedOn w:val="1"/>
    <w:qFormat/>
    <w:uiPriority w:val="0"/>
    <w:pPr>
      <w:widowControl/>
      <w:spacing w:after="160" w:line="240" w:lineRule="exact"/>
      <w:jc w:val="left"/>
    </w:pPr>
    <w:rPr>
      <w:szCs w:val="20"/>
    </w:rPr>
  </w:style>
  <w:style w:type="paragraph" w:customStyle="1" w:styleId="240">
    <w:name w:val="Char2"/>
    <w:basedOn w:val="1"/>
    <w:qFormat/>
    <w:uiPriority w:val="0"/>
    <w:rPr>
      <w:rFonts w:ascii="仿宋_GB2312" w:eastAsia="仿宋_GB2312"/>
      <w:b/>
      <w:sz w:val="32"/>
      <w:szCs w:val="32"/>
    </w:rPr>
  </w:style>
  <w:style w:type="paragraph" w:customStyle="1" w:styleId="241">
    <w:name w:val="xl72"/>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242">
    <w:name w:val="my正文"/>
    <w:basedOn w:val="1"/>
    <w:qFormat/>
    <w:uiPriority w:val="0"/>
    <w:pPr>
      <w:widowControl/>
      <w:ind w:firstLine="200"/>
    </w:pPr>
    <w:rPr>
      <w:lang w:val="zh-CN"/>
    </w:rPr>
  </w:style>
  <w:style w:type="paragraph" w:customStyle="1" w:styleId="243">
    <w:name w:val="样式 标题 3 +"/>
    <w:basedOn w:val="7"/>
    <w:qFormat/>
    <w:uiPriority w:val="0"/>
    <w:rPr>
      <w:rFonts w:ascii="Times New Roman" w:hAnsi="Times New Roman"/>
      <w:kern w:val="0"/>
    </w:rPr>
  </w:style>
  <w:style w:type="paragraph" w:customStyle="1" w:styleId="244">
    <w:name w:val="列出段落3"/>
    <w:basedOn w:val="1"/>
    <w:qFormat/>
    <w:uiPriority w:val="0"/>
    <w:pPr>
      <w:ind w:firstLine="420" w:firstLineChars="200"/>
    </w:pPr>
    <w:rPr>
      <w:rFonts w:ascii="Calibri" w:hAnsi="Calibri"/>
      <w:szCs w:val="22"/>
    </w:rPr>
  </w:style>
  <w:style w:type="paragraph" w:customStyle="1" w:styleId="245">
    <w:name w:val="列出段落4"/>
    <w:basedOn w:val="1"/>
    <w:qFormat/>
    <w:uiPriority w:val="0"/>
    <w:pPr>
      <w:ind w:firstLine="420" w:firstLineChars="200"/>
    </w:pPr>
    <w:rPr>
      <w:rFonts w:ascii="Calibri" w:hAnsi="Calibri"/>
      <w:szCs w:val="22"/>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7">
    <w:name w:val="xl7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48">
    <w:name w:val="Char1"/>
    <w:basedOn w:val="1"/>
    <w:qFormat/>
    <w:uiPriority w:val="0"/>
    <w:rPr>
      <w:rFonts w:ascii="Tahoma" w:hAnsi="Tahoma"/>
      <w:sz w:val="24"/>
      <w:szCs w:val="20"/>
    </w:rPr>
  </w:style>
  <w:style w:type="paragraph" w:customStyle="1" w:styleId="24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
    <w:name w:val="xl6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1">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52">
    <w:name w:val="GP正文(首行缩进)"/>
    <w:basedOn w:val="1"/>
    <w:qFormat/>
    <w:uiPriority w:val="0"/>
    <w:pPr>
      <w:jc w:val="left"/>
    </w:pPr>
    <w:rPr>
      <w:rFonts w:hAnsi="宋体"/>
    </w:rPr>
  </w:style>
  <w:style w:type="paragraph" w:customStyle="1" w:styleId="253">
    <w:name w:val="Char1 Char Char Char"/>
    <w:basedOn w:val="1"/>
    <w:qFormat/>
    <w:uiPriority w:val="0"/>
    <w:pPr>
      <w:tabs>
        <w:tab w:val="left" w:pos="840"/>
      </w:tabs>
      <w:ind w:left="840" w:hanging="420"/>
    </w:pPr>
    <w:rPr>
      <w:sz w:val="24"/>
    </w:rPr>
  </w:style>
  <w:style w:type="paragraph" w:customStyle="1" w:styleId="254">
    <w:name w:val="Body Text First Indent 21"/>
    <w:basedOn w:val="1"/>
    <w:qFormat/>
    <w:uiPriority w:val="0"/>
    <w:pPr>
      <w:ind w:left="420" w:leftChars="200" w:firstLine="420"/>
    </w:pPr>
    <w:rPr>
      <w:szCs w:val="20"/>
    </w:rPr>
  </w:style>
  <w:style w:type="paragraph" w:customStyle="1" w:styleId="255">
    <w:name w:val="标准正文"/>
    <w:basedOn w:val="1"/>
    <w:qFormat/>
    <w:uiPriority w:val="0"/>
    <w:pPr>
      <w:spacing w:before="156" w:after="156"/>
    </w:pPr>
    <w:rPr>
      <w:rFonts w:cs="宋体"/>
      <w:szCs w:val="20"/>
    </w:rPr>
  </w:style>
  <w:style w:type="paragraph" w:customStyle="1" w:styleId="256">
    <w:name w:val="自由格式 A"/>
    <w:qFormat/>
    <w:uiPriority w:val="0"/>
    <w:rPr>
      <w:rFonts w:ascii="Helvetica" w:hAnsi="Helvetica" w:eastAsia="ヒラギノ角ゴ Pro W3" w:cs="Times New Roman"/>
      <w:color w:val="000000"/>
      <w:sz w:val="24"/>
      <w:lang w:val="en-US" w:eastAsia="zh-CN" w:bidi="ar-SA"/>
    </w:rPr>
  </w:style>
  <w:style w:type="paragraph" w:customStyle="1" w:styleId="257">
    <w:name w:val="_Style 1"/>
    <w:basedOn w:val="1"/>
    <w:qFormat/>
    <w:uiPriority w:val="0"/>
    <w:pPr>
      <w:ind w:firstLine="420" w:firstLineChars="200"/>
    </w:pPr>
    <w:rPr>
      <w:rFonts w:ascii="Calibri" w:hAnsi="Calibri"/>
      <w:szCs w:val="22"/>
    </w:rPr>
  </w:style>
  <w:style w:type="paragraph" w:customStyle="1" w:styleId="258">
    <w:name w:val="地址内"/>
    <w:basedOn w:val="1"/>
    <w:qFormat/>
    <w:uiPriority w:val="0"/>
    <w:rPr>
      <w:szCs w:val="20"/>
    </w:rPr>
  </w:style>
  <w:style w:type="paragraph" w:customStyle="1" w:styleId="259">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paragraph" w:customStyle="1" w:styleId="260">
    <w:name w:val="Char11"/>
    <w:basedOn w:val="1"/>
    <w:qFormat/>
    <w:uiPriority w:val="0"/>
    <w:rPr>
      <w:rFonts w:ascii="Tahoma" w:hAnsi="Tahoma"/>
      <w:sz w:val="24"/>
      <w:szCs w:val="20"/>
    </w:rPr>
  </w:style>
  <w:style w:type="paragraph" w:customStyle="1" w:styleId="261">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262">
    <w:name w:val="证文"/>
    <w:basedOn w:val="1"/>
    <w:qFormat/>
    <w:uiPriority w:val="0"/>
    <w:pPr>
      <w:spacing w:line="360" w:lineRule="auto"/>
    </w:pPr>
    <w:rPr>
      <w:sz w:val="24"/>
      <w:szCs w:val="20"/>
    </w:rPr>
  </w:style>
  <w:style w:type="paragraph" w:customStyle="1" w:styleId="263">
    <w:name w:val="纯文本3"/>
    <w:basedOn w:val="1"/>
    <w:qFormat/>
    <w:uiPriority w:val="0"/>
    <w:pPr>
      <w:spacing w:beforeLines="50" w:afterLines="50" w:line="400" w:lineRule="exact"/>
    </w:pPr>
    <w:rPr>
      <w:rFonts w:ascii="宋体" w:hAnsi="Courier New"/>
      <w:sz w:val="24"/>
    </w:rPr>
  </w:style>
  <w:style w:type="paragraph" w:customStyle="1" w:styleId="26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5">
    <w:name w:val="编号，小四"/>
    <w:basedOn w:val="1"/>
    <w:qFormat/>
    <w:uiPriority w:val="0"/>
    <w:pPr>
      <w:numPr>
        <w:ilvl w:val="0"/>
        <w:numId w:val="3"/>
      </w:numPr>
    </w:pPr>
    <w:rPr>
      <w:rFonts w:cs="宋体"/>
      <w:szCs w:val="20"/>
    </w:rPr>
  </w:style>
  <w:style w:type="paragraph" w:customStyle="1" w:styleId="266">
    <w:name w:val="样式 标题 3 +1"/>
    <w:basedOn w:val="7"/>
    <w:qFormat/>
    <w:uiPriority w:val="0"/>
    <w:rPr>
      <w:rFonts w:ascii="Times New Roman" w:hAnsi="Times New Roman"/>
      <w:kern w:val="0"/>
    </w:rPr>
  </w:style>
  <w:style w:type="paragraph" w:customStyle="1" w:styleId="267">
    <w:name w:val="此正文"/>
    <w:basedOn w:val="1"/>
    <w:qFormat/>
    <w:uiPriority w:val="0"/>
    <w:pPr>
      <w:spacing w:line="360" w:lineRule="auto"/>
      <w:ind w:firstLine="200" w:firstLineChars="200"/>
    </w:pPr>
    <w:rPr>
      <w:sz w:val="24"/>
    </w:rPr>
  </w:style>
  <w:style w:type="paragraph" w:customStyle="1" w:styleId="268">
    <w:name w:val="样式 首行缩进:  0 字符"/>
    <w:basedOn w:val="1"/>
    <w:qFormat/>
    <w:uiPriority w:val="0"/>
    <w:pPr>
      <w:ind w:firstLine="200"/>
    </w:pPr>
    <w:rPr>
      <w:rFonts w:cs="宋体"/>
      <w:szCs w:val="20"/>
    </w:rPr>
  </w:style>
  <w:style w:type="paragraph" w:customStyle="1" w:styleId="269">
    <w:name w:val="big"/>
    <w:basedOn w:val="1"/>
    <w:qFormat/>
    <w:uiPriority w:val="0"/>
    <w:pPr>
      <w:widowControl/>
      <w:spacing w:before="100" w:beforeAutospacing="1" w:after="100" w:afterAutospacing="1"/>
      <w:jc w:val="left"/>
    </w:pPr>
    <w:rPr>
      <w:rFonts w:ascii="宋体" w:hAnsi="宋体"/>
      <w:kern w:val="0"/>
      <w:sz w:val="24"/>
    </w:rPr>
  </w:style>
  <w:style w:type="paragraph" w:customStyle="1" w:styleId="270">
    <w:name w:val="Char1 Char Char Char1"/>
    <w:basedOn w:val="1"/>
    <w:qFormat/>
    <w:uiPriority w:val="0"/>
    <w:pPr>
      <w:tabs>
        <w:tab w:val="left" w:pos="840"/>
      </w:tabs>
      <w:ind w:left="840" w:hanging="420"/>
    </w:pPr>
    <w:rPr>
      <w:sz w:val="24"/>
    </w:rPr>
  </w:style>
  <w:style w:type="paragraph" w:customStyle="1" w:styleId="27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72">
    <w:name w:val="正文首行缩进 21"/>
    <w:basedOn w:val="1"/>
    <w:qFormat/>
    <w:uiPriority w:val="0"/>
    <w:pPr>
      <w:spacing w:after="120"/>
      <w:ind w:left="420" w:leftChars="200" w:firstLine="420"/>
    </w:pPr>
    <w:rPr>
      <w:rFonts w:cs="宋体"/>
      <w:color w:val="000000"/>
      <w:szCs w:val="21"/>
    </w:rPr>
  </w:style>
  <w:style w:type="paragraph" w:customStyle="1" w:styleId="273">
    <w:name w:val="默认段落字体 Para Char Char Char Char Char Char Char Char Char1 Char Char Char Char"/>
    <w:basedOn w:val="1"/>
    <w:qFormat/>
    <w:uiPriority w:val="0"/>
    <w:rPr>
      <w:rFonts w:ascii="Tahoma" w:hAnsi="Tahoma"/>
      <w:sz w:val="24"/>
      <w:szCs w:val="20"/>
    </w:rPr>
  </w:style>
  <w:style w:type="paragraph" w:customStyle="1" w:styleId="274">
    <w:name w:val="GP正文(无首行缩进)"/>
    <w:basedOn w:val="252"/>
    <w:qFormat/>
    <w:uiPriority w:val="0"/>
    <w:rPr>
      <w:rFonts w:hAnsi="Times New Roman"/>
    </w:rPr>
  </w:style>
  <w:style w:type="paragraph" w:customStyle="1" w:styleId="275">
    <w:name w:val="Char Char Char Char Char Char Char Char Char Char Char Char1 Char1"/>
    <w:basedOn w:val="17"/>
    <w:qFormat/>
    <w:uiPriority w:val="0"/>
    <w:rPr>
      <w:rFonts w:ascii="Tahoma" w:hAnsi="Tahoma"/>
      <w:sz w:val="24"/>
    </w:rPr>
  </w:style>
  <w:style w:type="paragraph" w:customStyle="1" w:styleId="276">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kern w:val="0"/>
      <w:sz w:val="24"/>
      <w:szCs w:val="20"/>
    </w:rPr>
  </w:style>
  <w:style w:type="paragraph" w:customStyle="1" w:styleId="277">
    <w:name w:val="xl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78">
    <w:name w:val="Char Char Char Char Char Char1"/>
    <w:basedOn w:val="1"/>
    <w:qFormat/>
    <w:uiPriority w:val="0"/>
    <w:pPr>
      <w:ind w:firstLine="200" w:firstLineChars="200"/>
    </w:pPr>
    <w:rPr>
      <w:rFonts w:ascii="Tahoma" w:hAnsi="Tahoma"/>
      <w:sz w:val="24"/>
      <w:szCs w:val="20"/>
    </w:rPr>
  </w:style>
  <w:style w:type="paragraph" w:customStyle="1" w:styleId="279">
    <w:name w:val="Char3"/>
    <w:basedOn w:val="1"/>
    <w:qFormat/>
    <w:uiPriority w:val="0"/>
    <w:rPr>
      <w:rFonts w:ascii="仿宋_GB2312" w:eastAsia="仿宋_GB2312"/>
      <w:b/>
      <w:sz w:val="32"/>
      <w:szCs w:val="32"/>
    </w:rPr>
  </w:style>
  <w:style w:type="paragraph" w:customStyle="1" w:styleId="280">
    <w:name w:val="xl6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81">
    <w:name w:val="TOC 标题1"/>
    <w:basedOn w:val="5"/>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82">
    <w:name w:val="Char21"/>
    <w:basedOn w:val="1"/>
    <w:qFormat/>
    <w:uiPriority w:val="0"/>
    <w:rPr>
      <w:rFonts w:ascii="仿宋_GB2312" w:eastAsia="仿宋_GB2312"/>
      <w:b/>
      <w:sz w:val="32"/>
      <w:szCs w:val="32"/>
    </w:rPr>
  </w:style>
  <w:style w:type="paragraph" w:customStyle="1" w:styleId="283">
    <w:name w:val="_Style 281"/>
    <w:basedOn w:val="1"/>
    <w:next w:val="245"/>
    <w:qFormat/>
    <w:uiPriority w:val="0"/>
    <w:pPr>
      <w:ind w:firstLine="420" w:firstLineChars="200"/>
    </w:pPr>
    <w:rPr>
      <w:rFonts w:ascii="Calibri" w:hAnsi="Calibri"/>
      <w:sz w:val="24"/>
      <w:szCs w:val="22"/>
    </w:rPr>
  </w:style>
  <w:style w:type="paragraph" w:customStyle="1" w:styleId="284">
    <w:name w:val="首行缩进"/>
    <w:qFormat/>
    <w:uiPriority w:val="0"/>
    <w:pPr>
      <w:widowControl w:val="0"/>
      <w:spacing w:line="360" w:lineRule="auto"/>
      <w:ind w:firstLine="480" w:firstLineChars="200"/>
    </w:pPr>
    <w:rPr>
      <w:rFonts w:ascii="宋体" w:hAnsi="宋体" w:eastAsia="宋体" w:cs="Times New Roman"/>
      <w:kern w:val="2"/>
      <w:sz w:val="24"/>
      <w:lang w:val="en-US" w:eastAsia="zh-CN" w:bidi="ar-SA"/>
    </w:rPr>
  </w:style>
  <w:style w:type="paragraph" w:customStyle="1" w:styleId="285">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86">
    <w:name w:val="无间隔1"/>
    <w:qFormat/>
    <w:uiPriority w:val="0"/>
    <w:pPr>
      <w:widowControl w:val="0"/>
      <w:spacing w:line="400" w:lineRule="exact"/>
      <w:jc w:val="both"/>
    </w:pPr>
    <w:rPr>
      <w:rFonts w:ascii="Calibri" w:hAnsi="Calibri" w:eastAsia="宋体" w:cs="Times New Roman"/>
      <w:kern w:val="2"/>
      <w:sz w:val="24"/>
      <w:szCs w:val="24"/>
      <w:lang w:val="en-US" w:eastAsia="zh-CN" w:bidi="ar-SA"/>
    </w:rPr>
  </w:style>
  <w:style w:type="paragraph" w:customStyle="1" w:styleId="287">
    <w:name w:val="正文11"/>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288">
    <w:name w:val="标题 1 字符"/>
    <w:qFormat/>
    <w:uiPriority w:val="0"/>
    <w:rPr>
      <w:rFonts w:ascii="Times New Roman" w:hAnsi="Times New Roman" w:eastAsia="宋体" w:cs="Times New Roman"/>
      <w:b/>
      <w:bCs/>
      <w:kern w:val="44"/>
      <w:sz w:val="30"/>
      <w:szCs w:val="44"/>
    </w:rPr>
  </w:style>
  <w:style w:type="character" w:customStyle="1" w:styleId="289">
    <w:name w:val="标题 2 字符"/>
    <w:autoRedefine/>
    <w:qFormat/>
    <w:uiPriority w:val="0"/>
    <w:rPr>
      <w:rFonts w:ascii="Arial" w:hAnsi="Arial" w:eastAsia="黑体" w:cs="Times New Roman"/>
      <w:b/>
      <w:bCs/>
      <w:kern w:val="2"/>
      <w:sz w:val="32"/>
      <w:szCs w:val="32"/>
    </w:rPr>
  </w:style>
  <w:style w:type="character" w:customStyle="1" w:styleId="290">
    <w:name w:val="标题 3 字符"/>
    <w:qFormat/>
    <w:uiPriority w:val="0"/>
    <w:rPr>
      <w:rFonts w:ascii="Calibri" w:hAnsi="Calibri" w:eastAsia="宋体" w:cs="Times New Roman"/>
      <w:b/>
      <w:bCs/>
      <w:kern w:val="2"/>
      <w:sz w:val="28"/>
      <w:szCs w:val="32"/>
    </w:rPr>
  </w:style>
  <w:style w:type="character" w:customStyle="1" w:styleId="291">
    <w:name w:val="标题 4 字符"/>
    <w:qFormat/>
    <w:uiPriority w:val="0"/>
    <w:rPr>
      <w:rFonts w:ascii="Arial" w:hAnsi="Arial" w:eastAsia="黑体" w:cs="Times New Roman"/>
      <w:b/>
      <w:bCs/>
      <w:kern w:val="2"/>
      <w:sz w:val="28"/>
      <w:szCs w:val="28"/>
    </w:rPr>
  </w:style>
  <w:style w:type="character" w:customStyle="1" w:styleId="292">
    <w:name w:val="标题 5 字符"/>
    <w:qFormat/>
    <w:uiPriority w:val="0"/>
    <w:rPr>
      <w:rFonts w:ascii="Times New Roman" w:hAnsi="Times New Roman" w:eastAsia="宋体" w:cs="Times New Roman"/>
      <w:b/>
      <w:bCs/>
      <w:kern w:val="2"/>
      <w:sz w:val="28"/>
      <w:szCs w:val="28"/>
    </w:rPr>
  </w:style>
  <w:style w:type="character" w:customStyle="1" w:styleId="293">
    <w:name w:val="标题 6 字符"/>
    <w:qFormat/>
    <w:uiPriority w:val="0"/>
    <w:rPr>
      <w:rFonts w:ascii="Arial" w:hAnsi="Arial" w:eastAsia="黑体" w:cs="Times New Roman"/>
      <w:b/>
      <w:kern w:val="2"/>
      <w:sz w:val="21"/>
    </w:rPr>
  </w:style>
  <w:style w:type="character" w:customStyle="1" w:styleId="294">
    <w:name w:val="标题 7 字符"/>
    <w:qFormat/>
    <w:uiPriority w:val="0"/>
    <w:rPr>
      <w:rFonts w:ascii="Times New Roman" w:hAnsi="Times New Roman" w:eastAsia="宋体" w:cs="Times New Roman"/>
      <w:b/>
      <w:kern w:val="2"/>
      <w:sz w:val="21"/>
    </w:rPr>
  </w:style>
  <w:style w:type="character" w:customStyle="1" w:styleId="295">
    <w:name w:val="标题 8 字符"/>
    <w:qFormat/>
    <w:uiPriority w:val="0"/>
    <w:rPr>
      <w:rFonts w:ascii="Arial" w:hAnsi="Arial" w:eastAsia="黑体" w:cs="Times New Roman"/>
      <w:kern w:val="2"/>
      <w:sz w:val="21"/>
    </w:rPr>
  </w:style>
  <w:style w:type="character" w:customStyle="1" w:styleId="296">
    <w:name w:val="标题 9 字符"/>
    <w:qFormat/>
    <w:uiPriority w:val="0"/>
    <w:rPr>
      <w:rFonts w:ascii="Arial" w:hAnsi="Arial" w:eastAsia="黑体" w:cs="Times New Roman"/>
      <w:kern w:val="2"/>
      <w:sz w:val="21"/>
    </w:rPr>
  </w:style>
  <w:style w:type="character" w:customStyle="1" w:styleId="297">
    <w:name w:val="文档结构图 字符"/>
    <w:qFormat/>
    <w:uiPriority w:val="0"/>
    <w:rPr>
      <w:rFonts w:ascii="Times New Roman" w:hAnsi="Times New Roman" w:eastAsia="宋体" w:cs="Times New Roman"/>
      <w:kern w:val="2"/>
      <w:sz w:val="21"/>
      <w:szCs w:val="24"/>
      <w:shd w:val="clear" w:color="auto" w:fill="000080"/>
    </w:rPr>
  </w:style>
  <w:style w:type="character" w:customStyle="1" w:styleId="298">
    <w:name w:val="批注文字 字符"/>
    <w:qFormat/>
    <w:uiPriority w:val="0"/>
    <w:rPr>
      <w:rFonts w:ascii="Times New Roman" w:hAnsi="Times New Roman" w:eastAsia="宋体" w:cs="Times New Roman"/>
      <w:kern w:val="2"/>
      <w:sz w:val="21"/>
    </w:rPr>
  </w:style>
  <w:style w:type="character" w:customStyle="1" w:styleId="299">
    <w:name w:val="正文文本 3 字符"/>
    <w:qFormat/>
    <w:uiPriority w:val="0"/>
    <w:rPr>
      <w:rFonts w:ascii="Times New Roman" w:hAnsi="宋体" w:eastAsia="仿宋_GB2312" w:cs="Times New Roman"/>
      <w:b/>
      <w:bCs/>
      <w:kern w:val="2"/>
      <w:sz w:val="24"/>
    </w:rPr>
  </w:style>
  <w:style w:type="character" w:customStyle="1" w:styleId="300">
    <w:name w:val="正文文本 字符"/>
    <w:qFormat/>
    <w:uiPriority w:val="0"/>
    <w:rPr>
      <w:rFonts w:ascii="Times New Roman" w:hAnsi="Times New Roman" w:eastAsia="宋体" w:cs="Times New Roman"/>
      <w:kern w:val="2"/>
      <w:sz w:val="28"/>
      <w:szCs w:val="24"/>
    </w:rPr>
  </w:style>
  <w:style w:type="character" w:customStyle="1" w:styleId="301">
    <w:name w:val="正文文本缩进 字符"/>
    <w:qFormat/>
    <w:uiPriority w:val="0"/>
    <w:rPr>
      <w:rFonts w:ascii="宋体" w:hAnsi="Courier New" w:eastAsia="宋体" w:cs="Times New Roman"/>
      <w:spacing w:val="-4"/>
      <w:kern w:val="2"/>
      <w:sz w:val="18"/>
    </w:rPr>
  </w:style>
  <w:style w:type="character" w:customStyle="1" w:styleId="302">
    <w:name w:val="纯文本 字符1"/>
    <w:qFormat/>
    <w:uiPriority w:val="0"/>
    <w:rPr>
      <w:rFonts w:ascii="宋体" w:hAnsi="Courier New" w:eastAsia="宋体" w:cs="Times New Roman"/>
      <w:kern w:val="2"/>
      <w:sz w:val="24"/>
      <w:szCs w:val="24"/>
      <w:lang w:val="en-US" w:eastAsia="zh-CN" w:bidi="ar-SA"/>
    </w:rPr>
  </w:style>
  <w:style w:type="character" w:customStyle="1" w:styleId="303">
    <w:name w:val="日期 字符"/>
    <w:qFormat/>
    <w:uiPriority w:val="0"/>
    <w:rPr>
      <w:rFonts w:ascii="Times New Roman" w:hAnsi="Times New Roman" w:eastAsia="楷体_GB2312" w:cs="Times New Roman"/>
      <w:kern w:val="2"/>
      <w:sz w:val="32"/>
    </w:rPr>
  </w:style>
  <w:style w:type="character" w:customStyle="1" w:styleId="304">
    <w:name w:val="正文文本缩进 2 字符"/>
    <w:qFormat/>
    <w:uiPriority w:val="0"/>
    <w:rPr>
      <w:rFonts w:ascii="仿宋_GB2312" w:hAnsi="宋体" w:eastAsia="宋体" w:cs="Arial"/>
      <w:b/>
      <w:bCs/>
      <w:color w:val="000000"/>
      <w:kern w:val="2"/>
      <w:sz w:val="24"/>
      <w:szCs w:val="24"/>
    </w:rPr>
  </w:style>
  <w:style w:type="character" w:customStyle="1" w:styleId="305">
    <w:name w:val="尾注文本 字符"/>
    <w:qFormat/>
    <w:uiPriority w:val="0"/>
    <w:rPr>
      <w:rFonts w:ascii="Times New Roman" w:hAnsi="Times New Roman" w:eastAsia="宋体" w:cs="Times New Roman"/>
      <w:kern w:val="2"/>
      <w:sz w:val="21"/>
      <w:szCs w:val="24"/>
    </w:rPr>
  </w:style>
  <w:style w:type="character" w:customStyle="1" w:styleId="306">
    <w:name w:val="批注框文本 字符"/>
    <w:qFormat/>
    <w:uiPriority w:val="0"/>
    <w:rPr>
      <w:rFonts w:ascii="Times New Roman" w:hAnsi="Times New Roman" w:eastAsia="宋体" w:cs="Times New Roman"/>
      <w:kern w:val="2"/>
      <w:sz w:val="18"/>
      <w:szCs w:val="18"/>
    </w:rPr>
  </w:style>
  <w:style w:type="character" w:customStyle="1" w:styleId="307">
    <w:name w:val="页脚 字符1"/>
    <w:qFormat/>
    <w:uiPriority w:val="0"/>
    <w:rPr>
      <w:rFonts w:ascii="Times New Roman" w:hAnsi="Times New Roman" w:eastAsia="黑体" w:cs="Times New Roman"/>
      <w:snapToGrid w:val="0"/>
      <w:sz w:val="18"/>
      <w:szCs w:val="18"/>
      <w:lang w:val="en-US" w:eastAsia="zh-CN" w:bidi="ar-SA"/>
    </w:rPr>
  </w:style>
  <w:style w:type="character" w:customStyle="1" w:styleId="308">
    <w:name w:val="页眉 字符"/>
    <w:qFormat/>
    <w:uiPriority w:val="0"/>
    <w:rPr>
      <w:rFonts w:ascii="Times New Roman" w:hAnsi="Times New Roman" w:eastAsia="仿宋_GB2312" w:cs="Times New Roman"/>
      <w:kern w:val="2"/>
      <w:sz w:val="18"/>
    </w:rPr>
  </w:style>
  <w:style w:type="character" w:customStyle="1" w:styleId="309">
    <w:name w:val="副标题 字符"/>
    <w:qFormat/>
    <w:uiPriority w:val="0"/>
    <w:rPr>
      <w:rFonts w:ascii="Cambria" w:hAnsi="Cambria" w:eastAsia="宋体" w:cs="Times New Roman"/>
      <w:b/>
      <w:bCs/>
      <w:kern w:val="28"/>
      <w:sz w:val="32"/>
      <w:szCs w:val="32"/>
    </w:rPr>
  </w:style>
  <w:style w:type="character" w:customStyle="1" w:styleId="310">
    <w:name w:val="脚注文本 字符"/>
    <w:qFormat/>
    <w:uiPriority w:val="0"/>
    <w:rPr>
      <w:rFonts w:ascii="Times New Roman" w:hAnsi="Times New Roman" w:eastAsia="宋体" w:cs="Times New Roman"/>
      <w:kern w:val="2"/>
      <w:sz w:val="18"/>
      <w:szCs w:val="18"/>
    </w:rPr>
  </w:style>
  <w:style w:type="character" w:customStyle="1" w:styleId="311">
    <w:name w:val="正文文本缩进 3 字符"/>
    <w:qFormat/>
    <w:uiPriority w:val="0"/>
    <w:rPr>
      <w:rFonts w:ascii="仿宋_GB2312" w:hAnsi="宋体" w:eastAsia="仿宋_GB2312" w:cs="Times New Roman"/>
      <w:color w:val="000000"/>
      <w:kern w:val="2"/>
      <w:sz w:val="24"/>
      <w:szCs w:val="24"/>
    </w:rPr>
  </w:style>
  <w:style w:type="character" w:customStyle="1" w:styleId="312">
    <w:name w:val="正文文本 2 字符"/>
    <w:qFormat/>
    <w:uiPriority w:val="0"/>
    <w:rPr>
      <w:rFonts w:ascii="宋体" w:hAnsi="宋体" w:eastAsia="宋体" w:cs="Times New Roman"/>
      <w:color w:val="000000"/>
      <w:kern w:val="2"/>
      <w:sz w:val="24"/>
      <w:szCs w:val="24"/>
    </w:rPr>
  </w:style>
  <w:style w:type="character" w:customStyle="1" w:styleId="313">
    <w:name w:val="普通(网站) 字符"/>
    <w:qFormat/>
    <w:uiPriority w:val="0"/>
    <w:rPr>
      <w:rFonts w:ascii="Times New Roman" w:hAnsi="Times New Roman" w:eastAsia="宋体" w:cs="Times New Roman"/>
      <w:sz w:val="24"/>
      <w:szCs w:val="24"/>
    </w:rPr>
  </w:style>
  <w:style w:type="character" w:customStyle="1" w:styleId="314">
    <w:name w:val="批注主题 字符"/>
    <w:qFormat/>
    <w:uiPriority w:val="0"/>
    <w:rPr>
      <w:rFonts w:ascii="Times New Roman" w:hAnsi="Times New Roman" w:eastAsia="宋体" w:cs="Times New Roman"/>
      <w:b/>
      <w:bCs/>
      <w:kern w:val="2"/>
      <w:sz w:val="21"/>
      <w:szCs w:val="24"/>
    </w:rPr>
  </w:style>
  <w:style w:type="character" w:customStyle="1" w:styleId="315">
    <w:name w:val="正文文本首行缩进 字符"/>
    <w:qFormat/>
    <w:uiPriority w:val="0"/>
    <w:rPr>
      <w:rFonts w:ascii="Times New Roman" w:hAnsi="Times New Roman" w:eastAsia="宋体" w:cs="Times New Roman"/>
      <w:kern w:val="2"/>
      <w:sz w:val="28"/>
      <w:szCs w:val="24"/>
    </w:rPr>
  </w:style>
  <w:style w:type="character" w:customStyle="1" w:styleId="316">
    <w:name w:val="point_small1"/>
    <w:qFormat/>
    <w:uiPriority w:val="0"/>
    <w:rPr>
      <w:rFonts w:hint="default" w:ascii="Arial" w:hAnsi="Arial" w:cs="Arial"/>
      <w:sz w:val="18"/>
      <w:szCs w:val="18"/>
    </w:rPr>
  </w:style>
  <w:style w:type="paragraph" w:customStyle="1" w:styleId="317">
    <w:name w:val="_Style 289"/>
    <w:basedOn w:val="1"/>
    <w:next w:val="93"/>
    <w:qFormat/>
    <w:uiPriority w:val="34"/>
    <w:pPr>
      <w:ind w:firstLine="420" w:firstLineChars="200"/>
    </w:pPr>
    <w:rPr>
      <w:sz w:val="24"/>
      <w:szCs w:val="20"/>
    </w:rPr>
  </w:style>
  <w:style w:type="paragraph" w:customStyle="1" w:styleId="318">
    <w:name w:val="_Style 2"/>
    <w:basedOn w:val="1"/>
    <w:qFormat/>
    <w:uiPriority w:val="0"/>
    <w:pPr>
      <w:ind w:firstLine="420" w:firstLineChars="200"/>
    </w:pPr>
    <w:rPr>
      <w:rFonts w:ascii="Calibri" w:hAnsi="Calibri"/>
      <w:szCs w:val="21"/>
    </w:rPr>
  </w:style>
  <w:style w:type="paragraph" w:customStyle="1" w:styleId="319">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33137</Words>
  <Characters>35354</Characters>
  <Lines>290</Lines>
  <Paragraphs>81</Paragraphs>
  <TotalTime>5</TotalTime>
  <ScaleCrop>false</ScaleCrop>
  <LinksUpToDate>false</LinksUpToDate>
  <CharactersWithSpaces>37748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2024-02-28T07:50:00Z</dcterms:created>
  <dc:creator>黄旭明</dc:creator>
  <cp:lastModifiedBy>啦啦啦</cp:lastModifiedBy>
  <cp:lastPrinted>2022-06-17T05:16:00Z</cp:lastPrinted>
  <dcterms:modified xsi:type="dcterms:W3CDTF">2024-07-23T04:38:57Z</dcterms:modified>
  <dc:title>镇海新城幼儿园钢琴采购项目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86819C54598B4B3CBFF1DAB928E82C40_13</vt:lpwstr>
  </property>
  <property fmtid="{D5CDD505-2E9C-101B-9397-08002B2CF9AE}" pid="4" name="woTemplateTypoMode">
    <vt:lpwstr>web</vt:lpwstr>
  </property>
  <property fmtid="{D5CDD505-2E9C-101B-9397-08002B2CF9AE}" pid="5" name="woTemplate">
    <vt:r8>1</vt:r8>
  </property>
</Properties>
</file>