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22DB2">
      <w:pPr>
        <w:shd w:val="clear"/>
        <w:spacing w:line="360" w:lineRule="auto"/>
        <w:jc w:val="center"/>
        <w:rPr>
          <w:rFonts w:cs="仿宋_GB2312" w:asciiTheme="majorEastAsia" w:hAnsiTheme="majorEastAsia" w:eastAsiaTheme="majorEastAsia"/>
          <w:color w:val="auto"/>
          <w:sz w:val="48"/>
          <w:szCs w:val="48"/>
        </w:rPr>
      </w:pPr>
    </w:p>
    <w:p w14:paraId="602386A7">
      <w:pPr>
        <w:shd w:val="clear"/>
        <w:spacing w:line="360" w:lineRule="auto"/>
        <w:jc w:val="center"/>
        <w:rPr>
          <w:rFonts w:cs="仿宋_GB2312" w:asciiTheme="majorEastAsia" w:hAnsiTheme="majorEastAsia" w:eastAsiaTheme="majorEastAsia"/>
          <w:color w:val="auto"/>
          <w:sz w:val="44"/>
          <w:szCs w:val="44"/>
        </w:rPr>
      </w:pPr>
      <w:r>
        <w:rPr>
          <w:rFonts w:hint="eastAsia" w:cs="仿宋_GB2312" w:asciiTheme="majorEastAsia" w:hAnsiTheme="majorEastAsia" w:eastAsiaTheme="majorEastAsia"/>
          <w:color w:val="auto"/>
          <w:sz w:val="44"/>
          <w:szCs w:val="44"/>
        </w:rPr>
        <w:t>毒品检测鉴定服务项目</w:t>
      </w:r>
    </w:p>
    <w:p w14:paraId="33C8FD48">
      <w:pPr>
        <w:shd w:val="clear"/>
        <w:spacing w:line="360" w:lineRule="auto"/>
        <w:jc w:val="center"/>
        <w:rPr>
          <w:rFonts w:ascii="宋体" w:hAnsi="宋体" w:cs="仿宋_GB2312"/>
          <w:color w:val="auto"/>
          <w:sz w:val="48"/>
          <w:szCs w:val="48"/>
        </w:rPr>
      </w:pPr>
    </w:p>
    <w:p w14:paraId="4F2EC0E5">
      <w:pPr>
        <w:shd w:val="clear"/>
        <w:spacing w:line="360" w:lineRule="auto"/>
        <w:jc w:val="center"/>
        <w:rPr>
          <w:rFonts w:ascii="微软雅黑" w:hAnsi="微软雅黑" w:eastAsia="微软雅黑" w:cs="仿宋_GB2312"/>
          <w:b/>
          <w:color w:val="auto"/>
          <w:sz w:val="52"/>
          <w:szCs w:val="52"/>
        </w:rPr>
      </w:pPr>
      <w:r>
        <w:rPr>
          <w:rFonts w:hint="eastAsia" w:ascii="微软雅黑" w:hAnsi="微软雅黑" w:eastAsia="微软雅黑" w:cs="仿宋_GB2312"/>
          <w:b/>
          <w:color w:val="auto"/>
          <w:sz w:val="52"/>
          <w:szCs w:val="52"/>
        </w:rPr>
        <w:t>公开招标采购文件</w:t>
      </w:r>
    </w:p>
    <w:p w14:paraId="776254B1">
      <w:pPr>
        <w:shd w:val="clear"/>
        <w:spacing w:line="360" w:lineRule="auto"/>
        <w:jc w:val="center"/>
        <w:rPr>
          <w:rFonts w:ascii="宋体" w:hAnsi="宋体" w:cs="仿宋_GB2312"/>
          <w:b/>
          <w:color w:val="auto"/>
          <w:sz w:val="44"/>
          <w:szCs w:val="44"/>
        </w:rPr>
      </w:pPr>
      <w:r>
        <w:rPr>
          <w:rFonts w:ascii="宋体" w:hAnsi="宋体" w:cs="仿宋_GB2312"/>
          <w:b/>
          <w:color w:val="auto"/>
          <w:sz w:val="44"/>
          <w:szCs w:val="44"/>
        </w:rPr>
        <w:t>（电子招投标）</w:t>
      </w:r>
    </w:p>
    <w:p w14:paraId="604F8967">
      <w:pPr>
        <w:shd w:val="clear"/>
        <w:snapToGrid w:val="0"/>
        <w:spacing w:line="360" w:lineRule="auto"/>
        <w:jc w:val="center"/>
        <w:rPr>
          <w:rFonts w:ascii="宋体" w:hAnsi="宋体" w:cs="仿宋_GB2312"/>
          <w:color w:val="auto"/>
          <w:sz w:val="30"/>
          <w:szCs w:val="30"/>
        </w:rPr>
      </w:pPr>
    </w:p>
    <w:p w14:paraId="1C9276AF">
      <w:pPr>
        <w:shd w:val="clear"/>
        <w:snapToGrid w:val="0"/>
        <w:spacing w:line="360" w:lineRule="auto"/>
        <w:jc w:val="center"/>
        <w:rPr>
          <w:rFonts w:ascii="宋体" w:hAnsi="宋体" w:cs="仿宋_GB2312"/>
          <w:color w:val="auto"/>
          <w:sz w:val="30"/>
          <w:szCs w:val="30"/>
        </w:rPr>
      </w:pPr>
      <w:r>
        <w:rPr>
          <w:rFonts w:hint="eastAsia" w:ascii="宋体" w:hAnsi="宋体" w:cs="仿宋_GB2312"/>
          <w:color w:val="auto"/>
          <w:sz w:val="30"/>
          <w:szCs w:val="30"/>
        </w:rPr>
        <w:t>项目编号</w:t>
      </w:r>
      <w:r>
        <w:rPr>
          <w:rFonts w:ascii="宋体" w:hAnsi="宋体" w:cs="仿宋_GB2312"/>
          <w:color w:val="auto"/>
          <w:sz w:val="30"/>
          <w:szCs w:val="30"/>
        </w:rPr>
        <w:t>: FHZFCG(202</w:t>
      </w:r>
      <w:r>
        <w:rPr>
          <w:rFonts w:hint="eastAsia" w:ascii="宋体" w:hAnsi="宋体" w:cs="仿宋_GB2312"/>
          <w:color w:val="auto"/>
          <w:sz w:val="30"/>
          <w:szCs w:val="30"/>
        </w:rPr>
        <w:t>4</w:t>
      </w:r>
      <w:r>
        <w:rPr>
          <w:rFonts w:ascii="宋体" w:hAnsi="宋体" w:cs="仿宋_GB2312"/>
          <w:color w:val="auto"/>
          <w:sz w:val="30"/>
          <w:szCs w:val="30"/>
        </w:rPr>
        <w:t>)</w:t>
      </w:r>
      <w:r>
        <w:rPr>
          <w:rFonts w:hint="eastAsia" w:ascii="宋体" w:hAnsi="宋体" w:cs="仿宋_GB2312"/>
          <w:color w:val="auto"/>
          <w:sz w:val="30"/>
          <w:szCs w:val="30"/>
        </w:rPr>
        <w:t>279</w:t>
      </w:r>
      <w:r>
        <w:rPr>
          <w:rFonts w:ascii="宋体" w:hAnsi="宋体" w:cs="仿宋_GB2312"/>
          <w:color w:val="auto"/>
          <w:sz w:val="30"/>
          <w:szCs w:val="30"/>
        </w:rPr>
        <w:t>D</w:t>
      </w:r>
    </w:p>
    <w:p w14:paraId="686AFAF6">
      <w:pPr>
        <w:pStyle w:val="2"/>
        <w:shd w:val="clear"/>
        <w:ind w:firstLine="560"/>
        <w:rPr>
          <w:color w:val="auto"/>
        </w:rPr>
      </w:pPr>
    </w:p>
    <w:p w14:paraId="0B1C03CD">
      <w:pPr>
        <w:pStyle w:val="2"/>
        <w:shd w:val="clear"/>
        <w:ind w:firstLine="560"/>
        <w:rPr>
          <w:color w:val="auto"/>
        </w:rPr>
      </w:pPr>
    </w:p>
    <w:p w14:paraId="09300D5F">
      <w:pPr>
        <w:shd w:val="clear"/>
        <w:spacing w:line="360" w:lineRule="auto"/>
        <w:jc w:val="center"/>
        <w:rPr>
          <w:rFonts w:cs="仿宋_GB2312" w:asciiTheme="majorEastAsia" w:hAnsiTheme="majorEastAsia" w:eastAsiaTheme="majorEastAsia"/>
          <w:color w:val="auto"/>
          <w:sz w:val="24"/>
        </w:rPr>
      </w:pPr>
    </w:p>
    <w:p w14:paraId="2605C7E5">
      <w:pPr>
        <w:shd w:val="clear"/>
        <w:spacing w:line="360" w:lineRule="auto"/>
        <w:jc w:val="center"/>
        <w:rPr>
          <w:rFonts w:cs="仿宋_GB2312" w:asciiTheme="majorEastAsia" w:hAnsiTheme="majorEastAsia" w:eastAsiaTheme="majorEastAsia"/>
          <w:color w:val="auto"/>
          <w:sz w:val="24"/>
        </w:rPr>
      </w:pPr>
    </w:p>
    <w:p w14:paraId="05D0A88A">
      <w:pPr>
        <w:shd w:val="clear"/>
        <w:spacing w:line="360" w:lineRule="auto"/>
        <w:rPr>
          <w:rFonts w:cs="仿宋_GB2312" w:asciiTheme="majorEastAsia" w:hAnsiTheme="majorEastAsia" w:eastAsiaTheme="majorEastAsia"/>
          <w:color w:val="auto"/>
          <w:sz w:val="32"/>
          <w:szCs w:val="32"/>
        </w:rPr>
      </w:pPr>
    </w:p>
    <w:p w14:paraId="50D48740">
      <w:pPr>
        <w:pStyle w:val="2"/>
        <w:shd w:val="clear"/>
        <w:ind w:firstLine="560"/>
        <w:rPr>
          <w:color w:val="auto"/>
        </w:rPr>
      </w:pPr>
    </w:p>
    <w:p w14:paraId="4C5C64AF">
      <w:pPr>
        <w:pStyle w:val="2"/>
        <w:shd w:val="clear"/>
        <w:ind w:firstLine="560"/>
        <w:rPr>
          <w:color w:val="auto"/>
        </w:rPr>
      </w:pPr>
    </w:p>
    <w:p w14:paraId="005AFFE1">
      <w:pPr>
        <w:pStyle w:val="2"/>
        <w:shd w:val="clear"/>
        <w:ind w:firstLine="560"/>
        <w:rPr>
          <w:color w:val="auto"/>
        </w:rPr>
      </w:pPr>
    </w:p>
    <w:p w14:paraId="7F8D4D02">
      <w:pPr>
        <w:pStyle w:val="2"/>
        <w:shd w:val="clear"/>
        <w:ind w:firstLine="560"/>
        <w:rPr>
          <w:color w:val="auto"/>
        </w:rPr>
      </w:pPr>
    </w:p>
    <w:p w14:paraId="4A4C633F">
      <w:pPr>
        <w:pStyle w:val="2"/>
        <w:shd w:val="clear"/>
        <w:ind w:firstLine="560"/>
        <w:rPr>
          <w:color w:val="auto"/>
        </w:rPr>
      </w:pPr>
    </w:p>
    <w:p w14:paraId="7C401FA7">
      <w:pPr>
        <w:shd w:val="clear"/>
        <w:snapToGrid w:val="0"/>
        <w:spacing w:line="360" w:lineRule="auto"/>
        <w:ind w:firstLine="960" w:firstLineChars="300"/>
        <w:jc w:val="left"/>
        <w:rPr>
          <w:rFonts w:cs="仿宋_GB2312" w:asciiTheme="majorEastAsia" w:hAnsiTheme="majorEastAsia" w:eastAsiaTheme="majorEastAsia"/>
          <w:color w:val="auto"/>
          <w:sz w:val="32"/>
          <w:szCs w:val="32"/>
        </w:rPr>
      </w:pPr>
      <w:r>
        <w:rPr>
          <w:rFonts w:hint="eastAsia" w:cs="仿宋_GB2312" w:asciiTheme="majorEastAsia" w:hAnsiTheme="majorEastAsia" w:eastAsiaTheme="majorEastAsia"/>
          <w:color w:val="auto"/>
          <w:sz w:val="32"/>
          <w:szCs w:val="32"/>
        </w:rPr>
        <w:t>采购人：宁波市公安局奉化分局</w:t>
      </w:r>
    </w:p>
    <w:p w14:paraId="25404101">
      <w:pPr>
        <w:shd w:val="clear"/>
        <w:spacing w:line="360" w:lineRule="auto"/>
        <w:ind w:firstLine="960" w:firstLineChars="300"/>
        <w:jc w:val="left"/>
        <w:rPr>
          <w:rFonts w:cs="仿宋_GB2312" w:asciiTheme="majorEastAsia" w:hAnsiTheme="majorEastAsia" w:eastAsiaTheme="majorEastAsia"/>
          <w:bCs/>
          <w:color w:val="auto"/>
          <w:sz w:val="32"/>
          <w:szCs w:val="32"/>
        </w:rPr>
      </w:pPr>
      <w:r>
        <w:rPr>
          <w:rFonts w:hint="eastAsia" w:cs="仿宋_GB2312" w:asciiTheme="majorEastAsia" w:hAnsiTheme="majorEastAsia" w:eastAsiaTheme="majorEastAsia"/>
          <w:bCs/>
          <w:color w:val="auto"/>
          <w:sz w:val="32"/>
          <w:szCs w:val="32"/>
        </w:rPr>
        <w:t>采购代理机构：宁波敬信项目管理咨询有限公司</w:t>
      </w:r>
    </w:p>
    <w:p w14:paraId="1C7C91D2">
      <w:pPr>
        <w:shd w:val="clear"/>
        <w:snapToGrid w:val="0"/>
        <w:spacing w:line="360" w:lineRule="auto"/>
        <w:jc w:val="center"/>
        <w:rPr>
          <w:rFonts w:cs="仿宋_GB2312" w:asciiTheme="majorEastAsia" w:hAnsiTheme="majorEastAsia" w:eastAsiaTheme="majorEastAsia"/>
          <w:bCs/>
          <w:color w:val="auto"/>
          <w:sz w:val="32"/>
          <w:szCs w:val="32"/>
        </w:rPr>
      </w:pPr>
    </w:p>
    <w:p w14:paraId="460C1301">
      <w:pPr>
        <w:shd w:val="clear"/>
        <w:snapToGrid w:val="0"/>
        <w:spacing w:line="360" w:lineRule="auto"/>
        <w:jc w:val="center"/>
        <w:rPr>
          <w:rFonts w:cs="仿宋_GB2312" w:asciiTheme="majorEastAsia" w:hAnsiTheme="majorEastAsia" w:eastAsiaTheme="majorEastAsia"/>
          <w:bCs/>
          <w:color w:val="auto"/>
          <w:sz w:val="32"/>
          <w:szCs w:val="32"/>
        </w:rPr>
      </w:pPr>
      <w:r>
        <w:rPr>
          <w:rFonts w:hint="eastAsia" w:cs="仿宋_GB2312" w:asciiTheme="majorEastAsia" w:hAnsiTheme="majorEastAsia" w:eastAsiaTheme="majorEastAsia"/>
          <w:bCs/>
          <w:color w:val="auto"/>
          <w:sz w:val="32"/>
          <w:szCs w:val="32"/>
        </w:rPr>
        <w:t>二零二四年</w:t>
      </w:r>
    </w:p>
    <w:p w14:paraId="2B4C8ECB">
      <w:pPr>
        <w:shd w:val="clear"/>
        <w:spacing w:line="360" w:lineRule="auto"/>
        <w:jc w:val="center"/>
        <w:rPr>
          <w:rFonts w:cs="仿宋_GB2312" w:asciiTheme="majorEastAsia" w:hAnsiTheme="majorEastAsia" w:eastAsiaTheme="majorEastAsia"/>
          <w:color w:val="auto"/>
          <w:sz w:val="24"/>
        </w:rPr>
      </w:pPr>
      <w:r>
        <w:rPr>
          <w:rFonts w:cs="仿宋_GB2312" w:asciiTheme="majorEastAsia" w:hAnsiTheme="majorEastAsia" w:eastAsiaTheme="majorEastAsia"/>
          <w:color w:val="auto"/>
          <w:sz w:val="24"/>
        </w:rPr>
        <w:br w:type="page"/>
      </w:r>
      <w:bookmarkStart w:id="0" w:name="_Hlt67893495"/>
      <w:bookmarkEnd w:id="0"/>
    </w:p>
    <w:p w14:paraId="77E83969">
      <w:pPr>
        <w:shd w:val="clear"/>
        <w:spacing w:line="360" w:lineRule="auto"/>
        <w:jc w:val="center"/>
        <w:rPr>
          <w:rFonts w:cs="仿宋_GB2312" w:asciiTheme="majorEastAsia" w:hAnsiTheme="majorEastAsia" w:eastAsiaTheme="majorEastAsia"/>
          <w:color w:val="auto"/>
          <w:sz w:val="24"/>
        </w:rPr>
      </w:pPr>
    </w:p>
    <w:p w14:paraId="3A0CBFDA">
      <w:pPr>
        <w:shd w:val="clear"/>
        <w:spacing w:line="360" w:lineRule="auto"/>
        <w:jc w:val="center"/>
        <w:rPr>
          <w:rFonts w:cs="仿宋_GB2312" w:asciiTheme="majorEastAsia" w:hAnsiTheme="majorEastAsia" w:eastAsiaTheme="majorEastAsia"/>
          <w:b/>
          <w:color w:val="auto"/>
          <w:sz w:val="48"/>
          <w:szCs w:val="48"/>
        </w:rPr>
      </w:pPr>
      <w:r>
        <w:rPr>
          <w:rFonts w:hint="eastAsia" w:cs="仿宋_GB2312" w:asciiTheme="majorEastAsia" w:hAnsiTheme="majorEastAsia" w:eastAsiaTheme="majorEastAsia"/>
          <w:b/>
          <w:color w:val="auto"/>
          <w:sz w:val="48"/>
          <w:szCs w:val="48"/>
        </w:rPr>
        <w:t>目</w:t>
      </w:r>
      <w:r>
        <w:rPr>
          <w:rFonts w:cs="仿宋_GB2312" w:asciiTheme="majorEastAsia" w:hAnsiTheme="majorEastAsia" w:eastAsiaTheme="majorEastAsia"/>
          <w:b/>
          <w:color w:val="auto"/>
          <w:sz w:val="48"/>
          <w:szCs w:val="48"/>
        </w:rPr>
        <w:t xml:space="preserve">  </w:t>
      </w:r>
      <w:r>
        <w:rPr>
          <w:rFonts w:hint="eastAsia" w:cs="仿宋_GB2312" w:asciiTheme="majorEastAsia" w:hAnsiTheme="majorEastAsia" w:eastAsiaTheme="majorEastAsia"/>
          <w:b/>
          <w:color w:val="auto"/>
          <w:sz w:val="48"/>
          <w:szCs w:val="48"/>
        </w:rPr>
        <w:t>录</w:t>
      </w:r>
    </w:p>
    <w:p w14:paraId="2492C24D">
      <w:pPr>
        <w:shd w:val="clear"/>
        <w:spacing w:line="360" w:lineRule="auto"/>
        <w:rPr>
          <w:rFonts w:cs="仿宋_GB2312" w:asciiTheme="majorEastAsia" w:hAnsiTheme="majorEastAsia" w:eastAsiaTheme="majorEastAsia"/>
          <w:color w:val="auto"/>
          <w:sz w:val="32"/>
          <w:szCs w:val="32"/>
        </w:rPr>
      </w:pPr>
    </w:p>
    <w:p w14:paraId="0BAB3EE4">
      <w:pPr>
        <w:shd w:val="clear"/>
        <w:spacing w:line="360" w:lineRule="auto"/>
        <w:rPr>
          <w:rFonts w:cs="仿宋_GB2312" w:asciiTheme="majorEastAsia" w:hAnsiTheme="majorEastAsia" w:eastAsiaTheme="majorEastAsia"/>
          <w:color w:val="auto"/>
          <w:sz w:val="32"/>
          <w:szCs w:val="32"/>
        </w:rPr>
      </w:pPr>
    </w:p>
    <w:p w14:paraId="023F5698">
      <w:pPr>
        <w:shd w:val="clear"/>
        <w:spacing w:line="360" w:lineRule="auto"/>
        <w:ind w:firstLine="1280" w:firstLineChars="400"/>
        <w:rPr>
          <w:rFonts w:cs="仿宋" w:asciiTheme="majorEastAsia" w:hAnsiTheme="majorEastAsia" w:eastAsiaTheme="majorEastAsia"/>
          <w:color w:val="auto"/>
          <w:sz w:val="32"/>
          <w:szCs w:val="32"/>
        </w:rPr>
      </w:pPr>
      <w:r>
        <w:rPr>
          <w:rFonts w:hint="eastAsia" w:cs="仿宋" w:asciiTheme="majorEastAsia" w:hAnsiTheme="majorEastAsia" w:eastAsiaTheme="majorEastAsia"/>
          <w:color w:val="auto"/>
          <w:sz w:val="32"/>
          <w:szCs w:val="32"/>
        </w:rPr>
        <w:t>第一部分      招标公告</w:t>
      </w:r>
    </w:p>
    <w:p w14:paraId="2C3EA7CC">
      <w:pPr>
        <w:shd w:val="clear"/>
        <w:spacing w:line="360" w:lineRule="auto"/>
        <w:ind w:firstLine="1280" w:firstLineChars="400"/>
        <w:rPr>
          <w:rFonts w:cs="仿宋" w:asciiTheme="majorEastAsia" w:hAnsiTheme="majorEastAsia" w:eastAsiaTheme="majorEastAsia"/>
          <w:color w:val="auto"/>
          <w:sz w:val="32"/>
          <w:szCs w:val="32"/>
        </w:rPr>
      </w:pPr>
      <w:r>
        <w:rPr>
          <w:rFonts w:hint="eastAsia" w:cs="仿宋" w:asciiTheme="majorEastAsia" w:hAnsiTheme="majorEastAsia" w:eastAsiaTheme="majorEastAsia"/>
          <w:color w:val="auto"/>
          <w:sz w:val="32"/>
          <w:szCs w:val="32"/>
        </w:rPr>
        <w:t>第二部分      投标须知</w:t>
      </w:r>
    </w:p>
    <w:p w14:paraId="400DA09A">
      <w:pPr>
        <w:shd w:val="clear"/>
        <w:spacing w:line="360" w:lineRule="auto"/>
        <w:ind w:firstLine="1280" w:firstLineChars="400"/>
        <w:rPr>
          <w:rFonts w:cs="仿宋" w:asciiTheme="majorEastAsia" w:hAnsiTheme="majorEastAsia" w:eastAsiaTheme="majorEastAsia"/>
          <w:color w:val="auto"/>
          <w:sz w:val="32"/>
          <w:szCs w:val="32"/>
        </w:rPr>
      </w:pPr>
      <w:r>
        <w:rPr>
          <w:rFonts w:hint="eastAsia" w:cs="仿宋" w:asciiTheme="majorEastAsia" w:hAnsiTheme="majorEastAsia" w:eastAsiaTheme="majorEastAsia"/>
          <w:color w:val="auto"/>
          <w:sz w:val="32"/>
          <w:szCs w:val="32"/>
        </w:rPr>
        <w:t>第三部分      采购需求</w:t>
      </w:r>
    </w:p>
    <w:p w14:paraId="543803C1">
      <w:pPr>
        <w:shd w:val="clear"/>
        <w:spacing w:line="360" w:lineRule="auto"/>
        <w:ind w:firstLine="1280" w:firstLineChars="400"/>
        <w:rPr>
          <w:rFonts w:cs="仿宋" w:asciiTheme="majorEastAsia" w:hAnsiTheme="majorEastAsia" w:eastAsiaTheme="majorEastAsia"/>
          <w:color w:val="auto"/>
          <w:sz w:val="32"/>
          <w:szCs w:val="32"/>
        </w:rPr>
      </w:pPr>
      <w:r>
        <w:rPr>
          <w:rFonts w:hint="eastAsia" w:cs="仿宋" w:asciiTheme="majorEastAsia" w:hAnsiTheme="majorEastAsia" w:eastAsiaTheme="majorEastAsia"/>
          <w:color w:val="auto"/>
          <w:sz w:val="32"/>
          <w:szCs w:val="32"/>
        </w:rPr>
        <w:t>第四部分      评标办法</w:t>
      </w:r>
    </w:p>
    <w:p w14:paraId="0C921989">
      <w:pPr>
        <w:shd w:val="clear"/>
        <w:spacing w:line="360" w:lineRule="auto"/>
        <w:ind w:firstLine="1280" w:firstLineChars="400"/>
        <w:rPr>
          <w:rFonts w:cs="仿宋" w:asciiTheme="majorEastAsia" w:hAnsiTheme="majorEastAsia" w:eastAsiaTheme="majorEastAsia"/>
          <w:color w:val="auto"/>
          <w:sz w:val="32"/>
          <w:szCs w:val="32"/>
        </w:rPr>
      </w:pPr>
      <w:r>
        <w:rPr>
          <w:rFonts w:hint="eastAsia" w:cs="仿宋" w:asciiTheme="majorEastAsia" w:hAnsiTheme="majorEastAsia" w:eastAsiaTheme="majorEastAsia"/>
          <w:color w:val="auto"/>
          <w:sz w:val="32"/>
          <w:szCs w:val="32"/>
        </w:rPr>
        <w:t>第五部分      拟签订的合同文本</w:t>
      </w:r>
    </w:p>
    <w:p w14:paraId="34537663">
      <w:pPr>
        <w:shd w:val="clear"/>
        <w:spacing w:line="360" w:lineRule="auto"/>
        <w:ind w:firstLine="1280" w:firstLineChars="400"/>
        <w:rPr>
          <w:rFonts w:cs="仿宋" w:asciiTheme="majorEastAsia" w:hAnsiTheme="majorEastAsia" w:eastAsiaTheme="majorEastAsia"/>
          <w:color w:val="auto"/>
          <w:sz w:val="32"/>
          <w:szCs w:val="32"/>
        </w:rPr>
      </w:pPr>
      <w:r>
        <w:rPr>
          <w:rFonts w:hint="eastAsia" w:cs="仿宋" w:asciiTheme="majorEastAsia" w:hAnsiTheme="majorEastAsia" w:eastAsiaTheme="majorEastAsia"/>
          <w:color w:val="auto"/>
          <w:sz w:val="32"/>
          <w:szCs w:val="32"/>
        </w:rPr>
        <w:t>第六部分      应提交的有关格式范例</w:t>
      </w:r>
    </w:p>
    <w:p w14:paraId="3B0BCDFB">
      <w:pPr>
        <w:shd w:val="clear"/>
        <w:spacing w:line="360" w:lineRule="auto"/>
        <w:ind w:firstLine="549" w:firstLineChars="229"/>
        <w:rPr>
          <w:rFonts w:cs="仿宋" w:asciiTheme="majorEastAsia" w:hAnsiTheme="majorEastAsia" w:eastAsiaTheme="majorEastAsia"/>
          <w:color w:val="auto"/>
          <w:sz w:val="24"/>
        </w:rPr>
      </w:pPr>
      <w:bookmarkStart w:id="1" w:name="_Hlt91233176"/>
      <w:bookmarkEnd w:id="1"/>
      <w:bookmarkStart w:id="2" w:name="_Toc91899869"/>
    </w:p>
    <w:p w14:paraId="2CB7B495">
      <w:pPr>
        <w:shd w:val="clear"/>
        <w:spacing w:line="360" w:lineRule="auto"/>
        <w:ind w:firstLine="549" w:firstLineChars="229"/>
        <w:rPr>
          <w:rFonts w:cs="仿宋" w:asciiTheme="majorEastAsia" w:hAnsiTheme="majorEastAsia" w:eastAsiaTheme="majorEastAsia"/>
          <w:color w:val="auto"/>
          <w:sz w:val="24"/>
        </w:rPr>
      </w:pPr>
    </w:p>
    <w:p w14:paraId="19C8C777">
      <w:pPr>
        <w:shd w:val="clear"/>
        <w:spacing w:line="360" w:lineRule="auto"/>
        <w:ind w:firstLine="549" w:firstLineChars="229"/>
        <w:rPr>
          <w:rFonts w:cs="仿宋" w:asciiTheme="majorEastAsia" w:hAnsiTheme="majorEastAsia" w:eastAsiaTheme="majorEastAsia"/>
          <w:color w:val="auto"/>
          <w:sz w:val="24"/>
        </w:rPr>
      </w:pPr>
    </w:p>
    <w:p w14:paraId="6A5AFCFA">
      <w:pPr>
        <w:shd w:val="clear"/>
        <w:spacing w:line="360" w:lineRule="auto"/>
        <w:ind w:firstLine="549" w:firstLineChars="229"/>
        <w:rPr>
          <w:rFonts w:cs="仿宋" w:asciiTheme="majorEastAsia" w:hAnsiTheme="majorEastAsia" w:eastAsiaTheme="majorEastAsia"/>
          <w:color w:val="auto"/>
          <w:sz w:val="24"/>
        </w:rPr>
      </w:pPr>
    </w:p>
    <w:p w14:paraId="5301EC94">
      <w:pPr>
        <w:shd w:val="clear"/>
        <w:spacing w:line="360" w:lineRule="auto"/>
        <w:ind w:firstLine="549" w:firstLineChars="229"/>
        <w:rPr>
          <w:rFonts w:cs="仿宋" w:asciiTheme="majorEastAsia" w:hAnsiTheme="majorEastAsia" w:eastAsiaTheme="majorEastAsia"/>
          <w:color w:val="auto"/>
          <w:sz w:val="24"/>
        </w:rPr>
      </w:pPr>
    </w:p>
    <w:p w14:paraId="10C91714">
      <w:pPr>
        <w:shd w:val="clear"/>
        <w:spacing w:line="360" w:lineRule="auto"/>
        <w:ind w:firstLine="549" w:firstLineChars="229"/>
        <w:rPr>
          <w:rFonts w:cs="仿宋" w:asciiTheme="majorEastAsia" w:hAnsiTheme="majorEastAsia" w:eastAsiaTheme="majorEastAsia"/>
          <w:color w:val="auto"/>
          <w:sz w:val="24"/>
        </w:rPr>
      </w:pPr>
    </w:p>
    <w:p w14:paraId="175797CB">
      <w:pPr>
        <w:shd w:val="clear"/>
        <w:spacing w:line="360" w:lineRule="auto"/>
        <w:ind w:firstLine="549" w:firstLineChars="229"/>
        <w:rPr>
          <w:rFonts w:cs="仿宋" w:asciiTheme="majorEastAsia" w:hAnsiTheme="majorEastAsia" w:eastAsiaTheme="majorEastAsia"/>
          <w:color w:val="auto"/>
          <w:sz w:val="24"/>
        </w:rPr>
      </w:pPr>
    </w:p>
    <w:p w14:paraId="7C4AE99D">
      <w:pPr>
        <w:shd w:val="clear"/>
        <w:spacing w:line="360" w:lineRule="auto"/>
        <w:ind w:firstLine="549" w:firstLineChars="229"/>
        <w:rPr>
          <w:rFonts w:cs="仿宋" w:asciiTheme="majorEastAsia" w:hAnsiTheme="majorEastAsia" w:eastAsiaTheme="majorEastAsia"/>
          <w:color w:val="auto"/>
          <w:sz w:val="24"/>
        </w:rPr>
      </w:pPr>
    </w:p>
    <w:p w14:paraId="06FE9805">
      <w:pPr>
        <w:shd w:val="clear"/>
        <w:spacing w:line="360" w:lineRule="auto"/>
        <w:ind w:firstLine="549" w:firstLineChars="229"/>
        <w:rPr>
          <w:rFonts w:cs="仿宋" w:asciiTheme="majorEastAsia" w:hAnsiTheme="majorEastAsia" w:eastAsiaTheme="majorEastAsia"/>
          <w:color w:val="auto"/>
          <w:sz w:val="24"/>
        </w:rPr>
      </w:pPr>
    </w:p>
    <w:p w14:paraId="23302BE1">
      <w:pPr>
        <w:shd w:val="clear"/>
        <w:spacing w:line="360" w:lineRule="auto"/>
        <w:ind w:firstLine="549" w:firstLineChars="229"/>
        <w:rPr>
          <w:rFonts w:cs="仿宋" w:asciiTheme="majorEastAsia" w:hAnsiTheme="majorEastAsia" w:eastAsiaTheme="majorEastAsia"/>
          <w:color w:val="auto"/>
          <w:sz w:val="24"/>
        </w:rPr>
      </w:pPr>
    </w:p>
    <w:p w14:paraId="40C294CA">
      <w:pPr>
        <w:shd w:val="clear"/>
        <w:spacing w:line="360" w:lineRule="auto"/>
        <w:ind w:firstLine="549" w:firstLineChars="229"/>
        <w:rPr>
          <w:rFonts w:cs="仿宋" w:asciiTheme="majorEastAsia" w:hAnsiTheme="majorEastAsia" w:eastAsiaTheme="majorEastAsia"/>
          <w:color w:val="auto"/>
          <w:sz w:val="24"/>
        </w:rPr>
      </w:pPr>
    </w:p>
    <w:p w14:paraId="42A89BC9">
      <w:pPr>
        <w:shd w:val="clear"/>
        <w:spacing w:line="360" w:lineRule="auto"/>
        <w:ind w:firstLine="549" w:firstLineChars="229"/>
        <w:rPr>
          <w:rFonts w:cs="仿宋" w:asciiTheme="majorEastAsia" w:hAnsiTheme="majorEastAsia" w:eastAsiaTheme="majorEastAsia"/>
          <w:color w:val="auto"/>
          <w:sz w:val="24"/>
        </w:rPr>
      </w:pPr>
    </w:p>
    <w:p w14:paraId="45CBB3E8">
      <w:pPr>
        <w:shd w:val="clear"/>
        <w:spacing w:line="360" w:lineRule="auto"/>
        <w:ind w:firstLine="549" w:firstLineChars="229"/>
        <w:rPr>
          <w:rFonts w:cs="仿宋" w:asciiTheme="majorEastAsia" w:hAnsiTheme="majorEastAsia" w:eastAsiaTheme="majorEastAsia"/>
          <w:color w:val="auto"/>
          <w:sz w:val="24"/>
        </w:rPr>
      </w:pPr>
    </w:p>
    <w:p w14:paraId="773145FF">
      <w:pPr>
        <w:shd w:val="clear"/>
        <w:spacing w:line="360" w:lineRule="auto"/>
        <w:rPr>
          <w:rFonts w:cs="仿宋" w:asciiTheme="majorEastAsia" w:hAnsiTheme="majorEastAsia" w:eastAsiaTheme="majorEastAsia"/>
          <w:color w:val="auto"/>
          <w:sz w:val="24"/>
        </w:rPr>
      </w:pPr>
    </w:p>
    <w:p w14:paraId="172A5CD1">
      <w:pPr>
        <w:shd w:val="clear"/>
        <w:spacing w:line="360" w:lineRule="auto"/>
        <w:jc w:val="center"/>
        <w:outlineLvl w:val="0"/>
        <w:rPr>
          <w:rFonts w:cs="仿宋" w:asciiTheme="majorEastAsia" w:hAnsiTheme="majorEastAsia" w:eastAsiaTheme="majorEastAsia"/>
          <w:b/>
          <w:color w:val="auto"/>
          <w:sz w:val="36"/>
          <w:szCs w:val="20"/>
        </w:rPr>
      </w:pPr>
      <w:bookmarkStart w:id="3" w:name="第一部分"/>
      <w:r>
        <w:rPr>
          <w:rFonts w:hint="eastAsia" w:cs="仿宋" w:asciiTheme="majorEastAsia" w:hAnsiTheme="majorEastAsia" w:eastAsiaTheme="majorEastAsia"/>
          <w:b/>
          <w:color w:val="auto"/>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cs="仿宋" w:asciiTheme="majorEastAsia" w:hAnsiTheme="majorEastAsia" w:eastAsiaTheme="majorEastAsia"/>
          <w:b/>
          <w:color w:val="auto"/>
          <w:sz w:val="36"/>
          <w:szCs w:val="20"/>
        </w:rPr>
        <w:t>第一部分 招标公告</w:t>
      </w:r>
    </w:p>
    <w:p w14:paraId="2FFF3C31">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项目概况</w:t>
      </w:r>
    </w:p>
    <w:p w14:paraId="749754E7">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u w:val="single"/>
        </w:rPr>
        <w:t>毒品检测鉴定服务项目</w:t>
      </w:r>
      <w:r>
        <w:rPr>
          <w:rFonts w:hint="eastAsia" w:cs="仿宋" w:asciiTheme="majorEastAsia" w:hAnsiTheme="majorEastAsia" w:eastAsiaTheme="majorEastAsia"/>
          <w:color w:val="auto"/>
          <w:sz w:val="24"/>
        </w:rPr>
        <w:t>的潜在供应商应在政采云平台（</w:t>
      </w:r>
      <w:r>
        <w:rPr>
          <w:color w:val="auto"/>
        </w:rPr>
        <w:fldChar w:fldCharType="begin"/>
      </w:r>
      <w:r>
        <w:rPr>
          <w:color w:val="auto"/>
        </w:rPr>
        <w:instrText xml:space="preserve"> HYPERLINK "https://www.zcygov.cn/）获取（下载）招标文件，并于2024年00月00日00点00分00秒" </w:instrText>
      </w:r>
      <w:r>
        <w:rPr>
          <w:color w:val="auto"/>
        </w:rPr>
        <w:fldChar w:fldCharType="separate"/>
      </w:r>
      <w:r>
        <w:rPr>
          <w:rStyle w:val="20"/>
          <w:rFonts w:hint="eastAsia" w:cs="仿宋" w:asciiTheme="majorEastAsia" w:hAnsiTheme="majorEastAsia" w:eastAsiaTheme="majorEastAsia"/>
          <w:color w:val="auto"/>
          <w:sz w:val="24"/>
          <w:szCs w:val="24"/>
        </w:rPr>
        <w:t>https://www.zcygov.cn/）获取（下载）招标文件，并于</w:t>
      </w:r>
      <w:r>
        <w:rPr>
          <w:rStyle w:val="20"/>
          <w:rFonts w:hint="eastAsia" w:cs="仿宋" w:asciiTheme="majorEastAsia" w:hAnsiTheme="majorEastAsia" w:eastAsiaTheme="majorEastAsia"/>
          <w:snapToGrid/>
          <w:color w:val="auto"/>
          <w:kern w:val="2"/>
          <w:sz w:val="24"/>
          <w:szCs w:val="24"/>
        </w:rPr>
        <w:t>2024年10月22日14点00分</w:t>
      </w:r>
      <w:r>
        <w:rPr>
          <w:rStyle w:val="20"/>
          <w:rFonts w:hint="eastAsia" w:cs="仿宋" w:asciiTheme="majorEastAsia" w:hAnsiTheme="majorEastAsia" w:eastAsiaTheme="majorEastAsia"/>
          <w:bCs/>
          <w:snapToGrid/>
          <w:color w:val="auto"/>
          <w:kern w:val="2"/>
          <w:sz w:val="24"/>
          <w:szCs w:val="24"/>
        </w:rPr>
        <w:t>00秒</w:t>
      </w:r>
      <w:r>
        <w:rPr>
          <w:rStyle w:val="20"/>
          <w:rFonts w:hint="eastAsia" w:cs="仿宋" w:asciiTheme="majorEastAsia" w:hAnsiTheme="majorEastAsia" w:eastAsiaTheme="majorEastAsia"/>
          <w:bCs/>
          <w:snapToGrid/>
          <w:color w:val="auto"/>
          <w:kern w:val="2"/>
          <w:sz w:val="24"/>
          <w:szCs w:val="24"/>
        </w:rPr>
        <w:fldChar w:fldCharType="end"/>
      </w:r>
      <w:r>
        <w:rPr>
          <w:rFonts w:hint="eastAsia" w:cs="仿宋" w:asciiTheme="majorEastAsia" w:hAnsiTheme="majorEastAsia" w:eastAsiaTheme="majorEastAsia"/>
          <w:bCs/>
          <w:color w:val="auto"/>
          <w:sz w:val="24"/>
        </w:rPr>
        <w:t>（北京时间）前</w:t>
      </w:r>
      <w:r>
        <w:rPr>
          <w:rFonts w:hint="eastAsia" w:cs="仿宋" w:asciiTheme="majorEastAsia" w:hAnsiTheme="majorEastAsia" w:eastAsiaTheme="majorEastAsia"/>
          <w:color w:val="auto"/>
          <w:sz w:val="24"/>
        </w:rPr>
        <w:t>递交（上传）投标文件。</w:t>
      </w:r>
    </w:p>
    <w:p w14:paraId="15A8A8CF">
      <w:pPr>
        <w:shd w:val="clear"/>
        <w:spacing w:line="360" w:lineRule="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 xml:space="preserve">一、项目基本情况                                            </w:t>
      </w:r>
    </w:p>
    <w:p w14:paraId="4058972B">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w:t>
      </w:r>
      <w:r>
        <w:rPr>
          <w:rFonts w:hint="eastAsia" w:cs="仿宋" w:asciiTheme="majorEastAsia" w:hAnsiTheme="majorEastAsia" w:eastAsiaTheme="majorEastAsia"/>
          <w:b/>
          <w:color w:val="auto"/>
          <w:sz w:val="24"/>
        </w:rPr>
        <w:t>项目编号：</w:t>
      </w:r>
      <w:r>
        <w:rPr>
          <w:rFonts w:cs="仿宋" w:asciiTheme="majorEastAsia" w:hAnsiTheme="majorEastAsia" w:eastAsiaTheme="majorEastAsia"/>
          <w:color w:val="auto"/>
          <w:sz w:val="24"/>
        </w:rPr>
        <w:t>FHZFCG(202</w:t>
      </w:r>
      <w:r>
        <w:rPr>
          <w:rFonts w:hint="eastAsia" w:cs="仿宋" w:asciiTheme="majorEastAsia" w:hAnsiTheme="majorEastAsia" w:eastAsiaTheme="majorEastAsia"/>
          <w:color w:val="auto"/>
          <w:sz w:val="24"/>
        </w:rPr>
        <w:t>4</w:t>
      </w:r>
      <w:r>
        <w:rPr>
          <w:rFonts w:cs="仿宋" w:asciiTheme="majorEastAsia" w:hAnsiTheme="majorEastAsia" w:eastAsiaTheme="majorEastAsia"/>
          <w:color w:val="auto"/>
          <w:sz w:val="24"/>
        </w:rPr>
        <w:t>)</w:t>
      </w:r>
      <w:r>
        <w:rPr>
          <w:rFonts w:hint="eastAsia" w:cs="仿宋" w:asciiTheme="majorEastAsia" w:hAnsiTheme="majorEastAsia" w:eastAsiaTheme="majorEastAsia"/>
          <w:color w:val="auto"/>
          <w:sz w:val="24"/>
        </w:rPr>
        <w:t>279</w:t>
      </w:r>
      <w:r>
        <w:rPr>
          <w:rFonts w:cs="仿宋" w:asciiTheme="majorEastAsia" w:hAnsiTheme="majorEastAsia" w:eastAsiaTheme="majorEastAsia"/>
          <w:color w:val="auto"/>
          <w:sz w:val="24"/>
        </w:rPr>
        <w:t>D</w:t>
      </w:r>
      <w:r>
        <w:rPr>
          <w:rFonts w:hint="eastAsia" w:cs="仿宋" w:asciiTheme="majorEastAsia" w:hAnsiTheme="majorEastAsia" w:eastAsiaTheme="majorEastAsia"/>
          <w:color w:val="auto"/>
          <w:sz w:val="24"/>
        </w:rPr>
        <w:t xml:space="preserve">       </w:t>
      </w:r>
      <w:r>
        <w:rPr>
          <w:rFonts w:hint="eastAsia" w:cs="仿宋" w:asciiTheme="majorEastAsia" w:hAnsiTheme="majorEastAsia" w:eastAsiaTheme="majorEastAsia"/>
          <w:b/>
          <w:color w:val="auto"/>
          <w:sz w:val="24"/>
        </w:rPr>
        <w:t>档案编号：</w:t>
      </w:r>
      <w:r>
        <w:rPr>
          <w:rFonts w:cs="仿宋" w:asciiTheme="majorEastAsia" w:hAnsiTheme="majorEastAsia" w:eastAsiaTheme="majorEastAsia"/>
          <w:color w:val="auto"/>
          <w:sz w:val="24"/>
        </w:rPr>
        <w:t>JX-2</w:t>
      </w:r>
      <w:r>
        <w:rPr>
          <w:rFonts w:hint="eastAsia" w:cs="仿宋" w:asciiTheme="majorEastAsia" w:hAnsiTheme="majorEastAsia" w:eastAsiaTheme="majorEastAsia"/>
          <w:color w:val="auto"/>
          <w:sz w:val="24"/>
        </w:rPr>
        <w:t>4248</w:t>
      </w:r>
    </w:p>
    <w:p w14:paraId="08A4B7EA">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w:t>
      </w:r>
      <w:r>
        <w:rPr>
          <w:rFonts w:hint="eastAsia" w:cs="仿宋" w:asciiTheme="majorEastAsia" w:hAnsiTheme="majorEastAsia" w:eastAsiaTheme="majorEastAsia"/>
          <w:b/>
          <w:color w:val="auto"/>
          <w:sz w:val="24"/>
        </w:rPr>
        <w:t xml:space="preserve"> 项目名称：</w:t>
      </w:r>
      <w:bookmarkStart w:id="11" w:name="OLE_LINK44"/>
      <w:r>
        <w:rPr>
          <w:rFonts w:hint="eastAsia" w:cs="仿宋" w:asciiTheme="majorEastAsia" w:hAnsiTheme="majorEastAsia" w:eastAsiaTheme="majorEastAsia"/>
          <w:color w:val="auto"/>
          <w:sz w:val="24"/>
        </w:rPr>
        <w:t>毒品检测鉴定服务项目</w:t>
      </w:r>
      <w:bookmarkEnd w:id="11"/>
    </w:p>
    <w:p w14:paraId="386E88C0">
      <w:pPr>
        <w:shd w:val="clear"/>
        <w:spacing w:line="360" w:lineRule="auto"/>
        <w:rPr>
          <w:rFonts w:ascii="宋体" w:hAnsi="宋体" w:cs="仿宋"/>
          <w:color w:val="auto"/>
          <w:sz w:val="24"/>
        </w:rPr>
      </w:pPr>
      <w:r>
        <w:rPr>
          <w:rFonts w:hint="eastAsia" w:cs="仿宋" w:asciiTheme="majorEastAsia" w:hAnsiTheme="majorEastAsia" w:eastAsiaTheme="majorEastAsia"/>
          <w:color w:val="auto"/>
          <w:sz w:val="24"/>
        </w:rPr>
        <w:t xml:space="preserve">   </w:t>
      </w:r>
      <w:r>
        <w:rPr>
          <w:rFonts w:hint="eastAsia" w:cs="仿宋" w:asciiTheme="majorEastAsia" w:hAnsiTheme="majorEastAsia" w:eastAsiaTheme="majorEastAsia"/>
          <w:b/>
          <w:color w:val="auto"/>
          <w:sz w:val="24"/>
        </w:rPr>
        <w:t xml:space="preserve"> </w:t>
      </w:r>
      <w:r>
        <w:rPr>
          <w:rFonts w:hint="eastAsia" w:ascii="宋体" w:hAnsi="宋体" w:cs="仿宋"/>
          <w:b/>
          <w:color w:val="auto"/>
          <w:sz w:val="24"/>
        </w:rPr>
        <w:t>预算金额（元）：</w:t>
      </w:r>
      <w:r>
        <w:rPr>
          <w:rFonts w:hint="eastAsia" w:ascii="宋体" w:hAnsi="宋体" w:cs="仿宋"/>
          <w:bCs/>
          <w:color w:val="auto"/>
          <w:sz w:val="24"/>
        </w:rPr>
        <w:t>395000元</w:t>
      </w:r>
    </w:p>
    <w:p w14:paraId="03025EB9">
      <w:pPr>
        <w:pStyle w:val="2"/>
        <w:shd w:val="clear"/>
        <w:spacing w:line="360" w:lineRule="auto"/>
        <w:ind w:firstLine="482"/>
        <w:rPr>
          <w:rFonts w:ascii="宋体" w:hAnsi="宋体" w:eastAsia="宋体"/>
          <w:color w:val="auto"/>
          <w:sz w:val="24"/>
        </w:rPr>
      </w:pPr>
      <w:r>
        <w:rPr>
          <w:rFonts w:hint="eastAsia" w:ascii="宋体" w:hAnsi="宋体" w:eastAsia="宋体" w:cs="宋体"/>
          <w:b/>
          <w:color w:val="auto"/>
          <w:sz w:val="24"/>
        </w:rPr>
        <w:t>最高限价（元）：</w:t>
      </w:r>
      <w:r>
        <w:rPr>
          <w:rFonts w:hint="eastAsia" w:ascii="宋体" w:hAnsi="宋体" w:cs="仿宋"/>
          <w:bCs/>
          <w:color w:val="auto"/>
          <w:sz w:val="24"/>
        </w:rPr>
        <w:t>373500</w:t>
      </w:r>
      <w:r>
        <w:rPr>
          <w:rFonts w:hint="eastAsia" w:ascii="宋体" w:hAnsi="宋体" w:eastAsia="宋体" w:cs="宋体"/>
          <w:bCs/>
          <w:color w:val="auto"/>
          <w:sz w:val="24"/>
        </w:rPr>
        <w:t>元，</w:t>
      </w:r>
      <w:r>
        <w:rPr>
          <w:rFonts w:hint="eastAsia" w:ascii="宋体" w:hAnsi="宋体" w:eastAsia="宋体"/>
          <w:color w:val="auto"/>
          <w:sz w:val="24"/>
        </w:rPr>
        <w:t>单价最高限价：</w:t>
      </w:r>
      <w:bookmarkStart w:id="12" w:name="OLE_LINK30"/>
      <w:bookmarkStart w:id="13" w:name="OLE_LINK31"/>
      <w:bookmarkStart w:id="14" w:name="OLE_LINK35"/>
      <w:bookmarkStart w:id="15" w:name="OLE_LINK2"/>
      <w:bookmarkStart w:id="16" w:name="OLE_LINK1"/>
      <w:r>
        <w:rPr>
          <w:rFonts w:hint="eastAsia" w:ascii="宋体" w:hAnsi="宋体" w:eastAsia="宋体" w:cs="宋体"/>
          <w:color w:val="auto"/>
          <w:sz w:val="24"/>
        </w:rPr>
        <w:t>体外毒品检测</w:t>
      </w:r>
      <w:bookmarkEnd w:id="12"/>
      <w:bookmarkEnd w:id="13"/>
      <w:r>
        <w:rPr>
          <w:rFonts w:hint="eastAsia" w:ascii="宋体" w:hAnsi="宋体" w:eastAsia="宋体"/>
          <w:color w:val="auto"/>
          <w:sz w:val="24"/>
        </w:rPr>
        <w:t>：</w:t>
      </w:r>
      <w:bookmarkEnd w:id="14"/>
      <w:r>
        <w:rPr>
          <w:rFonts w:hint="eastAsia" w:ascii="宋体" w:hAnsi="宋体" w:eastAsia="宋体"/>
          <w:color w:val="auto"/>
          <w:sz w:val="24"/>
        </w:rPr>
        <w:t>950元/份、</w:t>
      </w:r>
      <w:bookmarkStart w:id="17" w:name="OLE_LINK36"/>
      <w:bookmarkStart w:id="18" w:name="OLE_LINK37"/>
      <w:r>
        <w:rPr>
          <w:rFonts w:hint="eastAsia" w:ascii="宋体" w:hAnsi="宋体" w:eastAsia="宋体"/>
          <w:color w:val="auto"/>
          <w:sz w:val="24"/>
        </w:rPr>
        <w:t>毛发司法鉴定</w:t>
      </w:r>
      <w:bookmarkEnd w:id="17"/>
      <w:bookmarkEnd w:id="18"/>
      <w:r>
        <w:rPr>
          <w:rFonts w:hint="eastAsia" w:ascii="宋体" w:hAnsi="宋体" w:eastAsia="宋体"/>
          <w:color w:val="auto"/>
          <w:sz w:val="24"/>
        </w:rPr>
        <w:t>850元/检材*项。</w:t>
      </w:r>
    </w:p>
    <w:bookmarkEnd w:id="15"/>
    <w:bookmarkEnd w:id="16"/>
    <w:p w14:paraId="2C89F4E2">
      <w:pPr>
        <w:pStyle w:val="2"/>
        <w:shd w:val="clear"/>
        <w:spacing w:line="360" w:lineRule="auto"/>
        <w:ind w:firstLine="482"/>
        <w:rPr>
          <w:color w:val="auto"/>
        </w:rPr>
      </w:pPr>
      <w:r>
        <w:rPr>
          <w:rFonts w:hint="eastAsia" w:ascii="宋体" w:hAnsi="宋体" w:eastAsia="宋体" w:cs="仿宋"/>
          <w:b/>
          <w:color w:val="auto"/>
          <w:sz w:val="24"/>
        </w:rPr>
        <w:t>采购需求：</w:t>
      </w:r>
      <w:r>
        <w:rPr>
          <w:rFonts w:hint="eastAsia" w:ascii="宋体" w:hAnsi="宋体" w:eastAsia="宋体" w:cs="仿宋"/>
          <w:bCs/>
          <w:color w:val="auto"/>
          <w:sz w:val="24"/>
        </w:rPr>
        <w:t>主要内容：详见招标文件第三部分采购需求。</w:t>
      </w:r>
    </w:p>
    <w:p w14:paraId="24372CD4">
      <w:pPr>
        <w:shd w:val="clear"/>
        <w:spacing w:line="360" w:lineRule="auto"/>
        <w:ind w:firstLine="482" w:firstLineChars="20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合同履约期限：</w:t>
      </w:r>
      <w:r>
        <w:rPr>
          <w:rFonts w:hint="eastAsia" w:cs="仿宋" w:asciiTheme="majorEastAsia" w:hAnsiTheme="majorEastAsia" w:eastAsiaTheme="majorEastAsia"/>
          <w:color w:val="auto"/>
          <w:sz w:val="24"/>
        </w:rPr>
        <w:t>详见采购文件第三章。</w:t>
      </w:r>
    </w:p>
    <w:p w14:paraId="2A8AEB1C">
      <w:pPr>
        <w:pStyle w:val="6"/>
        <w:shd w:val="clear"/>
        <w:spacing w:line="360" w:lineRule="auto"/>
        <w:ind w:firstLine="48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本项目接受联合体投标：</w:t>
      </w:r>
      <w:r>
        <w:rPr>
          <w:rFonts w:hint="eastAsia" w:ascii="MS Gothic" w:hAnsi="MS Gothic" w:eastAsia="MS Gothic" w:cs="MS Gothic"/>
          <w:color w:val="auto"/>
          <w:kern w:val="0"/>
          <w:sz w:val="24"/>
        </w:rPr>
        <w:t>☐</w:t>
      </w:r>
      <w:r>
        <w:rPr>
          <w:rFonts w:hint="eastAsia" w:cs="仿宋" w:asciiTheme="majorEastAsia" w:hAnsiTheme="majorEastAsia" w:eastAsiaTheme="majorEastAsia"/>
          <w:b/>
          <w:color w:val="auto"/>
          <w:sz w:val="24"/>
        </w:rPr>
        <w:t>是，</w:t>
      </w:r>
      <w:r>
        <w:rPr>
          <w:rFonts w:hint="eastAsia" w:cs="仿宋" w:asciiTheme="majorEastAsia" w:hAnsiTheme="majorEastAsia" w:eastAsiaTheme="majorEastAsia"/>
          <w:color w:val="auto"/>
          <w:kern w:val="0"/>
          <w:sz w:val="24"/>
        </w:rPr>
        <w:t xml:space="preserve"> </w:t>
      </w:r>
      <w:r>
        <w:rPr>
          <w:rFonts w:hint="eastAsia" w:cs="仿宋" w:asciiTheme="majorEastAsia" w:hAnsiTheme="majorEastAsia" w:eastAsiaTheme="majorEastAsia"/>
          <w:color w:val="auto"/>
          <w:kern w:val="0"/>
          <w:sz w:val="24"/>
        </w:rPr>
        <w:sym w:font="Wingdings" w:char="F0FE"/>
      </w:r>
      <w:r>
        <w:rPr>
          <w:rFonts w:hint="eastAsia" w:cs="仿宋" w:asciiTheme="majorEastAsia" w:hAnsiTheme="majorEastAsia" w:eastAsiaTheme="majorEastAsia"/>
          <w:b/>
          <w:color w:val="auto"/>
          <w:sz w:val="24"/>
        </w:rPr>
        <w:t>否</w:t>
      </w:r>
      <w:r>
        <w:rPr>
          <w:rFonts w:hint="eastAsia" w:cs="仿宋" w:asciiTheme="majorEastAsia" w:hAnsiTheme="majorEastAsia" w:eastAsiaTheme="majorEastAsia"/>
          <w:color w:val="auto"/>
          <w:kern w:val="0"/>
          <w:sz w:val="24"/>
        </w:rPr>
        <w:t>。</w:t>
      </w:r>
    </w:p>
    <w:p w14:paraId="320EB9AA">
      <w:pPr>
        <w:shd w:val="clear"/>
        <w:spacing w:line="360" w:lineRule="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二、申请人的资格要求：</w:t>
      </w:r>
    </w:p>
    <w:p w14:paraId="2CB30BF1">
      <w:pPr>
        <w:shd w:val="clear"/>
        <w:spacing w:line="360" w:lineRule="auto"/>
        <w:ind w:firstLine="480"/>
        <w:rPr>
          <w:rFonts w:cs="仿宋" w:asciiTheme="majorEastAsia" w:hAnsiTheme="majorEastAsia" w:eastAsiaTheme="majorEastAsia"/>
          <w:snapToGrid w:val="0"/>
          <w:color w:val="auto"/>
          <w:kern w:val="28"/>
          <w:sz w:val="24"/>
          <w:szCs w:val="20"/>
        </w:rPr>
      </w:pPr>
      <w:r>
        <w:rPr>
          <w:rFonts w:hint="eastAsia" w:cs="仿宋" w:asciiTheme="majorEastAsia" w:hAnsiTheme="majorEastAsia" w:eastAsiaTheme="majorEastAsia"/>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2BB80B63">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snapToGrid w:val="0"/>
          <w:color w:val="auto"/>
          <w:kern w:val="28"/>
          <w:sz w:val="24"/>
          <w:szCs w:val="20"/>
        </w:rPr>
        <w:t xml:space="preserve">    2.落实政府采购政策需满足的资格要求：</w:t>
      </w:r>
      <w:r>
        <w:rPr>
          <w:rFonts w:hint="eastAsia" w:cs="仿宋" w:asciiTheme="majorEastAsia" w:hAnsiTheme="majorEastAsia" w:eastAsiaTheme="majorEastAsia"/>
          <w:color w:val="auto"/>
          <w:kern w:val="0"/>
          <w:sz w:val="24"/>
        </w:rPr>
        <w:t xml:space="preserve"> </w:t>
      </w:r>
      <w:r>
        <w:rPr>
          <w:rFonts w:hint="eastAsia" w:cs="仿宋" w:asciiTheme="majorEastAsia" w:hAnsiTheme="majorEastAsia" w:eastAsiaTheme="majorEastAsia"/>
          <w:color w:val="auto"/>
          <w:kern w:val="0"/>
          <w:sz w:val="24"/>
        </w:rPr>
        <w:sym w:font="Wingdings" w:char="F0FE"/>
      </w:r>
      <w:r>
        <w:rPr>
          <w:rFonts w:hint="eastAsia" w:cs="仿宋" w:asciiTheme="majorEastAsia" w:hAnsiTheme="majorEastAsia" w:eastAsiaTheme="majorEastAsia"/>
          <w:color w:val="auto"/>
          <w:sz w:val="24"/>
        </w:rPr>
        <w:t>无；</w:t>
      </w:r>
    </w:p>
    <w:p w14:paraId="1B377497">
      <w:pPr>
        <w:pStyle w:val="2"/>
        <w:shd w:val="clear"/>
        <w:spacing w:line="360" w:lineRule="auto"/>
        <w:ind w:firstLine="48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3.本项目的特定资格要求：</w:t>
      </w:r>
      <w:r>
        <w:rPr>
          <w:rFonts w:hint="eastAsia" w:ascii="宋体" w:hAnsi="宋体" w:eastAsia="宋体" w:cs="仿宋"/>
          <w:color w:val="auto"/>
          <w:sz w:val="24"/>
        </w:rPr>
        <w:t>投标人应具有我国司法行政部门颁发的有效《司法鉴定许可证》</w:t>
      </w:r>
    </w:p>
    <w:p w14:paraId="0B9F4335">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3616E59">
      <w:pPr>
        <w:shd w:val="clear"/>
        <w:spacing w:line="360" w:lineRule="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 xml:space="preserve">三、获取招标文件 </w:t>
      </w:r>
    </w:p>
    <w:p w14:paraId="4A3EEB67">
      <w:pPr>
        <w:shd w:val="clear"/>
        <w:spacing w:line="360" w:lineRule="auto"/>
        <w:ind w:firstLine="482" w:firstLineChars="200"/>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时间：</w:t>
      </w:r>
      <w:r>
        <w:rPr>
          <w:rFonts w:hint="eastAsia" w:cs="仿宋" w:asciiTheme="majorEastAsia" w:hAnsiTheme="majorEastAsia" w:eastAsiaTheme="majorEastAsia"/>
          <w:color w:val="auto"/>
          <w:sz w:val="24"/>
          <w:u w:val="single"/>
        </w:rPr>
        <w:t>2024年0</w:t>
      </w:r>
      <w:r>
        <w:rPr>
          <w:rFonts w:hint="eastAsia" w:cs="仿宋" w:asciiTheme="majorEastAsia" w:hAnsiTheme="majorEastAsia" w:eastAsiaTheme="majorEastAsia"/>
          <w:color w:val="auto"/>
          <w:sz w:val="24"/>
          <w:u w:val="single"/>
          <w:lang w:val="en-US" w:eastAsia="zh-CN"/>
        </w:rPr>
        <w:t>9</w:t>
      </w:r>
      <w:r>
        <w:rPr>
          <w:rFonts w:hint="eastAsia" w:cs="仿宋" w:asciiTheme="majorEastAsia" w:hAnsiTheme="majorEastAsia" w:eastAsiaTheme="majorEastAsia"/>
          <w:color w:val="auto"/>
          <w:sz w:val="24"/>
          <w:u w:val="single"/>
        </w:rPr>
        <w:t>月</w:t>
      </w:r>
      <w:r>
        <w:rPr>
          <w:rFonts w:hint="eastAsia" w:cs="仿宋" w:asciiTheme="majorEastAsia" w:hAnsiTheme="majorEastAsia" w:eastAsiaTheme="majorEastAsia"/>
          <w:color w:val="auto"/>
          <w:sz w:val="24"/>
          <w:u w:val="single"/>
          <w:lang w:val="en-US" w:eastAsia="zh-CN"/>
        </w:rPr>
        <w:t>30</w:t>
      </w:r>
      <w:r>
        <w:rPr>
          <w:rFonts w:hint="eastAsia" w:cs="仿宋" w:asciiTheme="majorEastAsia" w:hAnsiTheme="majorEastAsia" w:eastAsiaTheme="majorEastAsia"/>
          <w:color w:val="auto"/>
          <w:sz w:val="24"/>
          <w:u w:val="single"/>
        </w:rPr>
        <w:t>日</w:t>
      </w:r>
      <w:r>
        <w:rPr>
          <w:rFonts w:hint="eastAsia" w:cs="仿宋" w:asciiTheme="majorEastAsia" w:hAnsiTheme="majorEastAsia" w:eastAsiaTheme="majorEastAsia"/>
          <w:color w:val="auto"/>
          <w:sz w:val="24"/>
        </w:rPr>
        <w:t>至</w:t>
      </w:r>
      <w:r>
        <w:rPr>
          <w:rFonts w:hint="eastAsia" w:cs="仿宋" w:asciiTheme="majorEastAsia" w:hAnsiTheme="majorEastAsia" w:eastAsiaTheme="majorEastAsia"/>
          <w:color w:val="auto"/>
          <w:sz w:val="24"/>
          <w:u w:val="single"/>
        </w:rPr>
        <w:t>2024年</w:t>
      </w:r>
      <w:r>
        <w:rPr>
          <w:rFonts w:hint="eastAsia" w:cs="仿宋" w:asciiTheme="majorEastAsia" w:hAnsiTheme="majorEastAsia" w:eastAsiaTheme="majorEastAsia"/>
          <w:color w:val="auto"/>
          <w:sz w:val="24"/>
          <w:u w:val="single"/>
          <w:lang w:val="en-US" w:eastAsia="zh-CN"/>
        </w:rPr>
        <w:t>10</w:t>
      </w:r>
      <w:r>
        <w:rPr>
          <w:rFonts w:hint="eastAsia" w:cs="仿宋" w:asciiTheme="majorEastAsia" w:hAnsiTheme="majorEastAsia" w:eastAsiaTheme="majorEastAsia"/>
          <w:color w:val="auto"/>
          <w:sz w:val="24"/>
          <w:u w:val="single"/>
        </w:rPr>
        <w:t>月</w:t>
      </w:r>
      <w:r>
        <w:rPr>
          <w:rFonts w:hint="eastAsia" w:cs="仿宋" w:asciiTheme="majorEastAsia" w:hAnsiTheme="majorEastAsia" w:eastAsiaTheme="majorEastAsia"/>
          <w:color w:val="auto"/>
          <w:sz w:val="24"/>
          <w:u w:val="single"/>
          <w:lang w:val="en-US" w:eastAsia="zh-CN"/>
        </w:rPr>
        <w:t>12</w:t>
      </w:r>
      <w:r>
        <w:rPr>
          <w:rFonts w:hint="eastAsia" w:cs="仿宋" w:asciiTheme="majorEastAsia" w:hAnsiTheme="majorEastAsia" w:eastAsiaTheme="majorEastAsia"/>
          <w:color w:val="auto"/>
          <w:sz w:val="24"/>
          <w:u w:val="single"/>
        </w:rPr>
        <w:t>日</w:t>
      </w:r>
      <w:r>
        <w:rPr>
          <w:rFonts w:hint="eastAsia" w:cs="仿宋" w:asciiTheme="majorEastAsia" w:hAnsiTheme="majorEastAsia" w:eastAsiaTheme="majorEastAsia"/>
          <w:color w:val="auto"/>
          <w:sz w:val="24"/>
        </w:rPr>
        <w:t>，每天上午00:00至12:00 ，下午12:00至23:59（北京时间）。</w:t>
      </w:r>
    </w:p>
    <w:p w14:paraId="339F272A">
      <w:pPr>
        <w:shd w:val="clear"/>
        <w:spacing w:line="360" w:lineRule="auto"/>
        <w:ind w:firstLine="482" w:firstLineChars="200"/>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地点（网址）：</w:t>
      </w:r>
      <w:r>
        <w:rPr>
          <w:rFonts w:hint="eastAsia" w:cs="仿宋" w:asciiTheme="majorEastAsia" w:hAnsiTheme="majorEastAsia" w:eastAsiaTheme="majorEastAsia"/>
          <w:color w:val="auto"/>
          <w:sz w:val="24"/>
        </w:rPr>
        <w:t>政采云平台（https://www.zcygov.cn/）。</w:t>
      </w:r>
    </w:p>
    <w:p w14:paraId="48C96445">
      <w:pPr>
        <w:shd w:val="clear"/>
        <w:spacing w:line="360" w:lineRule="auto"/>
        <w:ind w:firstLine="482" w:firstLineChars="200"/>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方式：</w:t>
      </w:r>
      <w:r>
        <w:rPr>
          <w:rFonts w:hint="eastAsia" w:cs="仿宋" w:asciiTheme="majorEastAsia" w:hAnsiTheme="majorEastAsia" w:eastAsiaTheme="majorEastAsia"/>
          <w:color w:val="auto"/>
          <w:sz w:val="24"/>
        </w:rPr>
        <w:t xml:space="preserve">供应商登录政采云平台https://www.zcygov.cn/在线申请获取招标文件（进入“项目采购”应用，在获取采购文件菜单中选择项目，申请获取招标文件）。 </w:t>
      </w:r>
    </w:p>
    <w:p w14:paraId="388CC39D">
      <w:pPr>
        <w:shd w:val="clear"/>
        <w:spacing w:line="360" w:lineRule="auto"/>
        <w:ind w:firstLine="482" w:firstLineChars="200"/>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售价（元）：</w:t>
      </w:r>
      <w:r>
        <w:rPr>
          <w:rFonts w:hint="eastAsia" w:cs="仿宋" w:asciiTheme="majorEastAsia" w:hAnsiTheme="majorEastAsia" w:eastAsiaTheme="majorEastAsia"/>
          <w:color w:val="auto"/>
          <w:sz w:val="24"/>
        </w:rPr>
        <w:t xml:space="preserve">0 </w:t>
      </w:r>
      <w:r>
        <w:rPr>
          <w:rFonts w:hint="eastAsia" w:cs="仿宋" w:asciiTheme="majorEastAsia" w:hAnsiTheme="majorEastAsia" w:eastAsiaTheme="majorEastAsia"/>
          <w:color w:val="auto"/>
          <w:sz w:val="24"/>
        </w:rPr>
        <w:tab/>
      </w:r>
    </w:p>
    <w:p w14:paraId="7B321C97">
      <w:pPr>
        <w:shd w:val="clear"/>
        <w:spacing w:line="360" w:lineRule="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四、提交投标文件截止时间、开标时间和地点</w:t>
      </w:r>
    </w:p>
    <w:p w14:paraId="3B22C213">
      <w:pPr>
        <w:shd w:val="clear"/>
        <w:spacing w:line="360" w:lineRule="auto"/>
        <w:ind w:firstLine="482" w:firstLineChars="200"/>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提交投标文件截止时间：</w:t>
      </w:r>
      <w:r>
        <w:rPr>
          <w:rFonts w:hint="eastAsia" w:cs="仿宋" w:asciiTheme="majorEastAsia" w:hAnsiTheme="majorEastAsia" w:eastAsiaTheme="majorEastAsia"/>
          <w:color w:val="auto"/>
          <w:sz w:val="24"/>
          <w:u w:val="single"/>
        </w:rPr>
        <w:t xml:space="preserve"> 2024年10月22日14点00分</w:t>
      </w:r>
      <w:r>
        <w:rPr>
          <w:rFonts w:hint="eastAsia" w:cs="仿宋" w:asciiTheme="majorEastAsia" w:hAnsiTheme="majorEastAsia" w:eastAsiaTheme="majorEastAsia"/>
          <w:bCs/>
          <w:color w:val="auto"/>
          <w:sz w:val="24"/>
          <w:u w:val="single"/>
        </w:rPr>
        <w:t xml:space="preserve"> </w:t>
      </w:r>
      <w:r>
        <w:rPr>
          <w:rFonts w:hint="eastAsia" w:cs="仿宋" w:asciiTheme="majorEastAsia" w:hAnsiTheme="majorEastAsia" w:eastAsiaTheme="majorEastAsia"/>
          <w:color w:val="auto"/>
          <w:sz w:val="24"/>
        </w:rPr>
        <w:t>（北京时间）。</w:t>
      </w:r>
    </w:p>
    <w:p w14:paraId="0BE893DF">
      <w:pPr>
        <w:shd w:val="clear"/>
        <w:spacing w:line="360" w:lineRule="auto"/>
        <w:ind w:firstLine="482" w:firstLineChars="20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投标地点（网址）：</w:t>
      </w:r>
      <w:r>
        <w:rPr>
          <w:rFonts w:hint="eastAsia" w:cs="仿宋" w:asciiTheme="majorEastAsia" w:hAnsiTheme="majorEastAsia" w:eastAsiaTheme="majorEastAsia"/>
          <w:color w:val="auto"/>
          <w:sz w:val="24"/>
        </w:rPr>
        <w:t>政采云平台（https://www.zcygov.cn/）。</w:t>
      </w:r>
    </w:p>
    <w:p w14:paraId="71709EA1">
      <w:pPr>
        <w:shd w:val="clear"/>
        <w:spacing w:line="360" w:lineRule="auto"/>
        <w:ind w:firstLine="482" w:firstLineChars="200"/>
        <w:rPr>
          <w:rFonts w:cs="仿宋" w:asciiTheme="majorEastAsia" w:hAnsiTheme="majorEastAsia" w:eastAsiaTheme="majorEastAsia"/>
          <w:bCs/>
          <w:color w:val="auto"/>
          <w:sz w:val="24"/>
          <w:u w:val="single"/>
        </w:rPr>
      </w:pPr>
      <w:r>
        <w:rPr>
          <w:rFonts w:hint="eastAsia" w:cs="仿宋" w:asciiTheme="majorEastAsia" w:hAnsiTheme="majorEastAsia" w:eastAsiaTheme="majorEastAsia"/>
          <w:b/>
          <w:color w:val="auto"/>
          <w:sz w:val="24"/>
        </w:rPr>
        <w:t>开标时间：</w:t>
      </w:r>
      <w:r>
        <w:rPr>
          <w:rFonts w:hint="eastAsia" w:cs="仿宋" w:asciiTheme="majorEastAsia" w:hAnsiTheme="majorEastAsia" w:eastAsiaTheme="majorEastAsia"/>
          <w:color w:val="auto"/>
          <w:sz w:val="24"/>
          <w:u w:val="single"/>
        </w:rPr>
        <w:t xml:space="preserve"> 2024年10月22日14点00分</w:t>
      </w:r>
      <w:r>
        <w:rPr>
          <w:rFonts w:hint="eastAsia" w:cs="仿宋" w:asciiTheme="majorEastAsia" w:hAnsiTheme="majorEastAsia" w:eastAsiaTheme="majorEastAsia"/>
          <w:bCs/>
          <w:color w:val="auto"/>
          <w:sz w:val="24"/>
        </w:rPr>
        <w:t>。</w:t>
      </w:r>
    </w:p>
    <w:p w14:paraId="59AB60B2">
      <w:pPr>
        <w:shd w:val="clear"/>
        <w:spacing w:line="360" w:lineRule="auto"/>
        <w:ind w:firstLine="482" w:firstLineChars="200"/>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开标地点（网址）：</w:t>
      </w:r>
      <w:r>
        <w:rPr>
          <w:rFonts w:hint="eastAsia" w:cs="仿宋" w:asciiTheme="majorEastAsia" w:hAnsiTheme="majorEastAsia" w:eastAsiaTheme="majorEastAsia"/>
          <w:color w:val="auto"/>
          <w:sz w:val="24"/>
        </w:rPr>
        <w:t>政采云平台（https://www.zcygov.cn/）。</w:t>
      </w:r>
    </w:p>
    <w:p w14:paraId="037C4BC6">
      <w:pPr>
        <w:shd w:val="clear"/>
        <w:spacing w:line="360" w:lineRule="auto"/>
        <w:ind w:firstLine="482" w:firstLineChars="20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开标地点（线下）：</w:t>
      </w:r>
      <w:r>
        <w:rPr>
          <w:rFonts w:hint="eastAsia" w:cs="仿宋" w:asciiTheme="majorEastAsia" w:hAnsiTheme="majorEastAsia" w:eastAsiaTheme="majorEastAsia"/>
          <w:bCs/>
          <w:color w:val="auto"/>
          <w:sz w:val="24"/>
        </w:rPr>
        <w:t>宁波市奉化区公共资源交易中心开标厅一（宁波市奉化区大成东路277号4楼）</w:t>
      </w:r>
    </w:p>
    <w:p w14:paraId="2302E06C">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 xml:space="preserve">五、公告期限 </w:t>
      </w:r>
    </w:p>
    <w:p w14:paraId="49B797A0">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自本公告发布之日起5个工作日。</w:t>
      </w:r>
    </w:p>
    <w:p w14:paraId="505AA5BD">
      <w:pPr>
        <w:shd w:val="clear"/>
        <w:spacing w:line="360" w:lineRule="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六、其他补充事宜</w:t>
      </w:r>
    </w:p>
    <w:p w14:paraId="625420D5">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6BDECC67">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在开标前应确保成为浙江省政府采购网正式注册入库供应商，并完成CA数字证书办理。完成CA数字证书办理在资料齐全的情况下预计7个工作日左右，请各</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合理预估时间，及时办理。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按照平台提示和招标文件的规定在半小时内完成在线解密。⑨具体操作指南：详见政采云平台“服务中心-帮助文档-项目采购-操作流程-电子招投标-政府采购项目电子交易管理操作指南-供应商”。</w:t>
      </w:r>
    </w:p>
    <w:p w14:paraId="6676265C">
      <w:pPr>
        <w:shd w:val="clear"/>
        <w:spacing w:line="360" w:lineRule="auto"/>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七、对本次采购提出询问、质疑、投诉，请按以下方式联系</w:t>
      </w:r>
    </w:p>
    <w:p w14:paraId="5FE25158">
      <w:pPr>
        <w:shd w:val="clear"/>
        <w:spacing w:line="360" w:lineRule="auto"/>
        <w:rPr>
          <w:rFonts w:ascii="宋体" w:hAnsi="宋体" w:cs="仿宋"/>
          <w:color w:val="auto"/>
          <w:sz w:val="24"/>
        </w:rPr>
      </w:pPr>
      <w:r>
        <w:rPr>
          <w:rFonts w:hint="eastAsia" w:cs="仿宋" w:asciiTheme="majorEastAsia" w:hAnsiTheme="majorEastAsia" w:eastAsiaTheme="majorEastAsia"/>
          <w:color w:val="auto"/>
          <w:sz w:val="24"/>
        </w:rPr>
        <w:t xml:space="preserve">   </w:t>
      </w:r>
      <w:r>
        <w:rPr>
          <w:rFonts w:hint="eastAsia" w:ascii="宋体" w:hAnsi="宋体" w:cs="仿宋"/>
          <w:color w:val="auto"/>
          <w:sz w:val="24"/>
        </w:rPr>
        <w:t xml:space="preserve"> 1.采购人信息</w:t>
      </w:r>
    </w:p>
    <w:p w14:paraId="387104CA">
      <w:pPr>
        <w:shd w:val="clear"/>
        <w:spacing w:line="360" w:lineRule="auto"/>
        <w:rPr>
          <w:rFonts w:ascii="宋体" w:hAnsi="宋体" w:cs="仿宋"/>
          <w:color w:val="auto"/>
          <w:sz w:val="24"/>
        </w:rPr>
      </w:pPr>
      <w:r>
        <w:rPr>
          <w:rFonts w:hint="eastAsia" w:ascii="宋体" w:hAnsi="宋体" w:cs="仿宋"/>
          <w:color w:val="auto"/>
          <w:sz w:val="24"/>
        </w:rPr>
        <w:t xml:space="preserve">    名    称：宁波市公安局奉化分局</w:t>
      </w:r>
    </w:p>
    <w:p w14:paraId="7ACAC65F">
      <w:pPr>
        <w:shd w:val="clear"/>
        <w:spacing w:line="360" w:lineRule="auto"/>
        <w:ind w:firstLine="480" w:firstLineChars="200"/>
        <w:rPr>
          <w:rFonts w:ascii="宋体" w:hAnsi="宋体" w:cs="仿宋"/>
          <w:color w:val="auto"/>
          <w:sz w:val="24"/>
        </w:rPr>
      </w:pPr>
      <w:r>
        <w:rPr>
          <w:rFonts w:hint="eastAsia" w:ascii="宋体" w:hAnsi="宋体" w:cs="仿宋"/>
          <w:color w:val="auto"/>
          <w:sz w:val="24"/>
        </w:rPr>
        <w:t>地    址：</w:t>
      </w:r>
      <w:r>
        <w:rPr>
          <w:rFonts w:hint="eastAsia" w:ascii="宋体" w:hAnsi="宋体" w:cs="宋体"/>
          <w:color w:val="auto"/>
          <w:sz w:val="24"/>
        </w:rPr>
        <w:t>奉化区长汀路</w:t>
      </w:r>
      <w:r>
        <w:rPr>
          <w:rFonts w:ascii="宋体" w:hAnsi="宋体" w:cs="宋体"/>
          <w:color w:val="auto"/>
          <w:sz w:val="24"/>
        </w:rPr>
        <w:t>500</w:t>
      </w:r>
      <w:r>
        <w:rPr>
          <w:rFonts w:hint="eastAsia" w:ascii="宋体" w:hAnsi="宋体" w:cs="宋体"/>
          <w:color w:val="auto"/>
          <w:sz w:val="24"/>
        </w:rPr>
        <w:t>号</w:t>
      </w:r>
    </w:p>
    <w:p w14:paraId="1E0E4A3B">
      <w:pPr>
        <w:shd w:val="clear"/>
        <w:spacing w:line="360" w:lineRule="auto"/>
        <w:ind w:firstLine="480"/>
        <w:rPr>
          <w:rFonts w:ascii="宋体" w:hAnsi="宋体" w:cs="仿宋"/>
          <w:color w:val="auto"/>
          <w:sz w:val="24"/>
        </w:rPr>
      </w:pPr>
      <w:r>
        <w:rPr>
          <w:rFonts w:hint="eastAsia" w:ascii="宋体" w:hAnsi="宋体" w:cs="仿宋"/>
          <w:color w:val="auto"/>
          <w:sz w:val="24"/>
        </w:rPr>
        <w:t>传    真：/</w:t>
      </w:r>
    </w:p>
    <w:p w14:paraId="05FB2843">
      <w:pPr>
        <w:shd w:val="clear"/>
        <w:spacing w:line="360" w:lineRule="auto"/>
        <w:ind w:firstLine="480"/>
        <w:rPr>
          <w:rFonts w:ascii="宋体" w:hAnsi="宋体" w:cs="仿宋"/>
          <w:color w:val="auto"/>
          <w:sz w:val="24"/>
        </w:rPr>
      </w:pPr>
      <w:r>
        <w:rPr>
          <w:rFonts w:hint="eastAsia" w:ascii="宋体" w:hAnsi="宋体" w:cs="仿宋"/>
          <w:color w:val="auto"/>
          <w:sz w:val="24"/>
        </w:rPr>
        <w:t>项目联系人（询问）：刘先生</w:t>
      </w:r>
    </w:p>
    <w:p w14:paraId="730AED80">
      <w:pPr>
        <w:shd w:val="clear"/>
        <w:spacing w:line="360" w:lineRule="auto"/>
        <w:ind w:firstLine="480" w:firstLineChars="200"/>
        <w:rPr>
          <w:rFonts w:ascii="宋体" w:hAnsi="宋体" w:cs="仿宋"/>
          <w:color w:val="auto"/>
          <w:sz w:val="24"/>
        </w:rPr>
      </w:pPr>
      <w:r>
        <w:rPr>
          <w:rFonts w:hint="eastAsia" w:ascii="宋体" w:hAnsi="宋体" w:cs="仿宋"/>
          <w:color w:val="auto"/>
          <w:sz w:val="24"/>
        </w:rPr>
        <w:t>项目联系方式（询问）：13805836790</w:t>
      </w:r>
    </w:p>
    <w:p w14:paraId="06629210">
      <w:pPr>
        <w:shd w:val="clear"/>
        <w:spacing w:line="360" w:lineRule="auto"/>
        <w:ind w:firstLine="480" w:firstLineChars="200"/>
        <w:rPr>
          <w:rFonts w:ascii="宋体" w:hAnsi="宋体" w:cs="仿宋"/>
          <w:color w:val="auto"/>
          <w:sz w:val="24"/>
        </w:rPr>
      </w:pPr>
      <w:r>
        <w:rPr>
          <w:rFonts w:hint="eastAsia" w:ascii="宋体" w:hAnsi="宋体" w:cs="仿宋"/>
          <w:color w:val="auto"/>
          <w:sz w:val="24"/>
        </w:rPr>
        <w:t>质疑联系人：钟警官</w:t>
      </w:r>
    </w:p>
    <w:p w14:paraId="333E17E3">
      <w:pPr>
        <w:shd w:val="clear"/>
        <w:spacing w:line="360" w:lineRule="auto"/>
        <w:rPr>
          <w:rFonts w:ascii="宋体" w:hAnsi="宋体" w:cs="仿宋"/>
          <w:color w:val="auto"/>
          <w:sz w:val="24"/>
        </w:rPr>
      </w:pPr>
      <w:r>
        <w:rPr>
          <w:rFonts w:hint="eastAsia" w:ascii="宋体" w:hAnsi="宋体" w:cs="仿宋"/>
          <w:color w:val="auto"/>
          <w:sz w:val="24"/>
        </w:rPr>
        <w:t xml:space="preserve">    质疑联系方式：18815289113</w:t>
      </w:r>
    </w:p>
    <w:p w14:paraId="24F742BE">
      <w:pPr>
        <w:shd w:val="clear"/>
        <w:spacing w:line="360" w:lineRule="auto"/>
        <w:rPr>
          <w:rFonts w:ascii="宋体" w:hAnsi="宋体" w:cs="仿宋"/>
          <w:color w:val="auto"/>
          <w:sz w:val="24"/>
        </w:rPr>
      </w:pPr>
      <w:r>
        <w:rPr>
          <w:rFonts w:hint="eastAsia" w:ascii="宋体" w:hAnsi="宋体" w:cs="仿宋"/>
          <w:color w:val="auto"/>
          <w:sz w:val="24"/>
        </w:rPr>
        <w:t xml:space="preserve">    2.采购代理机构信息            </w:t>
      </w:r>
    </w:p>
    <w:p w14:paraId="6C876B1E">
      <w:pPr>
        <w:shd w:val="clear"/>
        <w:spacing w:line="360" w:lineRule="auto"/>
        <w:ind w:firstLine="480"/>
        <w:rPr>
          <w:rFonts w:ascii="宋体" w:hAnsi="宋体"/>
          <w:color w:val="auto"/>
          <w:sz w:val="24"/>
        </w:rPr>
      </w:pPr>
      <w:r>
        <w:rPr>
          <w:rFonts w:hint="eastAsia" w:ascii="宋体" w:hAnsi="宋体" w:cs="仿宋"/>
          <w:color w:val="auto"/>
          <w:sz w:val="24"/>
        </w:rPr>
        <w:t>名    称：</w:t>
      </w:r>
      <w:r>
        <w:rPr>
          <w:rFonts w:hint="eastAsia" w:ascii="宋体" w:hAnsi="宋体"/>
          <w:color w:val="auto"/>
          <w:sz w:val="24"/>
        </w:rPr>
        <w:t>宁波敬信项目管理咨询有限公司</w:t>
      </w:r>
    </w:p>
    <w:p w14:paraId="23C1DC5B">
      <w:pPr>
        <w:shd w:val="clear"/>
        <w:spacing w:line="360" w:lineRule="auto"/>
        <w:ind w:firstLine="480"/>
        <w:rPr>
          <w:rFonts w:ascii="宋体" w:hAnsi="宋体" w:cs="仿宋"/>
          <w:color w:val="auto"/>
          <w:sz w:val="24"/>
        </w:rPr>
      </w:pPr>
      <w:r>
        <w:rPr>
          <w:rFonts w:hint="eastAsia" w:ascii="宋体" w:hAnsi="宋体" w:cs="仿宋"/>
          <w:color w:val="auto"/>
          <w:sz w:val="24"/>
        </w:rPr>
        <w:t>地    址：</w:t>
      </w:r>
      <w:r>
        <w:rPr>
          <w:rFonts w:hint="eastAsia"/>
          <w:color w:val="auto"/>
          <w:sz w:val="24"/>
        </w:rPr>
        <w:t>宁波市奉化区岳林东路商业二</w:t>
      </w:r>
      <w:r>
        <w:rPr>
          <w:color w:val="auto"/>
          <w:sz w:val="24"/>
        </w:rPr>
        <w:t>16</w:t>
      </w:r>
      <w:r>
        <w:rPr>
          <w:rFonts w:hint="eastAsia"/>
          <w:color w:val="auto"/>
          <w:sz w:val="24"/>
        </w:rPr>
        <w:t>幢</w:t>
      </w:r>
      <w:r>
        <w:rPr>
          <w:color w:val="auto"/>
          <w:sz w:val="24"/>
        </w:rPr>
        <w:t>502</w:t>
      </w:r>
      <w:r>
        <w:rPr>
          <w:rFonts w:hint="eastAsia"/>
          <w:color w:val="auto"/>
          <w:sz w:val="24"/>
        </w:rPr>
        <w:t>室（惠政丽都北门）</w:t>
      </w:r>
      <w:r>
        <w:rPr>
          <w:rFonts w:hint="eastAsia" w:ascii="宋体" w:hAnsi="宋体" w:cs="仿宋"/>
          <w:color w:val="auto"/>
          <w:sz w:val="24"/>
        </w:rPr>
        <w:t xml:space="preserve"> </w:t>
      </w:r>
    </w:p>
    <w:p w14:paraId="011E20D4">
      <w:pPr>
        <w:shd w:val="clear"/>
        <w:spacing w:line="360" w:lineRule="auto"/>
        <w:rPr>
          <w:rFonts w:ascii="宋体" w:hAnsi="宋体" w:cs="仿宋"/>
          <w:color w:val="auto"/>
          <w:sz w:val="24"/>
        </w:rPr>
      </w:pPr>
      <w:r>
        <w:rPr>
          <w:rFonts w:hint="eastAsia" w:ascii="宋体" w:hAnsi="宋体" w:cs="仿宋"/>
          <w:color w:val="auto"/>
          <w:sz w:val="24"/>
        </w:rPr>
        <w:t xml:space="preserve">    传    真：</w:t>
      </w:r>
      <w:r>
        <w:rPr>
          <w:rFonts w:ascii="宋体" w:hAnsi="宋体"/>
          <w:color w:val="auto"/>
          <w:sz w:val="24"/>
        </w:rPr>
        <w:t>0574-88</w:t>
      </w:r>
      <w:r>
        <w:rPr>
          <w:rFonts w:hint="eastAsia" w:ascii="宋体" w:hAnsi="宋体"/>
          <w:color w:val="auto"/>
          <w:sz w:val="24"/>
        </w:rPr>
        <w:t>986386</w:t>
      </w:r>
      <w:r>
        <w:rPr>
          <w:rFonts w:hint="eastAsia" w:ascii="宋体" w:hAnsi="宋体" w:cs="仿宋"/>
          <w:color w:val="auto"/>
          <w:sz w:val="24"/>
        </w:rPr>
        <w:t xml:space="preserve">            </w:t>
      </w:r>
    </w:p>
    <w:p w14:paraId="3F541B00">
      <w:pPr>
        <w:shd w:val="clear"/>
        <w:spacing w:line="360" w:lineRule="auto"/>
        <w:rPr>
          <w:rFonts w:ascii="宋体" w:hAnsi="宋体" w:cs="仿宋"/>
          <w:color w:val="auto"/>
          <w:sz w:val="24"/>
        </w:rPr>
      </w:pPr>
      <w:r>
        <w:rPr>
          <w:rFonts w:hint="eastAsia" w:ascii="宋体" w:hAnsi="宋体" w:cs="仿宋"/>
          <w:color w:val="auto"/>
          <w:sz w:val="24"/>
        </w:rPr>
        <w:t xml:space="preserve">    项目联系人（询问）：</w:t>
      </w:r>
      <w:r>
        <w:rPr>
          <w:rFonts w:hint="eastAsia" w:ascii="宋体" w:hAnsi="宋体"/>
          <w:color w:val="auto"/>
          <w:sz w:val="24"/>
        </w:rPr>
        <w:t>罗燕波</w:t>
      </w:r>
      <w:r>
        <w:rPr>
          <w:rFonts w:hint="eastAsia" w:ascii="宋体" w:hAnsi="宋体" w:cs="仿宋"/>
          <w:color w:val="auto"/>
          <w:sz w:val="24"/>
        </w:rPr>
        <w:t xml:space="preserve">        </w:t>
      </w:r>
    </w:p>
    <w:p w14:paraId="082ED432">
      <w:pPr>
        <w:shd w:val="clear"/>
        <w:spacing w:line="360" w:lineRule="auto"/>
        <w:rPr>
          <w:rFonts w:ascii="宋体" w:hAnsi="宋体" w:cs="仿宋"/>
          <w:color w:val="auto"/>
          <w:sz w:val="24"/>
        </w:rPr>
      </w:pPr>
      <w:r>
        <w:rPr>
          <w:rFonts w:hint="eastAsia" w:ascii="宋体" w:hAnsi="宋体" w:cs="仿宋"/>
          <w:color w:val="auto"/>
          <w:sz w:val="24"/>
        </w:rPr>
        <w:t xml:space="preserve">    项目联系方式（询问）：</w:t>
      </w:r>
      <w:r>
        <w:rPr>
          <w:rFonts w:ascii="宋体" w:hAnsi="宋体"/>
          <w:color w:val="auto"/>
          <w:sz w:val="24"/>
        </w:rPr>
        <w:t>0574-88</w:t>
      </w:r>
      <w:r>
        <w:rPr>
          <w:rFonts w:hint="eastAsia" w:ascii="宋体" w:hAnsi="宋体"/>
          <w:color w:val="auto"/>
          <w:sz w:val="24"/>
        </w:rPr>
        <w:t>986386</w:t>
      </w:r>
    </w:p>
    <w:p w14:paraId="2B9380D6">
      <w:pPr>
        <w:shd w:val="clear"/>
        <w:spacing w:line="360" w:lineRule="auto"/>
        <w:rPr>
          <w:rFonts w:ascii="宋体" w:hAnsi="宋体" w:cs="仿宋"/>
          <w:color w:val="auto"/>
          <w:sz w:val="24"/>
        </w:rPr>
      </w:pPr>
      <w:r>
        <w:rPr>
          <w:rFonts w:hint="eastAsia" w:ascii="宋体" w:hAnsi="宋体" w:cs="仿宋"/>
          <w:color w:val="auto"/>
          <w:sz w:val="24"/>
        </w:rPr>
        <w:t xml:space="preserve">    质疑联系人：唐</w:t>
      </w:r>
      <w:r>
        <w:rPr>
          <w:rFonts w:hint="eastAsia" w:ascii="宋体" w:hAnsi="宋体"/>
          <w:color w:val="auto"/>
          <w:sz w:val="24"/>
          <w:szCs w:val="21"/>
        </w:rPr>
        <w:t>先生</w:t>
      </w:r>
      <w:r>
        <w:rPr>
          <w:rFonts w:hint="eastAsia" w:ascii="宋体" w:hAnsi="宋体" w:cs="仿宋"/>
          <w:color w:val="auto"/>
          <w:sz w:val="24"/>
        </w:rPr>
        <w:t xml:space="preserve">             </w:t>
      </w:r>
    </w:p>
    <w:p w14:paraId="2A61A8F6">
      <w:pPr>
        <w:shd w:val="clear"/>
        <w:spacing w:line="360" w:lineRule="auto"/>
        <w:rPr>
          <w:rFonts w:ascii="宋体" w:hAnsi="宋体" w:cs="仿宋"/>
          <w:color w:val="auto"/>
          <w:sz w:val="24"/>
        </w:rPr>
      </w:pPr>
      <w:r>
        <w:rPr>
          <w:rFonts w:hint="eastAsia" w:ascii="宋体" w:hAnsi="宋体" w:cs="仿宋"/>
          <w:color w:val="auto"/>
          <w:sz w:val="24"/>
        </w:rPr>
        <w:t xml:space="preserve">    质疑联系方式：</w:t>
      </w:r>
      <w:r>
        <w:rPr>
          <w:rFonts w:hint="eastAsia" w:ascii="宋体" w:hAnsi="宋体"/>
          <w:color w:val="auto"/>
          <w:sz w:val="24"/>
          <w:szCs w:val="21"/>
        </w:rPr>
        <w:t>0574-88986375</w:t>
      </w:r>
    </w:p>
    <w:p w14:paraId="005EBEF4">
      <w:pPr>
        <w:shd w:val="clear"/>
        <w:spacing w:line="360" w:lineRule="auto"/>
        <w:rPr>
          <w:rFonts w:ascii="宋体" w:hAnsi="宋体" w:cs="仿宋"/>
          <w:color w:val="auto"/>
          <w:sz w:val="24"/>
        </w:rPr>
      </w:pPr>
      <w:r>
        <w:rPr>
          <w:rFonts w:hint="eastAsia" w:ascii="宋体" w:hAnsi="宋体" w:cs="仿宋"/>
          <w:color w:val="auto"/>
          <w:sz w:val="24"/>
        </w:rPr>
        <w:t xml:space="preserve">    3.同级政府采购监督管理部门              </w:t>
      </w:r>
    </w:p>
    <w:p w14:paraId="2ECDD96C">
      <w:pPr>
        <w:shd w:val="clear"/>
        <w:spacing w:line="360" w:lineRule="auto"/>
        <w:rPr>
          <w:rFonts w:ascii="宋体" w:hAnsi="宋体" w:cs="仿宋"/>
          <w:color w:val="auto"/>
          <w:sz w:val="24"/>
        </w:rPr>
      </w:pPr>
      <w:r>
        <w:rPr>
          <w:rFonts w:hint="eastAsia" w:ascii="宋体" w:hAnsi="宋体" w:cs="仿宋"/>
          <w:color w:val="auto"/>
          <w:sz w:val="24"/>
        </w:rPr>
        <w:t xml:space="preserve">    名    称： 宁波市奉化区财政局采购办</w:t>
      </w:r>
    </w:p>
    <w:p w14:paraId="1AB2B6F1">
      <w:pPr>
        <w:shd w:val="clear"/>
        <w:spacing w:line="360" w:lineRule="auto"/>
        <w:rPr>
          <w:rFonts w:ascii="宋体" w:hAnsi="宋体" w:cs="仿宋"/>
          <w:color w:val="auto"/>
          <w:sz w:val="24"/>
        </w:rPr>
      </w:pPr>
      <w:r>
        <w:rPr>
          <w:rFonts w:hint="eastAsia" w:ascii="宋体" w:hAnsi="宋体" w:cs="仿宋"/>
          <w:color w:val="auto"/>
          <w:sz w:val="24"/>
        </w:rPr>
        <w:t xml:space="preserve">    地    址： 宁波市奉化区大成东路275号1015办公室</w:t>
      </w:r>
    </w:p>
    <w:p w14:paraId="63FA6C88">
      <w:pPr>
        <w:shd w:val="clear"/>
        <w:spacing w:line="360" w:lineRule="auto"/>
        <w:ind w:firstLine="240" w:firstLineChars="100"/>
        <w:rPr>
          <w:rFonts w:ascii="宋体" w:hAnsi="宋体" w:cs="仿宋"/>
          <w:color w:val="auto"/>
          <w:sz w:val="24"/>
        </w:rPr>
      </w:pPr>
      <w:r>
        <w:rPr>
          <w:rFonts w:hint="eastAsia" w:ascii="宋体" w:hAnsi="宋体" w:cs="仿宋"/>
          <w:color w:val="auto"/>
          <w:sz w:val="24"/>
        </w:rPr>
        <w:t xml:space="preserve">  传    真：  0574-89285326 </w:t>
      </w:r>
    </w:p>
    <w:p w14:paraId="6A1A7D02">
      <w:pPr>
        <w:shd w:val="clear"/>
        <w:spacing w:line="360" w:lineRule="auto"/>
        <w:rPr>
          <w:rFonts w:ascii="宋体" w:hAnsi="宋体" w:cs="仿宋"/>
          <w:color w:val="auto"/>
          <w:sz w:val="24"/>
        </w:rPr>
      </w:pPr>
      <w:r>
        <w:rPr>
          <w:rFonts w:hint="eastAsia" w:ascii="宋体" w:hAnsi="宋体" w:cs="仿宋"/>
          <w:color w:val="auto"/>
          <w:sz w:val="24"/>
        </w:rPr>
        <w:t xml:space="preserve">    联 系 人 ： 邓老师 </w:t>
      </w:r>
    </w:p>
    <w:p w14:paraId="052069CD">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监督投诉电话：</w:t>
      </w:r>
      <w:r>
        <w:rPr>
          <w:rFonts w:cs="仿宋" w:asciiTheme="majorEastAsia" w:hAnsiTheme="majorEastAsia" w:eastAsiaTheme="majorEastAsia"/>
          <w:color w:val="auto"/>
          <w:sz w:val="24"/>
        </w:rPr>
        <w:t xml:space="preserve">0574-89285326 </w:t>
      </w:r>
      <w:r>
        <w:rPr>
          <w:rFonts w:hint="eastAsia" w:cs="仿宋" w:asciiTheme="majorEastAsia" w:hAnsiTheme="majorEastAsia" w:eastAsiaTheme="majorEastAsia"/>
          <w:color w:val="auto"/>
          <w:sz w:val="24"/>
        </w:rPr>
        <w:t xml:space="preserve">         </w:t>
      </w:r>
    </w:p>
    <w:p w14:paraId="1E8A61E7">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若对项目采购电子交易系统操作有疑问，可登录政采云（https://www.zcygov.cn/），点击右侧咨询小采，获取采小蜜智能服务管家帮助，或拨打政采云服务热线95763获取热线服务帮助。</w:t>
      </w:r>
    </w:p>
    <w:p w14:paraId="6E14FD79">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CA问题联系电话（人工）：汇信CA 400-888-4636；天谷CA 400-087-8198。</w:t>
      </w:r>
    </w:p>
    <w:p w14:paraId="5E8C244F">
      <w:pPr>
        <w:pStyle w:val="11"/>
        <w:shd w:val="clear"/>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rPr>
        <w:t xml:space="preserve">                              </w:t>
      </w:r>
    </w:p>
    <w:p w14:paraId="12574365">
      <w:pPr>
        <w:shd w:val="clear"/>
        <w:spacing w:line="360" w:lineRule="auto"/>
        <w:jc w:val="center"/>
        <w:outlineLvl w:val="0"/>
        <w:rPr>
          <w:rFonts w:cs="仿宋" w:asciiTheme="majorEastAsia" w:hAnsiTheme="majorEastAsia" w:eastAsiaTheme="majorEastAsia"/>
          <w:b/>
          <w:color w:val="auto"/>
          <w:sz w:val="36"/>
          <w:szCs w:val="20"/>
        </w:rPr>
      </w:pPr>
      <w:r>
        <w:rPr>
          <w:rFonts w:hint="eastAsia" w:cs="仿宋" w:asciiTheme="majorEastAsia" w:hAnsiTheme="majorEastAsia" w:eastAsiaTheme="majorEastAsia"/>
          <w:b/>
          <w:color w:val="auto"/>
          <w:sz w:val="36"/>
          <w:szCs w:val="20"/>
        </w:rPr>
        <w:br w:type="page"/>
      </w:r>
      <w:r>
        <w:rPr>
          <w:rFonts w:hint="eastAsia" w:cs="仿宋" w:asciiTheme="majorEastAsia" w:hAnsiTheme="majorEastAsia" w:eastAsiaTheme="majorEastAsia"/>
          <w:b/>
          <w:color w:val="auto"/>
          <w:sz w:val="36"/>
          <w:szCs w:val="20"/>
        </w:rPr>
        <w:t>第二部分</w:t>
      </w:r>
      <w:bookmarkEnd w:id="8"/>
      <w:r>
        <w:rPr>
          <w:rFonts w:hint="eastAsia" w:cs="仿宋" w:asciiTheme="majorEastAsia" w:hAnsiTheme="majorEastAsia" w:eastAsiaTheme="majorEastAsia"/>
          <w:b/>
          <w:color w:val="auto"/>
          <w:sz w:val="36"/>
          <w:szCs w:val="20"/>
        </w:rPr>
        <w:t xml:space="preserve"> 投标须知</w:t>
      </w:r>
      <w:bookmarkEnd w:id="9"/>
    </w:p>
    <w:p w14:paraId="55CC3DB3">
      <w:pPr>
        <w:shd w:val="clear"/>
        <w:snapToGrid w:val="0"/>
        <w:spacing w:line="360" w:lineRule="auto"/>
        <w:jc w:val="center"/>
        <w:rPr>
          <w:rFonts w:cs="仿宋" w:asciiTheme="majorEastAsia" w:hAnsiTheme="majorEastAsia" w:eastAsiaTheme="majorEastAsia"/>
          <w:b/>
          <w:color w:val="auto"/>
          <w:sz w:val="32"/>
          <w:szCs w:val="20"/>
        </w:rPr>
      </w:pPr>
      <w:r>
        <w:rPr>
          <w:rFonts w:hint="eastAsia" w:cs="仿宋" w:asciiTheme="majorEastAsia" w:hAnsiTheme="majorEastAsia" w:eastAsiaTheme="majorEastAsia"/>
          <w:b/>
          <w:color w:val="auto"/>
          <w:sz w:val="32"/>
          <w:szCs w:val="20"/>
        </w:rPr>
        <w:t>前附表</w:t>
      </w:r>
    </w:p>
    <w:tbl>
      <w:tblPr>
        <w:tblStyle w:val="16"/>
        <w:tblW w:w="91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21132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6E4B4414">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19BFDFE">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25BF907A">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本项目的特别规定</w:t>
            </w:r>
          </w:p>
        </w:tc>
      </w:tr>
      <w:tr w14:paraId="20F632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6E826AD6">
            <w:pPr>
              <w:shd w:val="clear"/>
              <w:snapToGrid w:val="0"/>
              <w:spacing w:line="360" w:lineRule="auto"/>
              <w:jc w:val="center"/>
              <w:rPr>
                <w:rFonts w:cs="仿宋" w:asciiTheme="majorEastAsia" w:hAnsiTheme="majorEastAsia" w:eastAsiaTheme="majorEastAsia"/>
                <w:color w:val="auto"/>
                <w:sz w:val="24"/>
              </w:rPr>
            </w:pPr>
          </w:p>
          <w:p w14:paraId="0E72CE16">
            <w:pPr>
              <w:shd w:val="clear"/>
              <w:snapToGrid w:val="0"/>
              <w:spacing w:line="360" w:lineRule="auto"/>
              <w:jc w:val="center"/>
              <w:rPr>
                <w:rFonts w:cs="仿宋" w:asciiTheme="majorEastAsia" w:hAnsiTheme="majorEastAsia" w:eastAsiaTheme="majorEastAsia"/>
                <w:color w:val="auto"/>
                <w:sz w:val="24"/>
              </w:rPr>
            </w:pPr>
          </w:p>
          <w:p w14:paraId="69A0A1FE">
            <w:pPr>
              <w:shd w:val="clear"/>
              <w:snapToGrid w:val="0"/>
              <w:spacing w:line="360" w:lineRule="auto"/>
              <w:jc w:val="center"/>
              <w:rPr>
                <w:rFonts w:cs="仿宋" w:asciiTheme="majorEastAsia" w:hAnsiTheme="majorEastAsia" w:eastAsiaTheme="majorEastAsia"/>
                <w:color w:val="auto"/>
                <w:sz w:val="24"/>
              </w:rPr>
            </w:pPr>
          </w:p>
          <w:p w14:paraId="0721B5E2">
            <w:pPr>
              <w:shd w:val="clear"/>
              <w:snapToGrid w:val="0"/>
              <w:spacing w:line="360" w:lineRule="auto"/>
              <w:jc w:val="center"/>
              <w:rPr>
                <w:rFonts w:cs="仿宋" w:asciiTheme="majorEastAsia" w:hAnsiTheme="majorEastAsia" w:eastAsiaTheme="majorEastAsia"/>
                <w:color w:val="auto"/>
                <w:sz w:val="24"/>
              </w:rPr>
            </w:pPr>
          </w:p>
          <w:p w14:paraId="331A65C5">
            <w:pPr>
              <w:shd w:val="clear"/>
              <w:snapToGrid w:val="0"/>
              <w:spacing w:line="360" w:lineRule="auto"/>
              <w:jc w:val="center"/>
              <w:rPr>
                <w:rFonts w:cs="仿宋" w:asciiTheme="majorEastAsia" w:hAnsiTheme="majorEastAsia" w:eastAsiaTheme="majorEastAsia"/>
                <w:color w:val="auto"/>
                <w:sz w:val="24"/>
              </w:rPr>
            </w:pPr>
          </w:p>
          <w:p w14:paraId="6151FBA7">
            <w:pPr>
              <w:shd w:val="clear"/>
              <w:snapToGrid w:val="0"/>
              <w:spacing w:line="360" w:lineRule="auto"/>
              <w:jc w:val="center"/>
              <w:rPr>
                <w:rFonts w:cs="仿宋" w:asciiTheme="majorEastAsia" w:hAnsiTheme="majorEastAsia" w:eastAsiaTheme="majorEastAsia"/>
                <w:color w:val="auto"/>
                <w:sz w:val="24"/>
              </w:rPr>
            </w:pPr>
          </w:p>
          <w:p w14:paraId="081B3CD1">
            <w:pPr>
              <w:shd w:val="clear"/>
              <w:snapToGrid w:val="0"/>
              <w:spacing w:line="360" w:lineRule="auto"/>
              <w:jc w:val="center"/>
              <w:rPr>
                <w:rFonts w:cs="仿宋" w:asciiTheme="majorEastAsia" w:hAnsiTheme="majorEastAsia" w:eastAsiaTheme="majorEastAsia"/>
                <w:color w:val="auto"/>
                <w:sz w:val="24"/>
              </w:rPr>
            </w:pPr>
          </w:p>
          <w:p w14:paraId="0704CA9B">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985A0B8">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6A9A2172">
            <w:pPr>
              <w:shd w:val="clear"/>
              <w:snapToGrid w:val="0"/>
              <w:spacing w:line="360" w:lineRule="auto"/>
              <w:jc w:val="left"/>
              <w:rPr>
                <w:rFonts w:cs="仿宋" w:asciiTheme="majorEastAsia" w:hAnsiTheme="majorEastAsia" w:eastAsiaTheme="majorEastAsia"/>
                <w:b/>
                <w:color w:val="auto"/>
                <w:kern w:val="0"/>
                <w:sz w:val="24"/>
                <w:lang w:val="zh-CN"/>
              </w:rPr>
            </w:pPr>
            <w:r>
              <w:rPr>
                <w:rFonts w:hint="eastAsia" w:cs="仿宋" w:asciiTheme="majorEastAsia" w:hAnsiTheme="majorEastAsia" w:eastAsiaTheme="majorEastAsia"/>
                <w:color w:val="auto"/>
                <w:kern w:val="0"/>
                <w:sz w:val="24"/>
                <w:lang w:val="zh-CN"/>
              </w:rPr>
              <w:t>有关本项目实施所需的所有费用（含税费）均计入报价。</w:t>
            </w:r>
            <w:r>
              <w:rPr>
                <w:rFonts w:hint="eastAsia" w:cs="仿宋" w:asciiTheme="majorEastAsia" w:hAnsiTheme="majorEastAsia" w:eastAsiaTheme="majorEastAsia"/>
                <w:color w:val="auto"/>
                <w:sz w:val="24"/>
              </w:rPr>
              <w:t>开标一览表是报价的唯一载体</w:t>
            </w:r>
            <w:r>
              <w:rPr>
                <w:rFonts w:hint="eastAsia" w:cs="仿宋" w:asciiTheme="majorEastAsia" w:hAnsiTheme="majorEastAsia" w:eastAsiaTheme="majorEastAsia"/>
                <w:color w:val="auto"/>
                <w:kern w:val="0"/>
                <w:sz w:val="24"/>
                <w:lang w:val="zh-CN"/>
              </w:rPr>
              <w:t>。投标文件中价格全部采用人民币报价。招标文件未列明，而供应商认为必需的费用也需列入报价。</w:t>
            </w:r>
          </w:p>
          <w:p w14:paraId="266C9D58">
            <w:pPr>
              <w:shd w:val="clear"/>
              <w:snapToGrid w:val="0"/>
              <w:spacing w:line="360" w:lineRule="auto"/>
              <w:jc w:val="left"/>
              <w:rPr>
                <w:rFonts w:ascii="宋体" w:hAnsi="宋体" w:cs="仿宋"/>
                <w:b/>
                <w:color w:val="auto"/>
                <w:kern w:val="0"/>
                <w:sz w:val="24"/>
                <w:lang w:val="zh-CN"/>
              </w:rPr>
            </w:pPr>
            <w:r>
              <w:rPr>
                <w:rFonts w:hint="eastAsia" w:ascii="宋体" w:hAnsi="宋体" w:cs="仿宋"/>
                <w:b/>
                <w:color w:val="auto"/>
                <w:kern w:val="0"/>
                <w:sz w:val="24"/>
                <w:lang w:val="zh-CN"/>
              </w:rPr>
              <w:t>投标报价出现下列情形的，投标无效：</w:t>
            </w:r>
          </w:p>
          <w:p w14:paraId="5196C818">
            <w:pPr>
              <w:shd w:val="clear"/>
              <w:snapToGrid w:val="0"/>
              <w:spacing w:line="360" w:lineRule="auto"/>
              <w:ind w:firstLine="241" w:firstLineChars="100"/>
              <w:jc w:val="left"/>
              <w:rPr>
                <w:rFonts w:ascii="宋体" w:hAnsi="宋体" w:cs="仿宋"/>
                <w:b/>
                <w:color w:val="auto"/>
                <w:kern w:val="0"/>
                <w:sz w:val="24"/>
                <w:lang w:val="zh-CN"/>
              </w:rPr>
            </w:pPr>
            <w:r>
              <w:rPr>
                <w:rFonts w:hint="eastAsia" w:ascii="宋体" w:hAnsi="宋体" w:cs="仿宋"/>
                <w:b/>
                <w:color w:val="auto"/>
                <w:kern w:val="0"/>
                <w:sz w:val="24"/>
                <w:lang w:val="zh-CN"/>
              </w:rPr>
              <w:t>（1）投标文件出现不是唯一的、有选择性投标报价的；</w:t>
            </w:r>
          </w:p>
          <w:p w14:paraId="7B6223E5">
            <w:pPr>
              <w:shd w:val="clear"/>
              <w:snapToGrid w:val="0"/>
              <w:spacing w:line="360" w:lineRule="auto"/>
              <w:ind w:firstLine="241" w:firstLineChars="100"/>
              <w:jc w:val="left"/>
              <w:rPr>
                <w:rFonts w:ascii="宋体" w:hAnsi="宋体" w:cs="仿宋"/>
                <w:color w:val="auto"/>
                <w:kern w:val="0"/>
                <w:sz w:val="24"/>
                <w:lang w:val="zh-CN"/>
              </w:rPr>
            </w:pPr>
            <w:r>
              <w:rPr>
                <w:rFonts w:hint="eastAsia" w:ascii="宋体" w:hAnsi="宋体" w:cs="仿宋"/>
                <w:b/>
                <w:color w:val="auto"/>
                <w:kern w:val="0"/>
                <w:sz w:val="24"/>
                <w:lang w:val="zh-CN"/>
              </w:rPr>
              <w:t>（2）投标报价超过招标文件中规定的预算金额或者最高限价、单价最高限价;</w:t>
            </w:r>
          </w:p>
          <w:p w14:paraId="506B1C7B">
            <w:pPr>
              <w:shd w:val="clear"/>
              <w:spacing w:line="360" w:lineRule="auto"/>
              <w:ind w:firstLine="241" w:firstLineChars="100"/>
              <w:rPr>
                <w:rFonts w:ascii="宋体" w:hAnsi="宋体" w:cs="仿宋"/>
                <w:b/>
                <w:color w:val="auto"/>
                <w:sz w:val="24"/>
              </w:rPr>
            </w:pPr>
            <w:r>
              <w:rPr>
                <w:rFonts w:hint="eastAsia" w:ascii="宋体" w:hAnsi="宋体" w:cs="仿宋"/>
                <w:b/>
                <w:color w:val="auto"/>
                <w:kern w:val="0"/>
                <w:sz w:val="24"/>
              </w:rPr>
              <w:t>（3）报价明显低于其他通过符合性审查供应商的报价，有可能影响产品质量或者不能诚信履约的，未能按要求提供书面说明或者提交相关证明材料证明其报价合理性的</w:t>
            </w:r>
            <w:r>
              <w:rPr>
                <w:rFonts w:hint="eastAsia" w:ascii="宋体" w:hAnsi="宋体" w:cs="仿宋"/>
                <w:b/>
                <w:color w:val="auto"/>
                <w:sz w:val="24"/>
                <w:szCs w:val="21"/>
              </w:rPr>
              <w:t>;</w:t>
            </w:r>
          </w:p>
          <w:p w14:paraId="225D74B2">
            <w:pPr>
              <w:shd w:val="clear"/>
              <w:spacing w:line="360" w:lineRule="auto"/>
              <w:ind w:firstLine="241" w:firstLineChars="100"/>
              <w:rPr>
                <w:rFonts w:cs="仿宋" w:asciiTheme="majorEastAsia" w:hAnsiTheme="majorEastAsia" w:eastAsiaTheme="majorEastAsia"/>
                <w:color w:val="auto"/>
                <w:sz w:val="24"/>
              </w:rPr>
            </w:pPr>
            <w:r>
              <w:rPr>
                <w:rFonts w:hint="eastAsia" w:ascii="宋体" w:hAnsi="宋体" w:cs="仿宋"/>
                <w:b/>
                <w:color w:val="auto"/>
                <w:kern w:val="0"/>
                <w:sz w:val="24"/>
              </w:rPr>
              <w:t>（4）供应商对根据修正原则修正后的报价不确认的</w:t>
            </w:r>
            <w:r>
              <w:rPr>
                <w:rFonts w:hint="eastAsia" w:ascii="宋体" w:hAnsi="宋体" w:cs="仿宋"/>
                <w:b/>
                <w:color w:val="auto"/>
                <w:sz w:val="24"/>
              </w:rPr>
              <w:t>。</w:t>
            </w:r>
          </w:p>
        </w:tc>
      </w:tr>
      <w:tr w14:paraId="1D1C40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8A4403F">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A2CA5E1">
            <w:pPr>
              <w:pStyle w:val="11"/>
              <w:shd w:val="clear"/>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kern w:val="28"/>
                <w:sz w:val="24"/>
                <w:szCs w:val="24"/>
              </w:rPr>
              <w:t>投标保证金</w:t>
            </w:r>
          </w:p>
        </w:tc>
        <w:tc>
          <w:tcPr>
            <w:tcW w:w="6662" w:type="dxa"/>
            <w:tcBorders>
              <w:top w:val="single" w:color="000000" w:sz="8" w:space="0"/>
              <w:left w:val="single" w:color="000000" w:sz="2" w:space="0"/>
              <w:bottom w:val="single" w:color="000000" w:sz="8" w:space="0"/>
              <w:right w:val="single" w:color="000000" w:sz="8" w:space="0"/>
            </w:tcBorders>
            <w:vAlign w:val="center"/>
          </w:tcPr>
          <w:p w14:paraId="4E905244">
            <w:pPr>
              <w:pStyle w:val="6"/>
              <w:shd w:val="clear"/>
              <w:spacing w:line="360" w:lineRule="auto"/>
              <w:ind w:firstLine="0"/>
              <w:jc w:val="left"/>
              <w:rPr>
                <w:rFonts w:cs="仿宋" w:asciiTheme="majorEastAsia" w:hAnsiTheme="majorEastAsia" w:eastAsiaTheme="majorEastAsia"/>
                <w:b/>
                <w:color w:val="auto"/>
                <w:kern w:val="0"/>
                <w:sz w:val="24"/>
              </w:rPr>
            </w:pPr>
            <w:r>
              <w:rPr>
                <w:rFonts w:hint="eastAsia" w:hAnsi="宋体" w:cs="宋体"/>
                <w:color w:val="auto"/>
                <w:sz w:val="24"/>
              </w:rPr>
              <w:t>投标保证金：</w:t>
            </w:r>
            <w:r>
              <w:rPr>
                <w:rFonts w:hint="eastAsia" w:hAnsi="宋体" w:cs="宋体"/>
                <w:snapToGrid/>
                <w:color w:val="auto"/>
                <w:kern w:val="2"/>
                <w:sz w:val="24"/>
                <w:szCs w:val="24"/>
              </w:rPr>
              <w:t>不适用</w:t>
            </w:r>
          </w:p>
        </w:tc>
      </w:tr>
      <w:tr w14:paraId="4395AB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39BB0B6">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95B3DF4">
            <w:pPr>
              <w:shd w:val="clear"/>
              <w:snapToGrid w:val="0"/>
              <w:spacing w:line="360" w:lineRule="auto"/>
              <w:ind w:firstLine="482" w:firstLineChars="20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7C61FDB6">
            <w:pPr>
              <w:shd w:val="clear"/>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不同意分包。</w:t>
            </w:r>
          </w:p>
        </w:tc>
      </w:tr>
      <w:tr w14:paraId="44C12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CDF591E">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48DD569">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1193CD7D">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资格证明文件：见招标文件第二部分9.1。</w:t>
            </w:r>
          </w:p>
          <w:p w14:paraId="004DF14E">
            <w:pPr>
              <w:shd w:val="clear"/>
              <w:spacing w:line="360" w:lineRule="auto"/>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sz w:val="24"/>
              </w:rPr>
              <w:t>资格证明文件不全的或者不符合招标文件标明的资格要求的</w:t>
            </w:r>
            <w:r>
              <w:rPr>
                <w:rFonts w:hint="eastAsia" w:cs="仿宋" w:asciiTheme="majorEastAsia" w:hAnsiTheme="majorEastAsia" w:eastAsiaTheme="majorEastAsia"/>
                <w:color w:val="auto"/>
                <w:sz w:val="24"/>
                <w:lang w:val="zh-CN"/>
              </w:rPr>
              <w:t>，视为供应商不具备招标文件中规定的资格要求，投标无效。</w:t>
            </w:r>
          </w:p>
        </w:tc>
      </w:tr>
      <w:tr w14:paraId="1661C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B782359">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F91A28">
            <w:pPr>
              <w:shd w:val="clear"/>
              <w:snapToGrid w:val="0"/>
              <w:spacing w:line="360" w:lineRule="auto"/>
              <w:jc w:val="center"/>
              <w:rPr>
                <w:rFonts w:cs="仿宋" w:asciiTheme="majorEastAsia" w:hAnsiTheme="majorEastAsia" w:eastAsiaTheme="majorEastAsia"/>
                <w:b/>
                <w:color w:val="auto"/>
                <w:sz w:val="24"/>
              </w:rPr>
            </w:pPr>
            <w:r>
              <w:rPr>
                <w:rFonts w:hint="eastAsia" w:ascii="宋体" w:hAnsi="宋体" w:cs="仿宋"/>
                <w:b/>
                <w:color w:val="auto"/>
                <w:sz w:val="24"/>
              </w:rPr>
              <w:t>开标前答疑会或现场考察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1E50FA22">
            <w:pPr>
              <w:shd w:val="clear"/>
              <w:spacing w:line="360" w:lineRule="auto"/>
              <w:rPr>
                <w:rFonts w:cs="仿宋" w:asciiTheme="majorEastAsia" w:hAnsiTheme="majorEastAsia" w:eastAsiaTheme="majorEastAsia"/>
                <w:color w:val="auto"/>
                <w:sz w:val="24"/>
                <w:szCs w:val="20"/>
              </w:rPr>
            </w:pPr>
            <w:r>
              <w:rPr>
                <w:rFonts w:hint="eastAsia" w:ascii="宋体" w:hAnsi="宋体" w:cs="仿宋"/>
                <w:color w:val="auto"/>
                <w:sz w:val="24"/>
              </w:rPr>
              <w:t>不组织。</w:t>
            </w:r>
          </w:p>
        </w:tc>
      </w:tr>
      <w:tr w14:paraId="051339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9034AB4">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7380AE1">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14:paraId="1527E277">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不要求提供。</w:t>
            </w:r>
          </w:p>
        </w:tc>
      </w:tr>
      <w:tr w14:paraId="435B1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5C54346">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1C0D8FEB">
            <w:pPr>
              <w:shd w:val="clear"/>
              <w:snapToGrid w:val="0"/>
              <w:spacing w:line="360" w:lineRule="auto"/>
              <w:jc w:val="center"/>
              <w:rPr>
                <w:rFonts w:cs="仿宋" w:asciiTheme="majorEastAsia" w:hAnsiTheme="majorEastAsia" w:eastAsiaTheme="majorEastAsia"/>
                <w:bCs/>
                <w:color w:val="auto"/>
                <w:sz w:val="24"/>
              </w:rPr>
            </w:pPr>
            <w:r>
              <w:rPr>
                <w:rFonts w:hint="eastAsia" w:cs="仿宋" w:asciiTheme="majorEastAsia" w:hAnsiTheme="majorEastAsia" w:eastAsiaTheme="majorEastAsia"/>
                <w:b/>
                <w:color w:val="auto"/>
                <w:sz w:val="24"/>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798BCA2C">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不组织。</w:t>
            </w:r>
          </w:p>
        </w:tc>
      </w:tr>
      <w:tr w14:paraId="7906B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704DF99">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506C8057">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15BF3668">
            <w:pPr>
              <w:shd w:val="clear"/>
              <w:spacing w:line="360" w:lineRule="auto"/>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本项目不允许采购进口产品。</w:t>
            </w:r>
          </w:p>
        </w:tc>
      </w:tr>
      <w:tr w14:paraId="09B1F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8"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63C0FC7">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CB1A868">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项目属性与核心产品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34409D5E">
            <w:pPr>
              <w:shd w:val="clear"/>
              <w:spacing w:line="360" w:lineRule="auto"/>
              <w:rPr>
                <w:rFonts w:cs="仿宋" w:asciiTheme="majorEastAsia" w:hAnsiTheme="majorEastAsia" w:eastAsiaTheme="majorEastAsia"/>
                <w:color w:val="auto"/>
                <w:sz w:val="24"/>
              </w:rPr>
            </w:pPr>
            <w:r>
              <w:rPr>
                <w:rFonts w:cs="仿宋" w:asciiTheme="majorEastAsia" w:hAnsiTheme="majorEastAsia" w:eastAsiaTheme="majorEastAsia"/>
                <w:color w:val="auto"/>
                <w:kern w:val="0"/>
                <w:sz w:val="24"/>
              </w:rPr>
              <w:t></w:t>
            </w:r>
            <w:r>
              <w:rPr>
                <w:rFonts w:hint="eastAsia" w:cs="仿宋" w:asciiTheme="majorEastAsia" w:hAnsiTheme="majorEastAsia" w:eastAsiaTheme="majorEastAsia"/>
                <w:color w:val="auto"/>
                <w:sz w:val="24"/>
              </w:rPr>
              <w:t>服务类。</w:t>
            </w:r>
          </w:p>
        </w:tc>
      </w:tr>
      <w:tr w14:paraId="4F811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4F1E044">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57CA558">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1F8C8A66">
            <w:pPr>
              <w:shd w:val="clear"/>
              <w:snapToGrid w:val="0"/>
              <w:spacing w:line="360" w:lineRule="auto"/>
              <w:rPr>
                <w:color w:val="auto"/>
              </w:rPr>
            </w:pPr>
            <w:r>
              <w:rPr>
                <w:rFonts w:hint="eastAsia" w:ascii="宋体" w:hAnsi="宋体" w:cs="仿宋"/>
                <w:color w:val="auto"/>
                <w:kern w:val="0"/>
                <w:sz w:val="24"/>
              </w:rPr>
              <w:t>标的：</w:t>
            </w:r>
            <w:r>
              <w:rPr>
                <w:rFonts w:hint="eastAsia" w:ascii="宋体" w:hAnsi="宋体" w:cs="仿宋"/>
                <w:bCs/>
                <w:color w:val="auto"/>
                <w:sz w:val="24"/>
                <w:u w:val="single"/>
              </w:rPr>
              <w:t>毒品检测鉴定服务</w:t>
            </w:r>
            <w:r>
              <w:rPr>
                <w:rFonts w:hint="eastAsia" w:ascii="宋体" w:hAnsi="宋体" w:cs="仿宋"/>
                <w:color w:val="auto"/>
                <w:kern w:val="0"/>
                <w:sz w:val="24"/>
              </w:rPr>
              <w:t>，属于</w:t>
            </w:r>
            <w:r>
              <w:rPr>
                <w:rFonts w:hint="eastAsia" w:ascii="宋体" w:hAnsi="宋体" w:cs="仿宋"/>
                <w:color w:val="auto"/>
                <w:sz w:val="24"/>
                <w:u w:val="single"/>
              </w:rPr>
              <w:t>其他未列明行业</w:t>
            </w:r>
            <w:r>
              <w:rPr>
                <w:rFonts w:hint="eastAsia" w:ascii="宋体" w:hAnsi="宋体" w:cs="仿宋"/>
                <w:color w:val="auto"/>
                <w:kern w:val="0"/>
                <w:sz w:val="24"/>
              </w:rPr>
              <w:t>；</w:t>
            </w:r>
            <w:r>
              <w:rPr>
                <w:color w:val="auto"/>
              </w:rPr>
              <w:t xml:space="preserve"> </w:t>
            </w:r>
          </w:p>
        </w:tc>
      </w:tr>
      <w:tr w14:paraId="62C68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jc w:val="center"/>
        </w:trPr>
        <w:tc>
          <w:tcPr>
            <w:tcW w:w="629" w:type="dxa"/>
            <w:tcBorders>
              <w:top w:val="single" w:color="auto" w:sz="4" w:space="0"/>
              <w:left w:val="single" w:color="000000" w:sz="8" w:space="0"/>
              <w:right w:val="single" w:color="000000" w:sz="2" w:space="0"/>
            </w:tcBorders>
          </w:tcPr>
          <w:p w14:paraId="32E351AE">
            <w:pPr>
              <w:shd w:val="clear"/>
              <w:snapToGrid w:val="0"/>
              <w:spacing w:line="360" w:lineRule="auto"/>
              <w:jc w:val="center"/>
              <w:rPr>
                <w:rFonts w:cs="仿宋" w:asciiTheme="majorEastAsia" w:hAnsiTheme="majorEastAsia" w:eastAsiaTheme="majorEastAsia"/>
                <w:color w:val="auto"/>
                <w:sz w:val="24"/>
              </w:rPr>
            </w:pPr>
          </w:p>
          <w:p w14:paraId="3486052D">
            <w:pPr>
              <w:shd w:val="clear"/>
              <w:snapToGrid w:val="0"/>
              <w:spacing w:line="360" w:lineRule="auto"/>
              <w:jc w:val="center"/>
              <w:rPr>
                <w:rFonts w:cs="仿宋" w:asciiTheme="majorEastAsia" w:hAnsiTheme="majorEastAsia" w:eastAsiaTheme="majorEastAsia"/>
                <w:color w:val="auto"/>
                <w:sz w:val="24"/>
              </w:rPr>
            </w:pPr>
          </w:p>
          <w:p w14:paraId="23B8207C">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11</w:t>
            </w:r>
          </w:p>
        </w:tc>
        <w:tc>
          <w:tcPr>
            <w:tcW w:w="1843" w:type="dxa"/>
            <w:tcBorders>
              <w:top w:val="single" w:color="000000" w:sz="8" w:space="0"/>
              <w:left w:val="single" w:color="000000" w:sz="2" w:space="0"/>
              <w:right w:val="single" w:color="000000" w:sz="8" w:space="0"/>
            </w:tcBorders>
            <w:vAlign w:val="center"/>
          </w:tcPr>
          <w:p w14:paraId="52AEA603">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中小企业信用融资</w:t>
            </w:r>
          </w:p>
        </w:tc>
        <w:tc>
          <w:tcPr>
            <w:tcW w:w="6662" w:type="dxa"/>
            <w:tcBorders>
              <w:top w:val="single" w:color="000000" w:sz="8" w:space="0"/>
              <w:left w:val="single" w:color="000000" w:sz="2" w:space="0"/>
              <w:bottom w:val="single" w:color="000000" w:sz="8" w:space="0"/>
              <w:right w:val="single" w:color="000000" w:sz="8" w:space="0"/>
            </w:tcBorders>
            <w:vAlign w:val="center"/>
          </w:tcPr>
          <w:p w14:paraId="08D645E1">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7EA6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jc w:val="center"/>
        </w:trPr>
        <w:tc>
          <w:tcPr>
            <w:tcW w:w="629" w:type="dxa"/>
            <w:tcBorders>
              <w:top w:val="single" w:color="auto" w:sz="4" w:space="0"/>
              <w:left w:val="single" w:color="000000" w:sz="8" w:space="0"/>
              <w:right w:val="single" w:color="000000" w:sz="2" w:space="0"/>
            </w:tcBorders>
            <w:vAlign w:val="center"/>
          </w:tcPr>
          <w:p w14:paraId="49245A53">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12</w:t>
            </w:r>
          </w:p>
        </w:tc>
        <w:tc>
          <w:tcPr>
            <w:tcW w:w="1843" w:type="dxa"/>
            <w:tcBorders>
              <w:top w:val="single" w:color="000000" w:sz="8" w:space="0"/>
              <w:left w:val="single" w:color="000000" w:sz="2" w:space="0"/>
              <w:right w:val="single" w:color="000000" w:sz="8" w:space="0"/>
            </w:tcBorders>
            <w:vAlign w:val="center"/>
          </w:tcPr>
          <w:p w14:paraId="6FC55048">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中标服务费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7945C9E6">
            <w:pPr>
              <w:shd w:val="clear"/>
              <w:spacing w:line="360" w:lineRule="auto"/>
              <w:rPr>
                <w:rFonts w:cs="仿宋" w:asciiTheme="majorEastAsia" w:hAnsiTheme="majorEastAsia" w:eastAsiaTheme="majorEastAsia"/>
                <w:snapToGrid w:val="0"/>
                <w:color w:val="auto"/>
                <w:kern w:val="28"/>
                <w:sz w:val="24"/>
              </w:rPr>
            </w:pPr>
            <w:r>
              <w:rPr>
                <w:rFonts w:hint="eastAsia" w:ascii="宋体" w:hAnsi="宋体" w:cs="宋体"/>
                <w:color w:val="auto"/>
                <w:sz w:val="24"/>
              </w:rPr>
              <w:t>本项目中标服务费</w:t>
            </w:r>
            <w:r>
              <w:rPr>
                <w:rFonts w:hint="eastAsia" w:ascii="宋体" w:hAnsi="宋体" w:cs="仿宋"/>
                <w:color w:val="auto"/>
                <w:sz w:val="24"/>
                <w:u w:val="single"/>
              </w:rPr>
              <w:t>5700</w:t>
            </w:r>
            <w:r>
              <w:rPr>
                <w:rFonts w:hint="eastAsia" w:ascii="宋体" w:hAnsi="宋体" w:cs="宋体"/>
                <w:color w:val="auto"/>
                <w:sz w:val="24"/>
              </w:rPr>
              <w:t>元，中标人应在本公司发出中标通知书5个工作日内向本招标公司支付招标服务费。招标服务费只收现金、银行票汇款、电汇款。</w:t>
            </w:r>
          </w:p>
        </w:tc>
      </w:tr>
      <w:tr w14:paraId="21313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39D78BC">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A56D71D">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特别说明</w:t>
            </w:r>
          </w:p>
        </w:tc>
        <w:tc>
          <w:tcPr>
            <w:tcW w:w="6662" w:type="dxa"/>
            <w:tcBorders>
              <w:top w:val="single" w:color="000000" w:sz="8" w:space="0"/>
              <w:left w:val="single" w:color="000000" w:sz="2" w:space="0"/>
              <w:bottom w:val="single" w:color="000000" w:sz="8" w:space="0"/>
              <w:right w:val="single" w:color="000000" w:sz="8" w:space="0"/>
            </w:tcBorders>
            <w:vAlign w:val="center"/>
          </w:tcPr>
          <w:p w14:paraId="6B1F4A5B">
            <w:pPr>
              <w:shd w:val="clear"/>
              <w:spacing w:line="360" w:lineRule="auto"/>
              <w:rPr>
                <w:rFonts w:cs="仿宋" w:asciiTheme="majorEastAsia" w:hAnsiTheme="majorEastAsia" w:eastAsiaTheme="majorEastAsia"/>
                <w:snapToGrid w:val="0"/>
                <w:color w:val="auto"/>
                <w:kern w:val="28"/>
                <w:sz w:val="24"/>
              </w:rPr>
            </w:pPr>
            <w:r>
              <w:rPr>
                <w:rFonts w:hint="eastAsia" w:cs="仿宋" w:asciiTheme="majorEastAsia" w:hAnsiTheme="majorEastAsia" w:eastAsiaTheme="majorEastAsia"/>
                <w:snapToGrid w:val="0"/>
                <w:color w:val="auto"/>
                <w:kern w:val="28"/>
                <w:sz w:val="24"/>
              </w:rPr>
              <w:t>1.公益一类事业单位不属于政府购买服务的承接主体，不得参与承接政府购买服务。</w:t>
            </w:r>
          </w:p>
          <w:p w14:paraId="0FE97EB9">
            <w:pPr>
              <w:shd w:val="clear"/>
              <w:spacing w:line="360" w:lineRule="auto"/>
              <w:rPr>
                <w:rFonts w:cs="仿宋" w:asciiTheme="majorEastAsia" w:hAnsiTheme="majorEastAsia" w:eastAsiaTheme="majorEastAsia"/>
                <w:snapToGrid w:val="0"/>
                <w:color w:val="auto"/>
                <w:kern w:val="28"/>
                <w:sz w:val="24"/>
              </w:rPr>
            </w:pPr>
            <w:r>
              <w:rPr>
                <w:rFonts w:hint="eastAsia" w:cs="仿宋" w:asciiTheme="majorEastAsia" w:hAnsiTheme="majorEastAsia" w:eastAsiaTheme="majorEastAsia"/>
                <w:snapToGrid w:val="0"/>
                <w:color w:val="auto"/>
                <w:kern w:val="28"/>
                <w:sz w:val="24"/>
              </w:rPr>
              <w:t>2.鼓励供应商依据《住房公积金管理条例》，为单位职工规范缴存住房公积金。</w:t>
            </w:r>
          </w:p>
        </w:tc>
      </w:tr>
    </w:tbl>
    <w:p w14:paraId="34BF7235">
      <w:pPr>
        <w:shd w:val="clear"/>
        <w:snapToGrid w:val="0"/>
        <w:spacing w:line="360" w:lineRule="auto"/>
        <w:jc w:val="center"/>
        <w:rPr>
          <w:rFonts w:cs="仿宋" w:asciiTheme="majorEastAsia" w:hAnsiTheme="majorEastAsia" w:eastAsiaTheme="majorEastAsia"/>
          <w:b/>
          <w:color w:val="auto"/>
          <w:sz w:val="32"/>
          <w:szCs w:val="20"/>
        </w:rPr>
      </w:pPr>
    </w:p>
    <w:p w14:paraId="5191F031">
      <w:pPr>
        <w:pStyle w:val="2"/>
        <w:shd w:val="clear"/>
        <w:ind w:firstLine="560"/>
        <w:rPr>
          <w:color w:val="auto"/>
        </w:rPr>
      </w:pPr>
    </w:p>
    <w:p w14:paraId="65F4FE33">
      <w:pPr>
        <w:pStyle w:val="2"/>
        <w:shd w:val="clear"/>
        <w:ind w:firstLine="560"/>
        <w:rPr>
          <w:color w:val="auto"/>
        </w:rPr>
      </w:pPr>
    </w:p>
    <w:p w14:paraId="7925B838">
      <w:pPr>
        <w:pStyle w:val="2"/>
        <w:shd w:val="clear"/>
        <w:ind w:firstLine="560"/>
        <w:rPr>
          <w:color w:val="auto"/>
        </w:rPr>
      </w:pPr>
    </w:p>
    <w:p w14:paraId="40A8B13B">
      <w:pPr>
        <w:pStyle w:val="2"/>
        <w:shd w:val="clear"/>
        <w:ind w:firstLine="560"/>
        <w:rPr>
          <w:color w:val="auto"/>
        </w:rPr>
      </w:pPr>
    </w:p>
    <w:p w14:paraId="0CA9213F">
      <w:pPr>
        <w:pStyle w:val="2"/>
        <w:shd w:val="clear"/>
        <w:ind w:firstLine="560"/>
        <w:rPr>
          <w:color w:val="auto"/>
        </w:rPr>
      </w:pPr>
    </w:p>
    <w:p w14:paraId="634BBB05">
      <w:pPr>
        <w:pStyle w:val="2"/>
        <w:shd w:val="clear"/>
        <w:ind w:firstLine="560"/>
        <w:rPr>
          <w:color w:val="auto"/>
        </w:rPr>
      </w:pPr>
    </w:p>
    <w:p w14:paraId="6978104E">
      <w:pPr>
        <w:pStyle w:val="2"/>
        <w:shd w:val="clear"/>
        <w:ind w:firstLine="560"/>
        <w:rPr>
          <w:color w:val="auto"/>
        </w:rPr>
      </w:pPr>
    </w:p>
    <w:p w14:paraId="657CD8D1">
      <w:pPr>
        <w:pStyle w:val="2"/>
        <w:shd w:val="clear"/>
        <w:ind w:firstLine="560"/>
        <w:rPr>
          <w:color w:val="auto"/>
        </w:rPr>
      </w:pPr>
    </w:p>
    <w:p w14:paraId="69FC55BD">
      <w:pPr>
        <w:pStyle w:val="2"/>
        <w:shd w:val="clear"/>
        <w:ind w:firstLine="560"/>
        <w:rPr>
          <w:color w:val="auto"/>
        </w:rPr>
      </w:pPr>
    </w:p>
    <w:p w14:paraId="508394C2">
      <w:pPr>
        <w:pStyle w:val="2"/>
        <w:shd w:val="clear"/>
        <w:ind w:firstLine="560"/>
        <w:rPr>
          <w:color w:val="auto"/>
        </w:rPr>
      </w:pPr>
    </w:p>
    <w:p w14:paraId="42E84945">
      <w:pPr>
        <w:pStyle w:val="2"/>
        <w:shd w:val="clear"/>
        <w:ind w:firstLine="560"/>
        <w:rPr>
          <w:color w:val="auto"/>
        </w:rPr>
      </w:pPr>
    </w:p>
    <w:p w14:paraId="40311C38">
      <w:pPr>
        <w:pStyle w:val="2"/>
        <w:shd w:val="clear"/>
        <w:ind w:firstLine="560"/>
        <w:rPr>
          <w:color w:val="auto"/>
        </w:rPr>
      </w:pPr>
    </w:p>
    <w:p w14:paraId="608E647B">
      <w:pPr>
        <w:pStyle w:val="2"/>
        <w:shd w:val="clear"/>
        <w:ind w:firstLine="560"/>
        <w:rPr>
          <w:color w:val="auto"/>
        </w:rPr>
      </w:pPr>
    </w:p>
    <w:p w14:paraId="613AA9A1">
      <w:pPr>
        <w:pStyle w:val="2"/>
        <w:shd w:val="clear"/>
        <w:ind w:firstLine="560"/>
        <w:rPr>
          <w:color w:val="auto"/>
        </w:rPr>
      </w:pPr>
    </w:p>
    <w:bookmarkEnd w:id="10"/>
    <w:p w14:paraId="7CEB35A0">
      <w:pPr>
        <w:shd w:val="clear"/>
        <w:spacing w:line="360" w:lineRule="auto"/>
        <w:ind w:firstLine="3845" w:firstLineChars="1197"/>
        <w:outlineLvl w:val="0"/>
        <w:rPr>
          <w:rFonts w:cs="仿宋" w:asciiTheme="majorEastAsia" w:hAnsiTheme="majorEastAsia" w:eastAsiaTheme="majorEastAsia"/>
          <w:b/>
          <w:color w:val="auto"/>
          <w:sz w:val="32"/>
          <w:szCs w:val="20"/>
        </w:rPr>
      </w:pPr>
      <w:bookmarkStart w:id="19" w:name="_Toc164416483"/>
      <w:bookmarkStart w:id="20" w:name="第三部分"/>
      <w:r>
        <w:rPr>
          <w:rFonts w:hint="eastAsia" w:cs="仿宋" w:asciiTheme="majorEastAsia" w:hAnsiTheme="majorEastAsia" w:eastAsiaTheme="majorEastAsia"/>
          <w:b/>
          <w:color w:val="auto"/>
          <w:sz w:val="32"/>
          <w:szCs w:val="20"/>
        </w:rPr>
        <w:t>一、总则</w:t>
      </w:r>
    </w:p>
    <w:p w14:paraId="44F23C61">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适用范围</w:t>
      </w:r>
    </w:p>
    <w:p w14:paraId="62CEEF12">
      <w:pPr>
        <w:shd w:val="clear"/>
        <w:snapToGrid w:val="0"/>
        <w:spacing w:line="360" w:lineRule="auto"/>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本招标文件适用于该项目的招标、投标、开标、资格审查及信用信息查询、评标、定标、合同、验收等行为（法律、法规另有规定的，从其规定）。</w:t>
      </w:r>
    </w:p>
    <w:p w14:paraId="2372E6DD">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定义</w:t>
      </w:r>
    </w:p>
    <w:p w14:paraId="07EC8F77">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 “采购人”系指招标公告中载明的本项目的采购人。</w:t>
      </w:r>
    </w:p>
    <w:p w14:paraId="6EE6EC93">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 “采购代理机构”系指招标公告中载明的本项目的采购代理机构。</w:t>
      </w:r>
    </w:p>
    <w:p w14:paraId="2498E3EF">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 “</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”系指是指响应招标、参加投标竞争的法人、其他组织或者自然人。</w:t>
      </w:r>
    </w:p>
    <w:p w14:paraId="6C69820D">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2.4 “负责人”系指法人企业的法定负责人，或其他组织为法律、行政法规规定代表单位行使职权的主要负责人，或自然人本人。</w:t>
      </w:r>
    </w:p>
    <w:p w14:paraId="6539DADF">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2.5“电子签名”系指数据电文中以电子形式所含、所附用于识别签名人身份并表明签名人认可其中内容的数据；“公章”系指单位法定名称章。</w:t>
      </w:r>
    </w:p>
    <w:p w14:paraId="641C2D81">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2.6“电子交易平台”是指本项目政府采购活动所依托的政府采购云平台（https://www.zcygov.cn/）。</w:t>
      </w:r>
    </w:p>
    <w:p w14:paraId="36D7EB34">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2.7 “▲” 系指实质性要求条款，“</w:t>
      </w:r>
      <w:r>
        <w:rPr>
          <w:rFonts w:ascii="Wingdings" w:hAnsi="Wingdings" w:eastAsia="仿宋" w:cs="仿宋"/>
          <w:color w:val="auto"/>
          <w:kern w:val="0"/>
          <w:sz w:val="24"/>
        </w:rPr>
        <w:t></w:t>
      </w:r>
      <w:r>
        <w:rPr>
          <w:rFonts w:hint="eastAsia" w:cs="仿宋" w:asciiTheme="majorEastAsia" w:hAnsiTheme="majorEastAsia" w:eastAsiaTheme="majorEastAsia"/>
          <w:color w:val="auto"/>
          <w:sz w:val="24"/>
        </w:rPr>
        <w:t>” 系指适用本项目的要求，“</w:t>
      </w:r>
      <w:r>
        <w:rPr>
          <w:rFonts w:hint="eastAsia" w:ascii="MS Gothic" w:hAnsi="MS Gothic" w:eastAsia="MS Gothic" w:cs="MS Gothic"/>
          <w:color w:val="auto"/>
          <w:kern w:val="0"/>
          <w:sz w:val="24"/>
        </w:rPr>
        <w:t>☐</w:t>
      </w:r>
      <w:r>
        <w:rPr>
          <w:rFonts w:hint="eastAsia" w:cs="仿宋" w:asciiTheme="majorEastAsia" w:hAnsiTheme="majorEastAsia" w:eastAsiaTheme="majorEastAsia"/>
          <w:color w:val="auto"/>
          <w:sz w:val="24"/>
        </w:rPr>
        <w:t>” 系指不适用本项目的要求。</w:t>
      </w:r>
    </w:p>
    <w:p w14:paraId="73D8A708">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采购项目需要落实的政府采购政策</w:t>
      </w:r>
    </w:p>
    <w:p w14:paraId="4ABCD159">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0FBA7A49">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3.2 支持绿色发展</w:t>
      </w:r>
    </w:p>
    <w:p w14:paraId="55C48AB3">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3.3支持中小企业发展</w:t>
      </w:r>
    </w:p>
    <w:p w14:paraId="319702FC">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E31819B">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符合中小企业划分标准的个体工商户，在政府采购活动中视同中小企业。</w:t>
      </w:r>
    </w:p>
    <w:p w14:paraId="4AB4D712">
      <w:pPr>
        <w:widowControl/>
        <w:shd w:val="clear"/>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bCs/>
          <w:color w:val="auto"/>
          <w:sz w:val="24"/>
        </w:rPr>
        <w:t>3.3.2</w:t>
      </w:r>
      <w:r>
        <w:rPr>
          <w:rFonts w:hint="eastAsia" w:cs="仿宋" w:asciiTheme="majorEastAsia" w:hAnsiTheme="majorEastAsia" w:eastAsiaTheme="majorEastAsia"/>
          <w:color w:val="auto"/>
          <w:kern w:val="0"/>
          <w:sz w:val="24"/>
        </w:rPr>
        <w:t>在政府采购活动中，</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提供的货物、工程或者服务符合下列情形的，享受中小企业扶持政策：</w:t>
      </w:r>
    </w:p>
    <w:p w14:paraId="044466F6">
      <w:pPr>
        <w:widowControl/>
        <w:shd w:val="clear"/>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3.3.2.1在货物采购项目中，货物由中小企业制造，即货物由中小企业生产且使用该中小企业商号或者注册商标；</w:t>
      </w:r>
    </w:p>
    <w:p w14:paraId="28881BA2">
      <w:pPr>
        <w:widowControl/>
        <w:shd w:val="clear"/>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3.3.2.2在工程采购项目中，工程由中小企业承建，即工程施工单位为中小企业；</w:t>
      </w:r>
    </w:p>
    <w:p w14:paraId="380C9066">
      <w:pPr>
        <w:widowControl/>
        <w:shd w:val="clear"/>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3.3.2.3在服务采购项目中，服务由中小企业承接，即提供服务的人员为中小企业依照《中华人民共和国劳动合同法》订立劳动合同的从业人员。</w:t>
      </w:r>
    </w:p>
    <w:p w14:paraId="7138A96C">
      <w:pPr>
        <w:widowControl/>
        <w:shd w:val="clear"/>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在货物采购项目中，</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提供的货物既有中小企业制造货物，也有大型企业制造货物的，不享受中小企业扶持政策。</w:t>
      </w:r>
    </w:p>
    <w:p w14:paraId="20171C71">
      <w:pPr>
        <w:widowControl/>
        <w:shd w:val="clear"/>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以联合体形式参加政府采购活动，联合体各方均为中小企业的，联合体视同中小企业。其中，联合体各方均为小微企业的，联合体视同小微企业。</w:t>
      </w:r>
    </w:p>
    <w:p w14:paraId="38BFA5E2">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44B3B8B">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3.3.4符合《关于促进残疾人就业政府采购政策的通知》（财库〔2017〕141号）规定的条件并提供《残疾人福利性单位声明函》的残疾人福利性单位视同小型、微型企业；</w:t>
      </w:r>
    </w:p>
    <w:p w14:paraId="089893F3">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5FC2857">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3.3.6可享受中小企业扶持政策的</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应按照招标文件格式要求提供《中小企业声明函》，</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提供的《中小企业声明函》与实际情况不符的，不享受中小企业扶持政策。声明内容不实的，属于提供虚假材料谋取中标、成交的，依法承担法律责任。</w:t>
      </w:r>
    </w:p>
    <w:p w14:paraId="0B22A40D">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3.3.7中小企业享受扶持政策获得政府采购合同的，小微企业不得将合同分包给大中型企业，中型企业不得将合同分包给大型企业。</w:t>
      </w:r>
    </w:p>
    <w:p w14:paraId="53F15384">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3.4支持创新发展</w:t>
      </w:r>
    </w:p>
    <w:p w14:paraId="1C22C178">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3.4.1 采购人优先采购被认定为首台套产品和“制造精品”的自主创新产品。</w:t>
      </w:r>
    </w:p>
    <w:p w14:paraId="24C68907">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0781A1FB">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特别说明</w:t>
      </w:r>
    </w:p>
    <w:p w14:paraId="2A3473B5">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4.1关于分公司投标</w:t>
      </w:r>
    </w:p>
    <w:p w14:paraId="428B2CE9">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除银行、保险、石油石化、电力、电信等特殊行业外。法人的分支机构由于不能独立承担民事责任，不能以分支机构的身份参加政府采购，只能以法人身份参加。 </w:t>
      </w:r>
    </w:p>
    <w:p w14:paraId="57D0A76B">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4.2关于知识产权</w:t>
      </w:r>
    </w:p>
    <w:p w14:paraId="7CC218D2">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4.2.1 </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承担。</w:t>
      </w:r>
    </w:p>
    <w:p w14:paraId="10A02A3E">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4.2.2 投标报价应包含所有应向所有权人支付的专利权、商标权或其它知识产权的一切相关费用。</w:t>
      </w:r>
    </w:p>
    <w:p w14:paraId="0B3540A4">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4.2.3 系统软件、通用软件必须是具有在中国境内的合法使用权或版权的正版软件，涉及到第三方提出侵权或知识产权的起诉及支付版税等费用由</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承担所有责任及费用。</w:t>
      </w:r>
    </w:p>
    <w:p w14:paraId="2C270AF9">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4.3</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的风险</w:t>
      </w:r>
    </w:p>
    <w:p w14:paraId="4D5D8E97">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4.3.1 </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应详细阅读招标文件中的全部内容和要求，按照招标文件的要求提交投标文件，没有按照招标文件要求提供投标文件和资料导致的风险由</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承担,并对所提供的全部资料的真实性承担法律责任。</w:t>
      </w:r>
    </w:p>
    <w:p w14:paraId="0595D0CB">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4.3.2 无论因何种原因导致本次采购活动终止致</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损失的，相关责任人均不承担任何责任。</w:t>
      </w:r>
    </w:p>
    <w:p w14:paraId="3371B398">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询问、质疑、投诉</w:t>
      </w:r>
    </w:p>
    <w:p w14:paraId="103B9709">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.1供应商询问</w:t>
      </w:r>
    </w:p>
    <w:p w14:paraId="3C6690D6">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5A2CEA9">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.2供应商质疑</w:t>
      </w:r>
    </w:p>
    <w:p w14:paraId="3B5DCD3A">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w:t>
      </w:r>
      <w:r>
        <w:rPr>
          <w:rFonts w:hint="eastAsia" w:cs="仿宋" w:asciiTheme="majorEastAsia" w:hAnsiTheme="majorEastAsia" w:eastAsiaTheme="majorEastAsia"/>
          <w:color w:val="auto"/>
          <w:sz w:val="24"/>
        </w:rPr>
        <w:t>.1提出质疑的供应商应当是参与所质疑项目采购活动的供应商。潜在供应商已依法获取其可质疑的招标文件的，可以对该文件提出质疑。</w:t>
      </w:r>
    </w:p>
    <w:p w14:paraId="1D75D925">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w:t>
      </w:r>
      <w:r>
        <w:rPr>
          <w:rFonts w:hint="eastAsia" w:cs="仿宋" w:asciiTheme="majorEastAsia" w:hAnsiTheme="majorEastAsia" w:eastAsiaTheme="majorEastAsia"/>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7EA70A2">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5.2.2.1对招标文件提出质疑的，质疑期限为供应商获得招标文件之日或者招标文件公告期限届满之日起计算。</w:t>
      </w:r>
    </w:p>
    <w:p w14:paraId="2F402E3E">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5.2.2.2对采购过程提出质疑的，质疑期限为各采购程序环节结束之日起计算。</w:t>
      </w:r>
    </w:p>
    <w:p w14:paraId="2FE8EB36">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5.2.2.3对采购结果提出质疑的，质疑期限自采购结果公告期限届满之日起计算。</w:t>
      </w:r>
    </w:p>
    <w:p w14:paraId="41D29C61">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5.2.2.4对同一采购程序环节的质疑，供应商须一次性提出。</w:t>
      </w:r>
    </w:p>
    <w:p w14:paraId="2BDC3FC7">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.2.3</w:t>
      </w:r>
      <w:r>
        <w:rPr>
          <w:rFonts w:hint="eastAsia" w:cs="仿宋" w:asciiTheme="majorEastAsia" w:hAnsiTheme="majorEastAsia" w:eastAsiaTheme="majorEastAsia"/>
          <w:color w:val="auto"/>
          <w:sz w:val="24"/>
        </w:rPr>
        <w:t>供应商提出质疑应当提交质疑函和必要的证明材料。质疑函应当包括下列内容：</w:t>
      </w:r>
    </w:p>
    <w:p w14:paraId="5022E66C">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.2.3.1供应商的姓名或者名称、地址、邮编、联系人及联系电话；</w:t>
      </w:r>
    </w:p>
    <w:p w14:paraId="166819F9">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.2.3.2质疑项目的名称、编号；</w:t>
      </w:r>
    </w:p>
    <w:p w14:paraId="7D88965B">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.2.3.3具体、明确的质疑事项和与质疑事项相关的请求；</w:t>
      </w:r>
    </w:p>
    <w:p w14:paraId="51A8831B">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.2.3.4事实依据；</w:t>
      </w:r>
    </w:p>
    <w:p w14:paraId="2D52CE04">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.2.3.5必要的法律依据；</w:t>
      </w:r>
    </w:p>
    <w:p w14:paraId="45870CFE">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.2.3.6提出质疑的日期。</w:t>
      </w:r>
    </w:p>
    <w:p w14:paraId="1E26B99F">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5.2.3.7对招标文件提出质疑的需要提供在政采云平台获取招标文件的截图。</w:t>
      </w:r>
    </w:p>
    <w:p w14:paraId="20A7186D">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供应商提交的质疑函需一式三份。供应商为自然人的，应当由本人签字；供应商为法人或者其他组织的，应当由法定代表人、主要负责人，或者其授权代表签字或者盖章，并加盖公章。</w:t>
      </w:r>
    </w:p>
    <w:p w14:paraId="23A7BB03">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质疑函范本请到浙江政府采购网下载专区下载。</w:t>
      </w:r>
    </w:p>
    <w:p w14:paraId="2A222F21">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w:t>
      </w:r>
      <w:r>
        <w:rPr>
          <w:rFonts w:hint="eastAsia" w:cs="仿宋" w:asciiTheme="majorEastAsia" w:hAnsiTheme="majorEastAsia" w:eastAsiaTheme="majorEastAsia"/>
          <w:color w:val="auto"/>
          <w:sz w:val="24"/>
        </w:rPr>
        <w:t>.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3A5959E2">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.2</w:t>
      </w:r>
      <w:r>
        <w:rPr>
          <w:rFonts w:hint="eastAsia" w:cs="仿宋" w:asciiTheme="majorEastAsia" w:hAnsiTheme="majorEastAsia" w:eastAsiaTheme="majorEastAsia"/>
          <w:color w:val="auto"/>
          <w:sz w:val="24"/>
        </w:rPr>
        <w:t>.5询问或者质疑事项可能影响采购结果的，采购人应当暂停签订合同，已经签订合同的，应当中止履行合同。</w:t>
      </w:r>
    </w:p>
    <w:p w14:paraId="0A34046F">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5</w:t>
      </w:r>
      <w:r>
        <w:rPr>
          <w:rFonts w:hint="eastAsia" w:cs="仿宋" w:asciiTheme="majorEastAsia" w:hAnsiTheme="majorEastAsia" w:eastAsiaTheme="majorEastAsia"/>
          <w:color w:val="auto"/>
          <w:sz w:val="24"/>
          <w:lang w:val="zh-CN"/>
        </w:rPr>
        <w:t>.3供应商投诉</w:t>
      </w:r>
    </w:p>
    <w:p w14:paraId="457A7300">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5.3.1质疑供应商对采购人、采购代理机构的答复不满意或者采购人、采购代理机构未在规定的时间内作出答复的，可以在答复期满后十五个工作日内向同级政府采购监督管理部门提出投诉。</w:t>
      </w:r>
    </w:p>
    <w:p w14:paraId="16D24F11">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5.3.</w:t>
      </w:r>
      <w:r>
        <w:rPr>
          <w:rFonts w:hint="eastAsia" w:cs="仿宋" w:asciiTheme="majorEastAsia" w:hAnsiTheme="majorEastAsia" w:eastAsiaTheme="majorEastAsia"/>
          <w:color w:val="auto"/>
          <w:sz w:val="24"/>
          <w:lang w:val="zh-CN"/>
        </w:rPr>
        <w:t>2</w:t>
      </w:r>
      <w:r>
        <w:rPr>
          <w:rFonts w:hint="eastAsia" w:cs="仿宋" w:asciiTheme="majorEastAsia" w:hAnsiTheme="majorEastAsia" w:eastAsiaTheme="majorEastAsia"/>
          <w:color w:val="auto"/>
          <w:sz w:val="24"/>
        </w:rPr>
        <w:t>供应商投诉的事项不得超出已质疑事项的范围，基于质疑答复内容提出的投诉事项除外。</w:t>
      </w:r>
    </w:p>
    <w:p w14:paraId="382E0DD3">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5.3.3供应商投诉应当有明确的请求和必要的证明材料。</w:t>
      </w:r>
    </w:p>
    <w:p w14:paraId="4EE517C2">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5.3.5 以联合体形式参加政府采购活动的，其投诉应当由组成联合体的所有供应商共同提出。</w:t>
      </w:r>
    </w:p>
    <w:p w14:paraId="4888D6AF">
      <w:pPr>
        <w:shd w:val="clear"/>
        <w:spacing w:line="360" w:lineRule="auto"/>
        <w:ind w:firstLine="480" w:firstLineChars="200"/>
        <w:rPr>
          <w:rFonts w:cs="仿宋" w:asciiTheme="majorEastAsia" w:hAnsiTheme="majorEastAsia" w:eastAsiaTheme="majorEastAsia"/>
          <w:color w:val="auto"/>
          <w:sz w:val="18"/>
          <w:szCs w:val="18"/>
        </w:rPr>
      </w:pPr>
      <w:r>
        <w:rPr>
          <w:rFonts w:hint="eastAsia" w:cs="仿宋" w:asciiTheme="majorEastAsia" w:hAnsiTheme="majorEastAsia" w:eastAsiaTheme="majorEastAsia"/>
          <w:color w:val="auto"/>
          <w:sz w:val="24"/>
        </w:rPr>
        <w:t>投诉书范本请到浙江政府采购网下载专区下载。</w:t>
      </w:r>
    </w:p>
    <w:p w14:paraId="1C722765">
      <w:pPr>
        <w:shd w:val="clear"/>
        <w:spacing w:line="360" w:lineRule="auto"/>
        <w:jc w:val="center"/>
        <w:outlineLvl w:val="0"/>
        <w:rPr>
          <w:rFonts w:cs="仿宋" w:asciiTheme="majorEastAsia" w:hAnsiTheme="majorEastAsia" w:eastAsiaTheme="majorEastAsia"/>
          <w:b/>
          <w:color w:val="auto"/>
          <w:sz w:val="32"/>
          <w:szCs w:val="20"/>
        </w:rPr>
      </w:pPr>
      <w:r>
        <w:rPr>
          <w:rFonts w:hint="eastAsia" w:cs="仿宋" w:asciiTheme="majorEastAsia" w:hAnsiTheme="majorEastAsia" w:eastAsiaTheme="majorEastAsia"/>
          <w:b/>
          <w:color w:val="auto"/>
          <w:sz w:val="32"/>
          <w:szCs w:val="20"/>
        </w:rPr>
        <w:t xml:space="preserve">      </w:t>
      </w:r>
      <w:r>
        <w:rPr>
          <w:rFonts w:cs="仿宋" w:asciiTheme="majorEastAsia" w:hAnsiTheme="majorEastAsia" w:eastAsiaTheme="majorEastAsia"/>
          <w:b/>
          <w:color w:val="auto"/>
          <w:sz w:val="32"/>
          <w:szCs w:val="20"/>
        </w:rPr>
        <w:br w:type="page"/>
      </w:r>
    </w:p>
    <w:p w14:paraId="1010B990">
      <w:pPr>
        <w:shd w:val="clear"/>
        <w:spacing w:line="360" w:lineRule="auto"/>
        <w:jc w:val="center"/>
        <w:outlineLvl w:val="0"/>
        <w:rPr>
          <w:rFonts w:cs="仿宋" w:asciiTheme="majorEastAsia" w:hAnsiTheme="majorEastAsia" w:eastAsiaTheme="majorEastAsia"/>
          <w:b/>
          <w:color w:val="auto"/>
          <w:sz w:val="32"/>
          <w:szCs w:val="20"/>
        </w:rPr>
      </w:pPr>
      <w:r>
        <w:rPr>
          <w:rFonts w:hint="eastAsia" w:cs="仿宋" w:asciiTheme="majorEastAsia" w:hAnsiTheme="majorEastAsia" w:eastAsiaTheme="majorEastAsia"/>
          <w:b/>
          <w:color w:val="auto"/>
          <w:sz w:val="32"/>
          <w:szCs w:val="20"/>
        </w:rPr>
        <w:t>二、招标文件的构成、澄清、修改</w:t>
      </w:r>
    </w:p>
    <w:p w14:paraId="70189070">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招标文件的构成</w:t>
      </w:r>
    </w:p>
    <w:p w14:paraId="5F652889">
      <w:pPr>
        <w:pStyle w:val="11"/>
        <w:shd w:val="clear"/>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6.1 招标文件包括下列文件及附件：</w:t>
      </w:r>
    </w:p>
    <w:p w14:paraId="520FA3AE">
      <w:pPr>
        <w:pStyle w:val="11"/>
        <w:shd w:val="clear"/>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6.1.1 招标公告；</w:t>
      </w:r>
    </w:p>
    <w:p w14:paraId="6E049096">
      <w:pPr>
        <w:pStyle w:val="11"/>
        <w:shd w:val="clear"/>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 xml:space="preserve">6.1.2 </w:t>
      </w:r>
      <w:r>
        <w:rPr>
          <w:rFonts w:hint="eastAsia" w:cs="仿宋" w:asciiTheme="majorEastAsia" w:hAnsiTheme="majorEastAsia" w:eastAsiaTheme="majorEastAsia"/>
          <w:color w:val="auto"/>
          <w:sz w:val="24"/>
          <w:szCs w:val="24"/>
          <w:lang w:val="zh-CN"/>
        </w:rPr>
        <w:t>投标</w:t>
      </w:r>
      <w:r>
        <w:rPr>
          <w:rFonts w:hint="eastAsia" w:cs="仿宋" w:asciiTheme="majorEastAsia" w:hAnsiTheme="majorEastAsia" w:eastAsiaTheme="majorEastAsia"/>
          <w:color w:val="auto"/>
          <w:sz w:val="24"/>
          <w:szCs w:val="24"/>
        </w:rPr>
        <w:t>须知；</w:t>
      </w:r>
    </w:p>
    <w:p w14:paraId="4FB7B748">
      <w:pPr>
        <w:pStyle w:val="11"/>
        <w:shd w:val="clear"/>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6.1.3 采购需求；</w:t>
      </w:r>
    </w:p>
    <w:p w14:paraId="5BDBB7F0">
      <w:pPr>
        <w:pStyle w:val="11"/>
        <w:shd w:val="clear"/>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6.1.4 评标办法；</w:t>
      </w:r>
    </w:p>
    <w:p w14:paraId="4CE87DF1">
      <w:pPr>
        <w:pStyle w:val="11"/>
        <w:shd w:val="clear"/>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6.1.5 拟签订的合同文本；</w:t>
      </w:r>
    </w:p>
    <w:p w14:paraId="4F7250BF">
      <w:pPr>
        <w:pStyle w:val="11"/>
        <w:shd w:val="clear"/>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6.1.6 应提交的有关格式范例。</w:t>
      </w:r>
    </w:p>
    <w:p w14:paraId="43205FD6">
      <w:pPr>
        <w:pStyle w:val="11"/>
        <w:shd w:val="clear"/>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6.1.7 附件（如有）</w:t>
      </w:r>
    </w:p>
    <w:p w14:paraId="5C8ACF70">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6.2与本项目有关的</w:t>
      </w:r>
      <w:r>
        <w:rPr>
          <w:rFonts w:hint="eastAsia" w:cs="仿宋" w:asciiTheme="majorEastAsia" w:hAnsiTheme="majorEastAsia" w:eastAsiaTheme="majorEastAsia"/>
          <w:bCs/>
          <w:color w:val="auto"/>
          <w:sz w:val="24"/>
        </w:rPr>
        <w:t>澄清或者修改的内容为招标文件的组成部分</w:t>
      </w:r>
      <w:r>
        <w:rPr>
          <w:rFonts w:hint="eastAsia" w:cs="仿宋" w:asciiTheme="majorEastAsia" w:hAnsiTheme="majorEastAsia" w:eastAsiaTheme="majorEastAsia"/>
          <w:color w:val="auto"/>
          <w:sz w:val="24"/>
        </w:rPr>
        <w:t>。</w:t>
      </w:r>
    </w:p>
    <w:p w14:paraId="1FC9FCE7">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招标文件的澄清、修改</w:t>
      </w:r>
    </w:p>
    <w:p w14:paraId="2ED9DC05">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426AE57F">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7.2 更正公告为招标文件的组成部分，一经在网站发布，视同已通知所有招标文件的收受人，不再采用其它方式传达相关信息, 若因未能及时了解到上述网站上发布的相关信息而导致的一切后果自行承担。</w:t>
      </w:r>
    </w:p>
    <w:p w14:paraId="252F9841">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7.3 如更正公告有重新发布电子招标文件的，</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应下载最新发布的电子招标文件制作投标文件。</w:t>
      </w:r>
    </w:p>
    <w:p w14:paraId="2246BF82">
      <w:pPr>
        <w:shd w:val="clear"/>
        <w:spacing w:line="360" w:lineRule="auto"/>
        <w:ind w:firstLine="480" w:firstLineChars="200"/>
        <w:rPr>
          <w:rFonts w:cs="仿宋" w:asciiTheme="majorEastAsia" w:hAnsiTheme="majorEastAsia" w:eastAsiaTheme="majorEastAsia"/>
          <w:b/>
          <w:color w:val="auto"/>
          <w:sz w:val="30"/>
          <w:szCs w:val="20"/>
        </w:rPr>
      </w:pPr>
      <w:r>
        <w:rPr>
          <w:rFonts w:hint="eastAsia" w:cs="仿宋" w:asciiTheme="majorEastAsia" w:hAnsiTheme="majorEastAsia" w:eastAsiaTheme="majorEastAsia"/>
          <w:color w:val="auto"/>
          <w:sz w:val="24"/>
        </w:rPr>
        <w:t>7.4 已获取招标文件的潜在</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，若有问题需要澄清，应于投标截止时间前，以书面形式向采购代理机构提出。</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在规定的时间内未对招标文件提出疑问、质疑或要求澄清的，将视其为无异议。对招标文件中描述有歧义或前后不一致的地方，评标委员会有权进行评判，但对同一条款的评判应适用于每个</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w:t>
      </w:r>
    </w:p>
    <w:p w14:paraId="32C09F7A">
      <w:pPr>
        <w:shd w:val="clear"/>
        <w:spacing w:line="360" w:lineRule="auto"/>
        <w:jc w:val="center"/>
        <w:outlineLvl w:val="0"/>
        <w:rPr>
          <w:rFonts w:cs="仿宋" w:asciiTheme="majorEastAsia" w:hAnsiTheme="majorEastAsia" w:eastAsiaTheme="majorEastAsia"/>
          <w:b/>
          <w:color w:val="auto"/>
          <w:sz w:val="30"/>
          <w:szCs w:val="20"/>
        </w:rPr>
      </w:pPr>
      <w:r>
        <w:rPr>
          <w:rFonts w:hint="eastAsia" w:cs="仿宋" w:asciiTheme="majorEastAsia" w:hAnsiTheme="majorEastAsia" w:eastAsiaTheme="majorEastAsia"/>
          <w:b/>
          <w:color w:val="auto"/>
          <w:sz w:val="30"/>
          <w:szCs w:val="20"/>
        </w:rPr>
        <w:br w:type="page"/>
      </w:r>
      <w:r>
        <w:rPr>
          <w:rFonts w:hint="eastAsia" w:cs="仿宋" w:asciiTheme="majorEastAsia" w:hAnsiTheme="majorEastAsia" w:eastAsiaTheme="majorEastAsia"/>
          <w:b/>
          <w:color w:val="auto"/>
          <w:sz w:val="30"/>
          <w:szCs w:val="20"/>
        </w:rPr>
        <w:t>三、投标</w:t>
      </w:r>
    </w:p>
    <w:p w14:paraId="6514F58B">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投标文件的语言</w:t>
      </w:r>
    </w:p>
    <w:p w14:paraId="01FC8018">
      <w:pPr>
        <w:shd w:val="clear"/>
        <w:autoSpaceDE w:val="0"/>
        <w:autoSpaceDN w:val="0"/>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投标文件及</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与采购有关的来往通知、函件和文件均应使用中文。</w:t>
      </w:r>
    </w:p>
    <w:p w14:paraId="1F7734B3">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投标文件的组成</w:t>
      </w:r>
    </w:p>
    <w:p w14:paraId="7FD3F720">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9.1 </w:t>
      </w:r>
      <w:r>
        <w:rPr>
          <w:rFonts w:hint="eastAsia" w:cs="仿宋" w:asciiTheme="majorEastAsia" w:hAnsiTheme="majorEastAsia" w:eastAsiaTheme="majorEastAsia"/>
          <w:b/>
          <w:color w:val="auto"/>
          <w:sz w:val="24"/>
        </w:rPr>
        <w:t>资格文件</w:t>
      </w:r>
      <w:r>
        <w:rPr>
          <w:rFonts w:hint="eastAsia" w:cs="仿宋" w:asciiTheme="majorEastAsia" w:hAnsiTheme="majorEastAsia" w:eastAsiaTheme="majorEastAsia"/>
          <w:color w:val="auto"/>
          <w:sz w:val="24"/>
        </w:rPr>
        <w:t>：</w:t>
      </w:r>
    </w:p>
    <w:p w14:paraId="15D266B5">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9.1.1有效的企业法人营业执照（或事业法人登记证）、其他组织（个体工商户）的营业执照或者民办非企业单位登记证书或者《司法鉴定许可证》；</w:t>
      </w:r>
    </w:p>
    <w:p w14:paraId="7E505158">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9.1.2符合参加政府采购活动应当具备的一般条件的承诺函(格式见第六部分)；</w:t>
      </w:r>
    </w:p>
    <w:p w14:paraId="36A57D18">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9.1.3落实政府采购政策需满足的资格要求（如适用）；</w:t>
      </w:r>
    </w:p>
    <w:p w14:paraId="1FAD1AD9">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9.1.4本项目的特定资格要求（如有）。</w:t>
      </w:r>
    </w:p>
    <w:p w14:paraId="04FE6416">
      <w:pPr>
        <w:shd w:val="clear"/>
        <w:snapToGrid w:val="0"/>
        <w:spacing w:line="360" w:lineRule="auto"/>
        <w:ind w:firstLine="480" w:firstLineChars="200"/>
        <w:rPr>
          <w:rFonts w:cs="仿宋" w:asciiTheme="majorEastAsia" w:hAnsiTheme="majorEastAsia" w:eastAsiaTheme="majorEastAsia"/>
          <w:b/>
          <w:bCs/>
          <w:color w:val="auto"/>
          <w:sz w:val="24"/>
          <w:lang w:val="zh-CN"/>
        </w:rPr>
      </w:pPr>
      <w:r>
        <w:rPr>
          <w:rFonts w:hint="eastAsia" w:cs="仿宋" w:asciiTheme="majorEastAsia" w:hAnsiTheme="majorEastAsia" w:eastAsiaTheme="majorEastAsia"/>
          <w:color w:val="auto"/>
          <w:sz w:val="24"/>
        </w:rPr>
        <w:t>9</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 xml:space="preserve"> </w:t>
      </w:r>
      <w:r>
        <w:rPr>
          <w:rFonts w:hint="eastAsia" w:cs="仿宋" w:asciiTheme="majorEastAsia" w:hAnsiTheme="majorEastAsia" w:eastAsiaTheme="majorEastAsia"/>
          <w:b/>
          <w:bCs/>
          <w:color w:val="auto"/>
          <w:sz w:val="24"/>
        </w:rPr>
        <w:t>商务技术</w:t>
      </w:r>
      <w:r>
        <w:rPr>
          <w:rFonts w:hint="eastAsia" w:cs="仿宋" w:asciiTheme="majorEastAsia" w:hAnsiTheme="majorEastAsia" w:eastAsiaTheme="majorEastAsia"/>
          <w:b/>
          <w:bCs/>
          <w:color w:val="auto"/>
          <w:sz w:val="24"/>
          <w:lang w:val="zh-CN"/>
        </w:rPr>
        <w:t>文件：</w:t>
      </w:r>
    </w:p>
    <w:p w14:paraId="560E458F">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9.2.1评分索引表</w:t>
      </w:r>
    </w:p>
    <w:p w14:paraId="69C81BB6">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9.2.2 符合性自查表；</w:t>
      </w:r>
    </w:p>
    <w:p w14:paraId="658A1E46">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9.2.3 投标函；</w:t>
      </w:r>
      <w:r>
        <w:rPr>
          <w:rFonts w:hint="eastAsia" w:cs="仿宋" w:asciiTheme="majorEastAsia" w:hAnsiTheme="majorEastAsia" w:eastAsiaTheme="majorEastAsia"/>
          <w:color w:val="auto"/>
          <w:sz w:val="24"/>
          <w:lang w:val="zh-CN"/>
        </w:rPr>
        <w:t xml:space="preserve"> </w:t>
      </w:r>
    </w:p>
    <w:p w14:paraId="43688229">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9.2.4授权委托书或法定代表人（单位负责人、自然人本人）身份证明；</w:t>
      </w:r>
    </w:p>
    <w:p w14:paraId="5B2774FD">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9.2.5投标人基本情况表；</w:t>
      </w:r>
    </w:p>
    <w:p w14:paraId="1D2DF50E">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9.2.6 距采购人最近或者能为本项目提供最优服务的网点情况表；</w:t>
      </w:r>
    </w:p>
    <w:p w14:paraId="41907C91">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7 评标标准相应的商务技术资料；</w:t>
      </w:r>
    </w:p>
    <w:p w14:paraId="70E58F8D">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9.2.8 商务响应表；</w:t>
      </w:r>
    </w:p>
    <w:p w14:paraId="28DCFAFB">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9.2.9 技术响应表；</w:t>
      </w:r>
    </w:p>
    <w:p w14:paraId="09BB2FC0">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9.2.10项目实施人员一览表；</w:t>
      </w:r>
    </w:p>
    <w:p w14:paraId="7D83C80C">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9.2.11 同类业绩情况一览表；</w:t>
      </w:r>
    </w:p>
    <w:p w14:paraId="3FC3D640">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9.2.12</w:t>
      </w:r>
      <w:r>
        <w:rPr>
          <w:rFonts w:hint="eastAsia" w:cs="仿宋" w:asciiTheme="majorEastAsia" w:hAnsiTheme="majorEastAsia" w:eastAsiaTheme="majorEastAsia"/>
          <w:color w:val="auto"/>
          <w:sz w:val="24"/>
          <w:lang w:val="zh-CN"/>
        </w:rPr>
        <w:t>政府采购供应商廉洁自律承诺书；</w:t>
      </w:r>
    </w:p>
    <w:p w14:paraId="2DF7ABE2">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9.2.13其他资料（如有）。</w:t>
      </w:r>
    </w:p>
    <w:p w14:paraId="7C6E5C7C">
      <w:pPr>
        <w:shd w:val="clear"/>
        <w:snapToGrid w:val="0"/>
        <w:spacing w:line="360" w:lineRule="auto"/>
        <w:ind w:firstLine="480" w:firstLineChars="200"/>
        <w:rPr>
          <w:rFonts w:cs="仿宋" w:asciiTheme="majorEastAsia" w:hAnsiTheme="majorEastAsia" w:eastAsiaTheme="majorEastAsia"/>
          <w:color w:val="auto"/>
          <w:sz w:val="24"/>
          <w:u w:val="single"/>
          <w:lang w:val="zh-CN"/>
        </w:rPr>
      </w:pPr>
      <w:r>
        <w:rPr>
          <w:rFonts w:hint="eastAsia" w:cs="仿宋" w:asciiTheme="majorEastAsia" w:hAnsiTheme="majorEastAsia" w:eastAsiaTheme="majorEastAsia"/>
          <w:color w:val="auto"/>
          <w:kern w:val="0"/>
          <w:sz w:val="24"/>
        </w:rPr>
        <w:t>9</w:t>
      </w:r>
      <w:r>
        <w:rPr>
          <w:rFonts w:hint="eastAsia" w:cs="仿宋" w:asciiTheme="majorEastAsia" w:hAnsiTheme="majorEastAsia" w:eastAsiaTheme="majorEastAsia"/>
          <w:color w:val="auto"/>
          <w:kern w:val="0"/>
          <w:sz w:val="24"/>
          <w:lang w:val="zh-CN"/>
        </w:rPr>
        <w:t>.</w:t>
      </w:r>
      <w:r>
        <w:rPr>
          <w:rFonts w:hint="eastAsia" w:cs="仿宋" w:asciiTheme="majorEastAsia" w:hAnsiTheme="majorEastAsia" w:eastAsiaTheme="majorEastAsia"/>
          <w:color w:val="auto"/>
          <w:kern w:val="0"/>
          <w:sz w:val="24"/>
        </w:rPr>
        <w:t xml:space="preserve">3 </w:t>
      </w:r>
      <w:r>
        <w:rPr>
          <w:rFonts w:hint="eastAsia" w:cs="仿宋" w:asciiTheme="majorEastAsia" w:hAnsiTheme="majorEastAsia" w:eastAsiaTheme="majorEastAsia"/>
          <w:b/>
          <w:color w:val="auto"/>
          <w:sz w:val="24"/>
        </w:rPr>
        <w:t>报价文件：</w:t>
      </w:r>
      <w:r>
        <w:rPr>
          <w:rFonts w:hint="eastAsia" w:cs="仿宋" w:asciiTheme="majorEastAsia" w:hAnsiTheme="majorEastAsia" w:eastAsiaTheme="majorEastAsia"/>
          <w:color w:val="auto"/>
          <w:sz w:val="24"/>
        </w:rPr>
        <w:t xml:space="preserve"> </w:t>
      </w:r>
    </w:p>
    <w:p w14:paraId="47A23703">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9.3.1 开标一览表；</w:t>
      </w:r>
    </w:p>
    <w:p w14:paraId="1DD4BB4A">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9.3.2 投标报价明细表；</w:t>
      </w:r>
    </w:p>
    <w:p w14:paraId="7327A3D2">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9.3.3 中小企业声明函（如有）；</w:t>
      </w:r>
    </w:p>
    <w:p w14:paraId="50791058">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9.3.4 残疾人福利性单位声明函（如有）；</w:t>
      </w:r>
    </w:p>
    <w:p w14:paraId="391FC1F7">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9.3.5 监狱企业的证明文件（如有）；</w:t>
      </w:r>
    </w:p>
    <w:p w14:paraId="3EE9B5F2">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9.3.6 政府采购统计基础信息表；</w:t>
      </w:r>
    </w:p>
    <w:p w14:paraId="07B442F4">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9.3.7其他资料（如有）。</w:t>
      </w:r>
    </w:p>
    <w:p w14:paraId="4D627E94">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投标文件的编制</w:t>
      </w:r>
    </w:p>
    <w:p w14:paraId="5490877A">
      <w:pPr>
        <w:shd w:val="clear"/>
        <w:spacing w:line="360" w:lineRule="auto"/>
        <w:ind w:firstLine="480" w:firstLineChars="200"/>
        <w:rPr>
          <w:rFonts w:cs="仿宋" w:asciiTheme="majorEastAsia" w:hAnsiTheme="majorEastAsia" w:eastAsiaTheme="majorEastAsia"/>
          <w:b/>
          <w:color w:val="auto"/>
          <w:sz w:val="24"/>
        </w:rPr>
      </w:pPr>
      <w:r>
        <w:rPr>
          <w:rFonts w:hint="eastAsia" w:cs="仿宋" w:asciiTheme="majorEastAsia" w:hAnsiTheme="majorEastAsia" w:eastAsiaTheme="majorEastAsia"/>
          <w:color w:val="auto"/>
          <w:kern w:val="0"/>
          <w:sz w:val="24"/>
          <w:lang w:val="zh-CN"/>
        </w:rPr>
        <w:t>1</w:t>
      </w:r>
      <w:r>
        <w:rPr>
          <w:rFonts w:hint="eastAsia" w:cs="仿宋" w:asciiTheme="majorEastAsia" w:hAnsiTheme="majorEastAsia" w:eastAsiaTheme="majorEastAsia"/>
          <w:color w:val="auto"/>
          <w:kern w:val="0"/>
          <w:sz w:val="24"/>
        </w:rPr>
        <w:t>0</w:t>
      </w:r>
      <w:r>
        <w:rPr>
          <w:rFonts w:hint="eastAsia" w:cs="仿宋" w:asciiTheme="majorEastAsia" w:hAnsiTheme="majorEastAsia" w:eastAsiaTheme="majorEastAsia"/>
          <w:color w:val="auto"/>
          <w:kern w:val="0"/>
          <w:sz w:val="24"/>
          <w:lang w:val="zh-CN"/>
        </w:rPr>
        <w:t>.1投标文件分为资格文件、商务技术文件、报价文件三部分。各供应商在编制投标文件时请按照招标文件第六部分规定的格式进行。</w:t>
      </w:r>
      <w:r>
        <w:rPr>
          <w:rFonts w:hint="eastAsia" w:cs="仿宋" w:asciiTheme="majorEastAsia" w:hAnsiTheme="majorEastAsia" w:eastAsiaTheme="majorEastAsia"/>
          <w:color w:val="auto"/>
          <w:kern w:val="0"/>
          <w:sz w:val="24"/>
        </w:rPr>
        <w:t>未有规定格式的资料，</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应自行编制，但至少须包含9.投标文件组成中的内容。</w:t>
      </w:r>
      <w:r>
        <w:rPr>
          <w:rFonts w:hint="eastAsia" w:cs="仿宋" w:asciiTheme="majorEastAsia" w:hAnsiTheme="majorEastAsia" w:eastAsiaTheme="majorEastAsia"/>
          <w:color w:val="auto"/>
          <w:kern w:val="0"/>
          <w:sz w:val="24"/>
          <w:lang w:val="zh-CN"/>
        </w:rPr>
        <w:t>混乱的编排导致投标文件被误读或评标委员会查找不到有效文件是供应商的风险。</w:t>
      </w:r>
    </w:p>
    <w:p w14:paraId="5B05AA74">
      <w:pPr>
        <w:shd w:val="clear"/>
        <w:spacing w:line="360" w:lineRule="auto"/>
        <w:ind w:firstLine="480" w:firstLineChars="2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1</w:t>
      </w:r>
      <w:r>
        <w:rPr>
          <w:rFonts w:hint="eastAsia" w:cs="仿宋" w:asciiTheme="majorEastAsia" w:hAnsiTheme="majorEastAsia" w:eastAsiaTheme="majorEastAsia"/>
          <w:color w:val="auto"/>
          <w:kern w:val="0"/>
          <w:sz w:val="24"/>
        </w:rPr>
        <w:t>0</w:t>
      </w:r>
      <w:r>
        <w:rPr>
          <w:rFonts w:hint="eastAsia" w:cs="仿宋" w:asciiTheme="majorEastAsia" w:hAnsiTheme="majorEastAsia" w:eastAsiaTheme="majorEastAsia"/>
          <w:color w:val="auto"/>
          <w:kern w:val="0"/>
          <w:sz w:val="24"/>
          <w:lang w:val="zh-CN"/>
        </w:rPr>
        <w:t>.2供应商进行电子投标应安装客户端软件—“政采云电子交易客户端”，并按照招标文件和电子交易平台的要求编制并加密投标文件。供应商未按规定加密的投标文件，电子交易平台将拒收并提示。</w:t>
      </w:r>
    </w:p>
    <w:p w14:paraId="7A1CA8CB">
      <w:pPr>
        <w:shd w:val="clear"/>
        <w:spacing w:line="360" w:lineRule="auto"/>
        <w:ind w:firstLine="480" w:firstLineChars="2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1</w:t>
      </w:r>
      <w:r>
        <w:rPr>
          <w:rFonts w:hint="eastAsia" w:cs="仿宋" w:asciiTheme="majorEastAsia" w:hAnsiTheme="majorEastAsia" w:eastAsiaTheme="majorEastAsia"/>
          <w:color w:val="auto"/>
          <w:kern w:val="0"/>
          <w:sz w:val="24"/>
        </w:rPr>
        <w:t>0</w:t>
      </w:r>
      <w:r>
        <w:rPr>
          <w:rFonts w:hint="eastAsia" w:cs="仿宋" w:asciiTheme="majorEastAsia" w:hAnsiTheme="majorEastAsia" w:eastAsiaTheme="majorEastAsia"/>
          <w:color w:val="auto"/>
          <w:kern w:val="0"/>
          <w:sz w:val="24"/>
          <w:lang w:val="zh-CN"/>
        </w:rPr>
        <w:t>.3使用“政采云电子交易客户端”需要提前申领CA数字证书，申领流程请自行前往“浙江政府采购网-下载专区-电子交易客户端-CA驱动和申领流程”进行查阅。</w:t>
      </w:r>
    </w:p>
    <w:p w14:paraId="3B7088A8">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投标文件的签署、盖章</w:t>
      </w:r>
    </w:p>
    <w:p w14:paraId="4026B87C">
      <w:pPr>
        <w:pStyle w:val="35"/>
        <w:shd w:val="clear"/>
        <w:snapToGrid w:val="0"/>
        <w:spacing w:before="0"/>
        <w:ind w:firstLine="480"/>
        <w:rPr>
          <w:rFonts w:cs="仿宋" w:asciiTheme="majorEastAsia" w:hAnsiTheme="majorEastAsia" w:eastAsiaTheme="majorEastAsia"/>
          <w:b/>
          <w:color w:val="auto"/>
        </w:rPr>
      </w:pPr>
      <w:r>
        <w:rPr>
          <w:rFonts w:hint="eastAsia" w:cs="仿宋" w:asciiTheme="majorEastAsia" w:hAnsiTheme="majorEastAsia" w:eastAsiaTheme="majorEastAsia"/>
          <w:color w:val="auto"/>
          <w:szCs w:val="24"/>
        </w:rPr>
        <w:t>11.1投标文件按照招标文件第六部分格式要</w:t>
      </w:r>
      <w:r>
        <w:rPr>
          <w:rFonts w:hint="eastAsia" w:cs="仿宋" w:asciiTheme="majorEastAsia" w:hAnsiTheme="majorEastAsia" w:eastAsiaTheme="majorEastAsia"/>
          <w:color w:val="auto"/>
        </w:rPr>
        <w:t>求进行签署、盖章。</w:t>
      </w:r>
      <w:r>
        <w:rPr>
          <w:rFonts w:hint="eastAsia" w:cs="仿宋" w:asciiTheme="majorEastAsia" w:hAnsiTheme="majorEastAsia" w:eastAsiaTheme="majorEastAsia"/>
          <w:b/>
          <w:color w:val="auto"/>
        </w:rPr>
        <w:t>▲供应商的投标文件未按照招标文件要求签署、盖章的，其投标无效</w:t>
      </w:r>
      <w:r>
        <w:rPr>
          <w:rFonts w:hint="eastAsia" w:cs="仿宋" w:asciiTheme="majorEastAsia" w:hAnsiTheme="majorEastAsia" w:eastAsiaTheme="majorEastAsia"/>
          <w:color w:val="auto"/>
          <w:szCs w:val="24"/>
        </w:rPr>
        <w:t>。</w:t>
      </w:r>
    </w:p>
    <w:p w14:paraId="09CBAD9C">
      <w:pPr>
        <w:pStyle w:val="35"/>
        <w:shd w:val="clear"/>
        <w:snapToGrid w:val="0"/>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rPr>
        <w:t>11.2为确保网上操作合法、有效和安全，</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rPr>
        <w:t>应当在投标截止时间前完成在“政府采购云平台”的身份认证，确保在电子投标过程中能够对相关数据电文进行加密和使用电子签名。</w:t>
      </w:r>
    </w:p>
    <w:p w14:paraId="54934580">
      <w:pPr>
        <w:pStyle w:val="35"/>
        <w:shd w:val="clear"/>
        <w:snapToGrid w:val="0"/>
        <w:spacing w:before="0"/>
        <w:ind w:firstLine="480"/>
        <w:rPr>
          <w:rFonts w:cs="仿宋" w:asciiTheme="majorEastAsia" w:hAnsiTheme="majorEastAsia" w:eastAsiaTheme="majorEastAsia"/>
          <w:color w:val="auto"/>
          <w:szCs w:val="24"/>
        </w:rPr>
      </w:pPr>
      <w:r>
        <w:rPr>
          <w:rFonts w:hint="eastAsia" w:cs="仿宋" w:asciiTheme="majorEastAsia" w:hAnsiTheme="majorEastAsia" w:eastAsiaTheme="majorEastAsia"/>
          <w:color w:val="auto"/>
        </w:rPr>
        <w:t>11.3招标文件对投标文件签署、盖章的要求适用于电子签名。</w:t>
      </w:r>
    </w:p>
    <w:p w14:paraId="61EF2645">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投标文件的提交、补充、修改、撤回</w:t>
      </w:r>
    </w:p>
    <w:p w14:paraId="26E1ACA4">
      <w:pPr>
        <w:pStyle w:val="35"/>
        <w:shd w:val="clear"/>
        <w:ind w:firstLine="480"/>
        <w:rPr>
          <w:rFonts w:cs="仿宋" w:asciiTheme="majorEastAsia" w:hAnsiTheme="majorEastAsia" w:eastAsiaTheme="majorEastAsia"/>
          <w:color w:val="auto"/>
          <w:szCs w:val="24"/>
        </w:rPr>
      </w:pPr>
      <w:r>
        <w:rPr>
          <w:rFonts w:hint="eastAsia" w:cs="仿宋" w:asciiTheme="majorEastAsia" w:hAnsiTheme="majorEastAsia" w:eastAsiaTheme="majorEastAsia"/>
          <w:color w:val="auto"/>
          <w:szCs w:val="24"/>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8D9F467">
      <w:pPr>
        <w:pStyle w:val="35"/>
        <w:shd w:val="clear"/>
        <w:spacing w:before="0"/>
        <w:ind w:firstLine="480"/>
        <w:rPr>
          <w:rFonts w:cs="仿宋" w:asciiTheme="majorEastAsia" w:hAnsiTheme="majorEastAsia" w:eastAsiaTheme="majorEastAsia"/>
          <w:color w:val="auto"/>
          <w:szCs w:val="24"/>
        </w:rPr>
      </w:pPr>
      <w:r>
        <w:rPr>
          <w:rFonts w:hint="eastAsia" w:cs="仿宋" w:asciiTheme="majorEastAsia" w:hAnsiTheme="majorEastAsia" w:eastAsiaTheme="majorEastAsia"/>
          <w:color w:val="auto"/>
          <w:szCs w:val="24"/>
        </w:rPr>
        <w:t>12.2电子交易平台收到投标文件，将妥善保存并即时向供应商发出确认回执通知。在投标截止时间前，除供应商补充、修改或者撤回投标文件外，任何单位和个人不得解密或提取投标文件。</w:t>
      </w:r>
    </w:p>
    <w:p w14:paraId="51093E93">
      <w:pPr>
        <w:pStyle w:val="35"/>
        <w:shd w:val="clear"/>
        <w:spacing w:before="0"/>
        <w:ind w:firstLine="480"/>
        <w:rPr>
          <w:rFonts w:cs="仿宋" w:asciiTheme="majorEastAsia" w:hAnsiTheme="majorEastAsia" w:eastAsiaTheme="majorEastAsia"/>
          <w:color w:val="auto"/>
          <w:szCs w:val="24"/>
        </w:rPr>
      </w:pPr>
      <w:r>
        <w:rPr>
          <w:rFonts w:hint="eastAsia" w:cs="仿宋" w:asciiTheme="majorEastAsia" w:hAnsiTheme="majorEastAsia" w:eastAsiaTheme="majorEastAsia"/>
          <w:color w:val="auto"/>
          <w:szCs w:val="24"/>
        </w:rPr>
        <w:t>12.3采购人、采购代理机构可以视情况延长投标文件提交的截止时间。在上述情况下，采购代理机构与</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szCs w:val="24"/>
        </w:rPr>
        <w:t>以前在投标截止期方面的全部权利、责任和义务，将适用于延长至新的投标截止期。</w:t>
      </w:r>
    </w:p>
    <w:p w14:paraId="698789FD">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投标有效期</w:t>
      </w:r>
    </w:p>
    <w:p w14:paraId="09947A84">
      <w:pPr>
        <w:shd w:val="clear"/>
        <w:spacing w:line="360" w:lineRule="auto"/>
        <w:ind w:firstLine="480" w:firstLineChars="200"/>
        <w:rPr>
          <w:rFonts w:cs="仿宋" w:asciiTheme="majorEastAsia" w:hAnsiTheme="majorEastAsia" w:eastAsiaTheme="majorEastAsia"/>
          <w:b/>
          <w:color w:val="auto"/>
          <w:sz w:val="24"/>
          <w:szCs w:val="21"/>
        </w:rPr>
      </w:pPr>
      <w:r>
        <w:rPr>
          <w:rFonts w:hint="eastAsia" w:cs="仿宋" w:asciiTheme="majorEastAsia" w:hAnsiTheme="majorEastAsia" w:eastAsiaTheme="majorEastAsia"/>
          <w:color w:val="auto"/>
          <w:sz w:val="24"/>
          <w:szCs w:val="20"/>
        </w:rPr>
        <w:t>投标有效期为从提交投标文件的截止之日起90天。▲</w:t>
      </w:r>
      <w:r>
        <w:rPr>
          <w:rFonts w:hint="eastAsia" w:cs="仿宋" w:asciiTheme="majorEastAsia" w:hAnsiTheme="majorEastAsia" w:eastAsiaTheme="majorEastAsia"/>
          <w:b/>
          <w:color w:val="auto"/>
          <w:sz w:val="24"/>
          <w:szCs w:val="20"/>
        </w:rPr>
        <w:t>供应商的投标文件中承</w:t>
      </w:r>
      <w:r>
        <w:rPr>
          <w:rFonts w:hint="eastAsia" w:cs="仿宋" w:asciiTheme="majorEastAsia" w:hAnsiTheme="majorEastAsia" w:eastAsiaTheme="majorEastAsia"/>
          <w:b/>
          <w:color w:val="auto"/>
          <w:sz w:val="24"/>
          <w:szCs w:val="21"/>
        </w:rPr>
        <w:t>诺的投标有效期少于招标文件中载明的投标有效期的，投标无效。</w:t>
      </w:r>
    </w:p>
    <w:p w14:paraId="6CAAE90B">
      <w:pPr>
        <w:pStyle w:val="35"/>
        <w:shd w:val="clear"/>
        <w:spacing w:before="0"/>
        <w:ind w:firstLine="643"/>
        <w:rPr>
          <w:rFonts w:cs="仿宋" w:asciiTheme="majorEastAsia" w:hAnsiTheme="majorEastAsia" w:eastAsiaTheme="majorEastAsia"/>
          <w:b/>
          <w:color w:val="auto"/>
          <w:sz w:val="32"/>
        </w:rPr>
      </w:pPr>
    </w:p>
    <w:p w14:paraId="67953D67">
      <w:pPr>
        <w:pStyle w:val="35"/>
        <w:shd w:val="clear"/>
        <w:spacing w:before="0"/>
        <w:ind w:firstLine="1928" w:firstLineChars="600"/>
        <w:rPr>
          <w:rFonts w:cs="仿宋" w:asciiTheme="majorEastAsia" w:hAnsiTheme="majorEastAsia" w:eastAsiaTheme="majorEastAsia"/>
          <w:b/>
          <w:color w:val="auto"/>
          <w:sz w:val="32"/>
        </w:rPr>
      </w:pPr>
      <w:r>
        <w:rPr>
          <w:rFonts w:hint="eastAsia" w:cs="仿宋" w:asciiTheme="majorEastAsia" w:hAnsiTheme="majorEastAsia" w:eastAsiaTheme="majorEastAsia"/>
          <w:b/>
          <w:color w:val="auto"/>
          <w:sz w:val="32"/>
        </w:rPr>
        <w:t>四、开标、资格审查与信用信息查询</w:t>
      </w:r>
    </w:p>
    <w:p w14:paraId="7605E23D">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 xml:space="preserve">开标 </w:t>
      </w:r>
    </w:p>
    <w:p w14:paraId="346ECA02">
      <w:pPr>
        <w:pStyle w:val="30"/>
        <w:shd w:val="clear"/>
        <w:spacing w:before="0" w:line="360" w:lineRule="auto"/>
        <w:ind w:left="0" w:firstLine="480" w:firstLineChars="200"/>
        <w:contextualSpacing/>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14.1采购代理机构按照招标文件规定的时间通过电子交易平台组织开标，所有</w:t>
      </w:r>
      <w:r>
        <w:rPr>
          <w:rFonts w:hint="eastAsia" w:cs="仿宋" w:asciiTheme="majorEastAsia" w:hAnsiTheme="majorEastAsia" w:eastAsiaTheme="majorEastAsia"/>
          <w:color w:val="auto"/>
          <w:sz w:val="24"/>
          <w:lang w:val="zh-CN"/>
        </w:rPr>
        <w:t>供应商</w:t>
      </w:r>
      <w:r>
        <w:rPr>
          <w:rFonts w:hint="eastAsia" w:cs="仿宋" w:asciiTheme="majorEastAsia" w:hAnsiTheme="majorEastAsia" w:eastAsiaTheme="majorEastAsia"/>
          <w:color w:val="auto"/>
          <w:sz w:val="24"/>
        </w:rPr>
        <w:t>均应当准时在线参加。</w:t>
      </w:r>
      <w:r>
        <w:rPr>
          <w:rFonts w:hint="eastAsia" w:cs="仿宋" w:asciiTheme="majorEastAsia" w:hAnsiTheme="majorEastAsia" w:eastAsiaTheme="majorEastAsia"/>
          <w:color w:val="auto"/>
          <w:sz w:val="24"/>
          <w:lang w:val="zh-CN"/>
        </w:rPr>
        <w:t>供应商</w:t>
      </w:r>
      <w:r>
        <w:rPr>
          <w:rFonts w:hint="eastAsia" w:cs="仿宋" w:asciiTheme="majorEastAsia" w:hAnsiTheme="majorEastAsia" w:eastAsiaTheme="majorEastAsia"/>
          <w:color w:val="auto"/>
          <w:sz w:val="24"/>
        </w:rPr>
        <w:t>不足3家的，不得开标。</w:t>
      </w:r>
    </w:p>
    <w:p w14:paraId="50A2CD3D">
      <w:pPr>
        <w:pStyle w:val="30"/>
        <w:shd w:val="clear"/>
        <w:spacing w:before="0" w:line="360" w:lineRule="auto"/>
        <w:ind w:left="0" w:firstLine="240" w:firstLineChars="100"/>
        <w:contextualSpacing/>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14.2开标时，电子交易平台按开标时间自动提取所有投标文件。采购代理机构依托电子交易平台发起开始解密指令，</w:t>
      </w:r>
      <w:r>
        <w:rPr>
          <w:rFonts w:hint="eastAsia" w:cs="仿宋" w:asciiTheme="majorEastAsia" w:hAnsiTheme="majorEastAsia" w:eastAsiaTheme="majorEastAsia"/>
          <w:color w:val="auto"/>
          <w:sz w:val="24"/>
          <w:lang w:val="zh-CN"/>
        </w:rPr>
        <w:t>供应商</w:t>
      </w:r>
      <w:r>
        <w:rPr>
          <w:rFonts w:hint="eastAsia" w:cs="仿宋" w:asciiTheme="majorEastAsia" w:hAnsiTheme="majorEastAsia" w:eastAsiaTheme="majorEastAsia"/>
          <w:color w:val="auto"/>
          <w:sz w:val="24"/>
        </w:rPr>
        <w:t>按照平台提示和招标文件的规定在半小时内完成在线解密。</w:t>
      </w:r>
    </w:p>
    <w:p w14:paraId="6A0FE63A">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资格审查</w:t>
      </w:r>
    </w:p>
    <w:p w14:paraId="0ECEC363">
      <w:pPr>
        <w:pStyle w:val="35"/>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15.1开标后，采购人或采购代理机构依据法律法规和招标文件的规定，对供应商的资格条件进行审查。</w:t>
      </w:r>
    </w:p>
    <w:p w14:paraId="56348E7F">
      <w:pPr>
        <w:pStyle w:val="35"/>
        <w:shd w:val="clear"/>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kern w:val="0"/>
          <w:szCs w:val="24"/>
        </w:rPr>
        <w:t>15.</w:t>
      </w:r>
      <w:r>
        <w:rPr>
          <w:rFonts w:hint="eastAsia" w:cs="仿宋" w:asciiTheme="majorEastAsia" w:hAnsiTheme="majorEastAsia" w:eastAsiaTheme="majorEastAsia"/>
          <w:color w:val="auto"/>
        </w:rPr>
        <w:t>2对未通过资格审查的供应商，采购人或采购代理机构告知其未通过的原因。</w:t>
      </w:r>
    </w:p>
    <w:p w14:paraId="74B53B40">
      <w:pPr>
        <w:pStyle w:val="35"/>
        <w:shd w:val="clear"/>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kern w:val="0"/>
          <w:szCs w:val="24"/>
        </w:rPr>
        <w:t>15.</w:t>
      </w:r>
      <w:r>
        <w:rPr>
          <w:rFonts w:hint="eastAsia" w:cs="仿宋" w:asciiTheme="majorEastAsia" w:hAnsiTheme="majorEastAsia" w:eastAsiaTheme="majorEastAsia"/>
          <w:color w:val="auto"/>
        </w:rPr>
        <w:t>3合格供应商不足3家的，不再评标。</w:t>
      </w:r>
    </w:p>
    <w:p w14:paraId="6347A0EE">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信用信息查询</w:t>
      </w:r>
    </w:p>
    <w:p w14:paraId="5D6082ED">
      <w:pPr>
        <w:pStyle w:val="35"/>
        <w:shd w:val="clear"/>
        <w:spacing w:before="0"/>
        <w:ind w:firstLine="495" w:firstLineChars="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16.1信用信息查询渠道及截止时间：采购代理机构将通过“信用中国”网站(www.creditchina.gov.cn)、中国政府采购网(www.ccgp.gov.cn)渠道查询供应商投标截止时间当天的信用记录。</w:t>
      </w:r>
    </w:p>
    <w:p w14:paraId="7881EEFE">
      <w:pPr>
        <w:pStyle w:val="35"/>
        <w:shd w:val="clear"/>
        <w:spacing w:before="0"/>
        <w:ind w:firstLine="495" w:firstLineChars="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16.2信用信息的使用规则：经查询列入失信被执行人名单、重大税收违法案件失信主体、政府采购严重违法失信行为记录名单的</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将被拒绝参与政府采购活动。</w:t>
      </w:r>
    </w:p>
    <w:p w14:paraId="06ECEB8E">
      <w:pPr>
        <w:pStyle w:val="35"/>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 w:asciiTheme="majorEastAsia" w:hAnsiTheme="majorEastAsia" w:eastAsiaTheme="majorEastAsia"/>
          <w:color w:val="auto"/>
        </w:rPr>
        <w:t>。</w:t>
      </w:r>
    </w:p>
    <w:p w14:paraId="440F736C">
      <w:pPr>
        <w:shd w:val="clear"/>
        <w:snapToGrid w:val="0"/>
        <w:spacing w:line="360" w:lineRule="auto"/>
        <w:jc w:val="center"/>
        <w:outlineLvl w:val="0"/>
        <w:rPr>
          <w:rFonts w:cs="仿宋" w:asciiTheme="majorEastAsia" w:hAnsiTheme="majorEastAsia" w:eastAsiaTheme="majorEastAsia"/>
          <w:b/>
          <w:color w:val="auto"/>
          <w:sz w:val="36"/>
          <w:szCs w:val="36"/>
        </w:rPr>
      </w:pPr>
      <w:r>
        <w:rPr>
          <w:rFonts w:hint="eastAsia" w:cs="仿宋" w:asciiTheme="majorEastAsia" w:hAnsiTheme="majorEastAsia" w:eastAsiaTheme="majorEastAsia"/>
          <w:b/>
          <w:color w:val="auto"/>
          <w:sz w:val="36"/>
          <w:szCs w:val="36"/>
        </w:rPr>
        <w:t>五、评标</w:t>
      </w:r>
    </w:p>
    <w:p w14:paraId="54ED4C21">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bookmarkStart w:id="21" w:name="_Toc91899903"/>
      <w:r>
        <w:rPr>
          <w:rFonts w:hint="eastAsia" w:cs="仿宋" w:asciiTheme="majorEastAsia" w:hAnsiTheme="majorEastAsia" w:eastAsiaTheme="majorEastAsia"/>
          <w:b/>
          <w:color w:val="auto"/>
          <w:sz w:val="24"/>
        </w:rPr>
        <w:t>评标委员会</w:t>
      </w:r>
    </w:p>
    <w:p w14:paraId="62054A84">
      <w:pPr>
        <w:pStyle w:val="35"/>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17.1 本次招标依法组建评标委员会。评标委员会由采购人代表和评审专家组成，评审专家从专家库随机抽取。</w:t>
      </w:r>
    </w:p>
    <w:p w14:paraId="6AF216E0">
      <w:pPr>
        <w:pStyle w:val="35"/>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6A55B6DD">
      <w:pPr>
        <w:pStyle w:val="35"/>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 评审专家有下列情形之一的，应主动提出回避，采购当事人也可以要求该评审专家回避：</w:t>
      </w:r>
    </w:p>
    <w:p w14:paraId="6629D5F4">
      <w:pPr>
        <w:pStyle w:val="35"/>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17.3.1 参加采购活动前3年内与供应商存在劳动关系；</w:t>
      </w:r>
    </w:p>
    <w:p w14:paraId="3A55B32A">
      <w:pPr>
        <w:pStyle w:val="35"/>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17.3.2 参加采购活动前3年内担任供应商的董事、监事；</w:t>
      </w:r>
    </w:p>
    <w:p w14:paraId="1584667C">
      <w:pPr>
        <w:pStyle w:val="35"/>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17.3.3 参加采购活动前3年内是供应商的控股股东或者实际控制人；</w:t>
      </w:r>
    </w:p>
    <w:p w14:paraId="6376547C">
      <w:pPr>
        <w:pStyle w:val="35"/>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17.3.4 与供应商的法定代表人或者负责人有夫妻、直系血亲、三代以内旁系血亲或者近姻亲关系；</w:t>
      </w:r>
    </w:p>
    <w:p w14:paraId="378337C2">
      <w:pPr>
        <w:pStyle w:val="35"/>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17.3.5 与供应商有其他可能影响政府采购活动公平、公正进行的关系。</w:t>
      </w:r>
    </w:p>
    <w:p w14:paraId="354F9A87">
      <w:pPr>
        <w:pStyle w:val="35"/>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17.3.6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E9E4E42">
      <w:pPr>
        <w:pStyle w:val="35"/>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17.4 评标委员会判断投标文件的有效性、合格性和响应情况，仅依据投标人所递交一切文件的真实表述，不受与本项目无直接关联的外部信息、传言而影响自身的专业判断。</w:t>
      </w:r>
    </w:p>
    <w:p w14:paraId="7F85EF2C">
      <w:pPr>
        <w:pStyle w:val="35"/>
        <w:shd w:val="clear"/>
        <w:spacing w:before="0"/>
        <w:ind w:firstLine="480"/>
        <w:rPr>
          <w:rFonts w:asciiTheme="majorEastAsia" w:hAnsiTheme="majorEastAsia" w:eastAsiaTheme="majorEastAsia"/>
          <w:color w:val="auto"/>
        </w:rPr>
      </w:pPr>
      <w:r>
        <w:rPr>
          <w:rFonts w:hint="eastAsia" w:cs="仿宋" w:asciiTheme="majorEastAsia" w:hAnsiTheme="majorEastAsia" w:eastAsiaTheme="majorEastAsia"/>
          <w:color w:val="auto"/>
          <w:kern w:val="0"/>
          <w:szCs w:val="24"/>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2818D230">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评标</w:t>
      </w:r>
    </w:p>
    <w:p w14:paraId="480CC104">
      <w:pPr>
        <w:pStyle w:val="35"/>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评标委员会将根据招标文件和有关规定，履行评标工作职责，并按照评标方法及评分标准，全面衡量各</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对招标文件的响应情况。对实质上响应招标文件的</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，按照评审因素的量化指标推荐综合得分排名第一的为中标候选人。</w:t>
      </w:r>
    </w:p>
    <w:p w14:paraId="0E691C92">
      <w:pPr>
        <w:pStyle w:val="35"/>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得分相同的，按投标报价由低到高顺序排列。得分且投标报价相同的，投标文件满足招标文件全部实质性要求，且按照评审因素的量化指标评审得分最高的</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为排名第一的中标候选人。</w:t>
      </w:r>
    </w:p>
    <w:p w14:paraId="7DDB023B">
      <w:pPr>
        <w:pStyle w:val="35"/>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详见招标文件第四部分评标办法。</w:t>
      </w:r>
    </w:p>
    <w:p w14:paraId="03AB5CAD">
      <w:pPr>
        <w:shd w:val="clear"/>
        <w:spacing w:line="360" w:lineRule="auto"/>
        <w:rPr>
          <w:rFonts w:cs="仿宋" w:asciiTheme="majorEastAsia" w:hAnsiTheme="majorEastAsia" w:eastAsiaTheme="majorEastAsia"/>
          <w:b/>
          <w:color w:val="auto"/>
          <w:sz w:val="24"/>
        </w:rPr>
      </w:pPr>
    </w:p>
    <w:p w14:paraId="45B1877C">
      <w:pPr>
        <w:shd w:val="clear"/>
        <w:snapToGrid w:val="0"/>
        <w:spacing w:line="360" w:lineRule="auto"/>
        <w:jc w:val="center"/>
        <w:outlineLvl w:val="0"/>
        <w:rPr>
          <w:rFonts w:cs="仿宋" w:asciiTheme="majorEastAsia" w:hAnsiTheme="majorEastAsia" w:eastAsiaTheme="majorEastAsia"/>
          <w:b/>
          <w:color w:val="auto"/>
          <w:sz w:val="36"/>
          <w:szCs w:val="36"/>
        </w:rPr>
      </w:pPr>
      <w:r>
        <w:rPr>
          <w:rFonts w:hint="eastAsia" w:cs="仿宋" w:asciiTheme="majorEastAsia" w:hAnsiTheme="majorEastAsia" w:eastAsiaTheme="majorEastAsia"/>
          <w:b/>
          <w:color w:val="auto"/>
          <w:sz w:val="36"/>
          <w:szCs w:val="36"/>
        </w:rPr>
        <w:t>六、定 标</w:t>
      </w:r>
    </w:p>
    <w:p w14:paraId="7A9ABB48">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确定中标供应商</w:t>
      </w:r>
    </w:p>
    <w:p w14:paraId="587F7897">
      <w:pPr>
        <w:pStyle w:val="35"/>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本项目由评标委员会推荐一个中标候选人，采购人不得在评标委员会推荐的中标候选人以外确定中标候选人。</w:t>
      </w:r>
    </w:p>
    <w:p w14:paraId="39ABCB63">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中标通知与中标结果公告</w:t>
      </w:r>
    </w:p>
    <w:p w14:paraId="3A52479E">
      <w:pPr>
        <w:pStyle w:val="35"/>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20.1自中标人确定之日起2个工作日内，采购代理机构通过电子交易平台向中标人发出中标通知书，同时编制发布采购结果公告。采购代理机构也可以以纸质形式进行中标通知。</w:t>
      </w:r>
    </w:p>
    <w:p w14:paraId="6C9B765B">
      <w:pPr>
        <w:pStyle w:val="35"/>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20.2中标结果公告内容包括采购人及其委托的采购代理机构的名称、地址、联系方式，项目名称和项目编号，中标人名称、地址和中标金额，主要中标标的的名称、规格型号、数量、单价、服务要求，开标记录、中标公告期限以及评审专家名单、评分汇总及明细。</w:t>
      </w:r>
    </w:p>
    <w:p w14:paraId="306A95B6">
      <w:pPr>
        <w:pStyle w:val="35"/>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20.3公告期限为1个工作日。</w:t>
      </w:r>
    </w:p>
    <w:p w14:paraId="07A768D8">
      <w:pPr>
        <w:shd w:val="clear"/>
        <w:snapToGrid w:val="0"/>
        <w:spacing w:line="360" w:lineRule="auto"/>
        <w:ind w:left="120" w:leftChars="57" w:firstLine="482" w:firstLineChars="150"/>
        <w:jc w:val="center"/>
        <w:rPr>
          <w:rFonts w:cs="仿宋" w:asciiTheme="majorEastAsia" w:hAnsiTheme="majorEastAsia" w:eastAsiaTheme="majorEastAsia"/>
          <w:b/>
          <w:color w:val="auto"/>
          <w:sz w:val="32"/>
        </w:rPr>
      </w:pPr>
    </w:p>
    <w:p w14:paraId="549D4014">
      <w:pPr>
        <w:shd w:val="clear"/>
        <w:snapToGrid w:val="0"/>
        <w:spacing w:line="360" w:lineRule="auto"/>
        <w:ind w:left="120" w:leftChars="57" w:firstLine="482" w:firstLineChars="150"/>
        <w:jc w:val="center"/>
        <w:rPr>
          <w:rFonts w:cs="仿宋" w:asciiTheme="majorEastAsia" w:hAnsiTheme="majorEastAsia" w:eastAsiaTheme="majorEastAsia"/>
          <w:b/>
          <w:color w:val="auto"/>
          <w:sz w:val="32"/>
        </w:rPr>
      </w:pPr>
      <w:r>
        <w:rPr>
          <w:rFonts w:hint="eastAsia" w:cs="仿宋" w:asciiTheme="majorEastAsia" w:hAnsiTheme="majorEastAsia" w:eastAsiaTheme="majorEastAsia"/>
          <w:b/>
          <w:color w:val="auto"/>
          <w:sz w:val="32"/>
        </w:rPr>
        <w:t>七、合同授予</w:t>
      </w:r>
    </w:p>
    <w:p w14:paraId="04D657A1">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合同授予</w:t>
      </w:r>
    </w:p>
    <w:p w14:paraId="435A3900">
      <w:pPr>
        <w:pStyle w:val="35"/>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合同主要条款详见第五部分拟签订的合同文本。</w:t>
      </w:r>
    </w:p>
    <w:p w14:paraId="1ADA6068">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合同的签订</w:t>
      </w:r>
    </w:p>
    <w:p w14:paraId="2819A085">
      <w:pPr>
        <w:pStyle w:val="35"/>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22.1 采购人与中标供应商应当通过电子交易平台在中标通知书发出之日起三十日内，按照招标文件及中标供应商的投标文件确定的事项签订政府采购合同，并在合同签订之日起2个工作日内依法发布合同公告。</w:t>
      </w:r>
    </w:p>
    <w:p w14:paraId="39BBBEDD">
      <w:pPr>
        <w:pStyle w:val="35"/>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lang w:val="zh-CN"/>
        </w:rPr>
        <w:t>2</w:t>
      </w:r>
      <w:r>
        <w:rPr>
          <w:rFonts w:hint="eastAsia" w:cs="仿宋" w:asciiTheme="majorEastAsia" w:hAnsiTheme="majorEastAsia" w:eastAsiaTheme="majorEastAsia"/>
          <w:color w:val="auto"/>
          <w:kern w:val="0"/>
          <w:szCs w:val="24"/>
        </w:rPr>
        <w:t>2</w:t>
      </w:r>
      <w:r>
        <w:rPr>
          <w:rFonts w:hint="eastAsia" w:cs="仿宋" w:asciiTheme="majorEastAsia" w:hAnsiTheme="majorEastAsia" w:eastAsiaTheme="majorEastAsia"/>
          <w:color w:val="auto"/>
          <w:kern w:val="0"/>
          <w:szCs w:val="24"/>
          <w:lang w:val="zh-CN"/>
        </w:rPr>
        <w:t>.2中标供应商按规定的日期、时间、地点，由法定代表人或其授权代表与采购人代表签订合同。如中标人为联合体的，由联合体成员各方法定代表人或其授权代表与采购人代表签订合同。</w:t>
      </w:r>
    </w:p>
    <w:p w14:paraId="043C0149">
      <w:pPr>
        <w:pStyle w:val="35"/>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22.3如签订合同并生效后，供应商无故拒绝或延期，除按照合同条款处理外，列入不良行为记录名单，并给予通报。</w:t>
      </w:r>
    </w:p>
    <w:p w14:paraId="27D3AE9C">
      <w:pPr>
        <w:pStyle w:val="35"/>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22.4中标供应商拒绝与采购人签订合同的，列入不良行为记录名单，采购人、采购代理机构重新开展政府采购活动。</w:t>
      </w:r>
    </w:p>
    <w:p w14:paraId="34FFEBC9">
      <w:pPr>
        <w:pStyle w:val="35"/>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22.5采购合同由采购人与中标供应商根据招标文件、投标文件等内容通过政府采购电子交易平台在线签订，自动备案。</w:t>
      </w:r>
    </w:p>
    <w:p w14:paraId="068BDCCB">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bookmarkStart w:id="22" w:name="OLE_LINK33"/>
      <w:bookmarkStart w:id="23" w:name="OLE_LINK32"/>
      <w:r>
        <w:rPr>
          <w:rFonts w:hint="eastAsia" w:cs="仿宋" w:asciiTheme="majorEastAsia" w:hAnsiTheme="majorEastAsia" w:eastAsiaTheme="majorEastAsia"/>
          <w:b/>
          <w:color w:val="auto"/>
          <w:sz w:val="24"/>
        </w:rPr>
        <w:t>履约保证金</w:t>
      </w:r>
    </w:p>
    <w:bookmarkEnd w:id="22"/>
    <w:bookmarkEnd w:id="23"/>
    <w:p w14:paraId="43D75E7A">
      <w:pPr>
        <w:shd w:val="clear"/>
        <w:tabs>
          <w:tab w:val="left" w:pos="0"/>
        </w:tabs>
        <w:spacing w:line="360" w:lineRule="auto"/>
        <w:ind w:firstLine="482"/>
        <w:rPr>
          <w:rFonts w:cs="仿宋" w:asciiTheme="majorEastAsia" w:hAnsiTheme="majorEastAsia" w:eastAsiaTheme="majorEastAsia"/>
          <w:b/>
          <w:color w:val="auto"/>
          <w:sz w:val="24"/>
        </w:rPr>
      </w:pPr>
      <w:r>
        <w:rPr>
          <w:rFonts w:hint="eastAsia" w:cs="仿宋" w:asciiTheme="majorEastAsia" w:hAnsiTheme="majorEastAsia" w:eastAsiaTheme="majorEastAsia"/>
          <w:color w:val="auto"/>
          <w:kern w:val="0"/>
          <w:sz w:val="24"/>
        </w:rPr>
        <w:t>拟签订的合同文本要求中标供应商提交履约保证金的，供应商应当以支票、汇票、本票或者金融机构、担保机构出具的保函等非现金形式提交</w:t>
      </w:r>
      <w:r>
        <w:rPr>
          <w:rFonts w:hint="eastAsia" w:cs="仿宋" w:asciiTheme="majorEastAsia" w:hAnsiTheme="majorEastAsia" w:eastAsiaTheme="majorEastAsia"/>
          <w:color w:val="auto"/>
          <w:sz w:val="24"/>
        </w:rPr>
        <w:t>。履约保证金的数额不得超过政府采购合同金额的1%。鼓励和支持供应商以银行、保险公司出具的保函形式提供履约保证金。</w:t>
      </w:r>
      <w:r>
        <w:rPr>
          <w:rFonts w:hint="eastAsia" w:cs="仿宋" w:asciiTheme="majorEastAsia" w:hAnsiTheme="majorEastAsia" w:eastAsiaTheme="majorEastAsia"/>
          <w:b/>
          <w:color w:val="auto"/>
          <w:sz w:val="24"/>
        </w:rPr>
        <w:t>采购人不得拒收履约保函。</w:t>
      </w:r>
    </w:p>
    <w:p w14:paraId="1D448B69">
      <w:pPr>
        <w:pStyle w:val="7"/>
        <w:shd w:val="clear"/>
        <w:rPr>
          <w:rFonts w:asciiTheme="majorEastAsia" w:hAnsiTheme="majorEastAsia" w:eastAsiaTheme="majorEastAsia"/>
          <w:color w:val="auto"/>
        </w:rPr>
      </w:pPr>
    </w:p>
    <w:p w14:paraId="35257AAD">
      <w:pPr>
        <w:shd w:val="clear"/>
        <w:snapToGrid w:val="0"/>
        <w:spacing w:line="360" w:lineRule="auto"/>
        <w:ind w:firstLine="3357" w:firstLineChars="1045"/>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32"/>
        </w:rPr>
        <w:t>八、电子交易活动的中止</w:t>
      </w:r>
    </w:p>
    <w:p w14:paraId="098625C6">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电子交易活动的中止</w:t>
      </w:r>
    </w:p>
    <w:p w14:paraId="52D20CBA">
      <w:pPr>
        <w:shd w:val="clear"/>
        <w:tabs>
          <w:tab w:val="left" w:pos="0"/>
        </w:tabs>
        <w:spacing w:line="360" w:lineRule="auto"/>
        <w:ind w:firstLine="48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采购过程中出现以下情形，导致电子交易平台无法正常运行，或者无法保证电子交易的公平、公正和安全时，采购代理机构可中止电子交易活动：</w:t>
      </w:r>
    </w:p>
    <w:p w14:paraId="1A9A7C1D">
      <w:pPr>
        <w:pStyle w:val="35"/>
        <w:shd w:val="clear"/>
        <w:snapToGrid w:val="0"/>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rPr>
        <w:t xml:space="preserve">24.1电子交易平台发生故障而无法登录访问的； </w:t>
      </w:r>
    </w:p>
    <w:p w14:paraId="45BD40F1">
      <w:pPr>
        <w:pStyle w:val="35"/>
        <w:shd w:val="clear"/>
        <w:snapToGrid w:val="0"/>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rPr>
        <w:t>24.2电子交易平台应用或数据库出现错误，不能进行正常操作的；</w:t>
      </w:r>
    </w:p>
    <w:p w14:paraId="6432F77C">
      <w:pPr>
        <w:pStyle w:val="35"/>
        <w:shd w:val="clear"/>
        <w:snapToGrid w:val="0"/>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rPr>
        <w:t>24.3电子交易平台发现严重安全漏洞，有潜在泄密危险的；</w:t>
      </w:r>
    </w:p>
    <w:p w14:paraId="50CB2631">
      <w:pPr>
        <w:pStyle w:val="35"/>
        <w:shd w:val="clear"/>
        <w:snapToGrid w:val="0"/>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rPr>
        <w:t xml:space="preserve">24.4病毒发作导致不能进行正常操作的； </w:t>
      </w:r>
    </w:p>
    <w:p w14:paraId="2657AAE3">
      <w:pPr>
        <w:pStyle w:val="35"/>
        <w:shd w:val="clear"/>
        <w:snapToGrid w:val="0"/>
        <w:spacing w:before="0"/>
        <w:ind w:firstLine="480"/>
        <w:rPr>
          <w:rFonts w:cs="仿宋" w:asciiTheme="majorEastAsia" w:hAnsiTheme="majorEastAsia" w:eastAsiaTheme="majorEastAsia"/>
          <w:color w:val="auto"/>
        </w:rPr>
      </w:pPr>
      <w:r>
        <w:rPr>
          <w:rFonts w:hint="eastAsia" w:cs="仿宋" w:asciiTheme="majorEastAsia" w:hAnsiTheme="majorEastAsia" w:eastAsiaTheme="majorEastAsia"/>
          <w:color w:val="auto"/>
        </w:rPr>
        <w:t>24.5其他无法保证电子交易的公平、公正和安全的情况。</w:t>
      </w:r>
    </w:p>
    <w:p w14:paraId="2244939F">
      <w:pPr>
        <w:pStyle w:val="35"/>
        <w:shd w:val="clear"/>
        <w:snapToGrid w:val="0"/>
        <w:spacing w:before="0"/>
        <w:ind w:firstLine="480"/>
        <w:rPr>
          <w:rFonts w:cs="仿宋" w:asciiTheme="majorEastAsia" w:hAnsiTheme="majorEastAsia" w:eastAsiaTheme="majorEastAsia"/>
          <w:color w:val="auto"/>
        </w:rPr>
      </w:pPr>
    </w:p>
    <w:p w14:paraId="0AEFE586">
      <w:pPr>
        <w:shd w:val="clear"/>
        <w:snapToGrid w:val="0"/>
        <w:spacing w:line="360" w:lineRule="auto"/>
        <w:ind w:left="120" w:leftChars="57" w:firstLine="482" w:firstLineChars="150"/>
        <w:jc w:val="center"/>
        <w:rPr>
          <w:rFonts w:cs="仿宋" w:asciiTheme="majorEastAsia" w:hAnsiTheme="majorEastAsia" w:eastAsiaTheme="majorEastAsia"/>
          <w:b/>
          <w:color w:val="auto"/>
          <w:sz w:val="32"/>
        </w:rPr>
      </w:pPr>
      <w:r>
        <w:rPr>
          <w:rFonts w:hint="eastAsia" w:cs="仿宋" w:asciiTheme="majorEastAsia" w:hAnsiTheme="majorEastAsia" w:eastAsiaTheme="majorEastAsia"/>
          <w:b/>
          <w:color w:val="auto"/>
          <w:sz w:val="32"/>
        </w:rPr>
        <w:t>九、验收</w:t>
      </w:r>
    </w:p>
    <w:p w14:paraId="7284B105">
      <w:pPr>
        <w:numPr>
          <w:ilvl w:val="0"/>
          <w:numId w:val="1"/>
        </w:numPr>
        <w:shd w:val="clear"/>
        <w:adjustRightInd w:val="0"/>
        <w:snapToGrid w:val="0"/>
        <w:spacing w:beforeLines="50" w:line="360" w:lineRule="auto"/>
        <w:ind w:firstLine="482" w:firstLineChars="200"/>
        <w:jc w:val="left"/>
        <w:outlineLvl w:val="1"/>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验收</w:t>
      </w:r>
    </w:p>
    <w:p w14:paraId="0FE0CA83">
      <w:pPr>
        <w:shd w:val="clear"/>
        <w:tabs>
          <w:tab w:val="left" w:pos="0"/>
        </w:tabs>
        <w:spacing w:line="360" w:lineRule="auto"/>
        <w:ind w:firstLine="48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7DFA266">
      <w:pPr>
        <w:shd w:val="clear"/>
        <w:tabs>
          <w:tab w:val="left" w:pos="0"/>
        </w:tabs>
        <w:spacing w:line="360" w:lineRule="auto"/>
        <w:ind w:firstLine="48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25.2采购预算100万元（含）以上的采购项目履约完成后，采购人必须成立验收小组进行验收，并出具验收报告，作为财务货款支出的原始凭证。采购预算300万元（含）以上的采购项目履约完成后，未中标供应商可以参加项目验收活动，但不属于验收小组成员，中标供应商须积极配合未中标供应商参与项目验收。</w:t>
      </w:r>
    </w:p>
    <w:p w14:paraId="131FC4B8">
      <w:pPr>
        <w:shd w:val="clear"/>
        <w:tabs>
          <w:tab w:val="left" w:pos="0"/>
        </w:tabs>
        <w:spacing w:line="360" w:lineRule="auto"/>
        <w:ind w:firstLine="48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25.3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629D016">
      <w:pPr>
        <w:shd w:val="clear"/>
        <w:tabs>
          <w:tab w:val="left" w:pos="0"/>
        </w:tabs>
        <w:spacing w:line="360" w:lineRule="auto"/>
        <w:ind w:firstLine="48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25.4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9"/>
      <w:bookmarkEnd w:id="20"/>
      <w:bookmarkEnd w:id="21"/>
      <w:bookmarkStart w:id="24" w:name="_Hlt68073093"/>
      <w:bookmarkEnd w:id="24"/>
      <w:bookmarkStart w:id="25" w:name="_Hlt68072998"/>
      <w:bookmarkEnd w:id="25"/>
      <w:bookmarkStart w:id="26" w:name="_Hlt74730295"/>
      <w:bookmarkEnd w:id="26"/>
      <w:bookmarkStart w:id="27" w:name="_Hlt68072990"/>
      <w:bookmarkEnd w:id="27"/>
      <w:bookmarkStart w:id="28" w:name="_Hlt68057669"/>
      <w:bookmarkEnd w:id="28"/>
      <w:bookmarkStart w:id="29" w:name="_Hlt75236101"/>
      <w:bookmarkEnd w:id="29"/>
      <w:bookmarkStart w:id="30" w:name="_Hlt75236290"/>
      <w:bookmarkEnd w:id="30"/>
      <w:bookmarkStart w:id="31" w:name="_Hlt74714665"/>
      <w:bookmarkEnd w:id="31"/>
      <w:bookmarkStart w:id="32" w:name="_Hlt74707468"/>
      <w:bookmarkEnd w:id="32"/>
      <w:bookmarkStart w:id="33" w:name="_Hlt75236011"/>
      <w:bookmarkEnd w:id="33"/>
      <w:bookmarkStart w:id="34" w:name="_Hlt74729768"/>
      <w:bookmarkEnd w:id="34"/>
      <w:bookmarkStart w:id="35" w:name="_Hlt68403820"/>
      <w:bookmarkEnd w:id="35"/>
      <w:bookmarkStart w:id="36" w:name="第四部分"/>
    </w:p>
    <w:p w14:paraId="11805C72">
      <w:pPr>
        <w:shd w:val="clear"/>
        <w:spacing w:line="360" w:lineRule="auto"/>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br w:type="page"/>
      </w:r>
    </w:p>
    <w:p w14:paraId="4AC7F33B">
      <w:pPr>
        <w:shd w:val="clear"/>
        <w:tabs>
          <w:tab w:val="left" w:pos="0"/>
        </w:tabs>
        <w:spacing w:line="360" w:lineRule="auto"/>
        <w:jc w:val="center"/>
        <w:rPr>
          <w:rFonts w:cs="仿宋" w:asciiTheme="majorEastAsia" w:hAnsiTheme="majorEastAsia" w:eastAsiaTheme="majorEastAsia"/>
          <w:b/>
          <w:color w:val="auto"/>
          <w:sz w:val="36"/>
          <w:szCs w:val="36"/>
        </w:rPr>
      </w:pPr>
      <w:r>
        <w:rPr>
          <w:rFonts w:hint="eastAsia" w:cs="仿宋" w:asciiTheme="majorEastAsia" w:hAnsiTheme="majorEastAsia" w:eastAsiaTheme="majorEastAsia"/>
          <w:b/>
          <w:color w:val="auto"/>
          <w:sz w:val="36"/>
          <w:szCs w:val="36"/>
        </w:rPr>
        <w:t>第三部分   采购需求</w:t>
      </w:r>
    </w:p>
    <w:p w14:paraId="04782269">
      <w:pPr>
        <w:shd w:val="clear"/>
        <w:spacing w:line="360" w:lineRule="auto"/>
        <w:ind w:firstLine="482" w:firstLineChars="200"/>
        <w:rPr>
          <w:rFonts w:ascii="宋体" w:hAnsi="宋体"/>
          <w:b/>
          <w:color w:val="auto"/>
          <w:sz w:val="24"/>
        </w:rPr>
      </w:pPr>
      <w:r>
        <w:rPr>
          <w:rFonts w:hint="eastAsia" w:ascii="宋体" w:hAnsi="宋体"/>
          <w:b/>
          <w:color w:val="auto"/>
          <w:sz w:val="24"/>
        </w:rPr>
        <w:t>一、服务项目</w:t>
      </w:r>
    </w:p>
    <w:p w14:paraId="20F42AC8">
      <w:pPr>
        <w:shd w:val="clear"/>
        <w:spacing w:line="360" w:lineRule="auto"/>
        <w:ind w:firstLine="480" w:firstLineChars="200"/>
        <w:rPr>
          <w:rFonts w:ascii="宋体" w:hAnsi="宋体" w:cs="宋体"/>
          <w:color w:val="auto"/>
          <w:sz w:val="24"/>
        </w:rPr>
      </w:pPr>
      <w:r>
        <w:rPr>
          <w:rFonts w:hint="eastAsia" w:ascii="宋体" w:hAnsi="宋体"/>
          <w:color w:val="auto"/>
          <w:sz w:val="24"/>
        </w:rPr>
        <w:t>毒品检测鉴定服务</w:t>
      </w:r>
      <w:r>
        <w:rPr>
          <w:rFonts w:hint="eastAsia" w:ascii="宋体" w:hAnsi="宋体" w:cs="宋体"/>
          <w:color w:val="auto"/>
          <w:sz w:val="24"/>
        </w:rPr>
        <w:t>。</w:t>
      </w:r>
    </w:p>
    <w:p w14:paraId="61132163">
      <w:pPr>
        <w:pStyle w:val="2"/>
        <w:shd w:val="clear"/>
        <w:ind w:firstLine="482"/>
        <w:rPr>
          <w:rFonts w:ascii="宋体" w:hAnsi="宋体" w:eastAsia="宋体"/>
          <w:b/>
          <w:color w:val="auto"/>
          <w:sz w:val="24"/>
        </w:rPr>
      </w:pPr>
      <w:r>
        <w:rPr>
          <w:rFonts w:hint="eastAsia" w:ascii="宋体" w:hAnsi="宋体" w:eastAsia="宋体"/>
          <w:b/>
          <w:color w:val="auto"/>
          <w:sz w:val="24"/>
        </w:rPr>
        <w:t xml:space="preserve">二、服务内容及数量 </w:t>
      </w:r>
    </w:p>
    <w:tbl>
      <w:tblPr>
        <w:tblStyle w:val="16"/>
        <w:tblW w:w="8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2814"/>
        <w:gridCol w:w="2398"/>
        <w:gridCol w:w="1948"/>
      </w:tblGrid>
      <w:tr w14:paraId="11CD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74" w:type="dxa"/>
            <w:tcBorders>
              <w:top w:val="single" w:color="auto" w:sz="4" w:space="0"/>
              <w:left w:val="single" w:color="auto" w:sz="4" w:space="0"/>
              <w:bottom w:val="single" w:color="auto" w:sz="4" w:space="0"/>
              <w:right w:val="single" w:color="auto" w:sz="4" w:space="0"/>
            </w:tcBorders>
            <w:vAlign w:val="center"/>
          </w:tcPr>
          <w:p w14:paraId="79ED24D5">
            <w:pPr>
              <w:shd w:val="clear"/>
              <w:spacing w:line="360" w:lineRule="auto"/>
              <w:ind w:firstLine="240" w:firstLineChars="100"/>
              <w:rPr>
                <w:rFonts w:ascii="宋体" w:hAnsi="宋体"/>
                <w:color w:val="auto"/>
                <w:sz w:val="24"/>
              </w:rPr>
            </w:pPr>
            <w:r>
              <w:rPr>
                <w:rFonts w:hint="eastAsia" w:ascii="宋体" w:hAnsi="宋体"/>
                <w:color w:val="auto"/>
                <w:sz w:val="24"/>
              </w:rPr>
              <w:t>序号</w:t>
            </w:r>
          </w:p>
        </w:tc>
        <w:tc>
          <w:tcPr>
            <w:tcW w:w="2814" w:type="dxa"/>
            <w:tcBorders>
              <w:top w:val="single" w:color="auto" w:sz="4" w:space="0"/>
              <w:left w:val="single" w:color="auto" w:sz="4" w:space="0"/>
              <w:bottom w:val="single" w:color="auto" w:sz="4" w:space="0"/>
              <w:right w:val="single" w:color="auto" w:sz="4" w:space="0"/>
            </w:tcBorders>
            <w:vAlign w:val="center"/>
          </w:tcPr>
          <w:p w14:paraId="1BE3773F">
            <w:pPr>
              <w:shd w:val="clear"/>
              <w:spacing w:line="360" w:lineRule="auto"/>
              <w:ind w:firstLine="720" w:firstLineChars="300"/>
              <w:rPr>
                <w:rFonts w:ascii="宋体" w:hAnsi="宋体"/>
                <w:color w:val="auto"/>
                <w:sz w:val="24"/>
              </w:rPr>
            </w:pPr>
            <w:r>
              <w:rPr>
                <w:rFonts w:hint="eastAsia" w:ascii="宋体" w:hAnsi="宋体"/>
                <w:color w:val="auto"/>
                <w:sz w:val="24"/>
              </w:rPr>
              <w:t>服务内容</w:t>
            </w:r>
          </w:p>
        </w:tc>
        <w:tc>
          <w:tcPr>
            <w:tcW w:w="2398" w:type="dxa"/>
            <w:tcBorders>
              <w:top w:val="single" w:color="auto" w:sz="4" w:space="0"/>
              <w:left w:val="single" w:color="auto" w:sz="4" w:space="0"/>
              <w:bottom w:val="single" w:color="auto" w:sz="4" w:space="0"/>
              <w:right w:val="single" w:color="auto" w:sz="4" w:space="0"/>
            </w:tcBorders>
            <w:vAlign w:val="center"/>
          </w:tcPr>
          <w:p w14:paraId="33697819">
            <w:pPr>
              <w:shd w:val="clear"/>
              <w:spacing w:line="360" w:lineRule="auto"/>
              <w:ind w:firstLine="720" w:firstLineChars="300"/>
              <w:rPr>
                <w:rFonts w:ascii="宋体" w:hAnsi="宋体"/>
                <w:color w:val="auto"/>
                <w:sz w:val="24"/>
              </w:rPr>
            </w:pPr>
            <w:r>
              <w:rPr>
                <w:rFonts w:hint="eastAsia" w:ascii="宋体" w:hAnsi="宋体"/>
                <w:color w:val="auto"/>
                <w:sz w:val="24"/>
              </w:rPr>
              <w:t>单位</w:t>
            </w:r>
          </w:p>
        </w:tc>
        <w:tc>
          <w:tcPr>
            <w:tcW w:w="1948" w:type="dxa"/>
            <w:tcBorders>
              <w:top w:val="single" w:color="auto" w:sz="4" w:space="0"/>
              <w:left w:val="single" w:color="auto" w:sz="4" w:space="0"/>
              <w:bottom w:val="single" w:color="auto" w:sz="4" w:space="0"/>
              <w:right w:val="single" w:color="auto" w:sz="4" w:space="0"/>
            </w:tcBorders>
            <w:vAlign w:val="center"/>
          </w:tcPr>
          <w:p w14:paraId="235E1BE0">
            <w:pPr>
              <w:shd w:val="clear"/>
              <w:spacing w:line="360" w:lineRule="auto"/>
              <w:jc w:val="center"/>
              <w:rPr>
                <w:rFonts w:ascii="宋体" w:hAnsi="宋体"/>
                <w:color w:val="auto"/>
                <w:sz w:val="24"/>
              </w:rPr>
            </w:pPr>
            <w:r>
              <w:rPr>
                <w:rFonts w:hint="eastAsia" w:ascii="宋体" w:hAnsi="宋体"/>
                <w:color w:val="auto"/>
                <w:sz w:val="24"/>
              </w:rPr>
              <w:t>拟定数量</w:t>
            </w:r>
          </w:p>
        </w:tc>
      </w:tr>
      <w:tr w14:paraId="2504E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74" w:type="dxa"/>
            <w:tcBorders>
              <w:top w:val="single" w:color="auto" w:sz="4" w:space="0"/>
              <w:left w:val="single" w:color="auto" w:sz="4" w:space="0"/>
              <w:bottom w:val="single" w:color="auto" w:sz="4" w:space="0"/>
              <w:right w:val="single" w:color="auto" w:sz="4" w:space="0"/>
            </w:tcBorders>
            <w:vAlign w:val="center"/>
          </w:tcPr>
          <w:p w14:paraId="6957F2F2">
            <w:pPr>
              <w:shd w:val="clear"/>
              <w:spacing w:line="360" w:lineRule="auto"/>
              <w:ind w:firstLine="480" w:firstLineChars="200"/>
              <w:rPr>
                <w:rFonts w:ascii="宋体" w:hAnsi="宋体"/>
                <w:color w:val="auto"/>
                <w:sz w:val="24"/>
              </w:rPr>
            </w:pPr>
            <w:bookmarkStart w:id="37" w:name="_Hlk176189779"/>
            <w:r>
              <w:rPr>
                <w:rFonts w:hint="eastAsia" w:ascii="宋体" w:hAnsi="宋体"/>
                <w:color w:val="auto"/>
                <w:sz w:val="24"/>
              </w:rPr>
              <w:t>1</w:t>
            </w:r>
          </w:p>
        </w:tc>
        <w:tc>
          <w:tcPr>
            <w:tcW w:w="2814" w:type="dxa"/>
            <w:tcBorders>
              <w:top w:val="single" w:color="auto" w:sz="4" w:space="0"/>
              <w:left w:val="single" w:color="auto" w:sz="4" w:space="0"/>
              <w:bottom w:val="single" w:color="auto" w:sz="4" w:space="0"/>
              <w:right w:val="single" w:color="auto" w:sz="4" w:space="0"/>
            </w:tcBorders>
            <w:vAlign w:val="center"/>
          </w:tcPr>
          <w:p w14:paraId="43701110">
            <w:pPr>
              <w:shd w:val="clear"/>
              <w:spacing w:line="360" w:lineRule="auto"/>
              <w:ind w:firstLine="480" w:firstLineChars="200"/>
              <w:jc w:val="left"/>
              <w:rPr>
                <w:rFonts w:ascii="宋体" w:hAnsi="宋体"/>
                <w:color w:val="auto"/>
                <w:sz w:val="24"/>
              </w:rPr>
            </w:pPr>
            <w:r>
              <w:rPr>
                <w:rFonts w:hint="eastAsia" w:ascii="宋体" w:hAnsi="宋体"/>
                <w:color w:val="auto"/>
                <w:sz w:val="24"/>
              </w:rPr>
              <w:t>体外毒品检测</w:t>
            </w:r>
          </w:p>
        </w:tc>
        <w:tc>
          <w:tcPr>
            <w:tcW w:w="2398" w:type="dxa"/>
            <w:tcBorders>
              <w:top w:val="single" w:color="auto" w:sz="4" w:space="0"/>
              <w:left w:val="single" w:color="auto" w:sz="4" w:space="0"/>
              <w:bottom w:val="single" w:color="auto" w:sz="4" w:space="0"/>
              <w:right w:val="single" w:color="auto" w:sz="4" w:space="0"/>
            </w:tcBorders>
            <w:vAlign w:val="center"/>
          </w:tcPr>
          <w:p w14:paraId="7B22F409">
            <w:pPr>
              <w:shd w:val="clear"/>
              <w:spacing w:line="360" w:lineRule="auto"/>
              <w:jc w:val="center"/>
              <w:rPr>
                <w:rFonts w:ascii="宋体" w:hAnsi="宋体"/>
                <w:color w:val="auto"/>
                <w:sz w:val="24"/>
              </w:rPr>
            </w:pPr>
            <w:r>
              <w:rPr>
                <w:rFonts w:hint="eastAsia" w:ascii="宋体" w:hAnsi="宋体"/>
                <w:color w:val="auto"/>
                <w:sz w:val="24"/>
              </w:rPr>
              <w:t>份</w:t>
            </w:r>
          </w:p>
        </w:tc>
        <w:tc>
          <w:tcPr>
            <w:tcW w:w="1948" w:type="dxa"/>
            <w:tcBorders>
              <w:top w:val="single" w:color="auto" w:sz="4" w:space="0"/>
              <w:left w:val="single" w:color="auto" w:sz="4" w:space="0"/>
              <w:bottom w:val="single" w:color="auto" w:sz="4" w:space="0"/>
              <w:right w:val="single" w:color="auto" w:sz="4" w:space="0"/>
            </w:tcBorders>
            <w:vAlign w:val="center"/>
          </w:tcPr>
          <w:p w14:paraId="4178DA9C">
            <w:pPr>
              <w:shd w:val="clear"/>
              <w:spacing w:line="360" w:lineRule="auto"/>
              <w:ind w:firstLine="480" w:firstLineChars="200"/>
              <w:rPr>
                <w:rFonts w:ascii="宋体" w:hAnsi="宋体"/>
                <w:color w:val="auto"/>
                <w:sz w:val="24"/>
              </w:rPr>
            </w:pPr>
            <w:r>
              <w:rPr>
                <w:rFonts w:hint="eastAsia" w:ascii="宋体" w:hAnsi="宋体"/>
                <w:color w:val="auto"/>
                <w:sz w:val="24"/>
              </w:rPr>
              <w:t>80</w:t>
            </w:r>
          </w:p>
        </w:tc>
      </w:tr>
      <w:tr w14:paraId="3ED4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274" w:type="dxa"/>
            <w:tcBorders>
              <w:top w:val="single" w:color="auto" w:sz="4" w:space="0"/>
              <w:left w:val="single" w:color="auto" w:sz="4" w:space="0"/>
              <w:bottom w:val="single" w:color="auto" w:sz="4" w:space="0"/>
              <w:right w:val="single" w:color="auto" w:sz="4" w:space="0"/>
            </w:tcBorders>
            <w:vAlign w:val="center"/>
          </w:tcPr>
          <w:p w14:paraId="669E219C">
            <w:pPr>
              <w:shd w:val="clear"/>
              <w:spacing w:line="360" w:lineRule="auto"/>
              <w:ind w:firstLine="480" w:firstLineChars="200"/>
              <w:rPr>
                <w:rFonts w:ascii="宋体" w:hAnsi="宋体"/>
                <w:color w:val="auto"/>
                <w:sz w:val="24"/>
              </w:rPr>
            </w:pPr>
            <w:r>
              <w:rPr>
                <w:rFonts w:hint="eastAsia" w:ascii="宋体" w:hAnsi="宋体"/>
                <w:color w:val="auto"/>
                <w:sz w:val="24"/>
              </w:rPr>
              <w:t>2</w:t>
            </w:r>
          </w:p>
        </w:tc>
        <w:tc>
          <w:tcPr>
            <w:tcW w:w="2814" w:type="dxa"/>
            <w:tcBorders>
              <w:top w:val="single" w:color="auto" w:sz="4" w:space="0"/>
              <w:left w:val="single" w:color="auto" w:sz="4" w:space="0"/>
              <w:bottom w:val="single" w:color="auto" w:sz="4" w:space="0"/>
              <w:right w:val="single" w:color="auto" w:sz="4" w:space="0"/>
            </w:tcBorders>
            <w:vAlign w:val="center"/>
          </w:tcPr>
          <w:p w14:paraId="3FA709BC">
            <w:pPr>
              <w:shd w:val="clear"/>
              <w:spacing w:line="360" w:lineRule="auto"/>
              <w:ind w:firstLine="480" w:firstLineChars="200"/>
              <w:rPr>
                <w:rFonts w:ascii="宋体" w:hAnsi="宋体"/>
                <w:color w:val="auto"/>
                <w:sz w:val="24"/>
              </w:rPr>
            </w:pPr>
            <w:r>
              <w:rPr>
                <w:rFonts w:hint="eastAsia" w:ascii="宋体" w:hAnsi="宋体"/>
                <w:color w:val="auto"/>
                <w:sz w:val="24"/>
              </w:rPr>
              <w:t>毛发司法鉴定</w:t>
            </w:r>
          </w:p>
        </w:tc>
        <w:tc>
          <w:tcPr>
            <w:tcW w:w="2398" w:type="dxa"/>
            <w:tcBorders>
              <w:top w:val="single" w:color="auto" w:sz="4" w:space="0"/>
              <w:left w:val="single" w:color="auto" w:sz="4" w:space="0"/>
              <w:bottom w:val="single" w:color="auto" w:sz="4" w:space="0"/>
              <w:right w:val="single" w:color="auto" w:sz="4" w:space="0"/>
            </w:tcBorders>
            <w:vAlign w:val="center"/>
          </w:tcPr>
          <w:p w14:paraId="41A17F22">
            <w:pPr>
              <w:shd w:val="clear"/>
              <w:spacing w:line="360" w:lineRule="auto"/>
              <w:jc w:val="center"/>
              <w:rPr>
                <w:rFonts w:ascii="宋体" w:hAnsi="宋体"/>
                <w:color w:val="auto"/>
                <w:sz w:val="24"/>
              </w:rPr>
            </w:pPr>
            <w:r>
              <w:rPr>
                <w:rFonts w:hint="eastAsia" w:ascii="宋体" w:hAnsi="宋体"/>
                <w:color w:val="auto"/>
                <w:sz w:val="24"/>
              </w:rPr>
              <w:t>检材*项</w:t>
            </w:r>
          </w:p>
        </w:tc>
        <w:tc>
          <w:tcPr>
            <w:tcW w:w="1948" w:type="dxa"/>
            <w:tcBorders>
              <w:top w:val="single" w:color="auto" w:sz="4" w:space="0"/>
              <w:left w:val="single" w:color="auto" w:sz="4" w:space="0"/>
              <w:bottom w:val="single" w:color="auto" w:sz="4" w:space="0"/>
              <w:right w:val="single" w:color="auto" w:sz="4" w:space="0"/>
            </w:tcBorders>
            <w:vAlign w:val="center"/>
          </w:tcPr>
          <w:p w14:paraId="2C203BB5">
            <w:pPr>
              <w:shd w:val="clear"/>
              <w:spacing w:line="360" w:lineRule="auto"/>
              <w:ind w:firstLine="480" w:firstLineChars="200"/>
              <w:rPr>
                <w:rFonts w:ascii="宋体" w:hAnsi="宋体"/>
                <w:color w:val="auto"/>
                <w:sz w:val="24"/>
              </w:rPr>
            </w:pPr>
            <w:r>
              <w:rPr>
                <w:rFonts w:hint="eastAsia" w:ascii="宋体" w:hAnsi="宋体"/>
                <w:color w:val="auto"/>
                <w:sz w:val="24"/>
              </w:rPr>
              <w:t>350</w:t>
            </w:r>
          </w:p>
        </w:tc>
      </w:tr>
      <w:bookmarkEnd w:id="37"/>
    </w:tbl>
    <w:p w14:paraId="5CD48FBE">
      <w:pPr>
        <w:shd w:val="clear"/>
        <w:spacing w:line="360" w:lineRule="auto"/>
        <w:ind w:firstLine="482" w:firstLineChars="200"/>
        <w:rPr>
          <w:rFonts w:ascii="宋体" w:hAnsi="宋体"/>
          <w:b/>
          <w:color w:val="auto"/>
          <w:sz w:val="24"/>
        </w:rPr>
      </w:pPr>
      <w:r>
        <w:rPr>
          <w:rFonts w:hint="eastAsia" w:ascii="宋体" w:hAnsi="宋体"/>
          <w:b/>
          <w:color w:val="auto"/>
          <w:sz w:val="24"/>
        </w:rPr>
        <w:t>注：拟定数量仅作投标参考，结算数量以实际数量为准。</w:t>
      </w:r>
    </w:p>
    <w:p w14:paraId="4E537769">
      <w:pPr>
        <w:shd w:val="clear"/>
        <w:spacing w:line="360" w:lineRule="auto"/>
        <w:ind w:firstLine="482" w:firstLineChars="200"/>
        <w:rPr>
          <w:rFonts w:ascii="宋体" w:hAnsi="宋体"/>
          <w:b/>
          <w:color w:val="auto"/>
          <w:sz w:val="24"/>
        </w:rPr>
      </w:pPr>
      <w:r>
        <w:rPr>
          <w:rFonts w:hint="eastAsia" w:ascii="宋体" w:hAnsi="宋体"/>
          <w:b/>
          <w:color w:val="auto"/>
          <w:sz w:val="24"/>
        </w:rPr>
        <w:t>三、</w:t>
      </w:r>
      <w:r>
        <w:rPr>
          <w:rFonts w:hint="eastAsia" w:ascii="宋体" w:hAnsi="宋体" w:cs="宋体"/>
          <w:b/>
          <w:color w:val="auto"/>
          <w:sz w:val="24"/>
        </w:rPr>
        <w:t>服务要求</w:t>
      </w:r>
    </w:p>
    <w:p w14:paraId="538C050F">
      <w:pPr>
        <w:shd w:val="clear"/>
        <w:spacing w:line="360" w:lineRule="auto"/>
        <w:ind w:firstLine="480" w:firstLineChars="200"/>
        <w:rPr>
          <w:rFonts w:ascii="宋体" w:hAnsi="宋体"/>
          <w:color w:val="auto"/>
          <w:sz w:val="24"/>
        </w:rPr>
      </w:pPr>
      <w:r>
        <w:rPr>
          <w:rFonts w:hint="eastAsia" w:ascii="宋体" w:hAnsi="宋体"/>
          <w:color w:val="auto"/>
          <w:sz w:val="24"/>
        </w:rPr>
        <w:t>1.</w:t>
      </w:r>
      <w:r>
        <w:rPr>
          <w:rFonts w:hint="eastAsia" w:ascii="宋体" w:hAnsi="宋体" w:cs="宋体"/>
          <w:color w:val="auto"/>
          <w:sz w:val="24"/>
        </w:rPr>
        <w:t xml:space="preserve"> 体外毒品检测</w:t>
      </w:r>
      <w:r>
        <w:rPr>
          <w:rFonts w:hint="eastAsia" w:ascii="宋体" w:hAnsi="宋体"/>
          <w:color w:val="auto"/>
          <w:sz w:val="24"/>
        </w:rPr>
        <w:t>：</w:t>
      </w:r>
    </w:p>
    <w:p w14:paraId="0ED3362A">
      <w:pPr>
        <w:shd w:val="clear"/>
        <w:spacing w:line="560" w:lineRule="exact"/>
        <w:ind w:firstLine="240" w:firstLineChars="100"/>
        <w:rPr>
          <w:rFonts w:ascii="宋体" w:hAnsi="宋体"/>
          <w:color w:val="auto"/>
          <w:sz w:val="24"/>
        </w:rPr>
      </w:pPr>
      <w:r>
        <w:rPr>
          <w:rFonts w:hint="eastAsia" w:ascii="宋体" w:hAnsi="宋体"/>
          <w:color w:val="auto"/>
          <w:sz w:val="24"/>
        </w:rPr>
        <w:t>（1）服务内容：供应商对采购方禁毒工作中查获的嫌疑物品进行检测。</w:t>
      </w:r>
    </w:p>
    <w:p w14:paraId="184A5E2D">
      <w:pPr>
        <w:shd w:val="clear"/>
        <w:spacing w:line="560" w:lineRule="exact"/>
        <w:ind w:firstLine="240" w:firstLineChars="100"/>
        <w:rPr>
          <w:rFonts w:ascii="宋体" w:hAnsi="宋体"/>
          <w:color w:val="auto"/>
          <w:sz w:val="24"/>
        </w:rPr>
      </w:pPr>
      <w:r>
        <w:rPr>
          <w:rFonts w:hint="eastAsia" w:ascii="宋体" w:hAnsi="宋体"/>
          <w:color w:val="auto"/>
          <w:sz w:val="24"/>
        </w:rPr>
        <w:t>（2）检测项目：一氧化二氮、一氧化碳、三唑仑、艾司唑仑、阿普唑仑、咪达唑仑、地西泮、硝西泮、氟硝西泮、氯硝西泮、劳拉西泮、7-氨基氟硝西泮、巴比妥、苯巴比妥、异戊巴比妥、曲马多、苯丁胺、氯氮平、氯丙嗪、阿米替林、麻黄碱、东莨菪碱、罂粟碱、美沙酮、吗啡、咖啡因、可卡因、可待因、那可丁、哌替啶、芬太尼、舒芬太尼、苯丙胺、甲基苯丙胺、3,4-亚甲双氧苯丙胺、3,4-亚甲基二氧基甲基苯丙胺、3,4-亚甲双氧乙基苯丙胺、氯胺酮、去甲氯胺酮、苯甲酰爱康宁、大麻酚、大麻二酚、Δ9-四氢大麻酚、Δ9-四氢大麻酸、甲卡西酮、敌敌畏、甲胺磷、克百威、呋喃丹、甲氰菊酯、高效氯氟氰菊酯、氯氰菊酯、氰戊菊酯、溴氰菊酯、溴敌隆、华法林、溴鼠灵、毒鼠强等项目。</w:t>
      </w:r>
    </w:p>
    <w:p w14:paraId="3E415CB7">
      <w:pPr>
        <w:shd w:val="clear"/>
        <w:spacing w:line="560" w:lineRule="exact"/>
        <w:ind w:firstLine="240" w:firstLineChars="100"/>
        <w:rPr>
          <w:rFonts w:ascii="宋体" w:hAnsi="宋体"/>
          <w:color w:val="auto"/>
          <w:sz w:val="24"/>
        </w:rPr>
      </w:pPr>
      <w:r>
        <w:rPr>
          <w:rFonts w:hint="eastAsia" w:ascii="宋体" w:hAnsi="宋体"/>
          <w:color w:val="auto"/>
          <w:sz w:val="24"/>
        </w:rPr>
        <w:t>2. 毛发司法鉴定：</w:t>
      </w:r>
    </w:p>
    <w:p w14:paraId="3DABFADA">
      <w:pPr>
        <w:shd w:val="clear"/>
        <w:spacing w:line="560" w:lineRule="exact"/>
        <w:ind w:firstLine="240" w:firstLineChars="100"/>
        <w:rPr>
          <w:rFonts w:ascii="宋体" w:hAnsi="宋体"/>
          <w:color w:val="auto"/>
          <w:sz w:val="24"/>
        </w:rPr>
      </w:pPr>
      <w:r>
        <w:rPr>
          <w:rFonts w:hint="eastAsia" w:ascii="宋体" w:hAnsi="宋体"/>
          <w:color w:val="auto"/>
          <w:sz w:val="24"/>
        </w:rPr>
        <w:t>（1）检测人员：具有取得法医毒物司法鉴定人执业证的不少于4名，其中高级职称（法医毒物鉴定）不少于1人。（投标文件中提供有效的证书复印件）</w:t>
      </w:r>
    </w:p>
    <w:p w14:paraId="489E67E8">
      <w:pPr>
        <w:shd w:val="clear"/>
        <w:spacing w:line="560" w:lineRule="exact"/>
        <w:ind w:firstLine="240" w:firstLineChars="100"/>
        <w:rPr>
          <w:rFonts w:ascii="宋体" w:hAnsi="宋体"/>
          <w:color w:val="auto"/>
          <w:sz w:val="24"/>
        </w:rPr>
      </w:pPr>
      <w:r>
        <w:rPr>
          <w:rFonts w:hint="eastAsia" w:ascii="宋体" w:hAnsi="宋体"/>
          <w:color w:val="auto"/>
          <w:sz w:val="24"/>
        </w:rPr>
        <w:t>（2）检测设备：具有液相色谱串联质谱检测仪。</w:t>
      </w:r>
    </w:p>
    <w:p w14:paraId="04A8456A">
      <w:pPr>
        <w:shd w:val="clear"/>
        <w:spacing w:line="560" w:lineRule="exact"/>
        <w:ind w:firstLine="240" w:firstLineChars="100"/>
        <w:rPr>
          <w:rFonts w:ascii="宋体" w:hAnsi="宋体"/>
          <w:color w:val="auto"/>
          <w:sz w:val="24"/>
        </w:rPr>
      </w:pPr>
      <w:r>
        <w:rPr>
          <w:rFonts w:hint="eastAsia" w:ascii="宋体" w:hAnsi="宋体"/>
          <w:color w:val="auto"/>
          <w:sz w:val="24"/>
        </w:rPr>
        <w:t>（3）检测方法：鉴定机构法医毒品毛发鉴定CMA或CNAS认证范围与本项目所涉服务内容相关联。</w:t>
      </w:r>
    </w:p>
    <w:p w14:paraId="309E90DF">
      <w:pPr>
        <w:shd w:val="clear"/>
        <w:spacing w:line="560" w:lineRule="exact"/>
        <w:ind w:firstLine="240" w:firstLineChars="100"/>
        <w:rPr>
          <w:rFonts w:ascii="宋体" w:hAnsi="宋体"/>
          <w:color w:val="auto"/>
          <w:sz w:val="24"/>
        </w:rPr>
      </w:pPr>
      <w:r>
        <w:rPr>
          <w:rFonts w:hint="eastAsia" w:ascii="宋体" w:hAnsi="宋体"/>
          <w:color w:val="auto"/>
          <w:sz w:val="24"/>
        </w:rPr>
        <w:t>（4）检测结果：根据公安部《涉毒人员毛发样本检测规范》规定，毛发样本中三唑仑、艾司唑仑、阿普唑仑、咪达唑仑、地西泮、硝西泮、氟硝西泮、氯硝西泮、劳拉西泮、7-氨基氟硝西泮、巴比妥、苯巴比妥、异戊巴比妥、曲马多、苯丁胺、氯氮平、氯丙嗪、阿米替林、罂粟碱、美沙酮、吗啡、O6-单乙酰吗啡、咖啡因、可卡因、可待因、那可丁、哌替啶、芬太尼、舒芬太尼、苯丙胺、甲基苯丙胺、3,4-亚甲双氧苯丙胺、3,4-亚甲基二氧基甲基苯丙胺、3,4-亚甲双氧乙基苯丙胺、氯胺酮、去甲氯胺酮、苯甲酰爱康宁、大麻酚、大麻二酚、Δ9-四氢大麻酚、Δ9-四氢大麻酸、甲卡西酮、敌敌畏、甲胺磷、克百威、呋喃丹、甲氰菊酯、高效氯氟氰菊酯、氯氰菊酯、氰戊菊酯、溴氰菊酯、溴敌隆、华法林、溴鼠灵、毒鼠强等毒品含量定性分析发根端3厘米以内的头发样本检测结果为阳性的，表明被检测人员在毛发样本提取之日前6个月以内摄入过毒品。</w:t>
      </w:r>
    </w:p>
    <w:p w14:paraId="523A43F6">
      <w:pPr>
        <w:shd w:val="clear"/>
        <w:spacing w:line="560" w:lineRule="exact"/>
        <w:ind w:firstLine="240" w:firstLineChars="100"/>
        <w:rPr>
          <w:rFonts w:ascii="宋体" w:hAnsi="宋体"/>
          <w:color w:val="auto"/>
          <w:sz w:val="24"/>
        </w:rPr>
      </w:pPr>
      <w:r>
        <w:rPr>
          <w:rFonts w:hint="eastAsia" w:ascii="宋体" w:hAnsi="宋体"/>
          <w:color w:val="auto"/>
          <w:sz w:val="24"/>
        </w:rPr>
        <w:t>（5）所有鉴定工作需在中标人自有实验室场地内进行。</w:t>
      </w:r>
    </w:p>
    <w:p w14:paraId="380F4065">
      <w:pPr>
        <w:shd w:val="clear"/>
        <w:spacing w:line="560" w:lineRule="exact"/>
        <w:ind w:firstLine="482" w:firstLineChars="200"/>
        <w:rPr>
          <w:rFonts w:ascii="宋体" w:hAnsi="宋体"/>
          <w:b/>
          <w:color w:val="auto"/>
          <w:sz w:val="24"/>
        </w:rPr>
      </w:pPr>
      <w:r>
        <w:rPr>
          <w:rFonts w:hint="eastAsia" w:ascii="宋体" w:hAnsi="宋体"/>
          <w:b/>
          <w:color w:val="auto"/>
          <w:sz w:val="24"/>
        </w:rPr>
        <w:t>四、服务规范</w:t>
      </w:r>
    </w:p>
    <w:p w14:paraId="15E019AB">
      <w:pPr>
        <w:shd w:val="clear"/>
        <w:spacing w:line="560" w:lineRule="exact"/>
        <w:ind w:firstLine="480" w:firstLineChars="200"/>
        <w:rPr>
          <w:rFonts w:ascii="宋体" w:hAnsi="宋体"/>
          <w:color w:val="auto"/>
          <w:sz w:val="24"/>
        </w:rPr>
      </w:pPr>
      <w:r>
        <w:rPr>
          <w:rFonts w:hint="eastAsia" w:ascii="宋体" w:hAnsi="宋体"/>
          <w:color w:val="auto"/>
          <w:sz w:val="24"/>
        </w:rPr>
        <w:t>1.鉴定工作坚持原则、慎密严谨；处理问题高度警惕、有理有节。</w:t>
      </w:r>
    </w:p>
    <w:p w14:paraId="58B72F24">
      <w:pPr>
        <w:shd w:val="clear"/>
        <w:spacing w:line="560" w:lineRule="exact"/>
        <w:ind w:firstLine="480" w:firstLineChars="200"/>
        <w:rPr>
          <w:rFonts w:ascii="宋体" w:hAnsi="宋体"/>
          <w:color w:val="auto"/>
          <w:sz w:val="24"/>
        </w:rPr>
      </w:pPr>
      <w:r>
        <w:rPr>
          <w:rFonts w:hint="eastAsia" w:ascii="宋体" w:hAnsi="宋体"/>
          <w:color w:val="auto"/>
          <w:sz w:val="24"/>
        </w:rPr>
        <w:t>2.上岗人员仪表整洁，业务操作规范，礼貌待人。</w:t>
      </w:r>
    </w:p>
    <w:p w14:paraId="71D86B31">
      <w:pPr>
        <w:shd w:val="clear"/>
        <w:spacing w:line="560" w:lineRule="exact"/>
        <w:ind w:firstLine="480" w:firstLineChars="200"/>
        <w:rPr>
          <w:rFonts w:ascii="宋体" w:hAnsi="宋体"/>
          <w:color w:val="auto"/>
          <w:sz w:val="24"/>
        </w:rPr>
      </w:pPr>
      <w:r>
        <w:rPr>
          <w:rFonts w:hint="eastAsia" w:ascii="宋体" w:hAnsi="宋体"/>
          <w:color w:val="auto"/>
          <w:sz w:val="24"/>
        </w:rPr>
        <w:t>3.依法办事，文明鉴定，不与事故当事方发生争吵。</w:t>
      </w:r>
    </w:p>
    <w:p w14:paraId="54C104A1">
      <w:pPr>
        <w:shd w:val="clear"/>
        <w:spacing w:line="560" w:lineRule="exact"/>
        <w:ind w:firstLine="480" w:firstLineChars="200"/>
        <w:rPr>
          <w:rFonts w:ascii="宋体" w:hAnsi="宋体"/>
          <w:color w:val="auto"/>
          <w:sz w:val="24"/>
        </w:rPr>
      </w:pPr>
      <w:r>
        <w:rPr>
          <w:rFonts w:hint="eastAsia" w:ascii="宋体" w:hAnsi="宋体"/>
          <w:color w:val="auto"/>
          <w:sz w:val="24"/>
        </w:rPr>
        <w:t>4.鉴定人员更换均需征得采购方同意并备案。</w:t>
      </w:r>
    </w:p>
    <w:p w14:paraId="41452C2B">
      <w:pPr>
        <w:shd w:val="clear"/>
        <w:spacing w:line="560" w:lineRule="exact"/>
        <w:ind w:firstLine="480" w:firstLineChars="200"/>
        <w:rPr>
          <w:rFonts w:ascii="宋体" w:hAnsi="宋体"/>
          <w:color w:val="auto"/>
          <w:sz w:val="24"/>
        </w:rPr>
      </w:pPr>
      <w:r>
        <w:rPr>
          <w:rFonts w:hint="eastAsia" w:ascii="宋体" w:hAnsi="宋体"/>
          <w:color w:val="auto"/>
          <w:sz w:val="24"/>
        </w:rPr>
        <w:t>5.中标人在接到招标人通知后，24小时内派人赴现场处理问题。</w:t>
      </w:r>
    </w:p>
    <w:p w14:paraId="66C57C68">
      <w:pPr>
        <w:shd w:val="clear"/>
        <w:spacing w:line="360" w:lineRule="auto"/>
        <w:ind w:firstLine="482" w:firstLineChars="200"/>
        <w:rPr>
          <w:rFonts w:ascii="宋体" w:hAnsi="宋体" w:cs="宋体"/>
          <w:b/>
          <w:bCs/>
          <w:color w:val="auto"/>
          <w:sz w:val="24"/>
        </w:rPr>
      </w:pPr>
      <w:r>
        <w:rPr>
          <w:rFonts w:hint="eastAsia" w:ascii="宋体" w:hAnsi="宋体" w:cs="宋体"/>
          <w:b/>
          <w:bCs/>
          <w:color w:val="auto"/>
          <w:sz w:val="24"/>
        </w:rPr>
        <w:t>五、商务要求</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443"/>
      </w:tblGrid>
      <w:tr w14:paraId="3B48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5CA02D63">
            <w:pPr>
              <w:shd w:val="clear"/>
              <w:spacing w:line="300" w:lineRule="auto"/>
              <w:jc w:val="center"/>
              <w:rPr>
                <w:rFonts w:ascii="宋体" w:hAnsi="宋体" w:cs="宋体"/>
                <w:color w:val="auto"/>
                <w:sz w:val="24"/>
              </w:rPr>
            </w:pPr>
            <w:r>
              <w:rPr>
                <w:rFonts w:hint="eastAsia" w:ascii="宋体" w:hAnsi="宋体" w:cs="宋体"/>
                <w:color w:val="auto"/>
                <w:kern w:val="0"/>
                <w:sz w:val="24"/>
              </w:rPr>
              <w:t>项目</w:t>
            </w:r>
          </w:p>
        </w:tc>
        <w:tc>
          <w:tcPr>
            <w:tcW w:w="7443" w:type="dxa"/>
            <w:tcBorders>
              <w:top w:val="single" w:color="auto" w:sz="4" w:space="0"/>
              <w:left w:val="single" w:color="auto" w:sz="4" w:space="0"/>
              <w:bottom w:val="single" w:color="auto" w:sz="4" w:space="0"/>
              <w:right w:val="single" w:color="auto" w:sz="4" w:space="0"/>
            </w:tcBorders>
            <w:vAlign w:val="center"/>
          </w:tcPr>
          <w:p w14:paraId="12580D8A">
            <w:pPr>
              <w:shd w:val="clear"/>
              <w:spacing w:line="300" w:lineRule="auto"/>
              <w:jc w:val="center"/>
              <w:rPr>
                <w:rFonts w:ascii="宋体" w:hAnsi="宋体" w:cs="宋体"/>
                <w:color w:val="auto"/>
                <w:sz w:val="24"/>
              </w:rPr>
            </w:pPr>
            <w:r>
              <w:rPr>
                <w:rFonts w:hint="eastAsia" w:ascii="宋体" w:hAnsi="宋体" w:cs="宋体"/>
                <w:color w:val="auto"/>
                <w:kern w:val="0"/>
                <w:sz w:val="24"/>
              </w:rPr>
              <w:t>要  求</w:t>
            </w:r>
          </w:p>
        </w:tc>
      </w:tr>
      <w:tr w14:paraId="2A1FD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6CAB2818">
            <w:pPr>
              <w:shd w:val="clear"/>
              <w:tabs>
                <w:tab w:val="left" w:pos="0"/>
              </w:tabs>
              <w:adjustRightInd w:val="0"/>
              <w:snapToGrid w:val="0"/>
              <w:spacing w:line="300" w:lineRule="auto"/>
              <w:jc w:val="center"/>
              <w:rPr>
                <w:rFonts w:ascii="宋体" w:hAnsi="宋体" w:cs="宋体"/>
                <w:color w:val="auto"/>
                <w:kern w:val="0"/>
                <w:sz w:val="24"/>
              </w:rPr>
            </w:pPr>
            <w:r>
              <w:rPr>
                <w:rFonts w:hint="eastAsia" w:ascii="宋体" w:hAnsi="宋体" w:cs="宋体"/>
                <w:color w:val="auto"/>
                <w:kern w:val="0"/>
                <w:sz w:val="24"/>
              </w:rPr>
              <w:t>投标报价</w:t>
            </w:r>
          </w:p>
        </w:tc>
        <w:tc>
          <w:tcPr>
            <w:tcW w:w="7443" w:type="dxa"/>
            <w:tcBorders>
              <w:top w:val="single" w:color="auto" w:sz="4" w:space="0"/>
              <w:left w:val="single" w:color="auto" w:sz="4" w:space="0"/>
              <w:bottom w:val="single" w:color="auto" w:sz="4" w:space="0"/>
              <w:right w:val="single" w:color="auto" w:sz="4" w:space="0"/>
            </w:tcBorders>
            <w:vAlign w:val="center"/>
          </w:tcPr>
          <w:p w14:paraId="1D85B16F">
            <w:pPr>
              <w:pStyle w:val="2"/>
              <w:shd w:val="clear"/>
              <w:spacing w:line="300" w:lineRule="auto"/>
              <w:ind w:firstLine="0" w:firstLineChars="0"/>
              <w:rPr>
                <w:rFonts w:ascii="宋体" w:hAnsi="宋体" w:cs="宋体"/>
                <w:color w:val="auto"/>
                <w:kern w:val="0"/>
                <w:sz w:val="24"/>
              </w:rPr>
            </w:pPr>
            <w:r>
              <w:rPr>
                <w:rFonts w:hint="eastAsia" w:ascii="宋体" w:hAnsi="宋体" w:eastAsia="宋体" w:cs="宋体"/>
                <w:color w:val="auto"/>
                <w:kern w:val="0"/>
                <w:sz w:val="24"/>
              </w:rPr>
              <w:t>投标报价是履行合同的最终价格，包含购买服务需交纳的所有税费及其他</w:t>
            </w:r>
            <w:r>
              <w:rPr>
                <w:rFonts w:hint="eastAsia" w:ascii="宋体" w:hAnsi="宋体" w:cs="仿宋"/>
                <w:color w:val="auto"/>
                <w:kern w:val="0"/>
                <w:sz w:val="24"/>
              </w:rPr>
              <w:t xml:space="preserve"> </w:t>
            </w:r>
            <w:r>
              <w:rPr>
                <w:rFonts w:hint="eastAsia" w:ascii="宋体" w:hAnsi="宋体" w:eastAsia="宋体" w:cs="宋体"/>
                <w:color w:val="auto"/>
                <w:kern w:val="0"/>
                <w:sz w:val="24"/>
              </w:rPr>
              <w:t>一切相关费用，投标人少报或漏报的工作量，采购人将视为已包含在投标总价中，并不予调整。</w:t>
            </w:r>
            <w:r>
              <w:rPr>
                <w:rFonts w:hint="eastAsia" w:ascii="宋体" w:hAnsi="宋体" w:eastAsia="宋体" w:cs="宋体"/>
                <w:color w:val="auto"/>
                <w:sz w:val="24"/>
              </w:rPr>
              <w:t>（</w:t>
            </w:r>
            <w:r>
              <w:rPr>
                <w:rFonts w:hint="eastAsia" w:ascii="宋体" w:hAnsi="宋体" w:eastAsia="宋体"/>
                <w:b/>
                <w:color w:val="auto"/>
                <w:sz w:val="24"/>
              </w:rPr>
              <w:t>拟定数量仅作投标参考，结算数量以实际数量为准，最终根据实际数量结合中标单价按实结算。）</w:t>
            </w:r>
          </w:p>
        </w:tc>
      </w:tr>
      <w:tr w14:paraId="3D7F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165F06B5">
            <w:pPr>
              <w:shd w:val="clear"/>
              <w:spacing w:line="300" w:lineRule="auto"/>
              <w:jc w:val="center"/>
              <w:rPr>
                <w:rFonts w:ascii="宋体" w:hAnsi="宋体" w:cs="宋体"/>
                <w:color w:val="auto"/>
                <w:sz w:val="24"/>
              </w:rPr>
            </w:pPr>
            <w:r>
              <w:rPr>
                <w:rFonts w:hint="eastAsia" w:ascii="宋体" w:hAnsi="宋体" w:cs="宋体"/>
                <w:color w:val="auto"/>
                <w:kern w:val="0"/>
                <w:sz w:val="24"/>
              </w:rPr>
              <w:t>服务期限</w:t>
            </w:r>
          </w:p>
        </w:tc>
        <w:tc>
          <w:tcPr>
            <w:tcW w:w="7443" w:type="dxa"/>
            <w:tcBorders>
              <w:top w:val="single" w:color="auto" w:sz="4" w:space="0"/>
              <w:left w:val="single" w:color="auto" w:sz="4" w:space="0"/>
              <w:bottom w:val="single" w:color="auto" w:sz="4" w:space="0"/>
              <w:right w:val="single" w:color="auto" w:sz="4" w:space="0"/>
            </w:tcBorders>
            <w:vAlign w:val="center"/>
          </w:tcPr>
          <w:p w14:paraId="0B7DBB79">
            <w:pPr>
              <w:shd w:val="clear"/>
              <w:spacing w:line="300" w:lineRule="auto"/>
              <w:rPr>
                <w:rFonts w:ascii="宋体" w:hAnsi="宋体" w:cs="宋体"/>
                <w:color w:val="auto"/>
                <w:sz w:val="24"/>
              </w:rPr>
            </w:pPr>
            <w:r>
              <w:rPr>
                <w:rFonts w:hint="eastAsia" w:ascii="宋体" w:hAnsi="宋体" w:cs="宋体"/>
                <w:color w:val="auto"/>
                <w:sz w:val="24"/>
              </w:rPr>
              <w:t>合同签订之日起一年。</w:t>
            </w:r>
          </w:p>
        </w:tc>
      </w:tr>
      <w:tr w14:paraId="21F97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1D6B8215">
            <w:pPr>
              <w:shd w:val="clear"/>
              <w:spacing w:line="300" w:lineRule="auto"/>
              <w:jc w:val="center"/>
              <w:rPr>
                <w:rFonts w:ascii="宋体" w:hAnsi="宋体" w:cs="宋体"/>
                <w:color w:val="auto"/>
                <w:kern w:val="0"/>
                <w:sz w:val="24"/>
              </w:rPr>
            </w:pPr>
            <w:r>
              <w:rPr>
                <w:rFonts w:hint="eastAsia" w:ascii="宋体" w:hAnsi="宋体" w:cs="宋体"/>
                <w:color w:val="auto"/>
                <w:kern w:val="0"/>
                <w:sz w:val="24"/>
              </w:rPr>
              <w:t>履约保证金</w:t>
            </w:r>
          </w:p>
        </w:tc>
        <w:tc>
          <w:tcPr>
            <w:tcW w:w="7443" w:type="dxa"/>
            <w:tcBorders>
              <w:top w:val="single" w:color="auto" w:sz="4" w:space="0"/>
              <w:left w:val="single" w:color="auto" w:sz="4" w:space="0"/>
              <w:bottom w:val="single" w:color="auto" w:sz="4" w:space="0"/>
              <w:right w:val="single" w:color="auto" w:sz="4" w:space="0"/>
            </w:tcBorders>
            <w:vAlign w:val="center"/>
          </w:tcPr>
          <w:p w14:paraId="36DFF610">
            <w:pPr>
              <w:shd w:val="clear"/>
              <w:spacing w:line="300" w:lineRule="auto"/>
              <w:rPr>
                <w:rFonts w:ascii="宋体" w:hAnsi="宋体" w:cs="宋体"/>
                <w:color w:val="auto"/>
                <w:kern w:val="0"/>
                <w:sz w:val="24"/>
              </w:rPr>
            </w:pPr>
            <w:r>
              <w:rPr>
                <w:rFonts w:hint="eastAsia" w:ascii="宋体" w:hAnsi="宋体" w:cs="宋体"/>
                <w:color w:val="auto"/>
                <w:kern w:val="0"/>
                <w:sz w:val="24"/>
              </w:rPr>
              <w:t>本项目不适用。</w:t>
            </w:r>
          </w:p>
        </w:tc>
      </w:tr>
      <w:tr w14:paraId="26590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6EA8911C">
            <w:pPr>
              <w:shd w:val="clear"/>
              <w:spacing w:line="300" w:lineRule="auto"/>
              <w:jc w:val="center"/>
              <w:rPr>
                <w:rFonts w:ascii="宋体" w:hAnsi="宋体" w:cs="宋体"/>
                <w:color w:val="auto"/>
                <w:sz w:val="24"/>
              </w:rPr>
            </w:pPr>
            <w:r>
              <w:rPr>
                <w:rFonts w:hint="eastAsia" w:ascii="宋体" w:hAnsi="宋体" w:cs="宋体"/>
                <w:color w:val="auto"/>
                <w:kern w:val="0"/>
                <w:sz w:val="24"/>
              </w:rPr>
              <w:t>付款方式</w:t>
            </w:r>
          </w:p>
        </w:tc>
        <w:tc>
          <w:tcPr>
            <w:tcW w:w="7443" w:type="dxa"/>
            <w:tcBorders>
              <w:top w:val="single" w:color="auto" w:sz="4" w:space="0"/>
              <w:left w:val="single" w:color="auto" w:sz="4" w:space="0"/>
              <w:bottom w:val="single" w:color="auto" w:sz="4" w:space="0"/>
              <w:right w:val="single" w:color="auto" w:sz="4" w:space="0"/>
            </w:tcBorders>
            <w:vAlign w:val="center"/>
          </w:tcPr>
          <w:p w14:paraId="245091AE">
            <w:pPr>
              <w:shd w:val="clear"/>
              <w:spacing w:line="300" w:lineRule="auto"/>
              <w:rPr>
                <w:rFonts w:ascii="宋体" w:hAnsi="宋体" w:cs="宋体"/>
                <w:color w:val="auto"/>
                <w:sz w:val="24"/>
              </w:rPr>
            </w:pPr>
            <w:r>
              <w:rPr>
                <w:rFonts w:hint="eastAsia" w:ascii="宋体" w:hAnsi="宋体" w:cs="宋体"/>
                <w:color w:val="auto"/>
                <w:sz w:val="24"/>
              </w:rPr>
              <w:t>费用按“实际数量×中标单价”按实结算，每半年支付一次，最终结算金额不超过本项目年度预算金额。采购单位自收到发票后7个工作日内付清。</w:t>
            </w:r>
          </w:p>
        </w:tc>
      </w:tr>
      <w:tr w14:paraId="4FEF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14:paraId="01ACD3B0">
            <w:pPr>
              <w:shd w:val="clear"/>
              <w:spacing w:line="300" w:lineRule="auto"/>
              <w:jc w:val="center"/>
              <w:rPr>
                <w:rFonts w:ascii="宋体" w:hAnsi="宋体"/>
                <w:color w:val="auto"/>
                <w:sz w:val="24"/>
              </w:rPr>
            </w:pPr>
            <w:r>
              <w:rPr>
                <w:rFonts w:hint="eastAsia" w:ascii="宋体" w:hAnsi="宋体"/>
                <w:color w:val="auto"/>
                <w:sz w:val="24"/>
              </w:rPr>
              <w:t>合同终止</w:t>
            </w:r>
          </w:p>
        </w:tc>
        <w:tc>
          <w:tcPr>
            <w:tcW w:w="7443" w:type="dxa"/>
            <w:tcBorders>
              <w:top w:val="single" w:color="auto" w:sz="4" w:space="0"/>
              <w:left w:val="single" w:color="auto" w:sz="4" w:space="0"/>
              <w:bottom w:val="single" w:color="auto" w:sz="4" w:space="0"/>
              <w:right w:val="single" w:color="auto" w:sz="4" w:space="0"/>
            </w:tcBorders>
            <w:vAlign w:val="center"/>
          </w:tcPr>
          <w:p w14:paraId="11F35513">
            <w:pPr>
              <w:pStyle w:val="2"/>
              <w:shd w:val="clear"/>
              <w:spacing w:line="300" w:lineRule="auto"/>
              <w:ind w:firstLine="0" w:firstLineChars="0"/>
              <w:jc w:val="left"/>
              <w:rPr>
                <w:rFonts w:ascii="宋体" w:hAnsi="宋体" w:eastAsia="宋体" w:cs="宋体"/>
                <w:color w:val="auto"/>
                <w:sz w:val="24"/>
              </w:rPr>
            </w:pPr>
            <w:r>
              <w:rPr>
                <w:rFonts w:hint="eastAsia" w:ascii="宋体" w:hAnsi="宋体" w:eastAsia="宋体" w:cs="宋体"/>
                <w:color w:val="auto"/>
                <w:sz w:val="24"/>
              </w:rPr>
              <w:t>（1）未能使合同服务达到合同规定的服务要求和指标的；</w:t>
            </w:r>
          </w:p>
          <w:p w14:paraId="0D7AC23F">
            <w:pPr>
              <w:pStyle w:val="2"/>
              <w:shd w:val="clear"/>
              <w:spacing w:line="300" w:lineRule="auto"/>
              <w:ind w:firstLine="0" w:firstLineChars="0"/>
              <w:jc w:val="left"/>
              <w:rPr>
                <w:rFonts w:ascii="宋体" w:hAnsi="宋体" w:eastAsia="宋体" w:cs="宋体"/>
                <w:color w:val="auto"/>
                <w:sz w:val="24"/>
              </w:rPr>
            </w:pPr>
            <w:r>
              <w:rPr>
                <w:rFonts w:hint="eastAsia" w:ascii="宋体" w:hAnsi="宋体" w:eastAsia="宋体" w:cs="宋体"/>
                <w:color w:val="auto"/>
                <w:sz w:val="24"/>
              </w:rPr>
              <w:t>（2）未能在合同规定的期限（或采购人同意延长的最终期限）内提供全部或部分服务的；</w:t>
            </w:r>
          </w:p>
          <w:p w14:paraId="712513CF">
            <w:pPr>
              <w:shd w:val="clear"/>
              <w:spacing w:line="300" w:lineRule="auto"/>
              <w:jc w:val="left"/>
              <w:rPr>
                <w:rFonts w:ascii="宋体" w:hAnsi="宋体" w:cs="宋体"/>
                <w:color w:val="auto"/>
                <w:sz w:val="24"/>
              </w:rPr>
            </w:pPr>
            <w:r>
              <w:rPr>
                <w:rFonts w:hint="eastAsia" w:ascii="宋体" w:hAnsi="宋体" w:cs="宋体"/>
                <w:color w:val="auto"/>
                <w:sz w:val="24"/>
              </w:rPr>
              <w:t>（3）未能履行合同规定的其它义务。</w:t>
            </w:r>
          </w:p>
        </w:tc>
      </w:tr>
    </w:tbl>
    <w:p w14:paraId="354A3B76">
      <w:pPr>
        <w:pStyle w:val="2"/>
        <w:shd w:val="clear"/>
        <w:ind w:firstLine="560"/>
        <w:rPr>
          <w:color w:val="auto"/>
        </w:rPr>
      </w:pPr>
    </w:p>
    <w:p w14:paraId="46E714BB">
      <w:pPr>
        <w:pStyle w:val="2"/>
        <w:shd w:val="clear"/>
        <w:ind w:firstLine="560"/>
        <w:rPr>
          <w:color w:val="auto"/>
        </w:rPr>
      </w:pPr>
    </w:p>
    <w:p w14:paraId="05A96E31">
      <w:pPr>
        <w:shd w:val="clear"/>
        <w:snapToGrid w:val="0"/>
        <w:spacing w:line="360" w:lineRule="auto"/>
        <w:rPr>
          <w:rFonts w:cs="仿宋" w:asciiTheme="majorEastAsia" w:hAnsiTheme="majorEastAsia" w:eastAsiaTheme="majorEastAsia"/>
          <w:b/>
          <w:color w:val="auto"/>
          <w:sz w:val="36"/>
          <w:szCs w:val="36"/>
        </w:rPr>
      </w:pPr>
      <w:r>
        <w:rPr>
          <w:rFonts w:hint="eastAsia" w:cs="仿宋" w:asciiTheme="majorEastAsia" w:hAnsiTheme="majorEastAsia" w:eastAsiaTheme="majorEastAsia"/>
          <w:b/>
          <w:color w:val="auto"/>
          <w:sz w:val="36"/>
          <w:szCs w:val="36"/>
        </w:rPr>
        <w:br w:type="page"/>
      </w:r>
    </w:p>
    <w:p w14:paraId="0AA4518A">
      <w:pPr>
        <w:shd w:val="clear"/>
        <w:snapToGrid w:val="0"/>
        <w:spacing w:line="360" w:lineRule="auto"/>
        <w:jc w:val="center"/>
        <w:rPr>
          <w:rFonts w:cs="仿宋" w:asciiTheme="majorEastAsia" w:hAnsiTheme="majorEastAsia" w:eastAsiaTheme="majorEastAsia"/>
          <w:b/>
          <w:color w:val="auto"/>
          <w:sz w:val="36"/>
          <w:szCs w:val="36"/>
        </w:rPr>
      </w:pPr>
      <w:r>
        <w:rPr>
          <w:rFonts w:hint="eastAsia" w:cs="仿宋" w:asciiTheme="majorEastAsia" w:hAnsiTheme="majorEastAsia" w:eastAsiaTheme="majorEastAsia"/>
          <w:b/>
          <w:color w:val="auto"/>
          <w:sz w:val="36"/>
          <w:szCs w:val="36"/>
        </w:rPr>
        <w:t xml:space="preserve">第四部分   </w:t>
      </w:r>
      <w:bookmarkStart w:id="38" w:name="_Toc184310331"/>
      <w:bookmarkEnd w:id="38"/>
      <w:bookmarkStart w:id="39" w:name="_Toc184312121"/>
      <w:bookmarkEnd w:id="39"/>
      <w:bookmarkStart w:id="40" w:name="_Toc184313293"/>
      <w:bookmarkEnd w:id="40"/>
      <w:bookmarkStart w:id="41" w:name="_Toc184313273"/>
      <w:bookmarkEnd w:id="41"/>
      <w:bookmarkStart w:id="42" w:name="_Toc184312134"/>
      <w:bookmarkEnd w:id="42"/>
      <w:bookmarkStart w:id="43" w:name="_Toc184314438"/>
      <w:bookmarkEnd w:id="43"/>
      <w:bookmarkStart w:id="44" w:name="_Toc184308068"/>
      <w:bookmarkEnd w:id="44"/>
      <w:bookmarkStart w:id="45" w:name="_Toc184313308"/>
      <w:bookmarkEnd w:id="45"/>
      <w:bookmarkStart w:id="46" w:name="_Toc184312115"/>
      <w:bookmarkEnd w:id="46"/>
      <w:bookmarkStart w:id="47" w:name="_Toc184313245"/>
      <w:bookmarkEnd w:id="47"/>
      <w:bookmarkStart w:id="48" w:name="_Toc184314430"/>
      <w:bookmarkEnd w:id="48"/>
      <w:bookmarkStart w:id="49" w:name="_Toc184314449"/>
      <w:bookmarkEnd w:id="49"/>
      <w:bookmarkStart w:id="50" w:name="_Toc184314450"/>
      <w:bookmarkEnd w:id="50"/>
      <w:bookmarkStart w:id="51" w:name="_Toc184308102"/>
      <w:bookmarkEnd w:id="51"/>
      <w:bookmarkStart w:id="52" w:name="_Toc184314455"/>
      <w:bookmarkEnd w:id="52"/>
      <w:bookmarkStart w:id="53" w:name="_Toc184314411"/>
      <w:bookmarkEnd w:id="53"/>
      <w:bookmarkStart w:id="54" w:name="_Toc184308079"/>
      <w:bookmarkEnd w:id="54"/>
      <w:bookmarkStart w:id="55" w:name="_Toc184313239"/>
      <w:bookmarkEnd w:id="55"/>
      <w:bookmarkStart w:id="56" w:name="_Toc184312104"/>
      <w:bookmarkEnd w:id="56"/>
      <w:bookmarkStart w:id="57" w:name="_Toc184313302"/>
      <w:bookmarkEnd w:id="57"/>
      <w:bookmarkStart w:id="58" w:name="_Toc184314463"/>
      <w:bookmarkEnd w:id="58"/>
      <w:bookmarkStart w:id="59" w:name="_Toc184310343"/>
      <w:bookmarkEnd w:id="59"/>
      <w:bookmarkStart w:id="60" w:name="_Toc184313282"/>
      <w:bookmarkEnd w:id="60"/>
      <w:bookmarkStart w:id="61" w:name="_Toc184308065"/>
      <w:bookmarkEnd w:id="61"/>
      <w:bookmarkStart w:id="62" w:name="_Toc184310338"/>
      <w:bookmarkEnd w:id="62"/>
      <w:bookmarkStart w:id="63" w:name="_Toc184312118"/>
      <w:bookmarkEnd w:id="63"/>
      <w:bookmarkStart w:id="64" w:name="_Toc184313251"/>
      <w:bookmarkEnd w:id="64"/>
      <w:bookmarkStart w:id="65" w:name="_Toc184308089"/>
      <w:bookmarkEnd w:id="65"/>
      <w:bookmarkStart w:id="66" w:name="_Toc184310283"/>
      <w:bookmarkEnd w:id="66"/>
      <w:bookmarkStart w:id="67" w:name="_Toc184314456"/>
      <w:bookmarkEnd w:id="67"/>
      <w:bookmarkStart w:id="68" w:name="_Toc184313294"/>
      <w:bookmarkEnd w:id="68"/>
      <w:bookmarkStart w:id="69" w:name="_Toc184314435"/>
      <w:bookmarkEnd w:id="69"/>
      <w:bookmarkStart w:id="70" w:name="_Toc184314447"/>
      <w:bookmarkEnd w:id="70"/>
      <w:bookmarkStart w:id="71" w:name="_Toc184313241"/>
      <w:bookmarkEnd w:id="71"/>
      <w:bookmarkStart w:id="72" w:name="_Toc184314459"/>
      <w:bookmarkEnd w:id="72"/>
      <w:bookmarkStart w:id="73" w:name="_Toc184314441"/>
      <w:bookmarkEnd w:id="73"/>
      <w:bookmarkStart w:id="74" w:name="_Toc184308069"/>
      <w:bookmarkEnd w:id="74"/>
      <w:bookmarkStart w:id="75" w:name="_Toc184312086"/>
      <w:bookmarkEnd w:id="75"/>
      <w:bookmarkStart w:id="76" w:name="_Toc184314476"/>
      <w:bookmarkEnd w:id="76"/>
      <w:bookmarkStart w:id="77" w:name="_Toc184314445"/>
      <w:bookmarkEnd w:id="77"/>
      <w:bookmarkStart w:id="78" w:name="_Toc184313283"/>
      <w:bookmarkEnd w:id="78"/>
      <w:bookmarkStart w:id="79" w:name="_Toc184314473"/>
      <w:bookmarkEnd w:id="79"/>
      <w:bookmarkStart w:id="80" w:name="_Toc184310300"/>
      <w:bookmarkEnd w:id="80"/>
      <w:bookmarkStart w:id="81" w:name="_Toc184308040"/>
      <w:bookmarkEnd w:id="81"/>
      <w:bookmarkStart w:id="82" w:name="_Toc184314426"/>
      <w:bookmarkEnd w:id="82"/>
      <w:bookmarkStart w:id="83" w:name="_Toc184308082"/>
      <w:bookmarkEnd w:id="83"/>
      <w:bookmarkStart w:id="84" w:name="_Toc184312079"/>
      <w:bookmarkEnd w:id="84"/>
      <w:bookmarkStart w:id="85" w:name="_Toc184313260"/>
      <w:bookmarkEnd w:id="85"/>
      <w:bookmarkStart w:id="86" w:name="_Toc184308086"/>
      <w:bookmarkEnd w:id="86"/>
      <w:bookmarkStart w:id="87" w:name="_Toc184312102"/>
      <w:bookmarkEnd w:id="87"/>
      <w:bookmarkStart w:id="88" w:name="_Toc184312120"/>
      <w:bookmarkEnd w:id="88"/>
      <w:bookmarkStart w:id="89" w:name="_Toc184308075"/>
      <w:bookmarkEnd w:id="89"/>
      <w:bookmarkStart w:id="90" w:name="_Toc184312101"/>
      <w:bookmarkEnd w:id="90"/>
      <w:bookmarkStart w:id="91" w:name="_Toc184310325"/>
      <w:bookmarkEnd w:id="91"/>
      <w:bookmarkStart w:id="92" w:name="_Toc184313289"/>
      <w:bookmarkEnd w:id="92"/>
      <w:bookmarkStart w:id="93" w:name="_Toc184308070"/>
      <w:bookmarkEnd w:id="93"/>
      <w:bookmarkStart w:id="94" w:name="_Toc184308095"/>
      <w:bookmarkEnd w:id="94"/>
      <w:bookmarkStart w:id="95" w:name="_Toc184313257"/>
      <w:bookmarkEnd w:id="95"/>
      <w:bookmarkStart w:id="96" w:name="_Toc184310337"/>
      <w:bookmarkEnd w:id="96"/>
      <w:bookmarkStart w:id="97" w:name="_Toc184310318"/>
      <w:bookmarkEnd w:id="97"/>
      <w:bookmarkStart w:id="98" w:name="_Toc184314421"/>
      <w:bookmarkEnd w:id="98"/>
      <w:bookmarkStart w:id="99" w:name="_Toc184308092"/>
      <w:bookmarkEnd w:id="99"/>
      <w:bookmarkStart w:id="100" w:name="_Toc184313254"/>
      <w:bookmarkEnd w:id="100"/>
      <w:bookmarkStart w:id="101" w:name="_Toc184313307"/>
      <w:bookmarkEnd w:id="101"/>
      <w:bookmarkStart w:id="102" w:name="_Toc184314442"/>
      <w:bookmarkEnd w:id="102"/>
      <w:bookmarkStart w:id="103" w:name="_Toc184308088"/>
      <w:bookmarkEnd w:id="103"/>
      <w:bookmarkStart w:id="104" w:name="_Toc184313270"/>
      <w:bookmarkEnd w:id="104"/>
      <w:bookmarkStart w:id="105" w:name="_Toc184313272"/>
      <w:bookmarkEnd w:id="105"/>
      <w:bookmarkStart w:id="106" w:name="_Toc184308059"/>
      <w:bookmarkEnd w:id="106"/>
      <w:bookmarkStart w:id="107" w:name="_Toc184308077"/>
      <w:bookmarkEnd w:id="107"/>
      <w:bookmarkStart w:id="108" w:name="_Toc184314461"/>
      <w:bookmarkEnd w:id="108"/>
      <w:bookmarkStart w:id="109" w:name="_Toc184313290"/>
      <w:bookmarkEnd w:id="109"/>
      <w:bookmarkStart w:id="110" w:name="_Toc184308084"/>
      <w:bookmarkEnd w:id="110"/>
      <w:bookmarkStart w:id="111" w:name="_Toc184313243"/>
      <w:bookmarkEnd w:id="111"/>
      <w:bookmarkStart w:id="112" w:name="_Toc184312139"/>
      <w:bookmarkEnd w:id="112"/>
      <w:bookmarkStart w:id="113" w:name="_Toc184312112"/>
      <w:bookmarkEnd w:id="113"/>
      <w:bookmarkStart w:id="114" w:name="_Toc184314480"/>
      <w:bookmarkEnd w:id="114"/>
      <w:bookmarkStart w:id="115" w:name="_Toc184308087"/>
      <w:bookmarkEnd w:id="115"/>
      <w:bookmarkStart w:id="116" w:name="_Toc184308066"/>
      <w:bookmarkEnd w:id="116"/>
      <w:bookmarkStart w:id="117" w:name="_Toc184308051"/>
      <w:bookmarkEnd w:id="117"/>
      <w:bookmarkStart w:id="118" w:name="_Toc184308062"/>
      <w:bookmarkEnd w:id="118"/>
      <w:bookmarkStart w:id="119" w:name="_Toc184310334"/>
      <w:bookmarkEnd w:id="119"/>
      <w:bookmarkStart w:id="120" w:name="_Toc184313240"/>
      <w:bookmarkEnd w:id="120"/>
      <w:bookmarkStart w:id="121" w:name="_Toc184310335"/>
      <w:bookmarkEnd w:id="121"/>
      <w:bookmarkStart w:id="122" w:name="_Toc184312138"/>
      <w:bookmarkEnd w:id="122"/>
      <w:bookmarkStart w:id="123" w:name="_Toc184310298"/>
      <w:bookmarkEnd w:id="123"/>
      <w:bookmarkStart w:id="124" w:name="_Toc184310316"/>
      <w:bookmarkEnd w:id="124"/>
      <w:bookmarkStart w:id="125" w:name="_Toc184312132"/>
      <w:bookmarkEnd w:id="125"/>
      <w:bookmarkStart w:id="126" w:name="_Toc184308083"/>
      <w:bookmarkEnd w:id="126"/>
      <w:bookmarkStart w:id="127" w:name="_Toc184310336"/>
      <w:bookmarkEnd w:id="127"/>
      <w:bookmarkStart w:id="128" w:name="_Toc184312092"/>
      <w:bookmarkEnd w:id="128"/>
      <w:bookmarkStart w:id="129" w:name="_Toc184314446"/>
      <w:bookmarkEnd w:id="129"/>
      <w:bookmarkStart w:id="130" w:name="_Toc184314416"/>
      <w:bookmarkEnd w:id="130"/>
      <w:bookmarkStart w:id="131" w:name="_Toc184313259"/>
      <w:bookmarkEnd w:id="131"/>
      <w:bookmarkStart w:id="132" w:name="_Toc184308046"/>
      <w:bookmarkEnd w:id="132"/>
      <w:bookmarkStart w:id="133" w:name="_Toc184310307"/>
      <w:bookmarkEnd w:id="133"/>
      <w:bookmarkStart w:id="134" w:name="_Toc184310313"/>
      <w:bookmarkEnd w:id="134"/>
      <w:bookmarkStart w:id="135" w:name="_Toc184310323"/>
      <w:bookmarkEnd w:id="135"/>
      <w:bookmarkStart w:id="136" w:name="_Toc184314439"/>
      <w:bookmarkEnd w:id="136"/>
      <w:bookmarkStart w:id="137" w:name="_Toc184312071"/>
      <w:bookmarkEnd w:id="137"/>
      <w:bookmarkStart w:id="138" w:name="_Toc184310326"/>
      <w:bookmarkEnd w:id="138"/>
      <w:bookmarkStart w:id="139" w:name="_Toc184312088"/>
      <w:bookmarkEnd w:id="139"/>
      <w:bookmarkStart w:id="140" w:name="_Toc184312077"/>
      <w:bookmarkEnd w:id="140"/>
      <w:bookmarkStart w:id="141" w:name="_Toc184308091"/>
      <w:bookmarkEnd w:id="141"/>
      <w:bookmarkStart w:id="142" w:name="_Toc184312069"/>
      <w:bookmarkEnd w:id="142"/>
      <w:bookmarkStart w:id="143" w:name="_Toc184310289"/>
      <w:bookmarkEnd w:id="143"/>
      <w:bookmarkStart w:id="144" w:name="_Toc184308107"/>
      <w:bookmarkEnd w:id="144"/>
      <w:bookmarkStart w:id="145" w:name="_Toc184314417"/>
      <w:bookmarkEnd w:id="145"/>
      <w:bookmarkStart w:id="146" w:name="_Toc184314444"/>
      <w:bookmarkEnd w:id="146"/>
      <w:bookmarkStart w:id="147" w:name="_Toc184310302"/>
      <w:bookmarkEnd w:id="147"/>
      <w:bookmarkStart w:id="148" w:name="_Toc184310339"/>
      <w:bookmarkEnd w:id="148"/>
      <w:bookmarkStart w:id="149" w:name="_Toc184314434"/>
      <w:bookmarkEnd w:id="149"/>
      <w:bookmarkStart w:id="150" w:name="_Toc184308074"/>
      <w:bookmarkEnd w:id="150"/>
      <w:bookmarkStart w:id="151" w:name="_Toc184313275"/>
      <w:bookmarkEnd w:id="151"/>
      <w:bookmarkStart w:id="152" w:name="_Toc184313300"/>
      <w:bookmarkEnd w:id="152"/>
      <w:bookmarkStart w:id="153" w:name="_Toc184310285"/>
      <w:bookmarkEnd w:id="153"/>
      <w:bookmarkStart w:id="154" w:name="_Toc184314472"/>
      <w:bookmarkEnd w:id="154"/>
      <w:bookmarkStart w:id="155" w:name="_Toc184312135"/>
      <w:bookmarkEnd w:id="155"/>
      <w:bookmarkStart w:id="156" w:name="_Toc184310304"/>
      <w:bookmarkEnd w:id="156"/>
      <w:bookmarkStart w:id="157" w:name="_Toc184312114"/>
      <w:bookmarkEnd w:id="157"/>
      <w:bookmarkStart w:id="158" w:name="_Toc184310333"/>
      <w:bookmarkEnd w:id="158"/>
      <w:bookmarkStart w:id="159" w:name="_Toc184310308"/>
      <w:bookmarkEnd w:id="159"/>
      <w:bookmarkStart w:id="160" w:name="_Toc184313276"/>
      <w:bookmarkEnd w:id="160"/>
      <w:bookmarkStart w:id="161" w:name="_Toc184312129"/>
      <w:bookmarkEnd w:id="161"/>
      <w:bookmarkStart w:id="162" w:name="_Toc184308057"/>
      <w:bookmarkEnd w:id="162"/>
      <w:bookmarkStart w:id="163" w:name="_Toc184312067"/>
      <w:bookmarkEnd w:id="163"/>
      <w:bookmarkStart w:id="164" w:name="_Toc184313303"/>
      <w:bookmarkEnd w:id="164"/>
      <w:bookmarkStart w:id="165" w:name="_Toc184310296"/>
      <w:bookmarkEnd w:id="165"/>
      <w:bookmarkStart w:id="166" w:name="_Toc184310315"/>
      <w:bookmarkEnd w:id="166"/>
      <w:bookmarkStart w:id="167" w:name="_Toc184313248"/>
      <w:bookmarkEnd w:id="167"/>
      <w:bookmarkStart w:id="168" w:name="_Toc184313292"/>
      <w:bookmarkEnd w:id="168"/>
      <w:bookmarkStart w:id="169" w:name="_Toc184314452"/>
      <w:bookmarkEnd w:id="169"/>
      <w:bookmarkStart w:id="170" w:name="_Toc184312116"/>
      <w:bookmarkEnd w:id="170"/>
      <w:bookmarkStart w:id="171" w:name="_Toc184313249"/>
      <w:bookmarkEnd w:id="171"/>
      <w:bookmarkStart w:id="172" w:name="_Toc184313297"/>
      <w:bookmarkEnd w:id="172"/>
      <w:bookmarkStart w:id="173" w:name="_Toc184308061"/>
      <w:bookmarkEnd w:id="173"/>
      <w:bookmarkStart w:id="174" w:name="_Toc184310282"/>
      <w:bookmarkEnd w:id="174"/>
      <w:bookmarkStart w:id="175" w:name="_Toc184308076"/>
      <w:bookmarkEnd w:id="175"/>
      <w:bookmarkStart w:id="176" w:name="_Toc184308104"/>
      <w:bookmarkEnd w:id="176"/>
      <w:bookmarkStart w:id="177" w:name="_Toc184308078"/>
      <w:bookmarkEnd w:id="177"/>
      <w:bookmarkStart w:id="178" w:name="_Toc184314431"/>
      <w:bookmarkEnd w:id="178"/>
      <w:bookmarkStart w:id="179" w:name="_Toc184308055"/>
      <w:bookmarkEnd w:id="179"/>
      <w:bookmarkStart w:id="180" w:name="_Toc184312072"/>
      <w:bookmarkEnd w:id="180"/>
      <w:bookmarkStart w:id="181" w:name="_Toc184314436"/>
      <w:bookmarkEnd w:id="181"/>
      <w:bookmarkStart w:id="182" w:name="_Toc184310319"/>
      <w:bookmarkEnd w:id="182"/>
      <w:bookmarkStart w:id="183" w:name="_Toc184312124"/>
      <w:bookmarkEnd w:id="183"/>
      <w:bookmarkStart w:id="184" w:name="_Toc184310284"/>
      <w:bookmarkEnd w:id="184"/>
      <w:bookmarkStart w:id="185" w:name="_Toc184312073"/>
      <w:bookmarkEnd w:id="185"/>
      <w:bookmarkStart w:id="186" w:name="_Toc184314451"/>
      <w:bookmarkEnd w:id="186"/>
      <w:bookmarkStart w:id="187" w:name="_Toc184313285"/>
      <w:bookmarkEnd w:id="187"/>
      <w:bookmarkStart w:id="188" w:name="_Toc184308058"/>
      <w:bookmarkEnd w:id="188"/>
      <w:bookmarkStart w:id="189" w:name="_Toc184312082"/>
      <w:bookmarkEnd w:id="189"/>
      <w:bookmarkStart w:id="190" w:name="_Toc184313250"/>
      <w:bookmarkEnd w:id="190"/>
      <w:bookmarkStart w:id="191" w:name="_Toc184310317"/>
      <w:bookmarkEnd w:id="191"/>
      <w:bookmarkStart w:id="192" w:name="_Toc184310299"/>
      <w:bookmarkEnd w:id="192"/>
      <w:bookmarkStart w:id="193" w:name="_Toc184310303"/>
      <w:bookmarkEnd w:id="193"/>
      <w:bookmarkStart w:id="194" w:name="_Toc184312075"/>
      <w:bookmarkEnd w:id="194"/>
      <w:bookmarkStart w:id="195" w:name="_Toc184310291"/>
      <w:bookmarkEnd w:id="195"/>
      <w:bookmarkStart w:id="196" w:name="_Toc184310278"/>
      <w:bookmarkEnd w:id="196"/>
      <w:bookmarkStart w:id="197" w:name="_Toc184310324"/>
      <w:bookmarkEnd w:id="197"/>
      <w:bookmarkStart w:id="198" w:name="_Toc184310293"/>
      <w:bookmarkEnd w:id="198"/>
      <w:bookmarkStart w:id="199" w:name="_Toc184313277"/>
      <w:bookmarkEnd w:id="199"/>
      <w:bookmarkStart w:id="200" w:name="_Toc184313244"/>
      <w:bookmarkEnd w:id="200"/>
      <w:bookmarkStart w:id="201" w:name="_Toc184313306"/>
      <w:bookmarkEnd w:id="201"/>
      <w:bookmarkStart w:id="202" w:name="_Toc184310281"/>
      <w:bookmarkEnd w:id="202"/>
      <w:bookmarkStart w:id="203" w:name="_Toc184310280"/>
      <w:bookmarkEnd w:id="203"/>
      <w:bookmarkStart w:id="204" w:name="_Toc184308098"/>
      <w:bookmarkEnd w:id="204"/>
      <w:bookmarkStart w:id="205" w:name="_Toc184313287"/>
      <w:bookmarkEnd w:id="205"/>
      <w:bookmarkStart w:id="206" w:name="_Toc184313274"/>
      <w:bookmarkEnd w:id="206"/>
      <w:bookmarkStart w:id="207" w:name="_Toc184314454"/>
      <w:bookmarkEnd w:id="207"/>
      <w:bookmarkStart w:id="208" w:name="_Toc184308103"/>
      <w:bookmarkEnd w:id="208"/>
      <w:bookmarkStart w:id="209" w:name="_Toc184308036"/>
      <w:bookmarkEnd w:id="209"/>
      <w:bookmarkStart w:id="210" w:name="_Toc184313279"/>
      <w:bookmarkEnd w:id="210"/>
      <w:bookmarkStart w:id="211" w:name="_Toc184310275"/>
      <w:bookmarkEnd w:id="211"/>
      <w:bookmarkStart w:id="212" w:name="_Toc184312085"/>
      <w:bookmarkEnd w:id="212"/>
      <w:bookmarkStart w:id="213" w:name="_Toc184314462"/>
      <w:bookmarkEnd w:id="213"/>
      <w:bookmarkStart w:id="214" w:name="_Toc184310288"/>
      <w:bookmarkEnd w:id="214"/>
      <w:bookmarkStart w:id="215" w:name="_Toc184312100"/>
      <w:bookmarkEnd w:id="215"/>
      <w:bookmarkStart w:id="216" w:name="_Toc184310290"/>
      <w:bookmarkEnd w:id="216"/>
      <w:bookmarkStart w:id="217" w:name="_Toc184308085"/>
      <w:bookmarkEnd w:id="217"/>
      <w:bookmarkStart w:id="218" w:name="_Toc184312109"/>
      <w:bookmarkEnd w:id="218"/>
      <w:bookmarkStart w:id="219" w:name="_Toc184313263"/>
      <w:bookmarkEnd w:id="219"/>
      <w:bookmarkStart w:id="220" w:name="_Toc184314415"/>
      <w:bookmarkEnd w:id="220"/>
      <w:bookmarkStart w:id="221" w:name="_Toc184308094"/>
      <w:bookmarkEnd w:id="221"/>
      <w:bookmarkStart w:id="222" w:name="_Toc184312098"/>
      <w:bookmarkEnd w:id="222"/>
      <w:bookmarkStart w:id="223" w:name="_Toc184308101"/>
      <w:bookmarkEnd w:id="223"/>
      <w:bookmarkStart w:id="224" w:name="_Toc184312106"/>
      <w:bookmarkEnd w:id="224"/>
      <w:bookmarkStart w:id="225" w:name="_Toc184314424"/>
      <w:bookmarkEnd w:id="225"/>
      <w:bookmarkStart w:id="226" w:name="_Toc184314427"/>
      <w:bookmarkEnd w:id="226"/>
      <w:bookmarkStart w:id="227" w:name="_Toc184312097"/>
      <w:bookmarkEnd w:id="227"/>
      <w:bookmarkStart w:id="228" w:name="_Toc184308050"/>
      <w:bookmarkEnd w:id="228"/>
      <w:bookmarkStart w:id="229" w:name="_Toc184310272"/>
      <w:bookmarkEnd w:id="229"/>
      <w:bookmarkStart w:id="230" w:name="_Toc184313299"/>
      <w:bookmarkEnd w:id="230"/>
      <w:bookmarkStart w:id="231" w:name="_Toc184314465"/>
      <w:bookmarkEnd w:id="231"/>
      <w:bookmarkStart w:id="232" w:name="_Toc184314414"/>
      <w:bookmarkEnd w:id="232"/>
      <w:bookmarkStart w:id="233" w:name="_Toc184308081"/>
      <w:bookmarkEnd w:id="233"/>
      <w:bookmarkStart w:id="234" w:name="_Toc184310287"/>
      <w:bookmarkEnd w:id="234"/>
      <w:bookmarkStart w:id="235" w:name="_Toc184308064"/>
      <w:bookmarkEnd w:id="235"/>
      <w:bookmarkStart w:id="236" w:name="_Toc184308080"/>
      <w:bookmarkEnd w:id="236"/>
      <w:bookmarkStart w:id="237" w:name="_Toc184313268"/>
      <w:bookmarkEnd w:id="237"/>
      <w:bookmarkStart w:id="238" w:name="_Toc184312096"/>
      <w:bookmarkEnd w:id="238"/>
      <w:bookmarkStart w:id="239" w:name="_Toc184312137"/>
      <w:bookmarkEnd w:id="239"/>
      <w:bookmarkStart w:id="240" w:name="_Toc184312103"/>
      <w:bookmarkEnd w:id="240"/>
      <w:bookmarkStart w:id="241" w:name="_Toc184314428"/>
      <w:bookmarkEnd w:id="241"/>
      <w:bookmarkStart w:id="242" w:name="_Toc184310341"/>
      <w:bookmarkEnd w:id="242"/>
      <w:bookmarkStart w:id="243" w:name="_Toc184314429"/>
      <w:bookmarkEnd w:id="243"/>
      <w:bookmarkStart w:id="244" w:name="_Toc184312089"/>
      <w:bookmarkEnd w:id="244"/>
      <w:bookmarkStart w:id="245" w:name="_Toc184310330"/>
      <w:bookmarkEnd w:id="245"/>
      <w:bookmarkStart w:id="246" w:name="_Toc184312094"/>
      <w:bookmarkEnd w:id="246"/>
      <w:bookmarkStart w:id="247" w:name="_Toc184310310"/>
      <w:bookmarkEnd w:id="247"/>
      <w:bookmarkStart w:id="248" w:name="_Toc184310273"/>
      <w:bookmarkEnd w:id="248"/>
      <w:bookmarkStart w:id="249" w:name="_Toc184314478"/>
      <w:bookmarkEnd w:id="249"/>
      <w:bookmarkStart w:id="250" w:name="_Toc184310297"/>
      <w:bookmarkEnd w:id="250"/>
      <w:bookmarkStart w:id="251" w:name="_Toc184312091"/>
      <w:bookmarkEnd w:id="251"/>
      <w:bookmarkStart w:id="252" w:name="_Toc184310292"/>
      <w:bookmarkEnd w:id="252"/>
      <w:bookmarkStart w:id="253" w:name="_Toc184313309"/>
      <w:bookmarkEnd w:id="253"/>
      <w:bookmarkStart w:id="254" w:name="_Toc184308067"/>
      <w:bookmarkEnd w:id="254"/>
      <w:bookmarkStart w:id="255" w:name="_Toc184312081"/>
      <w:bookmarkEnd w:id="255"/>
      <w:bookmarkStart w:id="256" w:name="_Toc184312123"/>
      <w:bookmarkEnd w:id="256"/>
      <w:bookmarkStart w:id="257" w:name="_Toc184308049"/>
      <w:bookmarkEnd w:id="257"/>
      <w:bookmarkStart w:id="258" w:name="_Toc184312108"/>
      <w:bookmarkEnd w:id="258"/>
      <w:bookmarkStart w:id="259" w:name="_Toc184308106"/>
      <w:bookmarkEnd w:id="259"/>
      <w:bookmarkStart w:id="260" w:name="_Toc184313304"/>
      <w:bookmarkEnd w:id="260"/>
      <w:bookmarkStart w:id="261" w:name="_Toc184313280"/>
      <w:bookmarkEnd w:id="261"/>
      <w:bookmarkStart w:id="262" w:name="_Toc184314443"/>
      <w:bookmarkEnd w:id="262"/>
      <w:bookmarkStart w:id="263" w:name="_Toc184313247"/>
      <w:bookmarkEnd w:id="263"/>
      <w:bookmarkStart w:id="264" w:name="_Toc184308073"/>
      <w:bookmarkEnd w:id="264"/>
      <w:bookmarkStart w:id="265" w:name="_Toc184314469"/>
      <w:bookmarkEnd w:id="265"/>
      <w:bookmarkStart w:id="266" w:name="_Toc184312119"/>
      <w:bookmarkEnd w:id="266"/>
      <w:bookmarkStart w:id="267" w:name="_Toc184314412"/>
      <w:bookmarkEnd w:id="267"/>
      <w:bookmarkStart w:id="268" w:name="_Toc184308042"/>
      <w:bookmarkEnd w:id="268"/>
      <w:bookmarkStart w:id="269" w:name="_Toc184312074"/>
      <w:bookmarkEnd w:id="269"/>
      <w:bookmarkStart w:id="270" w:name="_Toc184313278"/>
      <w:bookmarkEnd w:id="270"/>
      <w:bookmarkStart w:id="271" w:name="_Toc184313305"/>
      <w:bookmarkEnd w:id="271"/>
      <w:bookmarkStart w:id="272" w:name="_Toc184312110"/>
      <w:bookmarkEnd w:id="272"/>
      <w:bookmarkStart w:id="273" w:name="_Toc184314437"/>
      <w:bookmarkEnd w:id="273"/>
      <w:bookmarkStart w:id="274" w:name="_Toc184308041"/>
      <w:bookmarkEnd w:id="274"/>
      <w:bookmarkStart w:id="275" w:name="_Toc184313246"/>
      <w:bookmarkEnd w:id="275"/>
      <w:bookmarkStart w:id="276" w:name="_Toc184308052"/>
      <w:bookmarkEnd w:id="276"/>
      <w:bookmarkStart w:id="277" w:name="_Toc184314481"/>
      <w:bookmarkEnd w:id="277"/>
      <w:bookmarkStart w:id="278" w:name="_Toc184308105"/>
      <w:bookmarkEnd w:id="278"/>
      <w:bookmarkStart w:id="279" w:name="_Toc184313281"/>
      <w:bookmarkEnd w:id="279"/>
      <w:bookmarkStart w:id="280" w:name="_Toc184312107"/>
      <w:bookmarkEnd w:id="280"/>
      <w:bookmarkStart w:id="281" w:name="_Toc184310301"/>
      <w:bookmarkEnd w:id="281"/>
      <w:bookmarkStart w:id="282" w:name="_Toc184313261"/>
      <w:bookmarkEnd w:id="282"/>
      <w:bookmarkStart w:id="283" w:name="_Toc184310320"/>
      <w:bookmarkEnd w:id="283"/>
      <w:bookmarkStart w:id="284" w:name="_Toc184308054"/>
      <w:bookmarkEnd w:id="284"/>
      <w:bookmarkStart w:id="285" w:name="_Toc184312090"/>
      <w:bookmarkEnd w:id="285"/>
      <w:bookmarkStart w:id="286" w:name="_Toc184314475"/>
      <w:bookmarkEnd w:id="286"/>
      <w:bookmarkStart w:id="287" w:name="_Toc184312136"/>
      <w:bookmarkEnd w:id="287"/>
      <w:bookmarkStart w:id="288" w:name="_Toc184313296"/>
      <w:bookmarkEnd w:id="288"/>
      <w:bookmarkStart w:id="289" w:name="_Toc184308053"/>
      <w:bookmarkEnd w:id="289"/>
      <w:bookmarkStart w:id="290" w:name="_Toc184314467"/>
      <w:bookmarkEnd w:id="290"/>
      <w:bookmarkStart w:id="291" w:name="_Toc184314413"/>
      <w:bookmarkEnd w:id="291"/>
      <w:bookmarkStart w:id="292" w:name="_Toc184308038"/>
      <w:bookmarkEnd w:id="292"/>
      <w:bookmarkStart w:id="293" w:name="_Toc184313262"/>
      <w:bookmarkEnd w:id="293"/>
      <w:bookmarkStart w:id="294" w:name="_Toc184313267"/>
      <w:bookmarkEnd w:id="294"/>
      <w:bookmarkStart w:id="295" w:name="_Toc184308048"/>
      <w:bookmarkEnd w:id="295"/>
      <w:bookmarkStart w:id="296" w:name="_Toc184310322"/>
      <w:bookmarkEnd w:id="296"/>
      <w:bookmarkStart w:id="297" w:name="_Toc184314432"/>
      <w:bookmarkEnd w:id="297"/>
      <w:bookmarkStart w:id="298" w:name="_Toc184314471"/>
      <w:bookmarkEnd w:id="298"/>
      <w:bookmarkStart w:id="299" w:name="_Toc184313258"/>
      <w:bookmarkEnd w:id="299"/>
      <w:bookmarkStart w:id="300" w:name="_Toc184310314"/>
      <w:bookmarkEnd w:id="300"/>
      <w:bookmarkStart w:id="301" w:name="_Toc184310312"/>
      <w:bookmarkEnd w:id="301"/>
      <w:bookmarkStart w:id="302" w:name="_Toc184314440"/>
      <w:bookmarkEnd w:id="302"/>
      <w:bookmarkStart w:id="303" w:name="_Toc184310329"/>
      <w:bookmarkEnd w:id="303"/>
      <w:bookmarkStart w:id="304" w:name="_Toc184313298"/>
      <w:bookmarkEnd w:id="304"/>
      <w:bookmarkStart w:id="305" w:name="_Toc184313284"/>
      <w:bookmarkEnd w:id="305"/>
      <w:bookmarkStart w:id="306" w:name="_Toc184310305"/>
      <w:bookmarkEnd w:id="306"/>
      <w:bookmarkStart w:id="307" w:name="_Toc184314468"/>
      <w:bookmarkEnd w:id="307"/>
      <w:bookmarkStart w:id="308" w:name="_Toc184308037"/>
      <w:bookmarkEnd w:id="308"/>
      <w:bookmarkStart w:id="309" w:name="_Toc184312133"/>
      <w:bookmarkEnd w:id="309"/>
      <w:bookmarkStart w:id="310" w:name="_Toc184312122"/>
      <w:bookmarkEnd w:id="310"/>
      <w:bookmarkStart w:id="311" w:name="_Toc184308090"/>
      <w:bookmarkEnd w:id="311"/>
      <w:bookmarkStart w:id="312" w:name="_Toc184308099"/>
      <w:bookmarkEnd w:id="312"/>
      <w:bookmarkStart w:id="313" w:name="_Toc184313256"/>
      <w:bookmarkEnd w:id="313"/>
      <w:bookmarkStart w:id="314" w:name="_Toc184312068"/>
      <w:bookmarkEnd w:id="314"/>
      <w:bookmarkStart w:id="315" w:name="_Toc184310328"/>
      <w:bookmarkEnd w:id="315"/>
      <w:bookmarkStart w:id="316" w:name="_Toc184314457"/>
      <w:bookmarkEnd w:id="316"/>
      <w:bookmarkStart w:id="317" w:name="_Toc184313291"/>
      <w:bookmarkEnd w:id="317"/>
      <w:bookmarkStart w:id="318" w:name="_Toc184312095"/>
      <w:bookmarkEnd w:id="318"/>
      <w:bookmarkStart w:id="319" w:name="_Toc184310279"/>
      <w:bookmarkEnd w:id="319"/>
      <w:bookmarkStart w:id="320" w:name="_Toc184308093"/>
      <w:bookmarkEnd w:id="320"/>
      <w:bookmarkStart w:id="321" w:name="_Toc184312125"/>
      <w:bookmarkEnd w:id="321"/>
      <w:bookmarkStart w:id="322" w:name="_Toc184312084"/>
      <w:bookmarkEnd w:id="322"/>
      <w:bookmarkStart w:id="323" w:name="_Toc184308097"/>
      <w:bookmarkEnd w:id="323"/>
      <w:bookmarkStart w:id="324" w:name="_Toc184314418"/>
      <w:bookmarkEnd w:id="324"/>
      <w:bookmarkStart w:id="325" w:name="_Toc184310309"/>
      <w:bookmarkEnd w:id="325"/>
      <w:bookmarkStart w:id="326" w:name="_Toc184310321"/>
      <w:bookmarkEnd w:id="326"/>
      <w:bookmarkStart w:id="327" w:name="_Toc184313238"/>
      <w:bookmarkEnd w:id="327"/>
      <w:bookmarkStart w:id="328" w:name="_Toc184308108"/>
      <w:bookmarkEnd w:id="328"/>
      <w:bookmarkStart w:id="329" w:name="_Toc184314479"/>
      <w:bookmarkEnd w:id="329"/>
      <w:bookmarkStart w:id="330" w:name="_Toc184308056"/>
      <w:bookmarkEnd w:id="330"/>
      <w:bookmarkStart w:id="331" w:name="_Toc184312083"/>
      <w:bookmarkEnd w:id="331"/>
      <w:bookmarkStart w:id="332" w:name="_Toc184310274"/>
      <w:bookmarkEnd w:id="332"/>
      <w:bookmarkStart w:id="333" w:name="_Toc184313286"/>
      <w:bookmarkEnd w:id="333"/>
      <w:bookmarkStart w:id="334" w:name="_Toc184312105"/>
      <w:bookmarkEnd w:id="334"/>
      <w:bookmarkStart w:id="335" w:name="_Toc184314433"/>
      <w:bookmarkEnd w:id="335"/>
      <w:bookmarkStart w:id="336" w:name="_Toc184312099"/>
      <w:bookmarkEnd w:id="336"/>
      <w:bookmarkStart w:id="337" w:name="_Toc184308047"/>
      <w:bookmarkEnd w:id="337"/>
      <w:bookmarkStart w:id="338" w:name="_Toc184310294"/>
      <w:bookmarkEnd w:id="338"/>
      <w:bookmarkStart w:id="339" w:name="_Toc184314470"/>
      <w:bookmarkEnd w:id="339"/>
      <w:bookmarkStart w:id="340" w:name="_Toc184308045"/>
      <w:bookmarkEnd w:id="340"/>
      <w:bookmarkStart w:id="341" w:name="_Toc184314458"/>
      <w:bookmarkEnd w:id="341"/>
      <w:bookmarkStart w:id="342" w:name="_Toc184312070"/>
      <w:bookmarkEnd w:id="342"/>
      <w:bookmarkStart w:id="343" w:name="_Toc184314419"/>
      <w:bookmarkEnd w:id="343"/>
      <w:bookmarkStart w:id="344" w:name="_Toc184313269"/>
      <w:bookmarkEnd w:id="344"/>
      <w:bookmarkStart w:id="345" w:name="_Toc184313242"/>
      <w:bookmarkEnd w:id="345"/>
      <w:bookmarkStart w:id="346" w:name="_Toc184314477"/>
      <w:bookmarkEnd w:id="346"/>
      <w:bookmarkStart w:id="347" w:name="_Toc184310344"/>
      <w:bookmarkEnd w:id="347"/>
      <w:bookmarkStart w:id="348" w:name="_Toc184312127"/>
      <w:bookmarkEnd w:id="348"/>
      <w:bookmarkStart w:id="349" w:name="_Toc184314453"/>
      <w:bookmarkEnd w:id="349"/>
      <w:bookmarkStart w:id="350" w:name="_Toc184313310"/>
      <w:bookmarkEnd w:id="350"/>
      <w:bookmarkStart w:id="351" w:name="_Toc184308100"/>
      <w:bookmarkEnd w:id="351"/>
      <w:bookmarkStart w:id="352" w:name="_Toc184312131"/>
      <w:bookmarkEnd w:id="352"/>
      <w:bookmarkStart w:id="353" w:name="_Toc184310276"/>
      <w:bookmarkEnd w:id="353"/>
      <w:bookmarkStart w:id="354" w:name="_Toc184310295"/>
      <w:bookmarkEnd w:id="354"/>
      <w:bookmarkStart w:id="355" w:name="_Toc184312117"/>
      <w:bookmarkEnd w:id="355"/>
      <w:bookmarkStart w:id="356" w:name="_Toc184310332"/>
      <w:bookmarkEnd w:id="356"/>
      <w:bookmarkStart w:id="357" w:name="_Toc184314410"/>
      <w:bookmarkEnd w:id="357"/>
      <w:bookmarkStart w:id="358" w:name="_Toc184312113"/>
      <w:bookmarkEnd w:id="358"/>
      <w:bookmarkStart w:id="359" w:name="_Toc184308039"/>
      <w:bookmarkEnd w:id="359"/>
      <w:bookmarkStart w:id="360" w:name="_Toc184308044"/>
      <w:bookmarkEnd w:id="360"/>
      <w:bookmarkStart w:id="361" w:name="_Toc184313271"/>
      <w:bookmarkEnd w:id="361"/>
      <w:bookmarkStart w:id="362" w:name="_Toc184312080"/>
      <w:bookmarkEnd w:id="362"/>
      <w:bookmarkStart w:id="363" w:name="_Toc184314420"/>
      <w:bookmarkEnd w:id="363"/>
      <w:bookmarkStart w:id="364" w:name="_Toc184310277"/>
      <w:bookmarkEnd w:id="364"/>
      <w:bookmarkStart w:id="365" w:name="_Toc184310340"/>
      <w:bookmarkEnd w:id="365"/>
      <w:bookmarkStart w:id="366" w:name="_Toc184313265"/>
      <w:bookmarkEnd w:id="366"/>
      <w:bookmarkStart w:id="367" w:name="_Toc184313253"/>
      <w:bookmarkEnd w:id="367"/>
      <w:bookmarkStart w:id="368" w:name="_Toc184312087"/>
      <w:bookmarkEnd w:id="368"/>
      <w:bookmarkStart w:id="369" w:name="_Toc184314474"/>
      <w:bookmarkEnd w:id="369"/>
      <w:bookmarkStart w:id="370" w:name="_Toc184314423"/>
      <w:bookmarkEnd w:id="370"/>
      <w:bookmarkStart w:id="371" w:name="_Toc184313252"/>
      <w:bookmarkEnd w:id="371"/>
      <w:bookmarkStart w:id="372" w:name="_Toc184314482"/>
      <w:bookmarkEnd w:id="372"/>
      <w:bookmarkStart w:id="373" w:name="_Toc184313264"/>
      <w:bookmarkEnd w:id="373"/>
      <w:bookmarkStart w:id="374" w:name="_Toc184312130"/>
      <w:bookmarkEnd w:id="374"/>
      <w:bookmarkStart w:id="375" w:name="_Toc184312076"/>
      <w:bookmarkEnd w:id="375"/>
      <w:bookmarkStart w:id="376" w:name="_Toc184313255"/>
      <w:bookmarkEnd w:id="376"/>
      <w:bookmarkStart w:id="377" w:name="_Toc184314422"/>
      <w:bookmarkEnd w:id="377"/>
      <w:bookmarkStart w:id="378" w:name="_Toc184314425"/>
      <w:bookmarkEnd w:id="378"/>
      <w:bookmarkStart w:id="379" w:name="_Toc184314464"/>
      <w:bookmarkEnd w:id="379"/>
      <w:bookmarkStart w:id="380" w:name="_Toc184308060"/>
      <w:bookmarkEnd w:id="380"/>
      <w:bookmarkStart w:id="381" w:name="_Toc184312126"/>
      <w:bookmarkEnd w:id="381"/>
      <w:bookmarkStart w:id="382" w:name="_Toc184312128"/>
      <w:bookmarkEnd w:id="382"/>
      <w:bookmarkStart w:id="383" w:name="_Toc184308096"/>
      <w:bookmarkEnd w:id="383"/>
      <w:bookmarkStart w:id="384" w:name="_Toc184313288"/>
      <w:bookmarkEnd w:id="384"/>
      <w:bookmarkStart w:id="385" w:name="_Toc184313301"/>
      <w:bookmarkEnd w:id="385"/>
      <w:bookmarkStart w:id="386" w:name="_Toc184308043"/>
      <w:bookmarkEnd w:id="386"/>
      <w:bookmarkStart w:id="387" w:name="_Toc184313266"/>
      <w:bookmarkEnd w:id="387"/>
      <w:bookmarkStart w:id="388" w:name="_Toc184312078"/>
      <w:bookmarkEnd w:id="388"/>
      <w:bookmarkStart w:id="389" w:name="_Toc184310306"/>
      <w:bookmarkEnd w:id="389"/>
      <w:bookmarkStart w:id="390" w:name="_Toc184308071"/>
      <w:bookmarkEnd w:id="390"/>
      <w:bookmarkStart w:id="391" w:name="_Toc184308072"/>
      <w:bookmarkEnd w:id="391"/>
      <w:bookmarkStart w:id="392" w:name="_Toc184308063"/>
      <w:bookmarkEnd w:id="392"/>
      <w:bookmarkStart w:id="393" w:name="_Toc184314448"/>
      <w:bookmarkEnd w:id="393"/>
      <w:bookmarkStart w:id="394" w:name="_Toc184314466"/>
      <w:bookmarkEnd w:id="394"/>
      <w:bookmarkStart w:id="395" w:name="_Toc184313295"/>
      <w:bookmarkEnd w:id="395"/>
      <w:bookmarkStart w:id="396" w:name="_Toc184312093"/>
      <w:bookmarkEnd w:id="396"/>
      <w:bookmarkStart w:id="397" w:name="_Toc184310311"/>
      <w:bookmarkEnd w:id="397"/>
      <w:bookmarkStart w:id="398" w:name="_Toc184312111"/>
      <w:bookmarkEnd w:id="398"/>
      <w:bookmarkStart w:id="399" w:name="_Toc184310286"/>
      <w:bookmarkEnd w:id="399"/>
      <w:bookmarkStart w:id="400" w:name="_Toc184310342"/>
      <w:bookmarkEnd w:id="400"/>
      <w:bookmarkStart w:id="401" w:name="_Toc184314460"/>
      <w:bookmarkEnd w:id="401"/>
      <w:bookmarkStart w:id="402" w:name="_Toc184310327"/>
      <w:bookmarkEnd w:id="402"/>
      <w:r>
        <w:rPr>
          <w:rFonts w:hint="eastAsia" w:cs="仿宋" w:asciiTheme="majorEastAsia" w:hAnsiTheme="majorEastAsia" w:eastAsiaTheme="majorEastAsia"/>
          <w:b/>
          <w:color w:val="auto"/>
          <w:sz w:val="36"/>
          <w:szCs w:val="36"/>
        </w:rPr>
        <w:t>评标办法</w:t>
      </w:r>
    </w:p>
    <w:p w14:paraId="16F04BA4">
      <w:pPr>
        <w:shd w:val="clear"/>
        <w:snapToGrid w:val="0"/>
        <w:spacing w:line="360" w:lineRule="auto"/>
        <w:jc w:val="center"/>
        <w:rPr>
          <w:rFonts w:cs="仿宋" w:asciiTheme="majorEastAsia" w:hAnsiTheme="majorEastAsia" w:eastAsiaTheme="majorEastAsia"/>
          <w:b/>
          <w:color w:val="auto"/>
          <w:sz w:val="32"/>
          <w:szCs w:val="20"/>
        </w:rPr>
      </w:pPr>
      <w:r>
        <w:rPr>
          <w:rFonts w:hint="eastAsia" w:cs="仿宋" w:asciiTheme="majorEastAsia" w:hAnsiTheme="majorEastAsia" w:eastAsiaTheme="majorEastAsia"/>
          <w:b/>
          <w:color w:val="auto"/>
          <w:sz w:val="32"/>
          <w:szCs w:val="20"/>
        </w:rPr>
        <w:t>评标办法前附表</w:t>
      </w:r>
    </w:p>
    <w:tbl>
      <w:tblPr>
        <w:tblStyle w:val="16"/>
        <w:tblW w:w="10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1418"/>
        <w:gridCol w:w="7135"/>
        <w:gridCol w:w="851"/>
      </w:tblGrid>
      <w:tr w14:paraId="16E9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92E0323">
            <w:pPr>
              <w:shd w:val="clear"/>
              <w:ind w:left="-25"/>
              <w:jc w:val="center"/>
              <w:rPr>
                <w:rFonts w:ascii="宋体" w:hAnsi="宋体"/>
                <w:color w:val="auto"/>
                <w:sz w:val="24"/>
              </w:rPr>
            </w:pPr>
            <w:r>
              <w:rPr>
                <w:rFonts w:hint="eastAsia" w:ascii="宋体" w:hAnsi="宋体"/>
                <w:color w:val="auto"/>
                <w:sz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5AEDBE0A">
            <w:pPr>
              <w:shd w:val="clear"/>
              <w:ind w:left="-25"/>
              <w:jc w:val="center"/>
              <w:rPr>
                <w:rFonts w:ascii="宋体" w:hAnsi="宋体"/>
                <w:color w:val="auto"/>
                <w:sz w:val="24"/>
              </w:rPr>
            </w:pPr>
            <w:r>
              <w:rPr>
                <w:rFonts w:hint="eastAsia" w:ascii="宋体" w:hAnsi="宋体"/>
                <w:color w:val="auto"/>
                <w:sz w:val="24"/>
              </w:rPr>
              <w:t>评审内容</w:t>
            </w:r>
          </w:p>
        </w:tc>
        <w:tc>
          <w:tcPr>
            <w:tcW w:w="7135" w:type="dxa"/>
            <w:tcBorders>
              <w:top w:val="single" w:color="auto" w:sz="4" w:space="0"/>
              <w:left w:val="single" w:color="auto" w:sz="4" w:space="0"/>
              <w:bottom w:val="single" w:color="auto" w:sz="4" w:space="0"/>
              <w:right w:val="single" w:color="auto" w:sz="4" w:space="0"/>
            </w:tcBorders>
            <w:vAlign w:val="center"/>
          </w:tcPr>
          <w:p w14:paraId="3A592D3A">
            <w:pPr>
              <w:shd w:val="clear"/>
              <w:ind w:left="-25"/>
              <w:jc w:val="center"/>
              <w:rPr>
                <w:rFonts w:ascii="宋体" w:hAnsi="宋体"/>
                <w:color w:val="auto"/>
                <w:sz w:val="24"/>
              </w:rPr>
            </w:pPr>
            <w:r>
              <w:rPr>
                <w:rFonts w:hint="eastAsia" w:ascii="宋体" w:hAnsi="宋体"/>
                <w:color w:val="auto"/>
                <w:sz w:val="24"/>
              </w:rPr>
              <w:t>评分标准</w:t>
            </w:r>
          </w:p>
        </w:tc>
        <w:tc>
          <w:tcPr>
            <w:tcW w:w="851" w:type="dxa"/>
            <w:tcBorders>
              <w:top w:val="single" w:color="auto" w:sz="4" w:space="0"/>
              <w:left w:val="single" w:color="auto" w:sz="4" w:space="0"/>
              <w:bottom w:val="single" w:color="auto" w:sz="4" w:space="0"/>
              <w:right w:val="single" w:color="auto" w:sz="4" w:space="0"/>
            </w:tcBorders>
            <w:vAlign w:val="center"/>
          </w:tcPr>
          <w:p w14:paraId="2F4847F2">
            <w:pPr>
              <w:shd w:val="clear"/>
              <w:ind w:left="-25"/>
              <w:jc w:val="center"/>
              <w:rPr>
                <w:rFonts w:ascii="宋体" w:hAnsi="宋体"/>
                <w:color w:val="auto"/>
                <w:sz w:val="24"/>
              </w:rPr>
            </w:pPr>
            <w:r>
              <w:rPr>
                <w:rFonts w:hint="eastAsia" w:ascii="宋体" w:hAnsi="宋体"/>
                <w:color w:val="auto"/>
                <w:sz w:val="24"/>
              </w:rPr>
              <w:t>备注</w:t>
            </w:r>
          </w:p>
        </w:tc>
      </w:tr>
      <w:tr w14:paraId="4576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6D0E88A1">
            <w:pPr>
              <w:shd w:val="clear"/>
              <w:ind w:left="-25"/>
              <w:jc w:val="center"/>
              <w:rPr>
                <w:rFonts w:ascii="宋体" w:hAnsi="宋体"/>
                <w:color w:val="auto"/>
                <w:sz w:val="24"/>
              </w:rPr>
            </w:pPr>
            <w:r>
              <w:rPr>
                <w:rFonts w:hint="eastAsia" w:ascii="宋体" w:hAnsi="宋体"/>
                <w:color w:val="auto"/>
                <w:sz w:val="24"/>
              </w:rPr>
              <w:t>商务技术80分</w:t>
            </w:r>
          </w:p>
        </w:tc>
        <w:tc>
          <w:tcPr>
            <w:tcW w:w="1418" w:type="dxa"/>
            <w:tcBorders>
              <w:top w:val="single" w:color="auto" w:sz="4" w:space="0"/>
              <w:left w:val="single" w:color="auto" w:sz="4" w:space="0"/>
              <w:bottom w:val="single" w:color="auto" w:sz="4" w:space="0"/>
              <w:right w:val="single" w:color="auto" w:sz="4" w:space="0"/>
            </w:tcBorders>
            <w:vAlign w:val="center"/>
          </w:tcPr>
          <w:p w14:paraId="4AE9498B">
            <w:pPr>
              <w:shd w:val="clear"/>
              <w:ind w:left="-25"/>
              <w:jc w:val="left"/>
              <w:rPr>
                <w:rFonts w:ascii="宋体" w:hAnsi="宋体"/>
                <w:color w:val="auto"/>
                <w:sz w:val="24"/>
              </w:rPr>
            </w:pPr>
            <w:r>
              <w:rPr>
                <w:rFonts w:hint="eastAsia" w:ascii="宋体" w:hAnsi="宋体"/>
                <w:color w:val="auto"/>
                <w:sz w:val="24"/>
              </w:rPr>
              <w:t>一、采购需求响应情况（18分）</w:t>
            </w:r>
          </w:p>
        </w:tc>
        <w:tc>
          <w:tcPr>
            <w:tcW w:w="7135" w:type="dxa"/>
            <w:tcBorders>
              <w:top w:val="single" w:color="auto" w:sz="4" w:space="0"/>
              <w:left w:val="single" w:color="auto" w:sz="4" w:space="0"/>
              <w:bottom w:val="single" w:color="auto" w:sz="4" w:space="0"/>
              <w:right w:val="single" w:color="auto" w:sz="4" w:space="0"/>
            </w:tcBorders>
            <w:vAlign w:val="center"/>
          </w:tcPr>
          <w:p w14:paraId="734DB16D">
            <w:pPr>
              <w:shd w:val="clear"/>
              <w:ind w:left="-25"/>
              <w:jc w:val="left"/>
              <w:rPr>
                <w:rFonts w:ascii="宋体" w:hAnsi="宋体"/>
                <w:color w:val="auto"/>
                <w:sz w:val="24"/>
              </w:rPr>
            </w:pPr>
            <w:r>
              <w:rPr>
                <w:rFonts w:hint="eastAsia" w:ascii="宋体" w:hAnsi="宋体"/>
                <w:color w:val="auto"/>
                <w:sz w:val="24"/>
              </w:rPr>
              <w:t>投标文件完全符合招标文件第三部分“采购需求”的得18分；采购需求每负偏离1条，扣2分,负偏离达9条（含）以上的将被视为无效投标文件。</w:t>
            </w:r>
          </w:p>
        </w:tc>
        <w:tc>
          <w:tcPr>
            <w:tcW w:w="851" w:type="dxa"/>
            <w:tcBorders>
              <w:top w:val="single" w:color="auto" w:sz="4" w:space="0"/>
              <w:left w:val="single" w:color="auto" w:sz="4" w:space="0"/>
              <w:bottom w:val="single" w:color="auto" w:sz="4" w:space="0"/>
              <w:right w:val="single" w:color="auto" w:sz="4" w:space="0"/>
            </w:tcBorders>
            <w:vAlign w:val="center"/>
          </w:tcPr>
          <w:p w14:paraId="4D58C2AE">
            <w:pPr>
              <w:shd w:val="clear"/>
              <w:ind w:left="-25"/>
              <w:jc w:val="center"/>
              <w:rPr>
                <w:rFonts w:ascii="宋体" w:hAnsi="宋体"/>
                <w:color w:val="auto"/>
                <w:sz w:val="24"/>
              </w:rPr>
            </w:pPr>
          </w:p>
        </w:tc>
      </w:tr>
      <w:tr w14:paraId="311C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C331FDC">
            <w:pPr>
              <w:widowControl/>
              <w:shd w:val="clear"/>
              <w:jc w:val="left"/>
              <w:rPr>
                <w:rFonts w:ascii="宋体" w:hAnsi="宋体"/>
                <w:color w:val="auto"/>
                <w:sz w:val="24"/>
              </w:rPr>
            </w:pP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2065E6D5">
            <w:pPr>
              <w:shd w:val="clear"/>
              <w:ind w:left="-25"/>
              <w:jc w:val="center"/>
              <w:rPr>
                <w:rFonts w:ascii="宋体" w:hAnsi="宋体"/>
                <w:color w:val="auto"/>
                <w:sz w:val="24"/>
              </w:rPr>
            </w:pPr>
            <w:r>
              <w:rPr>
                <w:rFonts w:hint="eastAsia" w:ascii="宋体" w:hAnsi="宋体"/>
                <w:color w:val="auto"/>
                <w:sz w:val="24"/>
              </w:rPr>
              <w:t>二、技术方案（18分）</w:t>
            </w:r>
          </w:p>
        </w:tc>
        <w:tc>
          <w:tcPr>
            <w:tcW w:w="7135" w:type="dxa"/>
            <w:tcBorders>
              <w:top w:val="single" w:color="auto" w:sz="4" w:space="0"/>
              <w:left w:val="single" w:color="auto" w:sz="4" w:space="0"/>
              <w:bottom w:val="single" w:color="auto" w:sz="4" w:space="0"/>
              <w:right w:val="single" w:color="auto" w:sz="4" w:space="0"/>
            </w:tcBorders>
            <w:vAlign w:val="center"/>
          </w:tcPr>
          <w:p w14:paraId="2CFF542E">
            <w:pPr>
              <w:shd w:val="clear"/>
              <w:ind w:left="-25"/>
              <w:jc w:val="left"/>
              <w:rPr>
                <w:rFonts w:ascii="宋体" w:hAnsi="宋体"/>
                <w:color w:val="auto"/>
                <w:sz w:val="24"/>
              </w:rPr>
            </w:pPr>
            <w:r>
              <w:rPr>
                <w:rFonts w:hint="eastAsia" w:ascii="宋体" w:hAnsi="宋体"/>
                <w:color w:val="auto"/>
                <w:sz w:val="24"/>
              </w:rPr>
              <w:t>1、根据投标人提供的鉴定方案和检测方法进行评议（12分）：</w:t>
            </w:r>
          </w:p>
          <w:p w14:paraId="3E628875">
            <w:pPr>
              <w:shd w:val="clear"/>
              <w:ind w:left="-25"/>
              <w:jc w:val="left"/>
              <w:rPr>
                <w:rFonts w:ascii="宋体" w:hAnsi="宋体"/>
                <w:color w:val="auto"/>
                <w:sz w:val="24"/>
              </w:rPr>
            </w:pPr>
            <w:r>
              <w:rPr>
                <w:rFonts w:hint="eastAsia" w:ascii="宋体" w:hAnsi="宋体" w:cs="宋体"/>
                <w:color w:val="auto"/>
                <w:sz w:val="24"/>
              </w:rPr>
              <w:t>1）体外毒品检测</w:t>
            </w:r>
            <w:r>
              <w:rPr>
                <w:rFonts w:hint="eastAsia" w:ascii="宋体" w:hAnsi="宋体"/>
                <w:color w:val="auto"/>
                <w:sz w:val="24"/>
              </w:rPr>
              <w:t>鉴定方案和检测方法</w:t>
            </w:r>
            <w:bookmarkStart w:id="403" w:name="OLE_LINK47"/>
            <w:bookmarkStart w:id="404" w:name="OLE_LINK48"/>
            <w:bookmarkStart w:id="405" w:name="OLE_LINK50"/>
            <w:bookmarkStart w:id="406" w:name="OLE_LINK49"/>
            <w:r>
              <w:rPr>
                <w:rFonts w:hint="eastAsia" w:ascii="宋体" w:hAnsi="宋体" w:cs="宋体"/>
                <w:color w:val="auto"/>
                <w:sz w:val="24"/>
              </w:rPr>
              <w:t>①</w:t>
            </w:r>
            <w:bookmarkEnd w:id="403"/>
            <w:bookmarkEnd w:id="404"/>
            <w:r>
              <w:rPr>
                <w:rFonts w:hint="eastAsia" w:ascii="宋体" w:hAnsi="宋体"/>
                <w:color w:val="auto"/>
                <w:sz w:val="24"/>
              </w:rPr>
              <w:t>专业严谨</w:t>
            </w:r>
            <w:bookmarkStart w:id="407" w:name="OLE_LINK46"/>
            <w:r>
              <w:rPr>
                <w:rFonts w:hint="eastAsia" w:ascii="宋体" w:hAnsi="宋体"/>
                <w:color w:val="auto"/>
                <w:sz w:val="24"/>
              </w:rPr>
              <w:t>的得2分；</w:t>
            </w:r>
            <w:bookmarkEnd w:id="407"/>
            <w:bookmarkStart w:id="408" w:name="OLE_LINK52"/>
            <w:bookmarkStart w:id="409" w:name="OLE_LINK51"/>
            <w:r>
              <w:rPr>
                <w:rFonts w:hint="eastAsia" w:ascii="宋体" w:hAnsi="宋体"/>
                <w:color w:val="auto"/>
                <w:sz w:val="24"/>
              </w:rPr>
              <w:t>②</w:t>
            </w:r>
            <w:bookmarkEnd w:id="408"/>
            <w:bookmarkEnd w:id="409"/>
            <w:r>
              <w:rPr>
                <w:rFonts w:hint="eastAsia" w:ascii="宋体" w:hAnsi="宋体"/>
                <w:color w:val="auto"/>
                <w:sz w:val="24"/>
              </w:rPr>
              <w:t>检测流程规范的得2分；</w:t>
            </w:r>
            <w:bookmarkStart w:id="410" w:name="OLE_LINK53"/>
            <w:bookmarkStart w:id="411" w:name="OLE_LINK54"/>
            <w:r>
              <w:rPr>
                <w:rFonts w:hint="eastAsia" w:ascii="宋体" w:hAnsi="宋体"/>
                <w:color w:val="auto"/>
                <w:sz w:val="24"/>
              </w:rPr>
              <w:t>③</w:t>
            </w:r>
            <w:bookmarkEnd w:id="410"/>
            <w:bookmarkEnd w:id="411"/>
            <w:r>
              <w:rPr>
                <w:rFonts w:hint="eastAsia" w:ascii="宋体" w:hAnsi="宋体"/>
                <w:color w:val="auto"/>
                <w:sz w:val="24"/>
              </w:rPr>
              <w:t>具有权威性的得2分；鉴定方案和检测方法</w:t>
            </w:r>
            <w:bookmarkStart w:id="412" w:name="OLE_LINK64"/>
            <w:bookmarkStart w:id="413" w:name="OLE_LINK65"/>
            <w:r>
              <w:rPr>
                <w:rFonts w:hint="eastAsia" w:ascii="宋体" w:hAnsi="宋体"/>
                <w:color w:val="auto"/>
                <w:sz w:val="24"/>
              </w:rPr>
              <w:t>存在欠缺的每项得1分；</w:t>
            </w:r>
            <w:bookmarkEnd w:id="412"/>
            <w:bookmarkEnd w:id="413"/>
            <w:bookmarkStart w:id="414" w:name="OLE_LINK42"/>
            <w:bookmarkStart w:id="415" w:name="OLE_LINK41"/>
            <w:r>
              <w:rPr>
                <w:rFonts w:hint="eastAsia" w:ascii="宋体" w:hAnsi="宋体"/>
                <w:color w:val="auto"/>
                <w:sz w:val="24"/>
              </w:rPr>
              <w:t>未提供不得分；</w:t>
            </w:r>
            <w:bookmarkEnd w:id="414"/>
            <w:bookmarkEnd w:id="415"/>
            <w:r>
              <w:rPr>
                <w:rFonts w:hint="eastAsia" w:ascii="宋体" w:hAnsi="宋体"/>
                <w:color w:val="auto"/>
                <w:sz w:val="24"/>
              </w:rPr>
              <w:t>最多得6分。</w:t>
            </w:r>
            <w:bookmarkEnd w:id="405"/>
            <w:bookmarkEnd w:id="406"/>
          </w:p>
          <w:p w14:paraId="03892804">
            <w:pPr>
              <w:pStyle w:val="2"/>
              <w:shd w:val="clear"/>
              <w:ind w:firstLine="0" w:firstLineChars="0"/>
              <w:rPr>
                <w:color w:val="auto"/>
                <w:sz w:val="24"/>
              </w:rPr>
            </w:pPr>
            <w:r>
              <w:rPr>
                <w:rFonts w:hint="eastAsia" w:ascii="宋体" w:hAnsi="宋体" w:eastAsia="宋体"/>
                <w:color w:val="auto"/>
                <w:sz w:val="24"/>
              </w:rPr>
              <w:t>2）毛发司法鉴定鉴定方案和检测方法①专业严谨</w:t>
            </w:r>
            <w:bookmarkStart w:id="416" w:name="OLE_LINK55"/>
            <w:bookmarkStart w:id="417" w:name="OLE_LINK56"/>
            <w:r>
              <w:rPr>
                <w:rFonts w:hint="eastAsia" w:ascii="宋体" w:hAnsi="宋体" w:eastAsia="宋体"/>
                <w:color w:val="auto"/>
                <w:sz w:val="24"/>
              </w:rPr>
              <w:t>的得2分；</w:t>
            </w:r>
            <w:bookmarkEnd w:id="416"/>
            <w:bookmarkEnd w:id="417"/>
            <w:r>
              <w:rPr>
                <w:rFonts w:hint="eastAsia" w:ascii="宋体" w:hAnsi="宋体" w:eastAsia="宋体"/>
                <w:color w:val="auto"/>
                <w:sz w:val="24"/>
              </w:rPr>
              <w:t>②检测流程规范的得2分；③具有权威性的得2分；鉴定方案和检测方法存在欠缺的每项得1分；未提供不得分；最多得6分。</w:t>
            </w:r>
          </w:p>
        </w:tc>
        <w:tc>
          <w:tcPr>
            <w:tcW w:w="851" w:type="dxa"/>
            <w:tcBorders>
              <w:top w:val="single" w:color="auto" w:sz="4" w:space="0"/>
              <w:left w:val="single" w:color="auto" w:sz="4" w:space="0"/>
              <w:bottom w:val="single" w:color="auto" w:sz="4" w:space="0"/>
              <w:right w:val="single" w:color="auto" w:sz="4" w:space="0"/>
            </w:tcBorders>
            <w:vAlign w:val="center"/>
          </w:tcPr>
          <w:p w14:paraId="126CFB8E">
            <w:pPr>
              <w:shd w:val="clear"/>
              <w:ind w:left="-25"/>
              <w:jc w:val="center"/>
              <w:rPr>
                <w:rFonts w:ascii="宋体" w:hAnsi="宋体"/>
                <w:color w:val="auto"/>
                <w:sz w:val="24"/>
              </w:rPr>
            </w:pPr>
          </w:p>
        </w:tc>
      </w:tr>
      <w:tr w14:paraId="21F9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1594E0F">
            <w:pPr>
              <w:widowControl/>
              <w:shd w:val="clear"/>
              <w:jc w:val="left"/>
              <w:rPr>
                <w:rFonts w:ascii="宋体" w:hAnsi="宋体"/>
                <w:color w:val="auto"/>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240E06D">
            <w:pPr>
              <w:widowControl/>
              <w:shd w:val="clear"/>
              <w:jc w:val="left"/>
              <w:rPr>
                <w:rFonts w:ascii="宋体" w:hAnsi="宋体"/>
                <w:color w:val="auto"/>
                <w:sz w:val="24"/>
              </w:rPr>
            </w:pPr>
          </w:p>
        </w:tc>
        <w:tc>
          <w:tcPr>
            <w:tcW w:w="7135" w:type="dxa"/>
            <w:tcBorders>
              <w:top w:val="single" w:color="auto" w:sz="4" w:space="0"/>
              <w:left w:val="single" w:color="auto" w:sz="4" w:space="0"/>
              <w:bottom w:val="single" w:color="auto" w:sz="4" w:space="0"/>
              <w:right w:val="single" w:color="auto" w:sz="4" w:space="0"/>
            </w:tcBorders>
            <w:vAlign w:val="center"/>
          </w:tcPr>
          <w:p w14:paraId="081D7D49">
            <w:pPr>
              <w:pStyle w:val="43"/>
              <w:shd w:val="clear"/>
              <w:ind w:firstLine="0" w:firstLineChars="0"/>
              <w:jc w:val="left"/>
              <w:rPr>
                <w:rFonts w:ascii="宋体" w:hAnsi="宋体"/>
                <w:color w:val="auto"/>
                <w:sz w:val="24"/>
                <w:szCs w:val="24"/>
              </w:rPr>
            </w:pPr>
            <w:r>
              <w:rPr>
                <w:rFonts w:hint="eastAsia" w:ascii="宋体" w:hAnsi="宋体"/>
                <w:color w:val="auto"/>
                <w:sz w:val="24"/>
                <w:szCs w:val="24"/>
              </w:rPr>
              <w:t>2、检测实验室质量管理体系（6分）：</w:t>
            </w:r>
          </w:p>
          <w:p w14:paraId="4B464447">
            <w:pPr>
              <w:shd w:val="clear"/>
              <w:ind w:left="-25"/>
              <w:jc w:val="left"/>
              <w:rPr>
                <w:rFonts w:ascii="宋体" w:hAnsi="宋体"/>
                <w:color w:val="auto"/>
                <w:sz w:val="24"/>
              </w:rPr>
            </w:pPr>
            <w:r>
              <w:rPr>
                <w:rFonts w:hint="eastAsia" w:ascii="宋体" w:hAnsi="宋体"/>
                <w:color w:val="auto"/>
                <w:sz w:val="24"/>
              </w:rPr>
              <w:t>根据投标人提供的检测实验室质量管理体系完善程度进行评议，</w:t>
            </w:r>
            <w:r>
              <w:rPr>
                <w:rFonts w:hint="eastAsia" w:ascii="宋体" w:hAnsi="宋体" w:cs="宋体"/>
                <w:color w:val="auto"/>
                <w:sz w:val="24"/>
              </w:rPr>
              <w:t>①</w:t>
            </w:r>
            <w:r>
              <w:rPr>
                <w:rFonts w:hint="eastAsia" w:ascii="宋体" w:hAnsi="宋体"/>
                <w:color w:val="auto"/>
                <w:sz w:val="24"/>
              </w:rPr>
              <w:t>体系内容完善的得2分；</w:t>
            </w:r>
            <w:bookmarkStart w:id="418" w:name="OLE_LINK58"/>
            <w:bookmarkStart w:id="419" w:name="OLE_LINK57"/>
            <w:r>
              <w:rPr>
                <w:rFonts w:hint="eastAsia" w:ascii="宋体" w:hAnsi="宋体"/>
                <w:color w:val="auto"/>
                <w:sz w:val="24"/>
              </w:rPr>
              <w:t>②</w:t>
            </w:r>
            <w:bookmarkEnd w:id="418"/>
            <w:bookmarkEnd w:id="419"/>
            <w:r>
              <w:rPr>
                <w:rFonts w:hint="eastAsia" w:ascii="宋体" w:hAnsi="宋体"/>
                <w:color w:val="auto"/>
                <w:sz w:val="24"/>
              </w:rPr>
              <w:t>有助于提供准确的检测质量报告的得2分；</w:t>
            </w:r>
            <w:bookmarkStart w:id="420" w:name="OLE_LINK84"/>
            <w:bookmarkStart w:id="421" w:name="OLE_LINK81"/>
            <w:bookmarkStart w:id="422" w:name="OLE_LINK82"/>
            <w:r>
              <w:rPr>
                <w:rFonts w:hint="eastAsia" w:ascii="宋体" w:hAnsi="宋体"/>
                <w:color w:val="auto"/>
                <w:sz w:val="24"/>
              </w:rPr>
              <w:t>③</w:t>
            </w:r>
            <w:bookmarkEnd w:id="420"/>
            <w:bookmarkEnd w:id="421"/>
            <w:bookmarkEnd w:id="422"/>
            <w:r>
              <w:rPr>
                <w:rFonts w:hint="eastAsia" w:ascii="宋体" w:hAnsi="宋体"/>
                <w:color w:val="auto"/>
                <w:sz w:val="24"/>
              </w:rPr>
              <w:t>能发挥检测实验室质量管理的实际功效</w:t>
            </w:r>
            <w:bookmarkStart w:id="423" w:name="OLE_LINK60"/>
            <w:bookmarkStart w:id="424" w:name="OLE_LINK61"/>
            <w:r>
              <w:rPr>
                <w:rFonts w:hint="eastAsia" w:ascii="宋体" w:hAnsi="宋体"/>
                <w:color w:val="auto"/>
                <w:sz w:val="24"/>
              </w:rPr>
              <w:t>的得2分；</w:t>
            </w:r>
            <w:bookmarkEnd w:id="423"/>
            <w:bookmarkEnd w:id="424"/>
            <w:r>
              <w:rPr>
                <w:rFonts w:hint="eastAsia" w:ascii="宋体" w:hAnsi="宋体"/>
                <w:color w:val="auto"/>
                <w:sz w:val="24"/>
              </w:rPr>
              <w:t>质量管理体系存在欠缺的每项得1分；</w:t>
            </w:r>
            <w:bookmarkStart w:id="425" w:name="OLE_LINK62"/>
            <w:bookmarkStart w:id="426" w:name="OLE_LINK63"/>
            <w:r>
              <w:rPr>
                <w:rFonts w:hint="eastAsia" w:ascii="宋体" w:hAnsi="宋体"/>
                <w:color w:val="auto"/>
                <w:sz w:val="24"/>
              </w:rPr>
              <w:t>未提供不得分；</w:t>
            </w:r>
            <w:bookmarkEnd w:id="425"/>
            <w:bookmarkEnd w:id="426"/>
            <w:r>
              <w:rPr>
                <w:rFonts w:hint="eastAsia" w:ascii="宋体" w:hAnsi="宋体"/>
                <w:color w:val="auto"/>
                <w:sz w:val="24"/>
              </w:rPr>
              <w:t>最多得6分。</w:t>
            </w:r>
          </w:p>
        </w:tc>
        <w:tc>
          <w:tcPr>
            <w:tcW w:w="851" w:type="dxa"/>
            <w:tcBorders>
              <w:top w:val="single" w:color="auto" w:sz="4" w:space="0"/>
              <w:left w:val="single" w:color="auto" w:sz="4" w:space="0"/>
              <w:bottom w:val="single" w:color="auto" w:sz="4" w:space="0"/>
              <w:right w:val="single" w:color="auto" w:sz="4" w:space="0"/>
            </w:tcBorders>
            <w:vAlign w:val="center"/>
          </w:tcPr>
          <w:p w14:paraId="686AD902">
            <w:pPr>
              <w:shd w:val="clear"/>
              <w:ind w:left="-25"/>
              <w:jc w:val="center"/>
              <w:rPr>
                <w:rFonts w:ascii="宋体" w:hAnsi="宋体"/>
                <w:color w:val="auto"/>
                <w:sz w:val="24"/>
              </w:rPr>
            </w:pPr>
          </w:p>
        </w:tc>
      </w:tr>
      <w:tr w14:paraId="6953B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C4BBCAA">
            <w:pPr>
              <w:widowControl/>
              <w:shd w:val="clear"/>
              <w:jc w:val="left"/>
              <w:rPr>
                <w:rFonts w:ascii="宋体" w:hAnsi="宋体"/>
                <w:color w:val="auto"/>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731DB009">
            <w:pPr>
              <w:shd w:val="clear"/>
              <w:ind w:left="-25"/>
              <w:jc w:val="center"/>
              <w:rPr>
                <w:rFonts w:ascii="宋体" w:hAnsi="宋体"/>
                <w:color w:val="auto"/>
                <w:sz w:val="24"/>
              </w:rPr>
            </w:pPr>
            <w:r>
              <w:rPr>
                <w:rFonts w:hint="eastAsia" w:ascii="宋体" w:hAnsi="宋体"/>
                <w:color w:val="auto"/>
                <w:sz w:val="24"/>
              </w:rPr>
              <w:t>三、检测能力（6分）</w:t>
            </w:r>
          </w:p>
        </w:tc>
        <w:tc>
          <w:tcPr>
            <w:tcW w:w="7135" w:type="dxa"/>
            <w:tcBorders>
              <w:top w:val="single" w:color="auto" w:sz="4" w:space="0"/>
              <w:left w:val="single" w:color="auto" w:sz="4" w:space="0"/>
              <w:bottom w:val="single" w:color="auto" w:sz="4" w:space="0"/>
              <w:right w:val="single" w:color="auto" w:sz="4" w:space="0"/>
            </w:tcBorders>
            <w:vAlign w:val="center"/>
          </w:tcPr>
          <w:p w14:paraId="09D80CEB">
            <w:pPr>
              <w:shd w:val="clear"/>
              <w:ind w:left="-25"/>
              <w:jc w:val="left"/>
              <w:rPr>
                <w:rStyle w:val="48"/>
                <w:color w:val="auto"/>
                <w:sz w:val="24"/>
              </w:rPr>
            </w:pPr>
            <w:r>
              <w:rPr>
                <w:rFonts w:hint="eastAsia" w:ascii="宋体" w:hAnsi="宋体"/>
                <w:color w:val="auto"/>
                <w:sz w:val="24"/>
              </w:rPr>
              <w:t>根据投标人的检测水平及检测能力进行评议：</w:t>
            </w:r>
            <w:bookmarkStart w:id="427" w:name="OLE_LINK59"/>
            <w:bookmarkStart w:id="428" w:name="OLE_LINK83"/>
            <w:r>
              <w:rPr>
                <w:rFonts w:hint="eastAsia" w:ascii="宋体" w:hAnsi="宋体" w:cs="宋体"/>
                <w:color w:val="auto"/>
                <w:sz w:val="24"/>
              </w:rPr>
              <w:t>①</w:t>
            </w:r>
            <w:bookmarkEnd w:id="427"/>
            <w:bookmarkStart w:id="429" w:name="OLE_LINK29"/>
            <w:bookmarkStart w:id="430" w:name="OLE_LINK28"/>
            <w:r>
              <w:rPr>
                <w:rFonts w:hint="eastAsia" w:ascii="宋体" w:hAnsi="宋体"/>
                <w:color w:val="auto"/>
                <w:sz w:val="24"/>
              </w:rPr>
              <w:t>检测水平</w:t>
            </w:r>
            <w:bookmarkEnd w:id="429"/>
            <w:bookmarkEnd w:id="430"/>
            <w:bookmarkStart w:id="431" w:name="OLE_LINK85"/>
            <w:r>
              <w:rPr>
                <w:rFonts w:hint="eastAsia" w:ascii="宋体" w:hAnsi="宋体"/>
                <w:color w:val="auto"/>
                <w:sz w:val="24"/>
              </w:rPr>
              <w:t>高的得</w:t>
            </w:r>
            <w:bookmarkEnd w:id="428"/>
            <w:r>
              <w:rPr>
                <w:rFonts w:hint="eastAsia" w:ascii="宋体" w:hAnsi="宋体"/>
                <w:color w:val="auto"/>
                <w:sz w:val="24"/>
              </w:rPr>
              <w:t>2分；</w:t>
            </w:r>
            <w:bookmarkEnd w:id="431"/>
            <w:bookmarkStart w:id="432" w:name="OLE_LINK73"/>
            <w:bookmarkStart w:id="433" w:name="OLE_LINK72"/>
            <w:r>
              <w:rPr>
                <w:rFonts w:hint="eastAsia" w:ascii="宋体" w:hAnsi="宋体"/>
                <w:color w:val="auto"/>
                <w:sz w:val="24"/>
              </w:rPr>
              <w:t>②</w:t>
            </w:r>
            <w:bookmarkStart w:id="434" w:name="OLE_LINK86"/>
            <w:r>
              <w:rPr>
                <w:rFonts w:hint="eastAsia" w:ascii="宋体" w:hAnsi="宋体"/>
                <w:color w:val="auto"/>
                <w:sz w:val="24"/>
              </w:rPr>
              <w:t>检测能力</w:t>
            </w:r>
            <w:bookmarkEnd w:id="434"/>
            <w:r>
              <w:rPr>
                <w:rFonts w:hint="eastAsia" w:ascii="宋体" w:hAnsi="宋体"/>
                <w:color w:val="auto"/>
                <w:sz w:val="24"/>
              </w:rPr>
              <w:t>强的得2分；③</w:t>
            </w:r>
            <w:bookmarkEnd w:id="432"/>
            <w:bookmarkEnd w:id="433"/>
            <w:r>
              <w:rPr>
                <w:rFonts w:hint="eastAsia" w:ascii="宋体" w:hAnsi="宋体"/>
                <w:color w:val="auto"/>
                <w:sz w:val="24"/>
              </w:rPr>
              <w:t>检测能力覆盖范围全面的得2分；检测水平存在欠缺、检测能力覆盖范围不全的每项得1分；未提供不得分；</w:t>
            </w:r>
            <w:r>
              <w:rPr>
                <w:rStyle w:val="48"/>
                <w:color w:val="auto"/>
                <w:sz w:val="24"/>
              </w:rPr>
              <w:t>最多得6分。</w:t>
            </w:r>
          </w:p>
          <w:p w14:paraId="51A61D51">
            <w:pPr>
              <w:shd w:val="clear"/>
              <w:ind w:left="-25"/>
              <w:jc w:val="left"/>
              <w:rPr>
                <w:color w:val="auto"/>
              </w:rPr>
            </w:pPr>
            <w:r>
              <w:rPr>
                <w:rFonts w:hint="eastAsia" w:ascii="宋体" w:hAnsi="宋体"/>
                <w:color w:val="auto"/>
                <w:sz w:val="24"/>
              </w:rPr>
              <w:t>(</w:t>
            </w:r>
            <w:r>
              <w:rPr>
                <w:rStyle w:val="48"/>
                <w:rFonts w:hint="eastAsia"/>
                <w:b/>
                <w:bCs/>
                <w:color w:val="auto"/>
                <w:sz w:val="24"/>
                <w:szCs w:val="24"/>
              </w:rPr>
              <w:t>投标文件中提供相关证明文件复印件）</w:t>
            </w:r>
          </w:p>
        </w:tc>
        <w:tc>
          <w:tcPr>
            <w:tcW w:w="851" w:type="dxa"/>
            <w:tcBorders>
              <w:top w:val="single" w:color="auto" w:sz="4" w:space="0"/>
              <w:left w:val="single" w:color="auto" w:sz="4" w:space="0"/>
              <w:bottom w:val="single" w:color="auto" w:sz="4" w:space="0"/>
              <w:right w:val="single" w:color="auto" w:sz="4" w:space="0"/>
            </w:tcBorders>
            <w:vAlign w:val="center"/>
          </w:tcPr>
          <w:p w14:paraId="6CFCD8E3">
            <w:pPr>
              <w:shd w:val="clear"/>
              <w:ind w:left="-25"/>
              <w:jc w:val="center"/>
              <w:rPr>
                <w:rFonts w:ascii="宋体" w:hAnsi="宋体"/>
                <w:color w:val="auto"/>
                <w:sz w:val="24"/>
              </w:rPr>
            </w:pPr>
          </w:p>
        </w:tc>
      </w:tr>
      <w:tr w14:paraId="5687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97585C5">
            <w:pPr>
              <w:widowControl/>
              <w:shd w:val="clear"/>
              <w:jc w:val="left"/>
              <w:rPr>
                <w:rFonts w:ascii="宋体" w:hAnsi="宋体"/>
                <w:color w:val="auto"/>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31517BE1">
            <w:pPr>
              <w:shd w:val="clear"/>
              <w:ind w:left="-25"/>
              <w:jc w:val="center"/>
              <w:rPr>
                <w:rFonts w:ascii="宋体" w:hAnsi="宋体"/>
                <w:color w:val="auto"/>
                <w:sz w:val="24"/>
              </w:rPr>
            </w:pPr>
            <w:r>
              <w:rPr>
                <w:rFonts w:hint="eastAsia" w:ascii="宋体" w:hAnsi="宋体"/>
                <w:color w:val="auto"/>
                <w:sz w:val="24"/>
              </w:rPr>
              <w:t>四、人员情况（7分）</w:t>
            </w:r>
          </w:p>
        </w:tc>
        <w:tc>
          <w:tcPr>
            <w:tcW w:w="7135" w:type="dxa"/>
            <w:tcBorders>
              <w:top w:val="single" w:color="auto" w:sz="4" w:space="0"/>
              <w:left w:val="single" w:color="auto" w:sz="4" w:space="0"/>
              <w:bottom w:val="single" w:color="auto" w:sz="4" w:space="0"/>
              <w:right w:val="single" w:color="auto" w:sz="4" w:space="0"/>
            </w:tcBorders>
            <w:vAlign w:val="center"/>
          </w:tcPr>
          <w:p w14:paraId="2B6F4E16">
            <w:pPr>
              <w:shd w:val="clear"/>
              <w:spacing w:line="288" w:lineRule="auto"/>
              <w:rPr>
                <w:rStyle w:val="48"/>
                <w:color w:val="auto"/>
                <w:sz w:val="24"/>
              </w:rPr>
            </w:pPr>
            <w:r>
              <w:rPr>
                <w:rFonts w:hint="eastAsia" w:ascii="宋体" w:hAnsi="宋体" w:cs="宋体"/>
                <w:color w:val="auto"/>
                <w:sz w:val="24"/>
              </w:rPr>
              <w:t>1、</w:t>
            </w:r>
            <w:r>
              <w:rPr>
                <w:rStyle w:val="48"/>
                <w:color w:val="auto"/>
                <w:sz w:val="24"/>
              </w:rPr>
              <w:t>根据供应商拟投入本项目负责人及项目团队成员的经验、能力进行评议：</w:t>
            </w:r>
            <w:bookmarkStart w:id="435" w:name="OLE_LINK67"/>
            <w:bookmarkStart w:id="436" w:name="OLE_LINK66"/>
            <w:r>
              <w:rPr>
                <w:rFonts w:hint="eastAsia" w:ascii="宋体" w:hAnsi="宋体" w:cs="宋体"/>
                <w:color w:val="auto"/>
                <w:sz w:val="24"/>
              </w:rPr>
              <w:t>①</w:t>
            </w:r>
            <w:bookmarkEnd w:id="435"/>
            <w:bookmarkEnd w:id="436"/>
            <w:r>
              <w:rPr>
                <w:rFonts w:hint="eastAsia" w:ascii="宋体" w:hAnsi="宋体" w:cs="宋体"/>
                <w:color w:val="auto"/>
                <w:sz w:val="24"/>
              </w:rPr>
              <w:t>人员配置合理的得2分；</w:t>
            </w:r>
            <w:bookmarkStart w:id="437" w:name="OLE_LINK68"/>
            <w:bookmarkStart w:id="438" w:name="OLE_LINK69"/>
            <w:r>
              <w:rPr>
                <w:rFonts w:hint="eastAsia" w:ascii="宋体" w:hAnsi="宋体"/>
                <w:color w:val="auto"/>
                <w:sz w:val="24"/>
              </w:rPr>
              <w:t>②</w:t>
            </w:r>
            <w:bookmarkEnd w:id="437"/>
            <w:bookmarkEnd w:id="438"/>
            <w:r>
              <w:rPr>
                <w:rStyle w:val="48"/>
                <w:color w:val="auto"/>
                <w:sz w:val="24"/>
              </w:rPr>
              <w:t>工作经验丰富</w:t>
            </w:r>
            <w:r>
              <w:rPr>
                <w:rFonts w:hint="eastAsia" w:ascii="宋体" w:hAnsi="宋体"/>
                <w:color w:val="auto"/>
                <w:sz w:val="24"/>
              </w:rPr>
              <w:t>的得2分；③</w:t>
            </w:r>
            <w:r>
              <w:rPr>
                <w:rStyle w:val="48"/>
                <w:color w:val="auto"/>
                <w:sz w:val="24"/>
              </w:rPr>
              <w:t>专业能力强</w:t>
            </w:r>
            <w:bookmarkStart w:id="439" w:name="OLE_LINK70"/>
            <w:bookmarkStart w:id="440" w:name="OLE_LINK71"/>
            <w:bookmarkStart w:id="441" w:name="OLE_LINK75"/>
            <w:r>
              <w:rPr>
                <w:rFonts w:hint="eastAsia" w:ascii="宋体" w:hAnsi="宋体"/>
                <w:color w:val="auto"/>
                <w:sz w:val="24"/>
              </w:rPr>
              <w:t>的得2分；</w:t>
            </w:r>
            <w:bookmarkEnd w:id="439"/>
            <w:bookmarkEnd w:id="440"/>
            <w:bookmarkEnd w:id="441"/>
            <w:bookmarkStart w:id="442" w:name="OLE_LINK43"/>
            <w:r>
              <w:rPr>
                <w:rFonts w:hint="eastAsia" w:ascii="宋体" w:hAnsi="宋体"/>
                <w:color w:val="auto"/>
                <w:sz w:val="24"/>
              </w:rPr>
              <w:t>存在欠缺的每项得1分；未提供不得分；</w:t>
            </w:r>
            <w:bookmarkEnd w:id="442"/>
            <w:r>
              <w:rPr>
                <w:rStyle w:val="48"/>
                <w:color w:val="auto"/>
                <w:sz w:val="24"/>
              </w:rPr>
              <w:t>最多得6分。</w:t>
            </w:r>
          </w:p>
          <w:p w14:paraId="4225B9CA">
            <w:pPr>
              <w:shd w:val="clear"/>
              <w:spacing w:line="288" w:lineRule="auto"/>
              <w:rPr>
                <w:rFonts w:ascii="宋体" w:hAnsi="宋体"/>
                <w:color w:val="auto"/>
                <w:sz w:val="24"/>
              </w:rPr>
            </w:pPr>
            <w:r>
              <w:rPr>
                <w:rFonts w:hint="eastAsia" w:ascii="宋体" w:hAnsi="宋体" w:cs="宋体"/>
                <w:color w:val="auto"/>
                <w:sz w:val="24"/>
              </w:rPr>
              <w:t>2、</w:t>
            </w:r>
            <w:r>
              <w:rPr>
                <w:rFonts w:hint="eastAsia" w:ascii="宋体" w:hAnsi="宋体"/>
                <w:color w:val="auto"/>
                <w:sz w:val="24"/>
              </w:rPr>
              <w:t>投标人项目团队成员情况：在满足招标文件的基本上，项目团队成员中具有高级职称（法医毒物鉴定）每增加一名得1分，未提供不得分；最多得1分。</w:t>
            </w:r>
            <w:bookmarkStart w:id="458" w:name="_GoBack"/>
            <w:bookmarkEnd w:id="458"/>
          </w:p>
          <w:p w14:paraId="74ABA55A">
            <w:pPr>
              <w:pStyle w:val="2"/>
              <w:shd w:val="clear"/>
              <w:ind w:firstLine="0" w:firstLineChars="0"/>
              <w:jc w:val="left"/>
              <w:rPr>
                <w:color w:val="auto"/>
              </w:rPr>
            </w:pPr>
            <w:r>
              <w:rPr>
                <w:rFonts w:hint="eastAsia" w:ascii="宋体" w:hAnsi="宋体"/>
                <w:color w:val="auto"/>
                <w:sz w:val="24"/>
              </w:rPr>
              <w:t>(</w:t>
            </w:r>
            <w:r>
              <w:rPr>
                <w:rStyle w:val="48"/>
                <w:rFonts w:hint="eastAsia"/>
                <w:b/>
                <w:bCs/>
                <w:color w:val="auto"/>
                <w:kern w:val="2"/>
                <w:sz w:val="24"/>
                <w:szCs w:val="24"/>
                <w:lang w:val="en-US" w:eastAsia="zh-CN" w:bidi="ar-SA"/>
              </w:rPr>
              <w:t>投标文件中提供有效的证书复印件</w:t>
            </w:r>
            <w:r>
              <w:rPr>
                <w:rFonts w:hint="eastAsia" w:ascii="宋体" w:hAnsi="宋体"/>
                <w:color w:val="auto"/>
                <w:sz w:val="24"/>
              </w:rPr>
              <w:t>）</w:t>
            </w:r>
          </w:p>
        </w:tc>
        <w:tc>
          <w:tcPr>
            <w:tcW w:w="851" w:type="dxa"/>
            <w:tcBorders>
              <w:top w:val="single" w:color="auto" w:sz="4" w:space="0"/>
              <w:left w:val="single" w:color="auto" w:sz="4" w:space="0"/>
              <w:bottom w:val="single" w:color="auto" w:sz="4" w:space="0"/>
              <w:right w:val="single" w:color="auto" w:sz="4" w:space="0"/>
            </w:tcBorders>
            <w:vAlign w:val="center"/>
          </w:tcPr>
          <w:p w14:paraId="06E58DDB">
            <w:pPr>
              <w:shd w:val="clear"/>
              <w:ind w:left="-25"/>
              <w:jc w:val="center"/>
              <w:rPr>
                <w:rFonts w:ascii="宋体" w:hAnsi="宋体"/>
                <w:color w:val="auto"/>
                <w:sz w:val="24"/>
              </w:rPr>
            </w:pPr>
          </w:p>
        </w:tc>
      </w:tr>
      <w:tr w14:paraId="65AA3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D9E84B2">
            <w:pPr>
              <w:widowControl/>
              <w:shd w:val="clear"/>
              <w:jc w:val="left"/>
              <w:rPr>
                <w:rFonts w:ascii="宋体" w:hAnsi="宋体"/>
                <w:color w:val="auto"/>
                <w:sz w:val="24"/>
              </w:rPr>
            </w:pP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3D5E0F00">
            <w:pPr>
              <w:shd w:val="clear"/>
              <w:ind w:left="-25"/>
              <w:jc w:val="center"/>
              <w:rPr>
                <w:rFonts w:ascii="宋体" w:hAnsi="宋体"/>
                <w:color w:val="auto"/>
                <w:sz w:val="24"/>
              </w:rPr>
            </w:pPr>
            <w:r>
              <w:rPr>
                <w:rFonts w:hint="eastAsia" w:ascii="宋体" w:hAnsi="宋体"/>
                <w:color w:val="auto"/>
                <w:sz w:val="24"/>
              </w:rPr>
              <w:t>五、检测设备（10分）</w:t>
            </w:r>
          </w:p>
        </w:tc>
        <w:tc>
          <w:tcPr>
            <w:tcW w:w="7135" w:type="dxa"/>
            <w:tcBorders>
              <w:top w:val="single" w:color="auto" w:sz="4" w:space="0"/>
              <w:left w:val="single" w:color="auto" w:sz="4" w:space="0"/>
              <w:bottom w:val="single" w:color="auto" w:sz="4" w:space="0"/>
              <w:right w:val="single" w:color="auto" w:sz="4" w:space="0"/>
            </w:tcBorders>
            <w:vAlign w:val="center"/>
          </w:tcPr>
          <w:p w14:paraId="3B2FF32F">
            <w:pPr>
              <w:shd w:val="clear"/>
              <w:ind w:left="-25"/>
              <w:jc w:val="left"/>
              <w:rPr>
                <w:rFonts w:ascii="宋体" w:hAnsi="宋体"/>
                <w:color w:val="auto"/>
                <w:sz w:val="24"/>
              </w:rPr>
            </w:pPr>
            <w:r>
              <w:rPr>
                <w:rFonts w:hint="eastAsia" w:ascii="宋体" w:hAnsi="宋体"/>
                <w:color w:val="auto"/>
                <w:sz w:val="24"/>
              </w:rPr>
              <w:t>投标人具有的法医毒物实验室</w:t>
            </w:r>
            <w:r>
              <w:rPr>
                <w:rFonts w:hint="eastAsia" w:ascii="宋体" w:hAnsi="宋体" w:cs="宋体"/>
                <w:color w:val="auto"/>
                <w:sz w:val="24"/>
              </w:rPr>
              <w:t>①</w:t>
            </w:r>
            <w:r>
              <w:rPr>
                <w:rFonts w:hint="eastAsia" w:ascii="宋体" w:hAnsi="宋体"/>
                <w:color w:val="auto"/>
                <w:sz w:val="24"/>
              </w:rPr>
              <w:t>设置合理的得2分；</w:t>
            </w:r>
            <w:bookmarkStart w:id="443" w:name="OLE_LINK76"/>
            <w:r>
              <w:rPr>
                <w:rFonts w:hint="eastAsia" w:ascii="宋体" w:hAnsi="宋体"/>
                <w:color w:val="auto"/>
                <w:sz w:val="24"/>
              </w:rPr>
              <w:t>②</w:t>
            </w:r>
            <w:bookmarkEnd w:id="443"/>
            <w:r>
              <w:rPr>
                <w:rFonts w:hint="eastAsia" w:ascii="宋体" w:hAnsi="宋体"/>
                <w:color w:val="auto"/>
                <w:sz w:val="24"/>
              </w:rPr>
              <w:t>配置齐全（具有检材保管、样本处理、色谱仪工作站等场所）的得2分；实验室设置存在欠缺，配置不全的每项得1分；未提供不得分；最多得4分。</w:t>
            </w:r>
          </w:p>
        </w:tc>
        <w:tc>
          <w:tcPr>
            <w:tcW w:w="851" w:type="dxa"/>
            <w:tcBorders>
              <w:top w:val="single" w:color="auto" w:sz="4" w:space="0"/>
              <w:left w:val="single" w:color="auto" w:sz="4" w:space="0"/>
              <w:bottom w:val="single" w:color="auto" w:sz="4" w:space="0"/>
              <w:right w:val="single" w:color="auto" w:sz="4" w:space="0"/>
            </w:tcBorders>
            <w:vAlign w:val="center"/>
          </w:tcPr>
          <w:p w14:paraId="430EE1D5">
            <w:pPr>
              <w:shd w:val="clear"/>
              <w:ind w:left="-25"/>
              <w:jc w:val="center"/>
              <w:rPr>
                <w:rFonts w:ascii="宋体" w:hAnsi="宋体"/>
                <w:color w:val="auto"/>
                <w:sz w:val="24"/>
              </w:rPr>
            </w:pPr>
          </w:p>
        </w:tc>
      </w:tr>
      <w:tr w14:paraId="0885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8F3BEF4">
            <w:pPr>
              <w:widowControl/>
              <w:shd w:val="clear"/>
              <w:jc w:val="left"/>
              <w:rPr>
                <w:rFonts w:ascii="宋体" w:hAnsi="宋体"/>
                <w:color w:val="auto"/>
                <w:sz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5648334">
            <w:pPr>
              <w:widowControl/>
              <w:shd w:val="clear"/>
              <w:jc w:val="left"/>
              <w:rPr>
                <w:rFonts w:ascii="宋体" w:hAnsi="宋体"/>
                <w:color w:val="auto"/>
                <w:sz w:val="24"/>
              </w:rPr>
            </w:pPr>
          </w:p>
        </w:tc>
        <w:tc>
          <w:tcPr>
            <w:tcW w:w="7135" w:type="dxa"/>
            <w:tcBorders>
              <w:top w:val="single" w:color="auto" w:sz="4" w:space="0"/>
              <w:left w:val="single" w:color="auto" w:sz="4" w:space="0"/>
              <w:bottom w:val="single" w:color="auto" w:sz="4" w:space="0"/>
              <w:right w:val="single" w:color="auto" w:sz="4" w:space="0"/>
            </w:tcBorders>
            <w:vAlign w:val="center"/>
          </w:tcPr>
          <w:p w14:paraId="55E431BF">
            <w:pPr>
              <w:shd w:val="clear"/>
              <w:ind w:left="-25"/>
              <w:jc w:val="left"/>
              <w:rPr>
                <w:rFonts w:ascii="宋体" w:hAnsi="宋体"/>
                <w:color w:val="auto"/>
                <w:sz w:val="24"/>
              </w:rPr>
            </w:pPr>
            <w:r>
              <w:rPr>
                <w:rFonts w:hint="eastAsia" w:ascii="宋体" w:hAnsi="宋体"/>
                <w:color w:val="auto"/>
                <w:sz w:val="24"/>
              </w:rPr>
              <w:t>根据投标人提供的检测设备进行评议：（6分）</w:t>
            </w:r>
          </w:p>
          <w:p w14:paraId="7C3489BB">
            <w:pPr>
              <w:shd w:val="clear"/>
              <w:ind w:left="-25"/>
              <w:jc w:val="left"/>
              <w:rPr>
                <w:rFonts w:ascii="宋体" w:hAnsi="宋体"/>
                <w:color w:val="auto"/>
                <w:sz w:val="24"/>
              </w:rPr>
            </w:pPr>
            <w:r>
              <w:rPr>
                <w:rFonts w:hint="eastAsia" w:ascii="宋体" w:hAnsi="宋体"/>
                <w:color w:val="auto"/>
                <w:sz w:val="24"/>
              </w:rPr>
              <w:t>投标人拟投入的检测设备（</w:t>
            </w:r>
            <w:r>
              <w:rPr>
                <w:rFonts w:hint="eastAsia" w:ascii="宋体" w:hAnsi="宋体" w:cs="宋体"/>
                <w:color w:val="auto"/>
                <w:sz w:val="24"/>
              </w:rPr>
              <w:t>液相色谱串联质谱检测仪</w:t>
            </w:r>
            <w:r>
              <w:rPr>
                <w:rFonts w:hint="eastAsia" w:ascii="宋体" w:hAnsi="宋体"/>
                <w:color w:val="auto"/>
                <w:sz w:val="24"/>
              </w:rPr>
              <w:t>）</w:t>
            </w:r>
            <w:r>
              <w:rPr>
                <w:rFonts w:hint="eastAsia" w:ascii="宋体" w:hAnsi="宋体" w:cs="宋体"/>
                <w:color w:val="auto"/>
                <w:sz w:val="24"/>
              </w:rPr>
              <w:t>①</w:t>
            </w:r>
            <w:r>
              <w:rPr>
                <w:rFonts w:hint="eastAsia" w:ascii="宋体" w:hAnsi="宋体"/>
                <w:color w:val="auto"/>
                <w:sz w:val="24"/>
              </w:rPr>
              <w:t>功能完善的得2分；②数量充足的得2分；③性能优异的得2分；检测设备</w:t>
            </w:r>
            <w:r>
              <w:rPr>
                <w:rFonts w:hint="eastAsia" w:ascii="宋体" w:hAnsi="宋体" w:cs="宋体"/>
                <w:color w:val="auto"/>
                <w:sz w:val="24"/>
              </w:rPr>
              <w:t>存在欠缺、技术稍落后得每项得1分；</w:t>
            </w:r>
            <w:r>
              <w:rPr>
                <w:rFonts w:hint="eastAsia" w:ascii="宋体" w:hAnsi="宋体"/>
                <w:color w:val="auto"/>
                <w:sz w:val="24"/>
              </w:rPr>
              <w:t>未提供不得分；</w:t>
            </w:r>
            <w:r>
              <w:rPr>
                <w:rFonts w:hint="eastAsia" w:ascii="宋体" w:hAnsi="宋体" w:cs="宋体"/>
                <w:color w:val="auto"/>
                <w:sz w:val="24"/>
              </w:rPr>
              <w:t>最多得6分。</w:t>
            </w:r>
          </w:p>
        </w:tc>
        <w:tc>
          <w:tcPr>
            <w:tcW w:w="851" w:type="dxa"/>
            <w:tcBorders>
              <w:top w:val="single" w:color="auto" w:sz="4" w:space="0"/>
              <w:left w:val="single" w:color="auto" w:sz="4" w:space="0"/>
              <w:bottom w:val="single" w:color="auto" w:sz="4" w:space="0"/>
              <w:right w:val="single" w:color="auto" w:sz="4" w:space="0"/>
            </w:tcBorders>
            <w:vAlign w:val="center"/>
          </w:tcPr>
          <w:p w14:paraId="07BBEEFB">
            <w:pPr>
              <w:shd w:val="clear"/>
              <w:ind w:left="-25"/>
              <w:jc w:val="center"/>
              <w:rPr>
                <w:rFonts w:ascii="宋体" w:hAnsi="宋体"/>
                <w:color w:val="auto"/>
                <w:sz w:val="24"/>
              </w:rPr>
            </w:pPr>
          </w:p>
        </w:tc>
      </w:tr>
      <w:tr w14:paraId="5E98E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7BE3A8C">
            <w:pPr>
              <w:widowControl/>
              <w:shd w:val="clear"/>
              <w:jc w:val="left"/>
              <w:rPr>
                <w:rFonts w:ascii="宋体" w:hAnsi="宋体"/>
                <w:color w:val="auto"/>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3F29CE2F">
            <w:pPr>
              <w:shd w:val="clear"/>
              <w:ind w:left="-25"/>
              <w:jc w:val="center"/>
              <w:rPr>
                <w:rFonts w:ascii="宋体" w:hAnsi="宋体"/>
                <w:color w:val="auto"/>
                <w:sz w:val="24"/>
              </w:rPr>
            </w:pPr>
            <w:r>
              <w:rPr>
                <w:rFonts w:hint="eastAsia" w:ascii="宋体" w:hAnsi="宋体"/>
                <w:color w:val="auto"/>
                <w:sz w:val="24"/>
              </w:rPr>
              <w:t>六、业绩</w:t>
            </w:r>
          </w:p>
          <w:p w14:paraId="31E51D71">
            <w:pPr>
              <w:shd w:val="clear"/>
              <w:ind w:left="-25"/>
              <w:jc w:val="center"/>
              <w:rPr>
                <w:rFonts w:ascii="宋体" w:hAnsi="宋体"/>
                <w:color w:val="auto"/>
                <w:sz w:val="24"/>
              </w:rPr>
            </w:pPr>
            <w:r>
              <w:rPr>
                <w:rFonts w:hint="eastAsia" w:ascii="宋体" w:hAnsi="宋体"/>
                <w:color w:val="auto"/>
                <w:sz w:val="24"/>
              </w:rPr>
              <w:t>（2分）</w:t>
            </w:r>
          </w:p>
        </w:tc>
        <w:tc>
          <w:tcPr>
            <w:tcW w:w="7135" w:type="dxa"/>
            <w:tcBorders>
              <w:top w:val="single" w:color="auto" w:sz="4" w:space="0"/>
              <w:left w:val="single" w:color="auto" w:sz="4" w:space="0"/>
              <w:bottom w:val="single" w:color="auto" w:sz="4" w:space="0"/>
              <w:right w:val="single" w:color="auto" w:sz="4" w:space="0"/>
            </w:tcBorders>
            <w:vAlign w:val="center"/>
          </w:tcPr>
          <w:p w14:paraId="3E96FE9C">
            <w:pPr>
              <w:shd w:val="clear"/>
              <w:spacing w:line="288" w:lineRule="auto"/>
              <w:rPr>
                <w:rStyle w:val="48"/>
                <w:color w:val="auto"/>
                <w:sz w:val="24"/>
              </w:rPr>
            </w:pPr>
            <w:r>
              <w:rPr>
                <w:rStyle w:val="48"/>
                <w:color w:val="auto"/>
                <w:sz w:val="24"/>
              </w:rPr>
              <w:t>投标人自2022年1月1日以来（以合同签订之日为准）具有同类项目业绩，每提供1个得1分，共2分。</w:t>
            </w:r>
          </w:p>
          <w:p w14:paraId="12F60D84">
            <w:pPr>
              <w:shd w:val="clear"/>
              <w:jc w:val="left"/>
              <w:rPr>
                <w:b/>
                <w:color w:val="auto"/>
              </w:rPr>
            </w:pPr>
            <w:r>
              <w:rPr>
                <w:rStyle w:val="48"/>
                <w:b/>
                <w:color w:val="auto"/>
                <w:sz w:val="24"/>
              </w:rPr>
              <w:t>（投标文件中提供合同复印件）</w:t>
            </w:r>
          </w:p>
        </w:tc>
        <w:tc>
          <w:tcPr>
            <w:tcW w:w="851" w:type="dxa"/>
            <w:tcBorders>
              <w:top w:val="single" w:color="auto" w:sz="4" w:space="0"/>
              <w:left w:val="single" w:color="auto" w:sz="4" w:space="0"/>
              <w:bottom w:val="single" w:color="auto" w:sz="4" w:space="0"/>
              <w:right w:val="single" w:color="auto" w:sz="4" w:space="0"/>
            </w:tcBorders>
            <w:vAlign w:val="center"/>
          </w:tcPr>
          <w:p w14:paraId="1A1476B2">
            <w:pPr>
              <w:shd w:val="clear"/>
              <w:ind w:left="-25"/>
              <w:jc w:val="center"/>
              <w:rPr>
                <w:rFonts w:ascii="宋体" w:hAnsi="宋体"/>
                <w:color w:val="auto"/>
                <w:sz w:val="24"/>
              </w:rPr>
            </w:pPr>
          </w:p>
        </w:tc>
      </w:tr>
      <w:tr w14:paraId="13893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EF9C6FE">
            <w:pPr>
              <w:widowControl/>
              <w:shd w:val="clear"/>
              <w:jc w:val="left"/>
              <w:rPr>
                <w:rFonts w:ascii="宋体" w:hAnsi="宋体"/>
                <w:color w:val="auto"/>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4E2F96BE">
            <w:pPr>
              <w:shd w:val="clear"/>
              <w:ind w:left="-25"/>
              <w:jc w:val="center"/>
              <w:rPr>
                <w:rFonts w:ascii="宋体" w:hAnsi="宋体"/>
                <w:color w:val="auto"/>
                <w:sz w:val="24"/>
              </w:rPr>
            </w:pPr>
            <w:r>
              <w:rPr>
                <w:rFonts w:hint="eastAsia" w:ascii="宋体" w:hAnsi="宋体"/>
                <w:color w:val="auto"/>
                <w:sz w:val="24"/>
              </w:rPr>
              <w:t>七、服务响应（8分）</w:t>
            </w:r>
          </w:p>
        </w:tc>
        <w:tc>
          <w:tcPr>
            <w:tcW w:w="7135" w:type="dxa"/>
            <w:tcBorders>
              <w:top w:val="single" w:color="auto" w:sz="4" w:space="0"/>
              <w:left w:val="single" w:color="auto" w:sz="4" w:space="0"/>
              <w:bottom w:val="single" w:color="auto" w:sz="4" w:space="0"/>
              <w:right w:val="single" w:color="auto" w:sz="4" w:space="0"/>
            </w:tcBorders>
            <w:vAlign w:val="center"/>
          </w:tcPr>
          <w:p w14:paraId="0E23DE57">
            <w:pPr>
              <w:shd w:val="clear"/>
              <w:ind w:left="-25"/>
              <w:jc w:val="left"/>
              <w:rPr>
                <w:color w:val="auto"/>
                <w:sz w:val="24"/>
              </w:rPr>
            </w:pPr>
            <w:r>
              <w:rPr>
                <w:rFonts w:hint="eastAsia" w:ascii="宋体" w:hAnsi="宋体"/>
                <w:color w:val="auto"/>
                <w:sz w:val="24"/>
              </w:rPr>
              <w:t>根据投标人服务响应能力进行评议：投标人</w:t>
            </w:r>
            <w:r>
              <w:rPr>
                <w:rFonts w:hint="eastAsia" w:ascii="宋体" w:hAnsi="宋体" w:cs="宋体"/>
                <w:color w:val="auto"/>
                <w:sz w:val="24"/>
              </w:rPr>
              <w:t>①</w:t>
            </w:r>
            <w:r>
              <w:rPr>
                <w:rFonts w:hint="eastAsia" w:ascii="宋体" w:hAnsi="宋体"/>
                <w:color w:val="auto"/>
                <w:sz w:val="24"/>
              </w:rPr>
              <w:t>服务响应方案合理可行的得2分；</w:t>
            </w:r>
            <w:bookmarkStart w:id="444" w:name="OLE_LINK77"/>
            <w:r>
              <w:rPr>
                <w:rFonts w:hint="eastAsia" w:ascii="宋体" w:hAnsi="宋体"/>
                <w:color w:val="auto"/>
                <w:sz w:val="24"/>
              </w:rPr>
              <w:t>②</w:t>
            </w:r>
            <w:bookmarkEnd w:id="444"/>
            <w:r>
              <w:rPr>
                <w:rFonts w:hint="eastAsia" w:ascii="宋体" w:hAnsi="宋体"/>
                <w:color w:val="auto"/>
                <w:sz w:val="24"/>
              </w:rPr>
              <w:t>服务能力完善的得2分；</w:t>
            </w:r>
            <w:bookmarkStart w:id="445" w:name="OLE_LINK78"/>
            <w:bookmarkStart w:id="446" w:name="OLE_LINK79"/>
            <w:r>
              <w:rPr>
                <w:rFonts w:hint="eastAsia" w:ascii="宋体" w:hAnsi="宋体"/>
                <w:color w:val="auto"/>
                <w:sz w:val="24"/>
              </w:rPr>
              <w:t>③</w:t>
            </w:r>
            <w:bookmarkEnd w:id="445"/>
            <w:bookmarkEnd w:id="446"/>
            <w:r>
              <w:rPr>
                <w:rFonts w:hint="eastAsia" w:ascii="宋体" w:hAnsi="宋体"/>
                <w:color w:val="auto"/>
                <w:sz w:val="24"/>
              </w:rPr>
              <w:t>信息追溯能力强</w:t>
            </w:r>
            <w:bookmarkStart w:id="447" w:name="OLE_LINK80"/>
            <w:r>
              <w:rPr>
                <w:rFonts w:hint="eastAsia" w:ascii="宋体" w:hAnsi="宋体"/>
                <w:color w:val="auto"/>
                <w:sz w:val="24"/>
              </w:rPr>
              <w:t>的得2分；</w:t>
            </w:r>
            <w:bookmarkEnd w:id="447"/>
            <w:r>
              <w:rPr>
                <w:rFonts w:hint="eastAsia" w:ascii="宋体" w:hAnsi="宋体"/>
                <w:color w:val="auto"/>
                <w:sz w:val="24"/>
              </w:rPr>
              <w:t>④完全满足招标需求的得2分；响应能力</w:t>
            </w:r>
            <w:r>
              <w:rPr>
                <w:rFonts w:hint="eastAsia" w:ascii="宋体" w:hAnsi="宋体" w:cs="宋体"/>
                <w:color w:val="auto"/>
                <w:sz w:val="24"/>
              </w:rPr>
              <w:t>存在欠缺的每项得1分；</w:t>
            </w:r>
            <w:r>
              <w:rPr>
                <w:rFonts w:hint="eastAsia" w:ascii="宋体" w:hAnsi="宋体"/>
                <w:color w:val="auto"/>
                <w:sz w:val="24"/>
              </w:rPr>
              <w:t>未提供不得分；</w:t>
            </w:r>
            <w:r>
              <w:rPr>
                <w:rFonts w:hint="eastAsia" w:ascii="宋体" w:hAnsi="宋体" w:cs="宋体"/>
                <w:color w:val="auto"/>
                <w:sz w:val="24"/>
              </w:rPr>
              <w:t>最多得8分。</w:t>
            </w:r>
          </w:p>
        </w:tc>
        <w:tc>
          <w:tcPr>
            <w:tcW w:w="851" w:type="dxa"/>
            <w:tcBorders>
              <w:top w:val="single" w:color="auto" w:sz="4" w:space="0"/>
              <w:left w:val="single" w:color="auto" w:sz="4" w:space="0"/>
              <w:bottom w:val="single" w:color="auto" w:sz="4" w:space="0"/>
              <w:right w:val="single" w:color="auto" w:sz="4" w:space="0"/>
            </w:tcBorders>
            <w:vAlign w:val="center"/>
          </w:tcPr>
          <w:p w14:paraId="44E45E6A">
            <w:pPr>
              <w:shd w:val="clear"/>
              <w:ind w:left="-25"/>
              <w:jc w:val="center"/>
              <w:rPr>
                <w:rFonts w:ascii="宋体" w:hAnsi="宋体"/>
                <w:color w:val="auto"/>
                <w:sz w:val="24"/>
              </w:rPr>
            </w:pPr>
          </w:p>
        </w:tc>
      </w:tr>
      <w:tr w14:paraId="4D62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E6B3246">
            <w:pPr>
              <w:widowControl/>
              <w:shd w:val="clear"/>
              <w:jc w:val="left"/>
              <w:rPr>
                <w:rFonts w:ascii="宋体" w:hAnsi="宋体"/>
                <w:color w:val="auto"/>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536FDE89">
            <w:pPr>
              <w:shd w:val="clear"/>
              <w:ind w:left="-25"/>
              <w:jc w:val="center"/>
              <w:rPr>
                <w:rFonts w:ascii="宋体" w:hAnsi="宋体"/>
                <w:color w:val="auto"/>
                <w:sz w:val="24"/>
              </w:rPr>
            </w:pPr>
            <w:r>
              <w:rPr>
                <w:rFonts w:hint="eastAsia" w:ascii="宋体" w:hAnsi="宋体"/>
                <w:color w:val="auto"/>
                <w:sz w:val="24"/>
              </w:rPr>
              <w:t>八、服务承诺（6分）</w:t>
            </w:r>
          </w:p>
        </w:tc>
        <w:tc>
          <w:tcPr>
            <w:tcW w:w="7135" w:type="dxa"/>
            <w:tcBorders>
              <w:top w:val="single" w:color="auto" w:sz="4" w:space="0"/>
              <w:left w:val="single" w:color="auto" w:sz="4" w:space="0"/>
              <w:bottom w:val="single" w:color="auto" w:sz="4" w:space="0"/>
              <w:right w:val="single" w:color="auto" w:sz="4" w:space="0"/>
            </w:tcBorders>
            <w:vAlign w:val="center"/>
          </w:tcPr>
          <w:p w14:paraId="52BF94D6">
            <w:pPr>
              <w:shd w:val="clear"/>
              <w:ind w:left="-25"/>
              <w:jc w:val="left"/>
              <w:rPr>
                <w:rFonts w:ascii="宋体" w:hAnsi="宋体"/>
                <w:color w:val="auto"/>
                <w:sz w:val="24"/>
              </w:rPr>
            </w:pPr>
            <w:r>
              <w:rPr>
                <w:rFonts w:hint="eastAsia" w:ascii="宋体" w:hAnsi="宋体"/>
                <w:color w:val="auto"/>
                <w:sz w:val="24"/>
              </w:rPr>
              <w:t>根据投标人针对本项目的服务质量承诺及保障措施，</w:t>
            </w:r>
            <w:r>
              <w:rPr>
                <w:rFonts w:hint="eastAsia" w:ascii="宋体" w:hAnsi="宋体" w:cs="宋体"/>
                <w:color w:val="auto"/>
                <w:sz w:val="24"/>
              </w:rPr>
              <w:t>①</w:t>
            </w:r>
            <w:r>
              <w:rPr>
                <w:rFonts w:hint="eastAsia" w:ascii="宋体" w:hAnsi="宋体"/>
                <w:color w:val="auto"/>
                <w:sz w:val="24"/>
              </w:rPr>
              <w:t>具有保障性的得2分；②服务质量可靠的得2分；③有利于项目实施的得2分；服务质量存在欠缺或不足的每项得1分；未提供不得分；最多得6分。</w:t>
            </w:r>
          </w:p>
        </w:tc>
        <w:tc>
          <w:tcPr>
            <w:tcW w:w="851" w:type="dxa"/>
            <w:tcBorders>
              <w:top w:val="single" w:color="auto" w:sz="4" w:space="0"/>
              <w:left w:val="single" w:color="auto" w:sz="4" w:space="0"/>
              <w:bottom w:val="single" w:color="auto" w:sz="4" w:space="0"/>
              <w:right w:val="single" w:color="auto" w:sz="4" w:space="0"/>
            </w:tcBorders>
            <w:vAlign w:val="center"/>
          </w:tcPr>
          <w:p w14:paraId="0C053ED1">
            <w:pPr>
              <w:shd w:val="clear"/>
              <w:ind w:left="-25"/>
              <w:jc w:val="center"/>
              <w:rPr>
                <w:rFonts w:ascii="宋体" w:hAnsi="宋体"/>
                <w:color w:val="auto"/>
                <w:sz w:val="24"/>
              </w:rPr>
            </w:pPr>
          </w:p>
        </w:tc>
      </w:tr>
      <w:tr w14:paraId="321E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89B480E">
            <w:pPr>
              <w:widowControl/>
              <w:shd w:val="clear"/>
              <w:jc w:val="left"/>
              <w:rPr>
                <w:rFonts w:ascii="宋体" w:hAnsi="宋体"/>
                <w:color w:val="auto"/>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7C825795">
            <w:pPr>
              <w:shd w:val="clear"/>
              <w:spacing w:line="300" w:lineRule="auto"/>
              <w:rPr>
                <w:rFonts w:ascii="宋体" w:hAnsi="宋体" w:cs="宋体"/>
                <w:color w:val="auto"/>
                <w:sz w:val="24"/>
              </w:rPr>
            </w:pPr>
            <w:r>
              <w:rPr>
                <w:rFonts w:hint="eastAsia" w:ascii="宋体" w:hAnsi="宋体" w:cs="宋体"/>
                <w:color w:val="auto"/>
                <w:sz w:val="24"/>
              </w:rPr>
              <w:t>九、合理化</w:t>
            </w:r>
          </w:p>
          <w:p w14:paraId="6CE645E5">
            <w:pPr>
              <w:shd w:val="clear"/>
              <w:ind w:left="-25"/>
              <w:jc w:val="center"/>
              <w:rPr>
                <w:rFonts w:ascii="宋体" w:hAnsi="宋体"/>
                <w:color w:val="auto"/>
                <w:sz w:val="24"/>
              </w:rPr>
            </w:pPr>
            <w:r>
              <w:rPr>
                <w:rFonts w:hint="eastAsia" w:ascii="宋体" w:hAnsi="宋体" w:cs="宋体"/>
                <w:color w:val="auto"/>
                <w:sz w:val="24"/>
              </w:rPr>
              <w:t>建议（3分）</w:t>
            </w:r>
          </w:p>
        </w:tc>
        <w:tc>
          <w:tcPr>
            <w:tcW w:w="7135" w:type="dxa"/>
            <w:tcBorders>
              <w:top w:val="single" w:color="auto" w:sz="4" w:space="0"/>
              <w:left w:val="single" w:color="auto" w:sz="4" w:space="0"/>
              <w:bottom w:val="single" w:color="auto" w:sz="4" w:space="0"/>
              <w:right w:val="single" w:color="auto" w:sz="4" w:space="0"/>
            </w:tcBorders>
            <w:vAlign w:val="center"/>
          </w:tcPr>
          <w:p w14:paraId="54E69E19">
            <w:pPr>
              <w:shd w:val="clear"/>
              <w:ind w:left="-25"/>
              <w:jc w:val="left"/>
              <w:rPr>
                <w:rFonts w:ascii="宋体" w:hAnsi="宋体"/>
                <w:color w:val="auto"/>
                <w:sz w:val="24"/>
              </w:rPr>
            </w:pPr>
            <w:r>
              <w:rPr>
                <w:rFonts w:hint="eastAsia"/>
                <w:color w:val="auto"/>
                <w:sz w:val="24"/>
              </w:rPr>
              <w:t>根据投标人结合项目实际情况提出的合理化建议进行评议，合理化建议符合实际意义并具有可采纳的价值的每条得1分，</w:t>
            </w:r>
            <w:r>
              <w:rPr>
                <w:rFonts w:hint="eastAsia" w:ascii="宋体" w:hAnsi="宋体"/>
                <w:color w:val="auto"/>
                <w:sz w:val="24"/>
              </w:rPr>
              <w:t>未提供不得分</w:t>
            </w:r>
            <w:r>
              <w:rPr>
                <w:rFonts w:hint="eastAsia"/>
                <w:color w:val="auto"/>
                <w:sz w:val="24"/>
              </w:rPr>
              <w:t>，最多得3分。</w:t>
            </w:r>
          </w:p>
        </w:tc>
        <w:tc>
          <w:tcPr>
            <w:tcW w:w="851" w:type="dxa"/>
            <w:tcBorders>
              <w:top w:val="single" w:color="auto" w:sz="4" w:space="0"/>
              <w:left w:val="single" w:color="auto" w:sz="4" w:space="0"/>
              <w:bottom w:val="single" w:color="auto" w:sz="4" w:space="0"/>
              <w:right w:val="single" w:color="auto" w:sz="4" w:space="0"/>
            </w:tcBorders>
            <w:vAlign w:val="center"/>
          </w:tcPr>
          <w:p w14:paraId="5273A037">
            <w:pPr>
              <w:shd w:val="clear"/>
              <w:ind w:left="-25"/>
              <w:jc w:val="center"/>
              <w:rPr>
                <w:rFonts w:ascii="宋体" w:hAnsi="宋体"/>
                <w:color w:val="auto"/>
                <w:sz w:val="24"/>
              </w:rPr>
            </w:pPr>
          </w:p>
        </w:tc>
      </w:tr>
      <w:tr w14:paraId="6DC0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47232CB">
            <w:pPr>
              <w:widowControl/>
              <w:shd w:val="clear"/>
              <w:jc w:val="left"/>
              <w:rPr>
                <w:rFonts w:ascii="宋体" w:hAnsi="宋体"/>
                <w:color w:val="auto"/>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7DD46994">
            <w:pPr>
              <w:shd w:val="clear"/>
              <w:spacing w:line="300" w:lineRule="auto"/>
              <w:jc w:val="center"/>
              <w:rPr>
                <w:rFonts w:ascii="宋体" w:hAnsi="宋体"/>
                <w:color w:val="auto"/>
                <w:sz w:val="24"/>
              </w:rPr>
            </w:pPr>
            <w:r>
              <w:rPr>
                <w:rFonts w:hint="eastAsia" w:ascii="宋体" w:hAnsi="宋体"/>
                <w:color w:val="auto"/>
                <w:sz w:val="24"/>
              </w:rPr>
              <w:t>十、政府采购政策加分</w:t>
            </w:r>
          </w:p>
          <w:p w14:paraId="46C34BBA">
            <w:pPr>
              <w:shd w:val="clear"/>
              <w:spacing w:line="300" w:lineRule="auto"/>
              <w:jc w:val="center"/>
              <w:rPr>
                <w:rFonts w:ascii="宋体" w:hAnsi="宋体"/>
                <w:color w:val="auto"/>
                <w:sz w:val="24"/>
              </w:rPr>
            </w:pPr>
            <w:r>
              <w:rPr>
                <w:rFonts w:hint="eastAsia" w:ascii="宋体" w:hAnsi="宋体"/>
                <w:color w:val="auto"/>
                <w:sz w:val="24"/>
              </w:rPr>
              <w:t>（2分）</w:t>
            </w:r>
          </w:p>
        </w:tc>
        <w:tc>
          <w:tcPr>
            <w:tcW w:w="7135" w:type="dxa"/>
            <w:tcBorders>
              <w:top w:val="single" w:color="auto" w:sz="4" w:space="0"/>
              <w:left w:val="single" w:color="auto" w:sz="4" w:space="0"/>
              <w:bottom w:val="single" w:color="auto" w:sz="4" w:space="0"/>
              <w:right w:val="single" w:color="auto" w:sz="4" w:space="0"/>
            </w:tcBorders>
            <w:vAlign w:val="center"/>
          </w:tcPr>
          <w:p w14:paraId="11AEC5A6">
            <w:pPr>
              <w:shd w:val="clear"/>
              <w:spacing w:line="300" w:lineRule="auto"/>
              <w:rPr>
                <w:rFonts w:ascii="宋体" w:hAnsi="宋体"/>
                <w:color w:val="auto"/>
                <w:sz w:val="24"/>
              </w:rPr>
            </w:pPr>
            <w:r>
              <w:rPr>
                <w:rFonts w:hint="eastAsia" w:ascii="宋体" w:hAnsi="宋体"/>
                <w:color w:val="auto"/>
                <w:sz w:val="24"/>
              </w:rPr>
              <w:t>投标人是国家认定的少数民族地区企业的加2分。</w:t>
            </w:r>
          </w:p>
        </w:tc>
        <w:tc>
          <w:tcPr>
            <w:tcW w:w="851" w:type="dxa"/>
            <w:tcBorders>
              <w:top w:val="single" w:color="auto" w:sz="4" w:space="0"/>
              <w:left w:val="single" w:color="auto" w:sz="4" w:space="0"/>
              <w:bottom w:val="single" w:color="auto" w:sz="4" w:space="0"/>
              <w:right w:val="single" w:color="auto" w:sz="4" w:space="0"/>
            </w:tcBorders>
            <w:vAlign w:val="center"/>
          </w:tcPr>
          <w:p w14:paraId="159C9845">
            <w:pPr>
              <w:shd w:val="clear"/>
              <w:ind w:left="-25"/>
              <w:jc w:val="center"/>
              <w:rPr>
                <w:rFonts w:ascii="宋体" w:hAnsi="宋体"/>
                <w:color w:val="auto"/>
                <w:sz w:val="24"/>
              </w:rPr>
            </w:pPr>
          </w:p>
        </w:tc>
      </w:tr>
      <w:tr w14:paraId="3A824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94872D9">
            <w:pPr>
              <w:shd w:val="clear"/>
              <w:rPr>
                <w:rFonts w:ascii="宋体" w:hAnsi="宋体"/>
                <w:color w:val="auto"/>
                <w:sz w:val="24"/>
              </w:rPr>
            </w:pPr>
            <w:r>
              <w:rPr>
                <w:rFonts w:hint="eastAsia" w:ascii="宋体" w:hAnsi="宋体"/>
                <w:color w:val="auto"/>
                <w:sz w:val="24"/>
              </w:rPr>
              <w:t>报价</w:t>
            </w:r>
          </w:p>
          <w:p w14:paraId="4CC402FA">
            <w:pPr>
              <w:shd w:val="clear"/>
              <w:rPr>
                <w:rFonts w:ascii="宋体" w:hAnsi="宋体"/>
                <w:color w:val="auto"/>
                <w:sz w:val="24"/>
              </w:rPr>
            </w:pPr>
            <w:r>
              <w:rPr>
                <w:rFonts w:hint="eastAsia" w:ascii="宋体" w:hAnsi="宋体"/>
                <w:color w:val="auto"/>
                <w:sz w:val="24"/>
              </w:rPr>
              <w:t>20分</w:t>
            </w:r>
          </w:p>
        </w:tc>
        <w:tc>
          <w:tcPr>
            <w:tcW w:w="8553" w:type="dxa"/>
            <w:gridSpan w:val="2"/>
            <w:tcBorders>
              <w:top w:val="single" w:color="auto" w:sz="4" w:space="0"/>
              <w:left w:val="single" w:color="auto" w:sz="4" w:space="0"/>
              <w:bottom w:val="single" w:color="auto" w:sz="4" w:space="0"/>
              <w:right w:val="single" w:color="auto" w:sz="4" w:space="0"/>
            </w:tcBorders>
            <w:vAlign w:val="center"/>
          </w:tcPr>
          <w:p w14:paraId="0778029E">
            <w:pPr>
              <w:shd w:val="clear"/>
              <w:rPr>
                <w:color w:val="auto"/>
                <w:sz w:val="24"/>
              </w:rPr>
            </w:pPr>
            <w:r>
              <w:rPr>
                <w:rFonts w:hint="eastAsia"/>
                <w:color w:val="auto"/>
                <w:sz w:val="24"/>
              </w:rPr>
              <w:t>满足采购文件要求且参与评审价格最低为评标基准价，其价格分为满分，其余投标人的价格分以下列公式计算：</w:t>
            </w:r>
          </w:p>
          <w:p w14:paraId="1E8AE85B">
            <w:pPr>
              <w:shd w:val="clear"/>
              <w:rPr>
                <w:color w:val="auto"/>
                <w:sz w:val="24"/>
              </w:rPr>
            </w:pPr>
            <w:r>
              <w:rPr>
                <w:rFonts w:hint="eastAsia"/>
                <w:color w:val="auto"/>
                <w:sz w:val="24"/>
              </w:rPr>
              <w:t>投标报价得分</w:t>
            </w:r>
            <w:r>
              <w:rPr>
                <w:color w:val="auto"/>
                <w:sz w:val="24"/>
              </w:rPr>
              <w:t>=</w:t>
            </w:r>
            <w:r>
              <w:rPr>
                <w:rFonts w:hint="eastAsia"/>
                <w:color w:val="auto"/>
                <w:sz w:val="24"/>
              </w:rPr>
              <w:t>（评标基准价</w:t>
            </w:r>
            <w:r>
              <w:rPr>
                <w:color w:val="auto"/>
                <w:sz w:val="24"/>
              </w:rPr>
              <w:t>/</w:t>
            </w:r>
            <w:r>
              <w:rPr>
                <w:rFonts w:hint="eastAsia"/>
                <w:color w:val="auto"/>
                <w:sz w:val="24"/>
              </w:rPr>
              <w:t>参与评审的价格）×价格权值×</w:t>
            </w:r>
            <w:r>
              <w:rPr>
                <w:color w:val="auto"/>
                <w:sz w:val="24"/>
              </w:rPr>
              <w:t>100</w:t>
            </w:r>
          </w:p>
          <w:p w14:paraId="24AE2F2F">
            <w:pPr>
              <w:shd w:val="clear"/>
              <w:rPr>
                <w:color w:val="auto"/>
                <w:sz w:val="24"/>
              </w:rPr>
            </w:pPr>
            <w:r>
              <w:rPr>
                <w:rFonts w:hint="eastAsia"/>
                <w:color w:val="auto"/>
                <w:sz w:val="24"/>
              </w:rPr>
              <w:t>参与评审价格</w:t>
            </w:r>
            <w:r>
              <w:rPr>
                <w:color w:val="auto"/>
                <w:sz w:val="24"/>
              </w:rPr>
              <w:t>=</w:t>
            </w:r>
            <w:r>
              <w:rPr>
                <w:rFonts w:hint="eastAsia"/>
                <w:color w:val="auto"/>
                <w:sz w:val="24"/>
              </w:rPr>
              <w:t>投标价格×（</w:t>
            </w:r>
            <w:r>
              <w:rPr>
                <w:color w:val="auto"/>
                <w:sz w:val="24"/>
              </w:rPr>
              <w:t>1-</w:t>
            </w:r>
            <w:r>
              <w:rPr>
                <w:rFonts w:hint="eastAsia"/>
                <w:color w:val="auto"/>
                <w:sz w:val="24"/>
              </w:rPr>
              <w:t>价格折扣率）</w:t>
            </w:r>
          </w:p>
        </w:tc>
        <w:tc>
          <w:tcPr>
            <w:tcW w:w="851" w:type="dxa"/>
            <w:tcBorders>
              <w:top w:val="single" w:color="auto" w:sz="4" w:space="0"/>
              <w:left w:val="single" w:color="auto" w:sz="4" w:space="0"/>
              <w:bottom w:val="single" w:color="auto" w:sz="4" w:space="0"/>
              <w:right w:val="single" w:color="auto" w:sz="4" w:space="0"/>
            </w:tcBorders>
            <w:vAlign w:val="center"/>
          </w:tcPr>
          <w:p w14:paraId="34A2D69A">
            <w:pPr>
              <w:shd w:val="clear"/>
              <w:ind w:left="-25"/>
              <w:jc w:val="center"/>
              <w:rPr>
                <w:rFonts w:ascii="宋体" w:hAnsi="宋体"/>
                <w:color w:val="auto"/>
                <w:sz w:val="24"/>
              </w:rPr>
            </w:pPr>
          </w:p>
        </w:tc>
      </w:tr>
    </w:tbl>
    <w:p w14:paraId="71C9E2AE">
      <w:pPr>
        <w:pStyle w:val="2"/>
        <w:shd w:val="clear"/>
        <w:ind w:firstLine="560"/>
        <w:rPr>
          <w:color w:val="auto"/>
        </w:rPr>
      </w:pPr>
    </w:p>
    <w:p w14:paraId="7A32EF66">
      <w:pPr>
        <w:shd w:val="clear"/>
        <w:snapToGrid w:val="0"/>
        <w:spacing w:line="360" w:lineRule="auto"/>
        <w:rPr>
          <w:rFonts w:cs="仿宋" w:asciiTheme="majorEastAsia" w:hAnsiTheme="majorEastAsia" w:eastAsiaTheme="majorEastAsia"/>
          <w:b/>
          <w:color w:val="auto"/>
          <w:sz w:val="24"/>
        </w:rPr>
      </w:pPr>
      <w:r>
        <w:rPr>
          <w:rFonts w:hint="eastAsia" w:cs="仿宋" w:asciiTheme="majorEastAsia" w:hAnsiTheme="majorEastAsia" w:eastAsiaTheme="majorEastAsia"/>
          <w:color w:val="auto"/>
          <w:sz w:val="20"/>
          <w:szCs w:val="20"/>
        </w:rPr>
        <w:t> </w:t>
      </w:r>
      <w:r>
        <w:rPr>
          <w:rFonts w:hint="eastAsia" w:cs="仿宋" w:asciiTheme="majorEastAsia" w:hAnsiTheme="majorEastAsia" w:eastAsiaTheme="majorEastAsia"/>
          <w:b/>
          <w:color w:val="auto"/>
          <w:sz w:val="24"/>
        </w:rPr>
        <w:t>备注：</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sz w:val="24"/>
        </w:rPr>
        <w:t>编制投标文件（商务技术文件部分）时，建议按此目录（序号和内容）提供评标标准相应的商务技术资料。 </w:t>
      </w:r>
    </w:p>
    <w:p w14:paraId="31CC8AD1">
      <w:pPr>
        <w:shd w:val="clear"/>
        <w:snapToGrid w:val="0"/>
        <w:spacing w:line="360" w:lineRule="auto"/>
        <w:ind w:left="120" w:leftChars="57" w:firstLine="482" w:firstLineChars="150"/>
        <w:jc w:val="center"/>
        <w:rPr>
          <w:rFonts w:cs="仿宋" w:asciiTheme="majorEastAsia" w:hAnsiTheme="majorEastAsia" w:eastAsiaTheme="majorEastAsia"/>
          <w:b/>
          <w:color w:val="auto"/>
          <w:sz w:val="32"/>
        </w:rPr>
      </w:pPr>
      <w:r>
        <w:rPr>
          <w:rFonts w:hint="eastAsia" w:cs="仿宋" w:asciiTheme="majorEastAsia" w:hAnsiTheme="majorEastAsia" w:eastAsiaTheme="majorEastAsia"/>
          <w:b/>
          <w:color w:val="auto"/>
          <w:sz w:val="32"/>
        </w:rPr>
        <w:t>一、评标方法</w:t>
      </w:r>
    </w:p>
    <w:p w14:paraId="4CC00F11">
      <w:pPr>
        <w:shd w:val="clear"/>
        <w:spacing w:line="360" w:lineRule="auto"/>
        <w:ind w:firstLine="472" w:firstLineChars="196"/>
        <w:rPr>
          <w:rFonts w:cs="仿宋" w:asciiTheme="majorEastAsia" w:hAnsiTheme="majorEastAsia" w:eastAsiaTheme="majorEastAsia"/>
          <w:color w:val="auto"/>
          <w:kern w:val="0"/>
          <w:sz w:val="24"/>
        </w:rPr>
      </w:pPr>
      <w:r>
        <w:rPr>
          <w:rFonts w:hint="eastAsia" w:cs="仿宋" w:asciiTheme="majorEastAsia" w:hAnsiTheme="majorEastAsia" w:eastAsiaTheme="majorEastAsia"/>
          <w:b/>
          <w:color w:val="auto"/>
          <w:kern w:val="0"/>
          <w:sz w:val="24"/>
        </w:rPr>
        <w:t>1.本项目采用综合评分法。</w:t>
      </w:r>
      <w:r>
        <w:rPr>
          <w:rFonts w:hint="eastAsia" w:cs="仿宋" w:asciiTheme="majorEastAsia" w:hAnsiTheme="majorEastAsia" w:eastAsiaTheme="majorEastAsia"/>
          <w:color w:val="auto"/>
          <w:kern w:val="0"/>
          <w:sz w:val="24"/>
        </w:rPr>
        <w:t>综合评分法，是指投标文件满足招标文件全部实质性要求，且按照评审因素的量化指标评审得分最高的</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为中标候选人的评标方法。</w:t>
      </w:r>
    </w:p>
    <w:p w14:paraId="797847C9">
      <w:pPr>
        <w:shd w:val="clear"/>
        <w:snapToGrid w:val="0"/>
        <w:spacing w:line="360" w:lineRule="auto"/>
        <w:ind w:left="120" w:leftChars="57" w:firstLine="482" w:firstLineChars="150"/>
        <w:jc w:val="center"/>
        <w:rPr>
          <w:rFonts w:cs="仿宋" w:asciiTheme="majorEastAsia" w:hAnsiTheme="majorEastAsia" w:eastAsiaTheme="majorEastAsia"/>
          <w:b/>
          <w:color w:val="auto"/>
          <w:sz w:val="32"/>
        </w:rPr>
      </w:pPr>
      <w:r>
        <w:rPr>
          <w:rFonts w:hint="eastAsia" w:cs="仿宋" w:asciiTheme="majorEastAsia" w:hAnsiTheme="majorEastAsia" w:eastAsiaTheme="majorEastAsia"/>
          <w:b/>
          <w:color w:val="auto"/>
          <w:sz w:val="32"/>
        </w:rPr>
        <w:t>二、评标标准</w:t>
      </w:r>
    </w:p>
    <w:p w14:paraId="559E7E47">
      <w:pPr>
        <w:shd w:val="clear"/>
        <w:spacing w:line="360" w:lineRule="auto"/>
        <w:ind w:firstLine="472" w:firstLineChars="196"/>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2.</w:t>
      </w:r>
      <w:r>
        <w:rPr>
          <w:rFonts w:hint="eastAsia" w:cs="仿宋" w:asciiTheme="majorEastAsia" w:hAnsiTheme="majorEastAsia" w:eastAsiaTheme="majorEastAsia"/>
          <w:color w:val="auto"/>
        </w:rPr>
        <w:t xml:space="preserve"> </w:t>
      </w:r>
      <w:r>
        <w:rPr>
          <w:rFonts w:hint="eastAsia" w:cs="仿宋" w:asciiTheme="majorEastAsia" w:hAnsiTheme="majorEastAsia" w:eastAsiaTheme="majorEastAsia"/>
          <w:b/>
          <w:color w:val="auto"/>
          <w:sz w:val="24"/>
        </w:rPr>
        <w:t>评标标准：</w:t>
      </w:r>
      <w:r>
        <w:rPr>
          <w:rFonts w:hint="eastAsia" w:cs="仿宋" w:asciiTheme="majorEastAsia" w:hAnsiTheme="majorEastAsia" w:eastAsiaTheme="majorEastAsia"/>
          <w:color w:val="auto"/>
          <w:kern w:val="0"/>
          <w:sz w:val="24"/>
        </w:rPr>
        <w:t>见评标办法前附表。</w:t>
      </w:r>
    </w:p>
    <w:p w14:paraId="0B61DFC9">
      <w:pPr>
        <w:shd w:val="clear"/>
        <w:snapToGrid w:val="0"/>
        <w:spacing w:line="360" w:lineRule="auto"/>
        <w:ind w:left="120" w:leftChars="57" w:firstLine="482" w:firstLineChars="150"/>
        <w:jc w:val="center"/>
        <w:rPr>
          <w:rFonts w:cs="仿宋" w:asciiTheme="majorEastAsia" w:hAnsiTheme="majorEastAsia" w:eastAsiaTheme="majorEastAsia"/>
          <w:b/>
          <w:color w:val="auto"/>
          <w:sz w:val="32"/>
        </w:rPr>
      </w:pPr>
      <w:r>
        <w:rPr>
          <w:rFonts w:hint="eastAsia" w:cs="仿宋" w:asciiTheme="majorEastAsia" w:hAnsiTheme="majorEastAsia" w:eastAsiaTheme="majorEastAsia"/>
          <w:b/>
          <w:color w:val="auto"/>
          <w:sz w:val="32"/>
        </w:rPr>
        <w:t>三、评标程序</w:t>
      </w:r>
    </w:p>
    <w:p w14:paraId="59BE97AE">
      <w:pPr>
        <w:shd w:val="clear"/>
        <w:spacing w:line="360" w:lineRule="auto"/>
        <w:ind w:firstLine="482"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b/>
          <w:color w:val="auto"/>
          <w:kern w:val="0"/>
          <w:sz w:val="24"/>
        </w:rPr>
        <w:t>3.1 符合性审查。</w:t>
      </w:r>
      <w:r>
        <w:rPr>
          <w:rFonts w:hint="eastAsia" w:cs="仿宋" w:asciiTheme="majorEastAsia" w:hAnsiTheme="majorEastAsia" w:eastAsiaTheme="majorEastAsia"/>
          <w:color w:val="auto"/>
          <w:kern w:val="0"/>
          <w:sz w:val="24"/>
        </w:rPr>
        <w:t>评标委员会应当对符合资格的</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的投标文件进行符合性审查，以确定其是否满足招标文件的实质性要求。不满足招标文件的实质性要求的，投标无效。</w:t>
      </w:r>
    </w:p>
    <w:p w14:paraId="7DE5AEAA">
      <w:pPr>
        <w:shd w:val="clear"/>
        <w:spacing w:line="360" w:lineRule="auto"/>
        <w:ind w:firstLine="482"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b/>
          <w:color w:val="auto"/>
          <w:kern w:val="0"/>
          <w:sz w:val="24"/>
        </w:rPr>
        <w:t>3.2 商务技术评审。</w:t>
      </w:r>
      <w:r>
        <w:rPr>
          <w:rFonts w:hint="eastAsia" w:cs="仿宋" w:asciiTheme="majorEastAsia" w:hAnsiTheme="majorEastAsia" w:eastAsiaTheme="majorEastAsia"/>
          <w:color w:val="auto"/>
          <w:kern w:val="0"/>
          <w:sz w:val="24"/>
        </w:rPr>
        <w:t>评标委员会应当按照招标文件中规定的评标方法和标准，对符合性审查合格的投标文件进行商务和技术评估。</w:t>
      </w:r>
    </w:p>
    <w:p w14:paraId="25ED3228">
      <w:pPr>
        <w:shd w:val="clear"/>
        <w:spacing w:line="360" w:lineRule="auto"/>
        <w:ind w:firstLine="482"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b/>
          <w:color w:val="auto"/>
          <w:kern w:val="0"/>
          <w:sz w:val="24"/>
        </w:rPr>
        <w:t>3.3 汇总商务技术得分。</w:t>
      </w:r>
      <w:r>
        <w:rPr>
          <w:rFonts w:hint="eastAsia" w:cs="仿宋" w:asciiTheme="majorEastAsia" w:hAnsiTheme="majorEastAsia" w:eastAsiaTheme="majorEastAsia"/>
          <w:color w:val="auto"/>
          <w:kern w:val="0"/>
          <w:sz w:val="24"/>
        </w:rPr>
        <w:t>评标委员会各成员应当独立对每个</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的商务和技术文件进行评价，并汇总商务技术得分情况。</w:t>
      </w:r>
    </w:p>
    <w:p w14:paraId="68AB34A4">
      <w:pPr>
        <w:shd w:val="clear"/>
        <w:spacing w:line="360" w:lineRule="auto"/>
        <w:ind w:firstLine="482" w:firstLineChars="200"/>
        <w:rPr>
          <w:rFonts w:cs="仿宋" w:asciiTheme="majorEastAsia" w:hAnsiTheme="majorEastAsia" w:eastAsiaTheme="majorEastAsia"/>
          <w:b/>
          <w:color w:val="auto"/>
          <w:kern w:val="0"/>
          <w:sz w:val="24"/>
        </w:rPr>
      </w:pPr>
      <w:r>
        <w:rPr>
          <w:rFonts w:hint="eastAsia" w:cs="仿宋" w:asciiTheme="majorEastAsia" w:hAnsiTheme="majorEastAsia" w:eastAsiaTheme="majorEastAsia"/>
          <w:b/>
          <w:color w:val="auto"/>
          <w:kern w:val="0"/>
          <w:sz w:val="24"/>
        </w:rPr>
        <w:t>3.4 报价评审。</w:t>
      </w:r>
    </w:p>
    <w:p w14:paraId="5880DBF2">
      <w:pPr>
        <w:pStyle w:val="35"/>
        <w:shd w:val="clear"/>
        <w:spacing w:before="0"/>
        <w:ind w:firstLine="480"/>
        <w:rPr>
          <w:rFonts w:cs="仿宋" w:asciiTheme="majorEastAsia" w:hAnsiTheme="majorEastAsia" w:eastAsiaTheme="majorEastAsia"/>
          <w:color w:val="auto"/>
          <w:kern w:val="0"/>
        </w:rPr>
      </w:pPr>
      <w:r>
        <w:rPr>
          <w:rFonts w:hint="eastAsia" w:cs="仿宋" w:asciiTheme="majorEastAsia" w:hAnsiTheme="majorEastAsia" w:eastAsiaTheme="majorEastAsia"/>
          <w:color w:val="auto"/>
          <w:kern w:val="0"/>
        </w:rPr>
        <w:t>3.4.1投标文件报价出现前后不一致的，按照下列规定修正：</w:t>
      </w:r>
    </w:p>
    <w:p w14:paraId="5BEBA8A4">
      <w:pPr>
        <w:pStyle w:val="35"/>
        <w:shd w:val="clear"/>
        <w:spacing w:before="0"/>
        <w:ind w:firstLine="480"/>
        <w:rPr>
          <w:rFonts w:cs="仿宋" w:asciiTheme="majorEastAsia" w:hAnsiTheme="majorEastAsia" w:eastAsiaTheme="majorEastAsia"/>
          <w:color w:val="auto"/>
          <w:kern w:val="0"/>
        </w:rPr>
      </w:pPr>
      <w:r>
        <w:rPr>
          <w:rFonts w:hint="eastAsia" w:cs="仿宋" w:asciiTheme="majorEastAsia" w:hAnsiTheme="majorEastAsia" w:eastAsiaTheme="majorEastAsia"/>
          <w:color w:val="auto"/>
          <w:kern w:val="0"/>
        </w:rPr>
        <w:t>3.4.1.1电子交易平台生成的开标记录表(报价表)内容与投标文件中开标一览表(报价表)不一致的，以投标文件中开标一览表(报价表)为准；</w:t>
      </w:r>
    </w:p>
    <w:p w14:paraId="6475A8AB">
      <w:pPr>
        <w:pStyle w:val="35"/>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3.4.1.2</w:t>
      </w:r>
      <w:r>
        <w:rPr>
          <w:rFonts w:hint="eastAsia" w:cs="仿宋" w:asciiTheme="majorEastAsia" w:hAnsiTheme="majorEastAsia" w:eastAsiaTheme="majorEastAsia"/>
          <w:color w:val="auto"/>
          <w:kern w:val="0"/>
        </w:rPr>
        <w:t>投标文件中开标一览表(报价表)内容与投标文件中相应内容不一致的，以开标一览表(报价表)为准；</w:t>
      </w:r>
    </w:p>
    <w:p w14:paraId="3C400CBE">
      <w:pPr>
        <w:pStyle w:val="35"/>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3.4.1.3 大写金额和小写金额不一致的，以大写金额为准;</w:t>
      </w:r>
    </w:p>
    <w:p w14:paraId="58C6987E">
      <w:pPr>
        <w:pStyle w:val="35"/>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3.4.1.4 单价金额小数点或者百分比有明显错位的，以开标一览表的总价为准，并修改单价;</w:t>
      </w:r>
    </w:p>
    <w:p w14:paraId="7BC2F75C">
      <w:pPr>
        <w:pStyle w:val="35"/>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3.4.1.5 总价金额与按单价汇总金额不一致的，以单价金额计算结果为准；</w:t>
      </w:r>
    </w:p>
    <w:p w14:paraId="470BFC5F">
      <w:pPr>
        <w:pStyle w:val="35"/>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3.4.1.6同时出现两种以上不一致的，按照3.4.1规定的顺序修正。修正后的报价按照财政部第87号令 《政府采购货物和服务招标投标管理办法》第五十一条第二款的规定经</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确认后产生约束力。</w:t>
      </w:r>
    </w:p>
    <w:p w14:paraId="2B91CB19">
      <w:pPr>
        <w:shd w:val="clear"/>
        <w:snapToGrid w:val="0"/>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3.4.2投标文件出现不是唯一的、有选择性投标报价的，投标无效。</w:t>
      </w:r>
    </w:p>
    <w:p w14:paraId="251FD9F2">
      <w:pPr>
        <w:shd w:val="clear"/>
        <w:snapToGrid w:val="0"/>
        <w:spacing w:line="360" w:lineRule="auto"/>
        <w:ind w:firstLine="480" w:firstLineChars="200"/>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3.4.3投标报价超过招标文件中规定的预算金额或者最高限价的，投标无效。</w:t>
      </w:r>
    </w:p>
    <w:p w14:paraId="5FC00A83">
      <w:pPr>
        <w:pStyle w:val="35"/>
        <w:shd w:val="clear"/>
        <w:spacing w:before="0"/>
        <w:ind w:firstLine="480"/>
        <w:rPr>
          <w:rFonts w:cs="仿宋" w:asciiTheme="majorEastAsia" w:hAnsiTheme="majorEastAsia" w:eastAsiaTheme="majorEastAsia"/>
          <w:color w:val="auto"/>
          <w:kern w:val="0"/>
          <w:szCs w:val="24"/>
        </w:rPr>
      </w:pPr>
      <w:r>
        <w:rPr>
          <w:rFonts w:hint="eastAsia" w:cs="仿宋" w:asciiTheme="majorEastAsia" w:hAnsiTheme="majorEastAsia" w:eastAsiaTheme="majorEastAsia"/>
          <w:color w:val="auto"/>
          <w:kern w:val="0"/>
          <w:szCs w:val="24"/>
        </w:rPr>
        <w:t>3.4.4评标委员会认为</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的报价明显低于其他通过符合性审查</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的报价，有可能影响产品质量或者不能诚信履约的，应当要求其在30分钟内提供书面说明，必要时提交相关证明材料;</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不能证明其报价合理性的，评标委员会应当将其作为无效投标处理。</w:t>
      </w:r>
    </w:p>
    <w:p w14:paraId="027E4014">
      <w:pPr>
        <w:shd w:val="clear"/>
        <w:spacing w:line="360" w:lineRule="auto"/>
        <w:ind w:firstLine="482"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b/>
          <w:color w:val="auto"/>
          <w:kern w:val="0"/>
          <w:sz w:val="24"/>
        </w:rPr>
        <w:t>3.5编写评标报告。</w:t>
      </w:r>
      <w:r>
        <w:rPr>
          <w:rFonts w:hint="eastAsia" w:cs="仿宋" w:asciiTheme="majorEastAsia" w:hAnsiTheme="majorEastAsia" w:eastAsiaTheme="majorEastAsia"/>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73B7F20">
      <w:pPr>
        <w:pStyle w:val="2"/>
        <w:shd w:val="clear"/>
        <w:ind w:firstLine="560"/>
        <w:rPr>
          <w:color w:val="auto"/>
        </w:rPr>
      </w:pPr>
    </w:p>
    <w:p w14:paraId="35F9EE22">
      <w:pPr>
        <w:shd w:val="clear"/>
        <w:snapToGrid w:val="0"/>
        <w:spacing w:line="360" w:lineRule="auto"/>
        <w:ind w:left="120" w:leftChars="57" w:firstLine="482" w:firstLineChars="150"/>
        <w:jc w:val="center"/>
        <w:rPr>
          <w:rFonts w:cs="仿宋" w:asciiTheme="majorEastAsia" w:hAnsiTheme="majorEastAsia" w:eastAsiaTheme="majorEastAsia"/>
          <w:b/>
          <w:color w:val="auto"/>
          <w:sz w:val="32"/>
        </w:rPr>
      </w:pPr>
      <w:r>
        <w:rPr>
          <w:rFonts w:hint="eastAsia" w:cs="仿宋" w:asciiTheme="majorEastAsia" w:hAnsiTheme="majorEastAsia" w:eastAsiaTheme="majorEastAsia"/>
          <w:b/>
          <w:color w:val="auto"/>
          <w:sz w:val="32"/>
        </w:rPr>
        <w:t>四、评标中的其他事项</w:t>
      </w:r>
    </w:p>
    <w:p w14:paraId="15A1F00C">
      <w:pPr>
        <w:pStyle w:val="35"/>
        <w:shd w:val="clear"/>
        <w:spacing w:before="0"/>
        <w:ind w:firstLine="482"/>
        <w:rPr>
          <w:rFonts w:cs="仿宋" w:asciiTheme="majorEastAsia" w:hAnsiTheme="majorEastAsia" w:eastAsiaTheme="majorEastAsia"/>
          <w:color w:val="auto"/>
          <w:kern w:val="0"/>
          <w:szCs w:val="24"/>
        </w:rPr>
      </w:pPr>
      <w:r>
        <w:rPr>
          <w:rFonts w:hint="eastAsia" w:cs="仿宋" w:asciiTheme="majorEastAsia" w:hAnsiTheme="majorEastAsia" w:eastAsiaTheme="majorEastAsia"/>
          <w:b/>
          <w:color w:val="auto"/>
          <w:kern w:val="0"/>
          <w:szCs w:val="24"/>
        </w:rPr>
        <w:t>4.1投标澄清、说明或者补正。</w:t>
      </w:r>
      <w:r>
        <w:rPr>
          <w:rFonts w:hint="eastAsia" w:cs="仿宋" w:asciiTheme="majorEastAsia" w:hAnsiTheme="majorEastAsia" w:eastAsiaTheme="majorEastAsia"/>
          <w:color w:val="auto"/>
          <w:kern w:val="0"/>
          <w:szCs w:val="24"/>
        </w:rPr>
        <w:t>对于投标文件中含义不明确、同类问题表述不一致或者有明显文字和计算错误的内容需要</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作出必要的澄清、说明或者补正的，评标委员会和</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通过电子交易平台交换数据电文，</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提交使用电子签名的相关数据电文或通过平台上传加盖公章的扫描件。给予</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提交澄清、说明或补正的时间不得少于半小时，</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已经明确表示澄清说明或补正完毕的除外。</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kern w:val="0"/>
          <w:szCs w:val="24"/>
        </w:rPr>
        <w:t>的澄清、说明或者补正不得超出投标文件的范围或者改变投标文件的实质性内容。</w:t>
      </w:r>
    </w:p>
    <w:p w14:paraId="124163A8">
      <w:pPr>
        <w:pStyle w:val="9"/>
        <w:shd w:val="clear"/>
        <w:spacing w:line="360" w:lineRule="auto"/>
        <w:ind w:firstLine="482"/>
        <w:rPr>
          <w:rFonts w:cs="仿宋" w:asciiTheme="majorEastAsia" w:hAnsiTheme="majorEastAsia" w:eastAsiaTheme="majorEastAsia"/>
          <w:color w:val="auto"/>
          <w:szCs w:val="21"/>
        </w:rPr>
      </w:pPr>
      <w:r>
        <w:rPr>
          <w:rFonts w:hint="eastAsia" w:cs="仿宋" w:asciiTheme="majorEastAsia" w:hAnsiTheme="majorEastAsia" w:eastAsiaTheme="majorEastAsia"/>
          <w:b/>
          <w:color w:val="auto"/>
          <w:kern w:val="0"/>
        </w:rPr>
        <w:t>4.2投标无效的情形。</w:t>
      </w:r>
    </w:p>
    <w:p w14:paraId="1D2AFE00">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4.2.1 没有响应招标文件实质性要求的投标将被视为无效投标。</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不得通过修正或撤消不合要求的偏离或保留从而使其投标成为实质上响应的投标，但经评标委员会认定属于</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修改、补正投标文件后，不影响评标委员会对其投标文件所作的评价和评分结果。</w:t>
      </w:r>
    </w:p>
    <w:p w14:paraId="1BAE3AEF">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4.2.2 在电子开评标时，如发现下列情形之一的，将被视为无效投标文件：</w:t>
      </w:r>
    </w:p>
    <w:p w14:paraId="6AD5EE21">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4.2.2.1电子投标文件解密失败的；</w:t>
      </w:r>
    </w:p>
    <w:p w14:paraId="771F0FF3">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4.2.2.2投标文件未按招标文件要求加密、签字、盖章的；（投标文件中加盖</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公章部分均须CA签章。）</w:t>
      </w:r>
    </w:p>
    <w:p w14:paraId="366B4DDE">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 在资格审查、符合性审查和商务评审时，如发现下列情形之一的，将被视为无效投标文件：</w:t>
      </w:r>
    </w:p>
    <w:p w14:paraId="538E7DD8">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4.2.3.1 资格证明文件不全的或者不符合招标文件标明的资格要求的；</w:t>
      </w:r>
    </w:p>
    <w:p w14:paraId="5ED4A2A0">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4.2.3.2 投标文件未按招标文件要求签署、盖章的；</w:t>
      </w:r>
    </w:p>
    <w:p w14:paraId="698CFCDD">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4.2.3.3 投标代表人未能出具身份证明或身份证明与法定代表授权委托书不符的。</w:t>
      </w:r>
    </w:p>
    <w:p w14:paraId="3B994615">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4.2.3.4 投标文件格式不规范、项目不齐全或者内容虚假的；</w:t>
      </w:r>
    </w:p>
    <w:p w14:paraId="557A932D">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4.2.3.5 投标文件的实质性内容未使用中文表述、意思表述不明确、前后矛盾或者使用计量单位不符合招标文件要求的（经评标委员会认定并允许其当场更正的笔误除外）；</w:t>
      </w:r>
    </w:p>
    <w:p w14:paraId="11EB967C">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4.2.3.6 投标有效期、交货时间、质保期等商务条款不能满足招标文件要求的；</w:t>
      </w:r>
    </w:p>
    <w:p w14:paraId="5A4B329A">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4.2.3.7 带“▲”的条款不能满足招标文件要求、未实质性响应招标文件要求或者投标文件有采购人不能接受的附加条件的；</w:t>
      </w:r>
    </w:p>
    <w:p w14:paraId="70B7862F">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4.2.3.8 单位负责人为同一人或者存在直接控股、管理关系的不同供应商参加同一合同项下的政府采购活动的；</w:t>
      </w:r>
    </w:p>
    <w:p w14:paraId="6D877FE4">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4.2.3.9 为采购项目提供整体设计、规范编制或者项目管理、监理、检测等服务的供应商参加该采购项目的其他采购活动的；</w:t>
      </w:r>
    </w:p>
    <w:p w14:paraId="7CA56C12">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4.2.3.10 商务技术文件中出现本项目投标报价或单价的。</w:t>
      </w:r>
    </w:p>
    <w:p w14:paraId="77C1FEAB">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4.3.在技术评审时，如发现下列情形之一的，将被视为无效投标文件：</w:t>
      </w:r>
    </w:p>
    <w:p w14:paraId="54855DDE">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4.3.1或者投标文件标明的响应或偏离与事实不符或虚假投标的；</w:t>
      </w:r>
    </w:p>
    <w:p w14:paraId="59E35A98">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4.3.2 明显不符合招标文件要求的规格型号、质量标准，或者与招标文件中标“▲”的技术指标、主要功能项目发生实质性偏离的；</w:t>
      </w:r>
    </w:p>
    <w:p w14:paraId="3E2B5DCE">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4.3.3 允许偏离的技术、性能指标或辅助功能项目发生负偏离达</w:t>
      </w:r>
      <w:r>
        <w:rPr>
          <w:rFonts w:hint="eastAsia" w:cs="仿宋" w:asciiTheme="majorEastAsia" w:hAnsiTheme="majorEastAsia" w:eastAsiaTheme="majorEastAsia"/>
          <w:color w:val="auto"/>
          <w:kern w:val="0"/>
          <w:sz w:val="24"/>
          <w:u w:val="single"/>
        </w:rPr>
        <w:t>9</w:t>
      </w:r>
      <w:r>
        <w:rPr>
          <w:rFonts w:hint="eastAsia" w:cs="仿宋" w:asciiTheme="majorEastAsia" w:hAnsiTheme="majorEastAsia" w:eastAsiaTheme="majorEastAsia"/>
          <w:color w:val="auto"/>
          <w:kern w:val="0"/>
          <w:sz w:val="24"/>
        </w:rPr>
        <w:t>项（含）以上的；</w:t>
      </w:r>
    </w:p>
    <w:p w14:paraId="35BF3F4C">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4.3.4 投标技术方案不明确，存在一个或一个以上备选（替代）投标方案的；</w:t>
      </w:r>
    </w:p>
    <w:p w14:paraId="78A5ED0C">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4.3.5 与其他参加本次投标</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的投标文件（技术文件）的文字表述内容差错相同2处以上的；</w:t>
      </w:r>
    </w:p>
    <w:p w14:paraId="3D99EDC2">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4.4 在报价评审时，如发现下列情形之一的，投标文件将被视为无效：</w:t>
      </w:r>
    </w:p>
    <w:p w14:paraId="64C82870">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4.4.1 未采用人民币报价或者未按照招标文件标明的币种报价的；</w:t>
      </w:r>
    </w:p>
    <w:p w14:paraId="2B7F04FC">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4.4.2 报价超出最高限价，或者超出采购预算金额的；</w:t>
      </w:r>
    </w:p>
    <w:p w14:paraId="26FC1C57">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4.4.3 投标报价具有选择性的；</w:t>
      </w:r>
    </w:p>
    <w:p w14:paraId="19E29C31">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4.4.4 投标报价中出现缺项、漏项或被评标委员会认定为有可能影响产品质量或者不能诚信履约的且不能在合理的时间内证明其报价合理性的；</w:t>
      </w:r>
    </w:p>
    <w:p w14:paraId="5316A5C9">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4.4.5供应商对根据修正原则修正后的报价不确认的。</w:t>
      </w:r>
    </w:p>
    <w:p w14:paraId="0BD09799">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4.5其他无效情形：</w:t>
      </w:r>
    </w:p>
    <w:p w14:paraId="546F03FD">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4.5.1 不同</w:t>
      </w:r>
      <w:r>
        <w:rPr>
          <w:rFonts w:hint="eastAsia" w:cs="仿宋" w:asciiTheme="majorEastAsia" w:hAnsiTheme="majorEastAsia" w:eastAsiaTheme="majorEastAsia"/>
          <w:color w:val="auto"/>
          <w:kern w:val="0"/>
          <w:sz w:val="24"/>
          <w:lang w:val="zh-CN"/>
        </w:rPr>
        <w:t>供应商</w:t>
      </w:r>
      <w:r>
        <w:rPr>
          <w:rFonts w:hint="eastAsia" w:cs="仿宋" w:asciiTheme="majorEastAsia" w:hAnsiTheme="majorEastAsia" w:eastAsiaTheme="majorEastAsia"/>
          <w:color w:val="auto"/>
          <w:kern w:val="0"/>
          <w:sz w:val="24"/>
        </w:rPr>
        <w:t>的投标文件出自同一终端设备或在相同Internet主机分配地址（相同IP地址）进行网上报名、投标的；</w:t>
      </w:r>
    </w:p>
    <w:p w14:paraId="6EB29F8F">
      <w:pPr>
        <w:shd w:val="clear"/>
        <w:spacing w:line="360" w:lineRule="auto"/>
        <w:ind w:firstLine="480" w:firstLineChars="200"/>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4.5.2 法律、法规、规章（适用本市的）及省级以上规范性文件（适用本市的）规定的其他无效情形。</w:t>
      </w:r>
    </w:p>
    <w:p w14:paraId="0C49FF7A">
      <w:pPr>
        <w:pStyle w:val="9"/>
        <w:shd w:val="clear"/>
        <w:snapToGrid w:val="0"/>
        <w:spacing w:line="360" w:lineRule="auto"/>
        <w:ind w:firstLine="482"/>
        <w:rPr>
          <w:rFonts w:cs="仿宋" w:asciiTheme="majorEastAsia" w:hAnsiTheme="majorEastAsia" w:eastAsiaTheme="majorEastAsia"/>
          <w:color w:val="auto"/>
        </w:rPr>
      </w:pPr>
      <w:r>
        <w:rPr>
          <w:rFonts w:hint="eastAsia" w:cs="仿宋" w:asciiTheme="majorEastAsia" w:hAnsiTheme="majorEastAsia" w:eastAsiaTheme="majorEastAsia"/>
          <w:b/>
          <w:color w:val="auto"/>
        </w:rPr>
        <w:t>5.废标。</w:t>
      </w:r>
      <w:r>
        <w:rPr>
          <w:rFonts w:hint="eastAsia" w:cs="仿宋" w:asciiTheme="majorEastAsia" w:hAnsiTheme="majorEastAsia" w:eastAsiaTheme="majorEastAsia"/>
          <w:color w:val="auto"/>
        </w:rPr>
        <w:t>根据《中华人民共和国政府采购法》第三十六条之规定，在采购中，出现下列情形之一的，应予废标：</w:t>
      </w:r>
    </w:p>
    <w:p w14:paraId="55F3EDB9">
      <w:pPr>
        <w:pStyle w:val="9"/>
        <w:shd w:val="clear"/>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5.1符合专业条件的供应商或者对招标文件作实质响应的供应商不足3家的；</w:t>
      </w:r>
    </w:p>
    <w:p w14:paraId="7A6407D3">
      <w:pPr>
        <w:pStyle w:val="9"/>
        <w:shd w:val="clear"/>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5.2出现影响采购公正的违法、违规行为的；</w:t>
      </w:r>
    </w:p>
    <w:p w14:paraId="7D5AED48">
      <w:pPr>
        <w:pStyle w:val="9"/>
        <w:shd w:val="clear"/>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5.3</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rPr>
        <w:t>的报价均超过了采购预算，采购人不能支付的；</w:t>
      </w:r>
    </w:p>
    <w:p w14:paraId="767687BF">
      <w:pPr>
        <w:pStyle w:val="9"/>
        <w:shd w:val="clear"/>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5.4因重大变故，采购任务取消的。</w:t>
      </w:r>
    </w:p>
    <w:p w14:paraId="49C3CA56">
      <w:pPr>
        <w:pStyle w:val="9"/>
        <w:shd w:val="clear"/>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废标后，采购代理机构应当将废标理由通知所有</w:t>
      </w:r>
      <w:r>
        <w:rPr>
          <w:rFonts w:hint="eastAsia" w:cs="仿宋" w:asciiTheme="majorEastAsia" w:hAnsiTheme="majorEastAsia" w:eastAsiaTheme="majorEastAsia"/>
          <w:color w:val="auto"/>
          <w:kern w:val="0"/>
          <w:lang w:val="zh-CN"/>
        </w:rPr>
        <w:t>供应商</w:t>
      </w:r>
      <w:r>
        <w:rPr>
          <w:rFonts w:hint="eastAsia" w:cs="仿宋" w:asciiTheme="majorEastAsia" w:hAnsiTheme="majorEastAsia" w:eastAsiaTheme="majorEastAsia"/>
          <w:color w:val="auto"/>
        </w:rPr>
        <w:t>。</w:t>
      </w:r>
    </w:p>
    <w:p w14:paraId="48BBEDE6">
      <w:pPr>
        <w:pStyle w:val="9"/>
        <w:shd w:val="clear"/>
        <w:snapToGrid w:val="0"/>
        <w:spacing w:line="360" w:lineRule="auto"/>
        <w:ind w:firstLine="482"/>
        <w:rPr>
          <w:rFonts w:cs="仿宋" w:asciiTheme="majorEastAsia" w:hAnsiTheme="majorEastAsia" w:eastAsiaTheme="majorEastAsia"/>
          <w:color w:val="auto"/>
        </w:rPr>
      </w:pPr>
      <w:r>
        <w:rPr>
          <w:rFonts w:hint="eastAsia" w:cs="仿宋" w:asciiTheme="majorEastAsia" w:hAnsiTheme="majorEastAsia" w:eastAsiaTheme="majorEastAsia"/>
          <w:b/>
          <w:color w:val="auto"/>
        </w:rPr>
        <w:t>6.修改招标文件，重新组织采购活动。</w:t>
      </w:r>
      <w:r>
        <w:rPr>
          <w:rFonts w:hint="eastAsia" w:cs="仿宋" w:asciiTheme="majorEastAsia" w:hAnsiTheme="majorEastAsia" w:eastAsiaTheme="majorEastAsia"/>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CB14792">
      <w:pPr>
        <w:pStyle w:val="9"/>
        <w:shd w:val="clear"/>
        <w:adjustRightInd w:val="0"/>
        <w:snapToGrid w:val="0"/>
        <w:spacing w:line="360" w:lineRule="auto"/>
        <w:ind w:firstLine="482"/>
        <w:rPr>
          <w:rFonts w:cs="仿宋" w:asciiTheme="majorEastAsia" w:hAnsiTheme="majorEastAsia" w:eastAsiaTheme="majorEastAsia"/>
          <w:color w:val="auto"/>
        </w:rPr>
      </w:pPr>
      <w:r>
        <w:rPr>
          <w:rFonts w:hint="eastAsia" w:cs="仿宋" w:asciiTheme="majorEastAsia" w:hAnsiTheme="majorEastAsia" w:eastAsiaTheme="majorEastAsia"/>
          <w:b/>
          <w:color w:val="auto"/>
          <w:kern w:val="0"/>
        </w:rPr>
        <w:t>7.重新开展采购。</w:t>
      </w:r>
      <w:r>
        <w:rPr>
          <w:rFonts w:hint="eastAsia" w:cs="仿宋" w:asciiTheme="majorEastAsia" w:hAnsiTheme="majorEastAsia" w:eastAsiaTheme="majorEastAsia"/>
          <w:color w:val="auto"/>
        </w:rPr>
        <w:t>有政府采购法第七十一条、第七十二条规定的违法行为之一，影响或者可能影响中标、成交结果的，依照下列规定处理：</w:t>
      </w:r>
    </w:p>
    <w:p w14:paraId="4BB3BF3F">
      <w:pPr>
        <w:pStyle w:val="9"/>
        <w:shd w:val="clear"/>
        <w:adjustRightInd w:val="0"/>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7.1未确定中标或者中标人的，终止本次政府采购活动，重新开展政府采购活动。</w:t>
      </w:r>
    </w:p>
    <w:p w14:paraId="4D44D97B">
      <w:pPr>
        <w:pStyle w:val="9"/>
        <w:shd w:val="clear"/>
        <w:adjustRightInd w:val="0"/>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7.2已确定中标或者中标人但尚未签订政府采购合同的，中标或者成交结果无效，重新开展政府采购活动。</w:t>
      </w:r>
    </w:p>
    <w:p w14:paraId="033F9BD6">
      <w:pPr>
        <w:pStyle w:val="9"/>
        <w:shd w:val="clear"/>
        <w:adjustRightInd w:val="0"/>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7.3政府采购合同已签订但尚未履行的，撤销合同，重新开展政府采购活动。</w:t>
      </w:r>
    </w:p>
    <w:p w14:paraId="2F2663A9">
      <w:pPr>
        <w:pStyle w:val="9"/>
        <w:shd w:val="clear"/>
        <w:adjustRightInd w:val="0"/>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7.4政府采购合同已经履行，给采购人、供应商造成损失的，由责任人承担赔偿责任。</w:t>
      </w:r>
    </w:p>
    <w:p w14:paraId="298A72F4">
      <w:pPr>
        <w:pStyle w:val="9"/>
        <w:shd w:val="clear"/>
        <w:adjustRightInd w:val="0"/>
        <w:snapToGrid w:val="0"/>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rPr>
        <w:t>7.5政府采购当事人有其他违反政府采购法</w:t>
      </w:r>
      <w:r>
        <w:rPr>
          <w:rFonts w:hint="eastAsia" w:cs="仿宋" w:asciiTheme="majorEastAsia" w:hAnsiTheme="majorEastAsia" w:eastAsiaTheme="majorEastAsia"/>
          <w:color w:val="auto"/>
          <w:kern w:val="0"/>
        </w:rPr>
        <w:t>或者政府采购法实施条例等法律法规规定</w:t>
      </w:r>
      <w:r>
        <w:rPr>
          <w:rFonts w:hint="eastAsia" w:cs="仿宋" w:asciiTheme="majorEastAsia" w:hAnsiTheme="majorEastAsia" w:eastAsiaTheme="majorEastAsia"/>
          <w:color w:val="auto"/>
        </w:rPr>
        <w:t>的行为，经改正后仍然影响或者可能影响中标、成交结果或者依法被认定为中标、成交无效的，依照7.1-7.4规定处理。</w:t>
      </w:r>
      <w:bookmarkEnd w:id="36"/>
      <w:bookmarkStart w:id="448" w:name="第五部分"/>
      <w:bookmarkStart w:id="449" w:name="_Toc86217003"/>
    </w:p>
    <w:p w14:paraId="56D568D5">
      <w:pPr>
        <w:shd w:val="clear"/>
        <w:spacing w:line="360" w:lineRule="auto"/>
        <w:rPr>
          <w:rFonts w:cs="仿宋" w:asciiTheme="majorEastAsia" w:hAnsiTheme="majorEastAsia" w:eastAsiaTheme="majorEastAsia"/>
          <w:b/>
          <w:color w:val="auto"/>
          <w:sz w:val="36"/>
          <w:szCs w:val="36"/>
        </w:rPr>
      </w:pPr>
    </w:p>
    <w:p w14:paraId="5F07C4CC">
      <w:pPr>
        <w:pStyle w:val="9"/>
        <w:numPr>
          <w:ilvl w:val="0"/>
          <w:numId w:val="2"/>
        </w:numPr>
        <w:shd w:val="clear"/>
        <w:adjustRightInd w:val="0"/>
        <w:snapToGrid w:val="0"/>
        <w:spacing w:line="360" w:lineRule="auto"/>
        <w:ind w:firstLine="0" w:firstLineChars="0"/>
        <w:jc w:val="center"/>
        <w:rPr>
          <w:rFonts w:cs="仿宋" w:asciiTheme="majorEastAsia" w:hAnsiTheme="majorEastAsia" w:eastAsiaTheme="majorEastAsia"/>
          <w:b/>
          <w:color w:val="auto"/>
          <w:sz w:val="36"/>
          <w:szCs w:val="36"/>
        </w:rPr>
      </w:pPr>
      <w:r>
        <w:rPr>
          <w:rFonts w:hint="eastAsia" w:cs="仿宋" w:asciiTheme="majorEastAsia" w:hAnsiTheme="majorEastAsia" w:eastAsiaTheme="majorEastAsia"/>
          <w:b/>
          <w:color w:val="auto"/>
          <w:sz w:val="36"/>
          <w:szCs w:val="36"/>
        </w:rPr>
        <w:br w:type="page"/>
      </w:r>
      <w:r>
        <w:rPr>
          <w:rFonts w:hint="eastAsia" w:cs="仿宋" w:asciiTheme="majorEastAsia" w:hAnsiTheme="majorEastAsia" w:eastAsiaTheme="majorEastAsia"/>
          <w:b/>
          <w:color w:val="auto"/>
          <w:sz w:val="36"/>
          <w:szCs w:val="36"/>
        </w:rPr>
        <w:t>拟签订的合同文本</w:t>
      </w:r>
    </w:p>
    <w:p w14:paraId="74E455DB">
      <w:pPr>
        <w:pStyle w:val="9"/>
        <w:shd w:val="clear"/>
        <w:adjustRightInd w:val="0"/>
        <w:snapToGrid w:val="0"/>
        <w:spacing w:line="360" w:lineRule="auto"/>
        <w:ind w:firstLine="0" w:firstLineChars="0"/>
        <w:rPr>
          <w:rFonts w:cs="仿宋" w:asciiTheme="majorEastAsia" w:hAnsiTheme="majorEastAsia" w:eastAsiaTheme="majorEastAsia"/>
          <w:b/>
          <w:color w:val="auto"/>
          <w:sz w:val="36"/>
          <w:szCs w:val="36"/>
        </w:rPr>
      </w:pPr>
    </w:p>
    <w:p w14:paraId="7B547419">
      <w:pPr>
        <w:shd w:val="clear"/>
        <w:spacing w:line="360" w:lineRule="auto"/>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rPr>
        <w:t>合同编号：</w:t>
      </w:r>
      <w:r>
        <w:rPr>
          <w:rFonts w:hint="eastAsia" w:cs="仿宋" w:asciiTheme="majorEastAsia" w:hAnsiTheme="majorEastAsia" w:eastAsiaTheme="majorEastAsia"/>
          <w:color w:val="auto"/>
          <w:sz w:val="24"/>
          <w:u w:val="single"/>
        </w:rPr>
        <w:t xml:space="preserve">           </w:t>
      </w:r>
    </w:p>
    <w:p w14:paraId="787A959E">
      <w:pPr>
        <w:shd w:val="clear"/>
        <w:spacing w:line="360" w:lineRule="auto"/>
        <w:jc w:val="center"/>
        <w:rPr>
          <w:rFonts w:cs="仿宋" w:asciiTheme="majorEastAsia" w:hAnsiTheme="majorEastAsia" w:eastAsiaTheme="majorEastAsia"/>
          <w:b/>
          <w:color w:val="auto"/>
          <w:sz w:val="24"/>
        </w:rPr>
      </w:pPr>
    </w:p>
    <w:p w14:paraId="344BC89A">
      <w:pPr>
        <w:shd w:val="clear"/>
        <w:spacing w:line="360" w:lineRule="auto"/>
        <w:jc w:val="center"/>
        <w:rPr>
          <w:rFonts w:cs="仿宋" w:asciiTheme="majorEastAsia" w:hAnsiTheme="majorEastAsia" w:eastAsiaTheme="majorEastAsia"/>
          <w:b/>
          <w:color w:val="auto"/>
          <w:sz w:val="24"/>
        </w:rPr>
      </w:pPr>
    </w:p>
    <w:p w14:paraId="2B744214">
      <w:pPr>
        <w:shd w:val="clear"/>
        <w:spacing w:line="360" w:lineRule="auto"/>
        <w:jc w:val="center"/>
        <w:rPr>
          <w:rFonts w:cs="仿宋" w:asciiTheme="majorEastAsia" w:hAnsiTheme="majorEastAsia" w:eastAsiaTheme="majorEastAsia"/>
          <w:b/>
          <w:color w:val="auto"/>
          <w:sz w:val="24"/>
        </w:rPr>
      </w:pPr>
    </w:p>
    <w:p w14:paraId="548B54E7">
      <w:pPr>
        <w:shd w:val="clear"/>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政府采购合同文本</w:t>
      </w:r>
    </w:p>
    <w:p w14:paraId="088020D3">
      <w:pPr>
        <w:shd w:val="clear"/>
        <w:spacing w:line="360" w:lineRule="auto"/>
        <w:jc w:val="center"/>
        <w:rPr>
          <w:rFonts w:cs="宋体" w:asciiTheme="majorEastAsia" w:hAnsiTheme="majorEastAsia" w:eastAsiaTheme="majorEastAsia"/>
          <w:b/>
          <w:color w:val="auto"/>
          <w:sz w:val="24"/>
        </w:rPr>
      </w:pPr>
      <w:r>
        <w:rPr>
          <w:rFonts w:hint="eastAsia" w:cs="宋体" w:asciiTheme="majorEastAsia" w:hAnsiTheme="majorEastAsia" w:eastAsiaTheme="majorEastAsia"/>
          <w:b/>
          <w:color w:val="auto"/>
          <w:sz w:val="24"/>
        </w:rPr>
        <w:t>（服务类）</w:t>
      </w:r>
    </w:p>
    <w:p w14:paraId="1BEAA128">
      <w:pPr>
        <w:pStyle w:val="2"/>
        <w:shd w:val="clear"/>
        <w:ind w:firstLine="480"/>
        <w:rPr>
          <w:rFonts w:asciiTheme="majorEastAsia" w:hAnsiTheme="majorEastAsia" w:eastAsiaTheme="majorEastAsia"/>
          <w:color w:val="auto"/>
          <w:sz w:val="24"/>
        </w:rPr>
      </w:pPr>
    </w:p>
    <w:p w14:paraId="1159AABE">
      <w:pPr>
        <w:pStyle w:val="2"/>
        <w:shd w:val="clear"/>
        <w:ind w:firstLine="480"/>
        <w:rPr>
          <w:rFonts w:asciiTheme="majorEastAsia" w:hAnsiTheme="majorEastAsia" w:eastAsiaTheme="majorEastAsia"/>
          <w:color w:val="auto"/>
          <w:sz w:val="24"/>
        </w:rPr>
      </w:pPr>
    </w:p>
    <w:p w14:paraId="73CCFC96">
      <w:pPr>
        <w:pStyle w:val="2"/>
        <w:shd w:val="clear"/>
        <w:ind w:firstLine="480"/>
        <w:rPr>
          <w:rFonts w:asciiTheme="majorEastAsia" w:hAnsiTheme="majorEastAsia" w:eastAsiaTheme="majorEastAsia"/>
          <w:color w:val="auto"/>
          <w:sz w:val="24"/>
        </w:rPr>
      </w:pPr>
    </w:p>
    <w:p w14:paraId="2E995699">
      <w:pPr>
        <w:shd w:val="clear"/>
        <w:spacing w:before="120" w:line="360" w:lineRule="auto"/>
        <w:ind w:left="960" w:firstLine="720" w:firstLineChars="3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项目名称：</w:t>
      </w:r>
      <w:r>
        <w:rPr>
          <w:rFonts w:hint="eastAsia" w:cs="仿宋" w:asciiTheme="majorEastAsia" w:hAnsiTheme="majorEastAsia" w:eastAsiaTheme="majorEastAsia"/>
          <w:color w:val="auto"/>
          <w:sz w:val="24"/>
          <w:u w:val="single"/>
        </w:rPr>
        <w:t xml:space="preserve">                                   </w:t>
      </w:r>
    </w:p>
    <w:p w14:paraId="7C2194E1">
      <w:pPr>
        <w:pStyle w:val="28"/>
        <w:shd w:val="clear"/>
        <w:spacing w:before="120"/>
        <w:rPr>
          <w:rFonts w:cs="仿宋" w:asciiTheme="majorEastAsia" w:hAnsiTheme="majorEastAsia" w:eastAsiaTheme="majorEastAsia"/>
          <w:color w:val="auto"/>
          <w:szCs w:val="24"/>
        </w:rPr>
      </w:pPr>
    </w:p>
    <w:p w14:paraId="40822D65">
      <w:pPr>
        <w:pStyle w:val="28"/>
        <w:shd w:val="clear"/>
        <w:spacing w:before="120"/>
        <w:rPr>
          <w:rFonts w:cs="仿宋" w:asciiTheme="majorEastAsia" w:hAnsiTheme="majorEastAsia" w:eastAsiaTheme="majorEastAsia"/>
          <w:color w:val="auto"/>
          <w:szCs w:val="24"/>
        </w:rPr>
      </w:pPr>
    </w:p>
    <w:p w14:paraId="395D9596">
      <w:pPr>
        <w:shd w:val="clear"/>
        <w:spacing w:line="360" w:lineRule="auto"/>
        <w:rPr>
          <w:rFonts w:cs="仿宋" w:asciiTheme="majorEastAsia" w:hAnsiTheme="majorEastAsia" w:eastAsiaTheme="majorEastAsia"/>
          <w:color w:val="auto"/>
          <w:sz w:val="24"/>
        </w:rPr>
      </w:pPr>
    </w:p>
    <w:p w14:paraId="7E69405F">
      <w:pPr>
        <w:shd w:val="clear"/>
        <w:spacing w:before="120" w:line="480" w:lineRule="auto"/>
        <w:ind w:left="960" w:firstLine="720" w:firstLineChars="3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甲方：</w:t>
      </w:r>
      <w:r>
        <w:rPr>
          <w:rFonts w:hint="eastAsia" w:cs="仿宋" w:asciiTheme="majorEastAsia" w:hAnsiTheme="majorEastAsia" w:eastAsiaTheme="majorEastAsia"/>
          <w:color w:val="auto"/>
          <w:sz w:val="24"/>
          <w:u w:val="single"/>
        </w:rPr>
        <w:t xml:space="preserve">                                       </w:t>
      </w:r>
    </w:p>
    <w:p w14:paraId="5F368589">
      <w:pPr>
        <w:shd w:val="clear"/>
        <w:spacing w:before="120" w:line="480" w:lineRule="auto"/>
        <w:ind w:left="960" w:firstLine="720" w:firstLineChars="3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乙方：</w:t>
      </w:r>
      <w:r>
        <w:rPr>
          <w:rFonts w:hint="eastAsia" w:cs="仿宋" w:asciiTheme="majorEastAsia" w:hAnsiTheme="majorEastAsia" w:eastAsiaTheme="majorEastAsia"/>
          <w:color w:val="auto"/>
          <w:sz w:val="24"/>
          <w:u w:val="single"/>
        </w:rPr>
        <w:t xml:space="preserve">                                       </w:t>
      </w:r>
    </w:p>
    <w:p w14:paraId="4C639BDC">
      <w:pPr>
        <w:shd w:val="clear"/>
        <w:spacing w:before="120" w:line="480" w:lineRule="auto"/>
        <w:ind w:firstLine="1680" w:firstLineChars="7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签订地：</w:t>
      </w:r>
      <w:r>
        <w:rPr>
          <w:rFonts w:hint="eastAsia" w:cs="仿宋" w:asciiTheme="majorEastAsia" w:hAnsiTheme="majorEastAsia" w:eastAsiaTheme="majorEastAsia"/>
          <w:color w:val="auto"/>
          <w:sz w:val="24"/>
          <w:u w:val="single"/>
        </w:rPr>
        <w:t xml:space="preserve">                                     </w:t>
      </w:r>
    </w:p>
    <w:p w14:paraId="243B75E4">
      <w:pPr>
        <w:shd w:val="clear"/>
        <w:spacing w:before="120" w:line="480" w:lineRule="auto"/>
        <w:ind w:firstLine="1680" w:firstLineChars="7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签订日期：</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年</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月</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日</w:t>
      </w:r>
    </w:p>
    <w:p w14:paraId="364F81F4">
      <w:pPr>
        <w:shd w:val="clear"/>
        <w:spacing w:line="360" w:lineRule="auto"/>
        <w:ind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u w:val="single"/>
          <w:lang w:val="zh-CN"/>
        </w:rPr>
        <w:br w:type="page"/>
      </w:r>
      <w:r>
        <w:rPr>
          <w:rFonts w:hint="eastAsia" w:cs="仿宋" w:asciiTheme="majorEastAsia" w:hAnsiTheme="majorEastAsia" w:eastAsiaTheme="majorEastAsia"/>
          <w:color w:val="auto"/>
          <w:sz w:val="24"/>
          <w:u w:val="single"/>
          <w:lang w:val="zh-CN"/>
        </w:rPr>
        <w:t xml:space="preserve">        </w:t>
      </w:r>
      <w:r>
        <w:rPr>
          <w:rFonts w:hint="eastAsia" w:cs="仿宋" w:asciiTheme="majorEastAsia" w:hAnsiTheme="majorEastAsia" w:eastAsiaTheme="majorEastAsia"/>
          <w:color w:val="auto"/>
          <w:sz w:val="24"/>
          <w:lang w:val="zh-CN"/>
        </w:rPr>
        <w:t>年</w:t>
      </w:r>
      <w:r>
        <w:rPr>
          <w:rFonts w:hint="eastAsia" w:cs="仿宋" w:asciiTheme="majorEastAsia" w:hAnsiTheme="majorEastAsia" w:eastAsiaTheme="majorEastAsia"/>
          <w:color w:val="auto"/>
          <w:sz w:val="24"/>
          <w:u w:val="single"/>
          <w:lang w:val="zh-CN"/>
        </w:rPr>
        <w:t xml:space="preserve">     </w:t>
      </w:r>
      <w:r>
        <w:rPr>
          <w:rFonts w:hint="eastAsia" w:cs="仿宋" w:asciiTheme="majorEastAsia" w:hAnsiTheme="majorEastAsia" w:eastAsiaTheme="majorEastAsia"/>
          <w:color w:val="auto"/>
          <w:sz w:val="24"/>
          <w:lang w:val="zh-CN"/>
        </w:rPr>
        <w:t>月</w:t>
      </w:r>
      <w:r>
        <w:rPr>
          <w:rFonts w:hint="eastAsia" w:cs="仿宋" w:asciiTheme="majorEastAsia" w:hAnsiTheme="majorEastAsia" w:eastAsiaTheme="majorEastAsia"/>
          <w:color w:val="auto"/>
          <w:sz w:val="24"/>
          <w:u w:val="single"/>
          <w:lang w:val="zh-CN"/>
        </w:rPr>
        <w:t xml:space="preserve">     </w:t>
      </w:r>
      <w:r>
        <w:rPr>
          <w:rFonts w:hint="eastAsia" w:cs="仿宋" w:asciiTheme="majorEastAsia" w:hAnsiTheme="majorEastAsia" w:eastAsiaTheme="majorEastAsia"/>
          <w:color w:val="auto"/>
          <w:sz w:val="24"/>
          <w:lang w:val="zh-CN"/>
        </w:rPr>
        <w:t>日，</w:t>
      </w:r>
      <w:r>
        <w:rPr>
          <w:rFonts w:hint="eastAsia" w:cs="仿宋" w:asciiTheme="majorEastAsia" w:hAnsiTheme="majorEastAsia" w:eastAsiaTheme="majorEastAsia"/>
          <w:color w:val="auto"/>
          <w:sz w:val="24"/>
          <w:u w:val="single"/>
          <w:lang w:val="zh-CN"/>
        </w:rPr>
        <w:t xml:space="preserve">   （采购人）   </w:t>
      </w:r>
      <w:r>
        <w:rPr>
          <w:rFonts w:hint="eastAsia" w:cs="仿宋" w:asciiTheme="majorEastAsia" w:hAnsiTheme="majorEastAsia" w:eastAsiaTheme="majorEastAsia"/>
          <w:color w:val="auto"/>
          <w:sz w:val="24"/>
          <w:lang w:val="zh-CN"/>
        </w:rPr>
        <w:t>以</w:t>
      </w:r>
      <w:r>
        <w:rPr>
          <w:rFonts w:hint="eastAsia" w:cs="仿宋" w:asciiTheme="majorEastAsia" w:hAnsiTheme="majorEastAsia" w:eastAsiaTheme="majorEastAsia"/>
          <w:color w:val="auto"/>
          <w:sz w:val="24"/>
          <w:u w:val="single"/>
          <w:lang w:val="zh-CN"/>
        </w:rPr>
        <w:t xml:space="preserve">   （政府采购方式）  </w:t>
      </w:r>
      <w:r>
        <w:rPr>
          <w:rFonts w:hint="eastAsia" w:cs="仿宋" w:asciiTheme="majorEastAsia" w:hAnsiTheme="majorEastAsia" w:eastAsiaTheme="majorEastAsia"/>
          <w:color w:val="auto"/>
          <w:sz w:val="24"/>
          <w:lang w:val="zh-CN"/>
        </w:rPr>
        <w:t>对</w:t>
      </w:r>
      <w:r>
        <w:rPr>
          <w:rFonts w:hint="eastAsia" w:cs="仿宋" w:asciiTheme="majorEastAsia" w:hAnsiTheme="majorEastAsia" w:eastAsiaTheme="majorEastAsia"/>
          <w:color w:val="auto"/>
          <w:sz w:val="24"/>
          <w:u w:val="single"/>
          <w:lang w:val="zh-CN"/>
        </w:rPr>
        <w:t xml:space="preserve">   （同前页项目名称）   </w:t>
      </w:r>
      <w:r>
        <w:rPr>
          <w:rFonts w:hint="eastAsia" w:cs="仿宋" w:asciiTheme="majorEastAsia" w:hAnsiTheme="majorEastAsia" w:eastAsiaTheme="majorEastAsia"/>
          <w:color w:val="auto"/>
          <w:sz w:val="24"/>
          <w:lang w:val="zh-CN"/>
        </w:rPr>
        <w:t>项目进行了采购。经</w:t>
      </w:r>
      <w:r>
        <w:rPr>
          <w:rFonts w:hint="eastAsia" w:cs="仿宋" w:asciiTheme="majorEastAsia" w:hAnsiTheme="majorEastAsia" w:eastAsiaTheme="majorEastAsia"/>
          <w:color w:val="auto"/>
          <w:sz w:val="24"/>
          <w:u w:val="single"/>
          <w:lang w:val="zh-CN"/>
        </w:rPr>
        <w:t xml:space="preserve">   （相关评定主体名称）   </w:t>
      </w:r>
      <w:r>
        <w:rPr>
          <w:rFonts w:hint="eastAsia" w:cs="仿宋" w:asciiTheme="majorEastAsia" w:hAnsiTheme="majorEastAsia" w:eastAsiaTheme="majorEastAsia"/>
          <w:color w:val="auto"/>
          <w:sz w:val="24"/>
          <w:lang w:val="zh-CN"/>
        </w:rPr>
        <w:t>评定，</w:t>
      </w:r>
      <w:r>
        <w:rPr>
          <w:rFonts w:hint="eastAsia" w:cs="仿宋" w:asciiTheme="majorEastAsia" w:hAnsiTheme="majorEastAsia" w:eastAsiaTheme="majorEastAsia"/>
          <w:color w:val="auto"/>
          <w:sz w:val="24"/>
          <w:u w:val="single"/>
          <w:lang w:val="zh-CN"/>
        </w:rPr>
        <w:t xml:space="preserve">   （中标供应商名称）</w:t>
      </w:r>
      <w:r>
        <w:rPr>
          <w:rFonts w:hint="eastAsia" w:cs="仿宋" w:asciiTheme="majorEastAsia" w:hAnsiTheme="majorEastAsia" w:eastAsiaTheme="majorEastAsia"/>
          <w:color w:val="auto"/>
          <w:sz w:val="24"/>
          <w:lang w:val="zh-CN"/>
        </w:rPr>
        <w:t>为该项目中标供应商。现于中标通知书发出之日起三十日内，按照采购文件确定的事项签订本合同。</w:t>
      </w:r>
    </w:p>
    <w:p w14:paraId="7E4A2F8E">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lang w:val="zh-CN"/>
        </w:rPr>
        <w:t>根据《中华人民共和国民法典》、《中华人民共和国政府采购法》等相关法律法规之规定，按照平等、自愿、公平、诚实信用和绿色的原则，经</w:t>
      </w:r>
      <w:r>
        <w:rPr>
          <w:rFonts w:hint="eastAsia" w:cs="仿宋" w:asciiTheme="majorEastAsia" w:hAnsiTheme="majorEastAsia" w:eastAsiaTheme="majorEastAsia"/>
          <w:color w:val="auto"/>
          <w:sz w:val="24"/>
          <w:u w:val="single"/>
        </w:rPr>
        <w:t xml:space="preserve">   （采购人）   </w:t>
      </w:r>
      <w:r>
        <w:rPr>
          <w:rFonts w:hint="eastAsia" w:cs="仿宋" w:asciiTheme="majorEastAsia" w:hAnsiTheme="majorEastAsia" w:eastAsiaTheme="majorEastAsia"/>
          <w:color w:val="auto"/>
          <w:sz w:val="24"/>
          <w:lang w:val="zh-CN"/>
        </w:rPr>
        <w:t>(以下简称：甲方)和</w:t>
      </w:r>
      <w:r>
        <w:rPr>
          <w:rFonts w:hint="eastAsia" w:cs="仿宋" w:asciiTheme="majorEastAsia" w:hAnsiTheme="majorEastAsia" w:eastAsiaTheme="majorEastAsia"/>
          <w:color w:val="auto"/>
          <w:sz w:val="24"/>
          <w:u w:val="single"/>
        </w:rPr>
        <w:t xml:space="preserve">   （中标供应商名称）   </w:t>
      </w:r>
      <w:r>
        <w:rPr>
          <w:rFonts w:hint="eastAsia" w:cs="仿宋" w:asciiTheme="majorEastAsia" w:hAnsiTheme="majorEastAsia" w:eastAsiaTheme="majorEastAsia"/>
          <w:color w:val="auto"/>
          <w:sz w:val="24"/>
          <w:lang w:val="zh-CN"/>
        </w:rPr>
        <w:t>(以下简称：乙方)协商一致，约定以下合同</w:t>
      </w:r>
      <w:r>
        <w:rPr>
          <w:rFonts w:hint="eastAsia" w:cs="仿宋" w:asciiTheme="majorEastAsia" w:hAnsiTheme="majorEastAsia" w:eastAsiaTheme="majorEastAsia"/>
          <w:color w:val="auto"/>
          <w:sz w:val="24"/>
        </w:rPr>
        <w:t>条款，以兹共同遵守、全面履行。</w:t>
      </w:r>
    </w:p>
    <w:p w14:paraId="5C7D28FE">
      <w:pPr>
        <w:shd w:val="clear"/>
        <w:adjustRightInd w:val="0"/>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1 定义</w:t>
      </w:r>
    </w:p>
    <w:p w14:paraId="0D65C336">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本合同中的下列词语应按以下内容进行解释：</w:t>
      </w:r>
    </w:p>
    <w:p w14:paraId="575F846F">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1.1 “合同”系指采购人和中标供应商签订的载明双方当事人所达成的协议，并包括所有的附件、附录和构成合同的其他文件。</w:t>
      </w:r>
    </w:p>
    <w:p w14:paraId="1029980E">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1.2 “合同价”系指根据合同约定，中标供应商在完全履行合同义务后，采购人应支付给中标供应商的价格。</w:t>
      </w:r>
    </w:p>
    <w:p w14:paraId="66D750E4">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1.3 “服务”系指中标供应商根据合同约定应为采购人提供的一切服务。</w:t>
      </w:r>
    </w:p>
    <w:p w14:paraId="1ACA6532">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1.4 “甲方”系指与中标供应商签署合同的采购人；采购人委托采购代理机构代表其与乙方签订合同的，采购人的授权委托书作为合同附件。</w:t>
      </w:r>
    </w:p>
    <w:p w14:paraId="60FB4132">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5AB06D8">
      <w:pPr>
        <w:shd w:val="clear"/>
        <w:spacing w:line="360" w:lineRule="auto"/>
        <w:ind w:firstLine="480" w:firstLineChars="200"/>
        <w:rPr>
          <w:rFonts w:cs="仿宋" w:asciiTheme="majorEastAsia" w:hAnsiTheme="majorEastAsia" w:eastAsiaTheme="majorEastAsia"/>
          <w:b/>
          <w:color w:val="auto"/>
          <w:sz w:val="24"/>
        </w:rPr>
      </w:pPr>
      <w:r>
        <w:rPr>
          <w:rFonts w:hint="eastAsia" w:cs="仿宋" w:asciiTheme="majorEastAsia" w:hAnsiTheme="majorEastAsia" w:eastAsiaTheme="majorEastAsia"/>
          <w:color w:val="auto"/>
          <w:sz w:val="24"/>
        </w:rPr>
        <w:t>1.6 “现场”系指合同约定中标供应商为采购人提供服务的地点。</w:t>
      </w:r>
    </w:p>
    <w:p w14:paraId="35A609B0">
      <w:pPr>
        <w:shd w:val="clear"/>
        <w:adjustRightInd w:val="0"/>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2 合同组成部分</w:t>
      </w:r>
    </w:p>
    <w:p w14:paraId="3CFE37EE">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031DF70">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 本合同及其附件、补充合同、变更协议；</w:t>
      </w:r>
    </w:p>
    <w:p w14:paraId="3DB5C349">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 中标通知书；</w:t>
      </w:r>
    </w:p>
    <w:p w14:paraId="3C4D0261">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 投标文件（含澄清或者说明文件）；</w:t>
      </w:r>
    </w:p>
    <w:p w14:paraId="72E53023">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2.4 招标文件（含澄清或者修改文件）；</w:t>
      </w:r>
    </w:p>
    <w:p w14:paraId="65E48CA9">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2.5 其他相关采购文件。</w:t>
      </w:r>
    </w:p>
    <w:p w14:paraId="1A80D7E0">
      <w:pPr>
        <w:shd w:val="clear"/>
        <w:adjustRightInd w:val="0"/>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3 服务内容（与招标文件一致）</w:t>
      </w:r>
    </w:p>
    <w:p w14:paraId="26846790">
      <w:pPr>
        <w:shd w:val="clear"/>
        <w:spacing w:line="360" w:lineRule="auto"/>
        <w:ind w:firstLine="480" w:firstLineChars="200"/>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rPr>
        <w:t>3.1 服务内容：</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w:t>
      </w:r>
    </w:p>
    <w:p w14:paraId="001196CA">
      <w:pPr>
        <w:shd w:val="clear"/>
        <w:spacing w:line="360" w:lineRule="auto"/>
        <w:ind w:firstLine="480" w:firstLineChars="200"/>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rPr>
        <w:t>3.2 服务要求与标准：</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w:t>
      </w:r>
    </w:p>
    <w:p w14:paraId="78B9DC07">
      <w:pPr>
        <w:shd w:val="clear"/>
        <w:adjustRightInd w:val="0"/>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4 价款</w:t>
      </w:r>
    </w:p>
    <w:p w14:paraId="3D5D61FA">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本合同总价为：￥</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元（大写：</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元人民币）。</w:t>
      </w:r>
    </w:p>
    <w:p w14:paraId="0F8360A0">
      <w:pPr>
        <w:shd w:val="clear"/>
        <w:spacing w:line="360" w:lineRule="auto"/>
        <w:ind w:firstLine="480" w:firstLineChars="200"/>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rPr>
        <w:t>分项价格：</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7B50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91D4B82">
            <w:pPr>
              <w:shd w:val="clear"/>
              <w:spacing w:line="360" w:lineRule="auto"/>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6ABFE713">
            <w:pPr>
              <w:shd w:val="clear"/>
              <w:spacing w:line="360" w:lineRule="auto"/>
              <w:ind w:firstLine="200"/>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4FDC368">
            <w:pPr>
              <w:shd w:val="clear"/>
              <w:spacing w:line="360" w:lineRule="auto"/>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分项价格</w:t>
            </w:r>
          </w:p>
        </w:tc>
      </w:tr>
      <w:tr w14:paraId="1F2A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44805D9">
            <w:pPr>
              <w:shd w:val="clear"/>
              <w:spacing w:line="360" w:lineRule="auto"/>
              <w:ind w:firstLine="200"/>
              <w:jc w:val="center"/>
              <w:rPr>
                <w:rFonts w:cs="仿宋" w:asciiTheme="majorEastAsia" w:hAnsiTheme="majorEastAsia" w:eastAsiaTheme="majorEastAsia"/>
                <w:color w:val="auto"/>
                <w:kern w:val="0"/>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9653C14">
            <w:pPr>
              <w:shd w:val="clear"/>
              <w:spacing w:line="360" w:lineRule="auto"/>
              <w:ind w:firstLine="200"/>
              <w:jc w:val="center"/>
              <w:rPr>
                <w:rFonts w:cs="仿宋" w:asciiTheme="majorEastAsia" w:hAnsiTheme="majorEastAsia" w:eastAsiaTheme="majorEastAsia"/>
                <w:color w:val="auto"/>
                <w:kern w:val="0"/>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A47DC29">
            <w:pPr>
              <w:shd w:val="clear"/>
              <w:spacing w:line="360" w:lineRule="auto"/>
              <w:ind w:firstLine="200"/>
              <w:jc w:val="center"/>
              <w:rPr>
                <w:rFonts w:cs="仿宋" w:asciiTheme="majorEastAsia" w:hAnsiTheme="majorEastAsia" w:eastAsiaTheme="majorEastAsia"/>
                <w:color w:val="auto"/>
                <w:kern w:val="0"/>
                <w:sz w:val="24"/>
              </w:rPr>
            </w:pPr>
          </w:p>
        </w:tc>
      </w:tr>
      <w:tr w14:paraId="1DF0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BC2E058">
            <w:pPr>
              <w:shd w:val="clear"/>
              <w:spacing w:line="360" w:lineRule="auto"/>
              <w:ind w:firstLine="200"/>
              <w:jc w:val="center"/>
              <w:rPr>
                <w:rFonts w:cs="仿宋" w:asciiTheme="majorEastAsia" w:hAnsiTheme="majorEastAsia" w:eastAsiaTheme="majorEastAsia"/>
                <w:color w:val="auto"/>
                <w:kern w:val="0"/>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17B9E1E">
            <w:pPr>
              <w:shd w:val="clear"/>
              <w:spacing w:line="360" w:lineRule="auto"/>
              <w:ind w:firstLine="200"/>
              <w:jc w:val="center"/>
              <w:rPr>
                <w:rFonts w:cs="仿宋" w:asciiTheme="majorEastAsia" w:hAnsiTheme="majorEastAsia" w:eastAsiaTheme="majorEastAsia"/>
                <w:color w:val="auto"/>
                <w:kern w:val="0"/>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2D25E3B">
            <w:pPr>
              <w:shd w:val="clear"/>
              <w:spacing w:line="360" w:lineRule="auto"/>
              <w:ind w:firstLine="200"/>
              <w:jc w:val="center"/>
              <w:rPr>
                <w:rFonts w:cs="仿宋" w:asciiTheme="majorEastAsia" w:hAnsiTheme="majorEastAsia" w:eastAsiaTheme="majorEastAsia"/>
                <w:color w:val="auto"/>
                <w:kern w:val="0"/>
                <w:sz w:val="24"/>
              </w:rPr>
            </w:pPr>
          </w:p>
        </w:tc>
      </w:tr>
      <w:tr w14:paraId="224FA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61703A9">
            <w:pPr>
              <w:shd w:val="clear"/>
              <w:spacing w:line="360" w:lineRule="auto"/>
              <w:ind w:firstLine="200"/>
              <w:jc w:val="center"/>
              <w:rPr>
                <w:rFonts w:cs="仿宋" w:asciiTheme="majorEastAsia" w:hAnsiTheme="majorEastAsia" w:eastAsiaTheme="majorEastAsia"/>
                <w:color w:val="auto"/>
                <w:kern w:val="0"/>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5C4F7C0">
            <w:pPr>
              <w:shd w:val="clear"/>
              <w:spacing w:line="360" w:lineRule="auto"/>
              <w:ind w:firstLine="200"/>
              <w:jc w:val="center"/>
              <w:rPr>
                <w:rFonts w:cs="仿宋" w:asciiTheme="majorEastAsia" w:hAnsiTheme="majorEastAsia" w:eastAsiaTheme="majorEastAsia"/>
                <w:color w:val="auto"/>
                <w:kern w:val="0"/>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5486764D">
            <w:pPr>
              <w:shd w:val="clear"/>
              <w:spacing w:line="360" w:lineRule="auto"/>
              <w:ind w:firstLine="200"/>
              <w:jc w:val="center"/>
              <w:rPr>
                <w:rFonts w:cs="仿宋" w:asciiTheme="majorEastAsia" w:hAnsiTheme="majorEastAsia" w:eastAsiaTheme="majorEastAsia"/>
                <w:color w:val="auto"/>
                <w:kern w:val="0"/>
                <w:sz w:val="24"/>
              </w:rPr>
            </w:pPr>
          </w:p>
        </w:tc>
      </w:tr>
      <w:tr w14:paraId="5611E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DF1B5D4">
            <w:pPr>
              <w:shd w:val="clear"/>
              <w:spacing w:line="360" w:lineRule="auto"/>
              <w:ind w:firstLine="200"/>
              <w:jc w:val="center"/>
              <w:rPr>
                <w:rFonts w:cs="仿宋" w:asciiTheme="majorEastAsia" w:hAnsiTheme="majorEastAsia" w:eastAsiaTheme="majorEastAsia"/>
                <w:color w:val="auto"/>
                <w:kern w:val="0"/>
                <w:sz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504BC23">
            <w:pPr>
              <w:shd w:val="clear"/>
              <w:spacing w:line="360" w:lineRule="auto"/>
              <w:ind w:firstLine="200"/>
              <w:jc w:val="center"/>
              <w:rPr>
                <w:rFonts w:cs="仿宋" w:asciiTheme="majorEastAsia" w:hAnsiTheme="majorEastAsia" w:eastAsiaTheme="majorEastAsia"/>
                <w:color w:val="auto"/>
                <w:kern w:val="0"/>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42157C8">
            <w:pPr>
              <w:shd w:val="clear"/>
              <w:spacing w:line="360" w:lineRule="auto"/>
              <w:ind w:firstLine="200"/>
              <w:jc w:val="center"/>
              <w:rPr>
                <w:rFonts w:cs="仿宋" w:asciiTheme="majorEastAsia" w:hAnsiTheme="majorEastAsia" w:eastAsiaTheme="majorEastAsia"/>
                <w:color w:val="auto"/>
                <w:kern w:val="0"/>
                <w:sz w:val="24"/>
              </w:rPr>
            </w:pPr>
          </w:p>
        </w:tc>
      </w:tr>
      <w:tr w14:paraId="5F186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4AD2FFC">
            <w:pPr>
              <w:shd w:val="clear"/>
              <w:spacing w:line="360" w:lineRule="auto"/>
              <w:ind w:firstLine="200"/>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00BC697E">
            <w:pPr>
              <w:shd w:val="clear"/>
              <w:spacing w:line="360" w:lineRule="auto"/>
              <w:ind w:firstLine="200"/>
              <w:jc w:val="center"/>
              <w:rPr>
                <w:rFonts w:cs="仿宋" w:asciiTheme="majorEastAsia" w:hAnsiTheme="majorEastAsia" w:eastAsiaTheme="majorEastAsia"/>
                <w:color w:val="auto"/>
                <w:kern w:val="0"/>
                <w:sz w:val="24"/>
              </w:rPr>
            </w:pPr>
          </w:p>
        </w:tc>
      </w:tr>
    </w:tbl>
    <w:p w14:paraId="78A84225">
      <w:pPr>
        <w:shd w:val="clear"/>
        <w:adjustRightInd w:val="0"/>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5 付款方式、时间和条件</w:t>
      </w:r>
    </w:p>
    <w:p w14:paraId="05E37FE3">
      <w:pPr>
        <w:widowControl/>
        <w:shd w:val="clear"/>
        <w:spacing w:line="360" w:lineRule="auto"/>
        <w:ind w:firstLine="480"/>
        <w:jc w:val="left"/>
        <w:rPr>
          <w:rFonts w:cs="仿宋" w:asciiTheme="majorEastAsia" w:hAnsiTheme="majorEastAsia" w:eastAsiaTheme="majorEastAsia"/>
          <w:b/>
          <w:bCs/>
          <w:i/>
          <w:iCs/>
          <w:color w:val="auto"/>
          <w:sz w:val="24"/>
          <w:u w:val="single"/>
        </w:rPr>
      </w:pPr>
      <w:r>
        <w:rPr>
          <w:rFonts w:hint="eastAsia" w:cs="仿宋" w:asciiTheme="majorEastAsia" w:hAnsiTheme="majorEastAsia" w:eastAsiaTheme="majorEastAsia"/>
          <w:color w:val="auto"/>
          <w:sz w:val="24"/>
        </w:rPr>
        <w:t>5.1 资金支付的方式、时间和条件：</w:t>
      </w:r>
      <w:r>
        <w:rPr>
          <w:rFonts w:hint="eastAsia" w:cs="仿宋" w:asciiTheme="majorEastAsia" w:hAnsiTheme="majorEastAsia" w:eastAsiaTheme="majorEastAsia"/>
          <w:b/>
          <w:bCs/>
          <w:i/>
          <w:iCs/>
          <w:color w:val="auto"/>
          <w:sz w:val="24"/>
          <w:u w:val="single"/>
        </w:rPr>
        <w:t xml:space="preserve">                       </w:t>
      </w:r>
    </w:p>
    <w:p w14:paraId="0F466E0B">
      <w:pPr>
        <w:widowControl/>
        <w:shd w:val="clear"/>
        <w:spacing w:line="360" w:lineRule="auto"/>
        <w:ind w:firstLine="48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5.2 乙方收款账户：</w:t>
      </w:r>
    </w:p>
    <w:p w14:paraId="5B15F41A">
      <w:pPr>
        <w:shd w:val="clear"/>
        <w:autoSpaceDE w:val="0"/>
        <w:autoSpaceDN w:val="0"/>
        <w:spacing w:line="360" w:lineRule="auto"/>
        <w:ind w:left="1470" w:leftChars="7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开户银行：</w:t>
      </w:r>
      <w:r>
        <w:rPr>
          <w:rFonts w:hint="eastAsia" w:cs="仿宋" w:asciiTheme="majorEastAsia" w:hAnsiTheme="majorEastAsia" w:eastAsiaTheme="majorEastAsia"/>
          <w:b/>
          <w:bCs/>
          <w:i/>
          <w:iCs/>
          <w:color w:val="auto"/>
          <w:sz w:val="24"/>
          <w:u w:val="single"/>
        </w:rPr>
        <w:t xml:space="preserve">                          </w:t>
      </w:r>
      <w:r>
        <w:rPr>
          <w:rFonts w:hint="eastAsia" w:cs="仿宋" w:asciiTheme="majorEastAsia" w:hAnsiTheme="majorEastAsia" w:eastAsiaTheme="majorEastAsia"/>
          <w:color w:val="auto"/>
          <w:sz w:val="24"/>
        </w:rPr>
        <w:t xml:space="preserve">                          </w:t>
      </w:r>
    </w:p>
    <w:p w14:paraId="4F4491B4">
      <w:pPr>
        <w:shd w:val="clear"/>
        <w:autoSpaceDE w:val="0"/>
        <w:autoSpaceDN w:val="0"/>
        <w:spacing w:line="360" w:lineRule="auto"/>
        <w:ind w:left="1470" w:leftChars="7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开户名称：</w:t>
      </w:r>
      <w:r>
        <w:rPr>
          <w:rFonts w:hint="eastAsia" w:cs="仿宋" w:asciiTheme="majorEastAsia" w:hAnsiTheme="majorEastAsia" w:eastAsiaTheme="majorEastAsia"/>
          <w:b/>
          <w:bCs/>
          <w:i/>
          <w:iCs/>
          <w:color w:val="auto"/>
          <w:sz w:val="24"/>
          <w:u w:val="single"/>
        </w:rPr>
        <w:t xml:space="preserve">                          </w:t>
      </w:r>
      <w:r>
        <w:rPr>
          <w:rFonts w:hint="eastAsia" w:cs="仿宋" w:asciiTheme="majorEastAsia" w:hAnsiTheme="majorEastAsia" w:eastAsiaTheme="majorEastAsia"/>
          <w:color w:val="auto"/>
          <w:sz w:val="24"/>
        </w:rPr>
        <w:t xml:space="preserve">                             </w:t>
      </w:r>
    </w:p>
    <w:p w14:paraId="5112C368">
      <w:pPr>
        <w:shd w:val="clear"/>
        <w:autoSpaceDE w:val="0"/>
        <w:autoSpaceDN w:val="0"/>
        <w:spacing w:line="360" w:lineRule="auto"/>
        <w:ind w:left="1470" w:leftChars="7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开户账号：</w:t>
      </w:r>
      <w:r>
        <w:rPr>
          <w:rFonts w:hint="eastAsia" w:cs="仿宋" w:asciiTheme="majorEastAsia" w:hAnsiTheme="majorEastAsia" w:eastAsiaTheme="majorEastAsia"/>
          <w:b/>
          <w:bCs/>
          <w:i/>
          <w:iCs/>
          <w:color w:val="auto"/>
          <w:sz w:val="24"/>
          <w:u w:val="single"/>
        </w:rPr>
        <w:t xml:space="preserve">                          </w:t>
      </w:r>
      <w:r>
        <w:rPr>
          <w:rFonts w:hint="eastAsia" w:cs="仿宋" w:asciiTheme="majorEastAsia" w:hAnsiTheme="majorEastAsia" w:eastAsiaTheme="majorEastAsia"/>
          <w:color w:val="auto"/>
          <w:sz w:val="24"/>
          <w:lang w:val="zh-CN"/>
        </w:rPr>
        <w:t xml:space="preserve">                             </w:t>
      </w:r>
    </w:p>
    <w:p w14:paraId="56C43A4B">
      <w:pPr>
        <w:shd w:val="clear"/>
        <w:adjustRightInd w:val="0"/>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6 服务期限、地点和服务人员要求</w:t>
      </w:r>
    </w:p>
    <w:p w14:paraId="2B9D503E">
      <w:pPr>
        <w:shd w:val="clear"/>
        <w:adjustRightInd w:val="0"/>
        <w:spacing w:line="360" w:lineRule="auto"/>
        <w:ind w:firstLine="480" w:firstLineChars="200"/>
        <w:rPr>
          <w:rFonts w:cs="仿宋" w:asciiTheme="majorEastAsia" w:hAnsiTheme="majorEastAsia" w:eastAsiaTheme="majorEastAsia"/>
          <w:color w:val="auto"/>
          <w:sz w:val="24"/>
          <w:u w:val="single"/>
        </w:rPr>
      </w:pPr>
      <w:r>
        <w:rPr>
          <w:rFonts w:hint="eastAsia" w:cs="仿宋" w:asciiTheme="majorEastAsia" w:hAnsiTheme="majorEastAsia" w:eastAsiaTheme="majorEastAsia"/>
          <w:color w:val="auto"/>
          <w:sz w:val="24"/>
        </w:rPr>
        <w:t>6.1 服务期限：</w:t>
      </w:r>
      <w:r>
        <w:rPr>
          <w:rFonts w:hint="eastAsia" w:cs="仿宋" w:asciiTheme="majorEastAsia" w:hAnsiTheme="majorEastAsia" w:eastAsiaTheme="majorEastAsia"/>
          <w:b/>
          <w:i/>
          <w:color w:val="auto"/>
          <w:sz w:val="24"/>
          <w:u w:val="single"/>
        </w:rPr>
        <w:t xml:space="preserve">                   </w:t>
      </w:r>
    </w:p>
    <w:p w14:paraId="6978A897">
      <w:pPr>
        <w:shd w:val="clear"/>
        <w:adjustRightIn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6.2 服务地点：</w:t>
      </w:r>
      <w:r>
        <w:rPr>
          <w:rFonts w:hint="eastAsia" w:cs="仿宋" w:asciiTheme="majorEastAsia" w:hAnsiTheme="majorEastAsia" w:eastAsiaTheme="majorEastAsia"/>
          <w:b/>
          <w:i/>
          <w:color w:val="auto"/>
          <w:sz w:val="24"/>
          <w:u w:val="single"/>
        </w:rPr>
        <w:t xml:space="preserve">                   </w:t>
      </w:r>
    </w:p>
    <w:p w14:paraId="297DBE6B">
      <w:pPr>
        <w:shd w:val="clear"/>
        <w:adjustRightIn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6.3 服务人员：</w:t>
      </w:r>
      <w:r>
        <w:rPr>
          <w:rFonts w:hint="eastAsia" w:cs="仿宋" w:asciiTheme="majorEastAsia" w:hAnsiTheme="majorEastAsia" w:eastAsiaTheme="majorEastAsia"/>
          <w:b/>
          <w:i/>
          <w:color w:val="auto"/>
          <w:sz w:val="24"/>
          <w:u w:val="single"/>
        </w:rPr>
        <w:t xml:space="preserve">                   </w:t>
      </w:r>
    </w:p>
    <w:p w14:paraId="49643481">
      <w:pPr>
        <w:shd w:val="clear"/>
        <w:adjustRightInd w:val="0"/>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7 技术规范</w:t>
      </w:r>
    </w:p>
    <w:p w14:paraId="6606FAD4">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2B344B51">
      <w:pPr>
        <w:shd w:val="clear"/>
        <w:adjustRightInd w:val="0"/>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8 知识产权</w:t>
      </w:r>
    </w:p>
    <w:p w14:paraId="298E775E">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8.1 乙方应保证甲方在使用服务成果或其任何一部分时不受任何第三方提出的侵犯其著作权、商标权、专利权等知识产权方面的起诉；如果任何第三方提出侵权指控，那么乙方须与该第三方交涉并承担由此发生的一切责任、费用和赔偿；</w:t>
      </w:r>
    </w:p>
    <w:p w14:paraId="0FF7F15A">
      <w:pPr>
        <w:shd w:val="clear"/>
        <w:adjustRightInd w:val="0"/>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9 包装和装运</w:t>
      </w:r>
    </w:p>
    <w:p w14:paraId="11ED6F5B">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9.1乙方为履行服务合同提供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C8191B4">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9.2乙方提供产品及相关快递服务的具体包装要求应符合《商品包装政府采购需求标准（试行）》《快递包装政府采购需求标准（试行）》，并作为履约验收的内容，必要时甲方可以要求乙方在履约验收环节出具检测报告。 </w:t>
      </w:r>
    </w:p>
    <w:p w14:paraId="7A993D9F">
      <w:pPr>
        <w:shd w:val="clear"/>
        <w:adjustRightInd w:val="0"/>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10 定期考核和问题反馈</w:t>
      </w:r>
    </w:p>
    <w:p w14:paraId="5655F572">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10.1甲方有权定期对乙方提供的服务履约情况进行检查与考核，以确保乙方所提供的服务能够依约满足甲方之项目需求，但不得因履约检查妨碍乙方的正常工作，乙方应予积极配合；</w:t>
      </w:r>
    </w:p>
    <w:p w14:paraId="60CC1CFA">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10.2 合同履行期间，甲方有权将履行过程中出现的问题反馈给乙方，双方当事人应以书面形式约定需要完善和改进的内容。</w:t>
      </w:r>
    </w:p>
    <w:p w14:paraId="37963BC7">
      <w:pPr>
        <w:shd w:val="clear"/>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11 项目验收</w:t>
      </w:r>
    </w:p>
    <w:p w14:paraId="0B0FC67C">
      <w:pPr>
        <w:shd w:val="clear"/>
        <w:tabs>
          <w:tab w:val="left" w:pos="360"/>
          <w:tab w:val="left" w:pos="540"/>
          <w:tab w:val="left" w:pos="1080"/>
        </w:tabs>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11.1合同期满或者履行完毕后，甲方应当组织（包括依法邀请国家认可的质量检测机构参加）对乙方履约的验收，即：按照合同约定的技术、服务、安全标准，组织对每一项技术、服务、安全标准的履约情况的验收，并出具验收书。</w:t>
      </w:r>
    </w:p>
    <w:p w14:paraId="14010338">
      <w:pPr>
        <w:shd w:val="clear"/>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12 技术资料和保密义务</w:t>
      </w:r>
    </w:p>
    <w:p w14:paraId="391D5227">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12.1 乙方有权依据合同约定和项目需要，向甲方了解有关情况，调阅有关资料等，甲方应予积极配合；</w:t>
      </w:r>
    </w:p>
    <w:p w14:paraId="375457A8">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12.2 乙方有义务妥善保管和保护由甲方提供的前款信息和资料等；</w:t>
      </w:r>
    </w:p>
    <w:p w14:paraId="06BB8FFE">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12.3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3EC1EEC">
      <w:pPr>
        <w:shd w:val="clear"/>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13 质量保证</w:t>
      </w:r>
    </w:p>
    <w:p w14:paraId="1627B108">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13.1 乙方应建立和完善履行合同的内部质量保证体系，并提供相关内部规章制度给甲方，以便甲方进行监督检查；</w:t>
      </w:r>
    </w:p>
    <w:p w14:paraId="58775ABF">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13.2 乙方应保证履行合同的人员数量和素质、软件和硬件设备的配置、场地、环境和设施等满足全面履行合同的要求，并应接受甲方的监督检查。</w:t>
      </w:r>
    </w:p>
    <w:p w14:paraId="31CF1C21">
      <w:pPr>
        <w:shd w:val="clear"/>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14 履约的风险负担</w:t>
      </w:r>
    </w:p>
    <w:p w14:paraId="75CCCFC5">
      <w:pPr>
        <w:shd w:val="clear"/>
        <w:spacing w:line="360" w:lineRule="auto"/>
        <w:ind w:firstLine="480" w:firstLineChars="200"/>
        <w:rPr>
          <w:rFonts w:cs="仿宋" w:asciiTheme="majorEastAsia" w:hAnsiTheme="majorEastAsia" w:eastAsiaTheme="majorEastAsia"/>
          <w:b/>
          <w:color w:val="auto"/>
          <w:sz w:val="24"/>
        </w:rPr>
      </w:pPr>
      <w:r>
        <w:rPr>
          <w:rFonts w:hint="eastAsia" w:cs="仿宋" w:asciiTheme="majorEastAsia" w:hAnsiTheme="majorEastAsia" w:eastAsiaTheme="majorEastAsia"/>
          <w:color w:val="auto"/>
          <w:sz w:val="24"/>
        </w:rPr>
        <w:t>在履行合同时，乙方服务人员及设备的相关风险均由乙方自行承担。</w:t>
      </w:r>
    </w:p>
    <w:p w14:paraId="2BE9ACF1">
      <w:pPr>
        <w:shd w:val="clear"/>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15 延迟交货</w:t>
      </w:r>
    </w:p>
    <w:p w14:paraId="26A9E8F4">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在合同履行过程中，如果乙方遇到不能按时完成服务的情况，应及时以书面形式将不能按时完成的理由、预期延误时间通知甲方；甲方收到乙方通知后，认为其理由正当的，可以书面形式酌情同意乙方可以延长交货的具体时间。</w:t>
      </w:r>
    </w:p>
    <w:p w14:paraId="78C4462E">
      <w:pPr>
        <w:shd w:val="clear"/>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16 合同变更</w:t>
      </w:r>
    </w:p>
    <w:p w14:paraId="2EFB8D32">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合同继续履行将损害国家利益和社会公共利益的，双方当事人应当以书面形式变更合同。有过错的一方应当承担赔偿责任，双方当事人都有过错的，各自承担相应的责任。</w:t>
      </w:r>
    </w:p>
    <w:p w14:paraId="1F841D15">
      <w:pPr>
        <w:shd w:val="clear"/>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17 合同转让和分包</w:t>
      </w:r>
    </w:p>
    <w:p w14:paraId="2490093C">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合同的权利及义务不得转让及分包。</w:t>
      </w:r>
    </w:p>
    <w:p w14:paraId="76C4D551">
      <w:pPr>
        <w:shd w:val="clear"/>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18 违约责任</w:t>
      </w:r>
    </w:p>
    <w:p w14:paraId="406F9A20">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18.1 除不可抗力外，如果乙方拒绝履行合同，或没有按照本合同约定的期限、标准和成果展现方式完成服务，那么甲方可要求乙方支付违约金，违约金按每日计合同总价的</w:t>
      </w:r>
      <w:r>
        <w:rPr>
          <w:rFonts w:hint="eastAsia" w:cs="仿宋" w:asciiTheme="majorEastAsia" w:hAnsiTheme="majorEastAsia" w:eastAsiaTheme="majorEastAsia"/>
          <w:color w:val="auto"/>
          <w:sz w:val="24"/>
          <w:u w:val="single"/>
        </w:rPr>
        <w:t xml:space="preserve">  0.05  </w:t>
      </w:r>
      <w:r>
        <w:rPr>
          <w:rFonts w:hint="eastAsia" w:cs="仿宋" w:asciiTheme="majorEastAsia" w:hAnsiTheme="majorEastAsia" w:eastAsiaTheme="majorEastAsia"/>
          <w:color w:val="auto"/>
          <w:sz w:val="24"/>
        </w:rPr>
        <w:t>%，最高限额为本合同总价的</w:t>
      </w:r>
      <w:r>
        <w:rPr>
          <w:rFonts w:hint="eastAsia" w:cs="仿宋" w:asciiTheme="majorEastAsia" w:hAnsiTheme="majorEastAsia" w:eastAsiaTheme="majorEastAsia"/>
          <w:color w:val="auto"/>
          <w:sz w:val="24"/>
          <w:u w:val="single"/>
        </w:rPr>
        <w:t xml:space="preserve"> 10  </w:t>
      </w:r>
      <w:r>
        <w:rPr>
          <w:rFonts w:hint="eastAsia" w:cs="仿宋" w:asciiTheme="majorEastAsia" w:hAnsiTheme="majorEastAsia" w:eastAsiaTheme="majorEastAsia"/>
          <w:color w:val="auto"/>
          <w:sz w:val="24"/>
        </w:rPr>
        <w:t>%；迟延完成服务的违约金计算数额达到前述最高限额之日起，甲方有权在要求乙方支付违约金的同时，书面通知乙方解除本合同；</w:t>
      </w:r>
    </w:p>
    <w:p w14:paraId="18859194">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18.2 除不可抗力外，如果甲方没有按照本合同约定的付款方式付款，那么乙方可要求甲方支付违约金，违约金按每迟延付款一日的应付而未付款的</w:t>
      </w:r>
      <w:r>
        <w:rPr>
          <w:rFonts w:hint="eastAsia" w:cs="仿宋" w:asciiTheme="majorEastAsia" w:hAnsiTheme="majorEastAsia" w:eastAsiaTheme="majorEastAsia"/>
          <w:color w:val="auto"/>
          <w:sz w:val="24"/>
          <w:u w:val="single"/>
        </w:rPr>
        <w:t xml:space="preserve">  0.05  </w:t>
      </w:r>
      <w:r>
        <w:rPr>
          <w:rFonts w:hint="eastAsia" w:cs="仿宋" w:asciiTheme="majorEastAsia" w:hAnsiTheme="majorEastAsia" w:eastAsiaTheme="majorEastAsia"/>
          <w:color w:val="auto"/>
          <w:sz w:val="24"/>
        </w:rPr>
        <w:t>%计算，最高限额为本合同总价的</w:t>
      </w:r>
      <w:r>
        <w:rPr>
          <w:rFonts w:hint="eastAsia" w:cs="仿宋" w:asciiTheme="majorEastAsia" w:hAnsiTheme="majorEastAsia" w:eastAsiaTheme="majorEastAsia"/>
          <w:color w:val="auto"/>
          <w:sz w:val="24"/>
          <w:u w:val="single"/>
        </w:rPr>
        <w:t xml:space="preserve">  10   </w:t>
      </w:r>
      <w:r>
        <w:rPr>
          <w:rFonts w:hint="eastAsia" w:cs="仿宋" w:asciiTheme="majorEastAsia" w:hAnsiTheme="majorEastAsia" w:eastAsiaTheme="majorEastAsia"/>
          <w:color w:val="auto"/>
          <w:sz w:val="24"/>
        </w:rPr>
        <w:t>%；迟延付款的违约金计算数额达到前述最高限额之日起，乙方有权在要求甲方支付违约金的同时，书面通知甲方解除本合同；</w:t>
      </w:r>
    </w:p>
    <w:p w14:paraId="44DDC247">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90FFCE4">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18.4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D5A178F">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18.5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6D4C468">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18.6 如果出现政府采购监督管理部门在处理投诉事项期间，书面通知甲方暂停采购活动的情形，或者询问或质疑事项可能影响中标结果的，导致甲方中止履行合同的情形，均不视为甲方违约。</w:t>
      </w:r>
    </w:p>
    <w:p w14:paraId="4A845A0C">
      <w:pPr>
        <w:shd w:val="clear"/>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19 不可抗力</w:t>
      </w:r>
    </w:p>
    <w:p w14:paraId="3B0650AB">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19.1如果任何一方遭遇法律规定的不可抗力，致使合同履行受阻时，履行合同的期限应予延长，延长的期限应相当于不可抗力所影响的时间；</w:t>
      </w:r>
    </w:p>
    <w:p w14:paraId="094F3689">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19.2 因不可抗力致使不能实现合同目的的，当事人可以解除合同；</w:t>
      </w:r>
    </w:p>
    <w:p w14:paraId="6910EE42">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19.3 因不可抗力致使合同有变更必要的，双方当事人应在不可抗力发生后</w:t>
      </w:r>
      <w:r>
        <w:rPr>
          <w:rFonts w:hint="eastAsia" w:cs="仿宋" w:asciiTheme="majorEastAsia" w:hAnsiTheme="majorEastAsia" w:eastAsiaTheme="majorEastAsia"/>
          <w:color w:val="auto"/>
          <w:sz w:val="24"/>
          <w:u w:val="single"/>
        </w:rPr>
        <w:t xml:space="preserve"> 10 </w:t>
      </w:r>
      <w:r>
        <w:rPr>
          <w:rFonts w:hint="eastAsia" w:cs="仿宋" w:asciiTheme="majorEastAsia" w:hAnsiTheme="majorEastAsia" w:eastAsiaTheme="majorEastAsia"/>
          <w:color w:val="auto"/>
          <w:sz w:val="24"/>
        </w:rPr>
        <w:t>日内以书面形式变更合同；</w:t>
      </w:r>
    </w:p>
    <w:p w14:paraId="73C900A8">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19.4受不可抗力影响的一方在不可抗力发生后，应在</w:t>
      </w:r>
      <w:r>
        <w:rPr>
          <w:rFonts w:hint="eastAsia" w:cs="仿宋" w:asciiTheme="majorEastAsia" w:hAnsiTheme="majorEastAsia" w:eastAsiaTheme="majorEastAsia"/>
          <w:color w:val="auto"/>
          <w:sz w:val="24"/>
          <w:u w:val="single"/>
        </w:rPr>
        <w:t xml:space="preserve">  5  </w:t>
      </w:r>
      <w:r>
        <w:rPr>
          <w:rFonts w:hint="eastAsia" w:cs="仿宋" w:asciiTheme="majorEastAsia" w:hAnsiTheme="majorEastAsia" w:eastAsiaTheme="majorEastAsia"/>
          <w:color w:val="auto"/>
          <w:sz w:val="24"/>
        </w:rPr>
        <w:t>日内以书面形式通知对方当事人，并在</w:t>
      </w:r>
      <w:r>
        <w:rPr>
          <w:rFonts w:hint="eastAsia" w:cs="仿宋" w:asciiTheme="majorEastAsia" w:hAnsiTheme="majorEastAsia" w:eastAsiaTheme="majorEastAsia"/>
          <w:color w:val="auto"/>
          <w:sz w:val="24"/>
          <w:u w:val="single"/>
        </w:rPr>
        <w:t xml:space="preserve">  15  </w:t>
      </w:r>
      <w:r>
        <w:rPr>
          <w:rFonts w:hint="eastAsia" w:cs="仿宋" w:asciiTheme="majorEastAsia" w:hAnsiTheme="majorEastAsia" w:eastAsiaTheme="majorEastAsia"/>
          <w:color w:val="auto"/>
          <w:sz w:val="24"/>
        </w:rPr>
        <w:t>日内，将有关部门出具的证明文件送达对方当事人。</w:t>
      </w:r>
    </w:p>
    <w:p w14:paraId="47639403">
      <w:pPr>
        <w:shd w:val="clear"/>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20 税费</w:t>
      </w:r>
    </w:p>
    <w:p w14:paraId="293331DF">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与合同有关的一切税费，均按照中华人民共和国法律的相关规定。</w:t>
      </w:r>
    </w:p>
    <w:p w14:paraId="5D7A5ECC">
      <w:pPr>
        <w:shd w:val="clear"/>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21 乙方破产</w:t>
      </w:r>
    </w:p>
    <w:p w14:paraId="3E3E694D">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8150ACF">
      <w:pPr>
        <w:shd w:val="clear"/>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22 合同争议的解决</w:t>
      </w:r>
    </w:p>
    <w:p w14:paraId="278950FC">
      <w:pPr>
        <w:shd w:val="clear"/>
        <w:adjustRightIn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本合同履行过程中发生的任何争议，双方当事人均可通过和解或者调解解决；不愿和解、调解或者和解、调解不成的，可以向宁波市奉化区人民法院提起诉讼。</w:t>
      </w:r>
    </w:p>
    <w:p w14:paraId="27977F00">
      <w:pPr>
        <w:shd w:val="clear"/>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23 合同中止、终止</w:t>
      </w:r>
    </w:p>
    <w:p w14:paraId="503D8F12">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23.1 双方当事人不得擅自中止或者终止合同；</w:t>
      </w:r>
    </w:p>
    <w:p w14:paraId="55F05B8B">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23.2合同继续履行将损害国家利益和社会公共利益的，双方当事人应当中止或者终止合同。有过错的一方应当承担赔偿责任，双方当事人都有过错的，各自承担相应的责任。</w:t>
      </w:r>
    </w:p>
    <w:p w14:paraId="7DD0F3ED">
      <w:pPr>
        <w:shd w:val="clear"/>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24 通知和送达</w:t>
      </w:r>
    </w:p>
    <w:p w14:paraId="7C270FD0">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24.1任何一方因履行合同而以合同第一部分尾部所列明的传真或电子邮件 </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发出的所有通知、文件、材料，均视为已向对方当事人送达；任何一方变更上述送达方式或者地址的，应于</w:t>
      </w:r>
      <w:r>
        <w:rPr>
          <w:rFonts w:hint="eastAsia" w:cs="仿宋" w:asciiTheme="majorEastAsia" w:hAnsiTheme="majorEastAsia" w:eastAsiaTheme="majorEastAsia"/>
          <w:color w:val="auto"/>
          <w:sz w:val="24"/>
          <w:u w:val="single"/>
        </w:rPr>
        <w:t>3</w:t>
      </w:r>
      <w:r>
        <w:rPr>
          <w:rFonts w:hint="eastAsia" w:cs="仿宋" w:asciiTheme="majorEastAsia" w:hAnsiTheme="majorEastAsia" w:eastAsiaTheme="majorEastAsia"/>
          <w:color w:val="auto"/>
          <w:sz w:val="24"/>
        </w:rPr>
        <w:t>个工作日内书面通知对方当事人，在对方当事人收到有关变更通知之前，变更前的约定送达方式或者地址仍视为有效。</w:t>
      </w:r>
    </w:p>
    <w:p w14:paraId="4B088B7E">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24.2以当面交付方式送达的，交付之时视为送达；以电子邮件方式送达的，发出电子邮件之时视为送达；以传真方式送达的，发出传真之时视为送达；以邮寄方式送达的，邮件挂号寄出或者交邮之日之次日视为送达。</w:t>
      </w:r>
    </w:p>
    <w:p w14:paraId="06916A69">
      <w:pPr>
        <w:shd w:val="clear"/>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25 计量单位</w:t>
      </w:r>
    </w:p>
    <w:p w14:paraId="725C5B2F">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除技术规范中另有规定外,合同的计量单位均使用国家法定计量单位。</w:t>
      </w:r>
    </w:p>
    <w:p w14:paraId="69738600">
      <w:pPr>
        <w:shd w:val="clear"/>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26合同使用的文字和适用的法律</w:t>
      </w:r>
    </w:p>
    <w:p w14:paraId="3354E7BF">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26.1 合同使用汉语书就、变更和解释；</w:t>
      </w:r>
    </w:p>
    <w:p w14:paraId="6F4CDA13">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26.2 合同适用中华人民共和国法律。</w:t>
      </w:r>
    </w:p>
    <w:p w14:paraId="4E7C921A">
      <w:pPr>
        <w:shd w:val="clear"/>
        <w:spacing w:line="360" w:lineRule="auto"/>
        <w:ind w:firstLine="482" w:firstLineChars="200"/>
        <w:outlineLvl w:val="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27合同效力</w:t>
      </w:r>
    </w:p>
    <w:p w14:paraId="12307CF8">
      <w:pPr>
        <w:shd w:val="clear"/>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本合同一式四份，甲乙双方各两份，每份均具有同等法律效力。本合同自双方当事人签字并盖章时生效。</w:t>
      </w:r>
    </w:p>
    <w:p w14:paraId="70214052">
      <w:pPr>
        <w:shd w:val="clear"/>
        <w:autoSpaceDE w:val="0"/>
        <w:autoSpaceDN w:val="0"/>
        <w:spacing w:line="360" w:lineRule="auto"/>
        <w:rPr>
          <w:rFonts w:cs="仿宋" w:asciiTheme="majorEastAsia" w:hAnsiTheme="majorEastAsia" w:eastAsiaTheme="majorEastAsia"/>
          <w:b/>
          <w:color w:val="auto"/>
          <w:sz w:val="24"/>
          <w:lang w:val="zh-CN"/>
        </w:rPr>
      </w:pPr>
    </w:p>
    <w:p w14:paraId="35E8D456">
      <w:pPr>
        <w:shd w:val="clear"/>
        <w:autoSpaceDE w:val="0"/>
        <w:autoSpaceDN w:val="0"/>
        <w:spacing w:line="360" w:lineRule="auto"/>
        <w:rPr>
          <w:rFonts w:cs="仿宋" w:asciiTheme="majorEastAsia" w:hAnsiTheme="majorEastAsia" w:eastAsiaTheme="majorEastAsia"/>
          <w:color w:val="auto"/>
          <w:sz w:val="24"/>
          <w:lang w:val="zh-CN"/>
        </w:rPr>
      </w:pPr>
      <w:r>
        <w:rPr>
          <w:rFonts w:hint="eastAsia" w:cs="仿宋" w:asciiTheme="majorEastAsia" w:hAnsiTheme="majorEastAsia" w:eastAsiaTheme="majorEastAsia"/>
          <w:b/>
          <w:color w:val="auto"/>
          <w:sz w:val="24"/>
          <w:lang w:val="zh-CN"/>
        </w:rPr>
        <w:t>甲方名称（公章）</w:t>
      </w:r>
      <w:r>
        <w:rPr>
          <w:rFonts w:hint="eastAsia" w:cs="仿宋" w:asciiTheme="majorEastAsia" w:hAnsiTheme="majorEastAsia" w:eastAsiaTheme="majorEastAsia"/>
          <w:color w:val="auto"/>
          <w:sz w:val="24"/>
          <w:lang w:val="zh-CN"/>
        </w:rPr>
        <w:t xml:space="preserve">：                       </w:t>
      </w:r>
      <w:r>
        <w:rPr>
          <w:rFonts w:hint="eastAsia" w:cs="仿宋" w:asciiTheme="majorEastAsia" w:hAnsiTheme="majorEastAsia" w:eastAsiaTheme="majorEastAsia"/>
          <w:b/>
          <w:color w:val="auto"/>
          <w:sz w:val="24"/>
          <w:lang w:val="zh-CN"/>
        </w:rPr>
        <w:t>乙方名称（公章）</w:t>
      </w:r>
      <w:r>
        <w:rPr>
          <w:rFonts w:hint="eastAsia" w:cs="仿宋" w:asciiTheme="majorEastAsia" w:hAnsiTheme="majorEastAsia" w:eastAsiaTheme="majorEastAsia"/>
          <w:color w:val="auto"/>
          <w:sz w:val="24"/>
          <w:lang w:val="zh-CN"/>
        </w:rPr>
        <w:t>：</w:t>
      </w:r>
    </w:p>
    <w:p w14:paraId="44AFDDA3">
      <w:pPr>
        <w:shd w:val="clear"/>
        <w:autoSpaceDE w:val="0"/>
        <w:autoSpaceDN w:val="0"/>
        <w:spacing w:line="360" w:lineRule="auto"/>
        <w:rPr>
          <w:rFonts w:cs="仿宋" w:asciiTheme="majorEastAsia" w:hAnsiTheme="majorEastAsia" w:eastAsiaTheme="majorEastAsia"/>
          <w:color w:val="auto"/>
          <w:sz w:val="24"/>
          <w:lang w:val="zh-CN"/>
        </w:rPr>
      </w:pPr>
    </w:p>
    <w:p w14:paraId="2E8BDD6A">
      <w:pPr>
        <w:shd w:val="clear"/>
        <w:autoSpaceDE w:val="0"/>
        <w:autoSpaceDN w:val="0"/>
        <w:spacing w:line="360" w:lineRule="auto"/>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lang w:val="zh-CN"/>
        </w:rPr>
        <w:t>统一社会信用代码：                       统一社会信用代码或身份证号码：</w:t>
      </w:r>
    </w:p>
    <w:p w14:paraId="0619F88F">
      <w:pPr>
        <w:shd w:val="clear"/>
        <w:autoSpaceDE w:val="0"/>
        <w:autoSpaceDN w:val="0"/>
        <w:spacing w:line="360" w:lineRule="auto"/>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lang w:val="zh-CN"/>
        </w:rPr>
        <w:t>住所：                                   住所：</w:t>
      </w:r>
    </w:p>
    <w:p w14:paraId="2A7A53A1">
      <w:pPr>
        <w:shd w:val="clear"/>
        <w:autoSpaceDE w:val="0"/>
        <w:autoSpaceDN w:val="0"/>
        <w:spacing w:line="360" w:lineRule="auto"/>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lang w:val="zh-CN"/>
        </w:rPr>
        <w:t xml:space="preserve">法定代表人或授权代表（签字）：       </w:t>
      </w:r>
      <w:r>
        <w:rPr>
          <w:rFonts w:hint="eastAsia" w:cs="仿宋" w:asciiTheme="majorEastAsia" w:hAnsiTheme="majorEastAsia" w:eastAsiaTheme="majorEastAsia"/>
          <w:color w:val="auto"/>
          <w:sz w:val="24"/>
        </w:rPr>
        <w:t xml:space="preserve">   </w:t>
      </w:r>
      <w:r>
        <w:rPr>
          <w:rFonts w:hint="eastAsia" w:cs="仿宋" w:asciiTheme="majorEastAsia" w:hAnsiTheme="majorEastAsia" w:eastAsiaTheme="majorEastAsia"/>
          <w:color w:val="auto"/>
          <w:sz w:val="24"/>
          <w:lang w:val="zh-CN"/>
        </w:rPr>
        <w:t xml:space="preserve"> 法定代表人或授权代表（签字）: </w:t>
      </w:r>
    </w:p>
    <w:p w14:paraId="3E3072B8">
      <w:pPr>
        <w:shd w:val="clear"/>
        <w:autoSpaceDE w:val="0"/>
        <w:autoSpaceDN w:val="0"/>
        <w:spacing w:line="360" w:lineRule="auto"/>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lang w:val="zh-CN"/>
        </w:rPr>
        <w:t>联系人：                                 联系人：</w:t>
      </w:r>
    </w:p>
    <w:p w14:paraId="23F05960">
      <w:pPr>
        <w:shd w:val="clear"/>
        <w:autoSpaceDE w:val="0"/>
        <w:autoSpaceDN w:val="0"/>
        <w:spacing w:line="360" w:lineRule="auto"/>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lang w:val="zh-CN"/>
        </w:rPr>
        <w:t>约定送达地址：                           约定送达地址：</w:t>
      </w:r>
    </w:p>
    <w:p w14:paraId="243DFC76">
      <w:pPr>
        <w:shd w:val="clear"/>
        <w:autoSpaceDE w:val="0"/>
        <w:autoSpaceDN w:val="0"/>
        <w:spacing w:line="360" w:lineRule="auto"/>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lang w:val="zh-CN"/>
        </w:rPr>
        <w:t>邮政编码：                               邮政编码：</w:t>
      </w:r>
    </w:p>
    <w:p w14:paraId="3C0D7B43">
      <w:pPr>
        <w:shd w:val="clear"/>
        <w:autoSpaceDE w:val="0"/>
        <w:autoSpaceDN w:val="0"/>
        <w:spacing w:line="360" w:lineRule="auto"/>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lang w:val="zh-CN"/>
        </w:rPr>
        <w:t xml:space="preserve">电话:                                    电话: </w:t>
      </w:r>
    </w:p>
    <w:p w14:paraId="7C387096">
      <w:pPr>
        <w:shd w:val="clear"/>
        <w:autoSpaceDE w:val="0"/>
        <w:autoSpaceDN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lang w:val="zh-CN"/>
        </w:rPr>
        <w:t>传真:                                    传真:</w:t>
      </w:r>
    </w:p>
    <w:p w14:paraId="6DC7B378">
      <w:pPr>
        <w:pStyle w:val="2"/>
        <w:shd w:val="clear"/>
        <w:spacing w:line="360" w:lineRule="auto"/>
        <w:ind w:firstLine="0" w:firstLineChars="0"/>
        <w:rPr>
          <w:rFonts w:cs="仿宋" w:asciiTheme="majorEastAsia" w:hAnsiTheme="majorEastAsia" w:eastAsiaTheme="majorEastAsia"/>
          <w:b/>
          <w:bCs/>
          <w:color w:val="auto"/>
          <w:sz w:val="24"/>
        </w:rPr>
      </w:pPr>
      <w:r>
        <w:rPr>
          <w:rFonts w:hint="eastAsia" w:cs="仿宋" w:asciiTheme="majorEastAsia" w:hAnsiTheme="majorEastAsia" w:eastAsiaTheme="majorEastAsia"/>
          <w:b/>
          <w:bCs/>
          <w:color w:val="auto"/>
          <w:sz w:val="24"/>
        </w:rPr>
        <w:t>见证人（公章）：宁波敬信项目管理咨询有限公司</w:t>
      </w:r>
    </w:p>
    <w:p w14:paraId="58DE6EC9">
      <w:pPr>
        <w:shd w:val="clear"/>
        <w:autoSpaceDE w:val="0"/>
        <w:autoSpaceDN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住所：宁波市奉化区岳林东路商业二</w:t>
      </w:r>
      <w:r>
        <w:rPr>
          <w:rFonts w:cs="仿宋" w:asciiTheme="majorEastAsia" w:hAnsiTheme="majorEastAsia" w:eastAsiaTheme="majorEastAsia"/>
          <w:color w:val="auto"/>
          <w:sz w:val="24"/>
        </w:rPr>
        <w:t>16</w:t>
      </w:r>
      <w:r>
        <w:rPr>
          <w:rFonts w:hint="eastAsia" w:cs="仿宋" w:asciiTheme="majorEastAsia" w:hAnsiTheme="majorEastAsia" w:eastAsiaTheme="majorEastAsia"/>
          <w:color w:val="auto"/>
          <w:sz w:val="24"/>
        </w:rPr>
        <w:t>幢</w:t>
      </w:r>
      <w:r>
        <w:rPr>
          <w:rFonts w:cs="仿宋" w:asciiTheme="majorEastAsia" w:hAnsiTheme="majorEastAsia" w:eastAsiaTheme="majorEastAsia"/>
          <w:color w:val="auto"/>
          <w:sz w:val="24"/>
        </w:rPr>
        <w:t>502</w:t>
      </w:r>
      <w:r>
        <w:rPr>
          <w:rFonts w:hint="eastAsia" w:cs="仿宋" w:asciiTheme="majorEastAsia" w:hAnsiTheme="majorEastAsia" w:eastAsiaTheme="majorEastAsia"/>
          <w:color w:val="auto"/>
          <w:sz w:val="24"/>
        </w:rPr>
        <w:t xml:space="preserve">室（惠政丽都北门）                             </w:t>
      </w:r>
    </w:p>
    <w:p w14:paraId="69986FFF">
      <w:pPr>
        <w:shd w:val="clear"/>
        <w:autoSpaceDE w:val="0"/>
        <w:autoSpaceDN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法定代表人或授权代表（签字）：        </w:t>
      </w:r>
    </w:p>
    <w:p w14:paraId="3C3F08AF">
      <w:pPr>
        <w:shd w:val="clear"/>
        <w:autoSpaceDE w:val="0"/>
        <w:autoSpaceDN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联系人： 罗燕波                                                                 </w:t>
      </w:r>
    </w:p>
    <w:p w14:paraId="1852A864">
      <w:pPr>
        <w:shd w:val="clear"/>
        <w:autoSpaceDE w:val="0"/>
        <w:autoSpaceDN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电话:13858287996</w:t>
      </w:r>
    </w:p>
    <w:p w14:paraId="3DF08724">
      <w:pPr>
        <w:shd w:val="clear"/>
        <w:spacing w:line="360" w:lineRule="auto"/>
        <w:jc w:val="center"/>
        <w:rPr>
          <w:rFonts w:cs="仿宋" w:asciiTheme="majorEastAsia" w:hAnsiTheme="majorEastAsia" w:eastAsiaTheme="majorEastAsia"/>
          <w:b/>
          <w:color w:val="auto"/>
          <w:sz w:val="24"/>
        </w:rPr>
      </w:pPr>
    </w:p>
    <w:p w14:paraId="4ACDEB04">
      <w:pPr>
        <w:widowControl/>
        <w:shd w:val="clear"/>
        <w:jc w:val="left"/>
        <w:rPr>
          <w:rFonts w:cs="仿宋" w:asciiTheme="majorEastAsia" w:hAnsiTheme="majorEastAsia" w:eastAsiaTheme="majorEastAsia"/>
          <w:b/>
          <w:color w:val="auto"/>
          <w:sz w:val="24"/>
        </w:rPr>
      </w:pPr>
      <w:r>
        <w:rPr>
          <w:rFonts w:cs="仿宋" w:asciiTheme="majorEastAsia" w:hAnsiTheme="majorEastAsia" w:eastAsiaTheme="majorEastAsia"/>
          <w:b/>
          <w:color w:val="auto"/>
          <w:sz w:val="24"/>
        </w:rPr>
        <w:br w:type="page"/>
      </w:r>
    </w:p>
    <w:p w14:paraId="2135EB77">
      <w:pPr>
        <w:shd w:val="clear"/>
        <w:spacing w:line="360" w:lineRule="auto"/>
        <w:ind w:left="720" w:firstLine="723" w:firstLineChars="200"/>
        <w:outlineLvl w:val="0"/>
        <w:rPr>
          <w:rFonts w:cs="仿宋" w:asciiTheme="majorEastAsia" w:hAnsiTheme="majorEastAsia" w:eastAsiaTheme="majorEastAsia"/>
          <w:b/>
          <w:color w:val="auto"/>
          <w:sz w:val="36"/>
          <w:szCs w:val="20"/>
        </w:rPr>
      </w:pPr>
      <w:r>
        <w:rPr>
          <w:rFonts w:hint="eastAsia" w:cs="仿宋" w:asciiTheme="majorEastAsia" w:hAnsiTheme="majorEastAsia" w:eastAsiaTheme="majorEastAsia"/>
          <w:b/>
          <w:color w:val="auto"/>
          <w:sz w:val="36"/>
          <w:szCs w:val="20"/>
        </w:rPr>
        <w:t>第六部分</w:t>
      </w:r>
      <w:bookmarkEnd w:id="448"/>
      <w:r>
        <w:rPr>
          <w:rFonts w:hint="eastAsia" w:cs="仿宋" w:asciiTheme="majorEastAsia" w:hAnsiTheme="majorEastAsia" w:eastAsiaTheme="majorEastAsia"/>
          <w:b/>
          <w:color w:val="auto"/>
          <w:sz w:val="36"/>
          <w:szCs w:val="20"/>
        </w:rPr>
        <w:t xml:space="preserve"> </w:t>
      </w:r>
      <w:bookmarkEnd w:id="449"/>
      <w:r>
        <w:rPr>
          <w:rFonts w:hint="eastAsia" w:cs="仿宋" w:asciiTheme="majorEastAsia" w:hAnsiTheme="majorEastAsia" w:eastAsiaTheme="majorEastAsia"/>
          <w:b/>
          <w:color w:val="auto"/>
          <w:sz w:val="36"/>
          <w:szCs w:val="20"/>
        </w:rPr>
        <w:t>应提交的有关格式范例</w:t>
      </w:r>
    </w:p>
    <w:p w14:paraId="14E9E14E">
      <w:pPr>
        <w:shd w:val="clear"/>
        <w:spacing w:line="360" w:lineRule="auto"/>
        <w:jc w:val="center"/>
        <w:outlineLvl w:val="0"/>
        <w:rPr>
          <w:rFonts w:cs="仿宋" w:asciiTheme="majorEastAsia" w:hAnsiTheme="majorEastAsia" w:eastAsiaTheme="majorEastAsia"/>
          <w:b/>
          <w:color w:val="auto"/>
          <w:kern w:val="0"/>
          <w:sz w:val="36"/>
          <w:szCs w:val="36"/>
        </w:rPr>
      </w:pPr>
    </w:p>
    <w:p w14:paraId="34576767">
      <w:pPr>
        <w:shd w:val="clear"/>
        <w:spacing w:line="360" w:lineRule="auto"/>
        <w:jc w:val="center"/>
        <w:outlineLvl w:val="0"/>
        <w:rPr>
          <w:rFonts w:cs="仿宋" w:asciiTheme="majorEastAsia" w:hAnsiTheme="majorEastAsia" w:eastAsiaTheme="majorEastAsia"/>
          <w:b/>
          <w:color w:val="auto"/>
          <w:kern w:val="0"/>
          <w:sz w:val="36"/>
          <w:szCs w:val="36"/>
        </w:rPr>
      </w:pPr>
      <w:r>
        <w:rPr>
          <w:rFonts w:hint="eastAsia" w:cs="仿宋" w:asciiTheme="majorEastAsia" w:hAnsiTheme="majorEastAsia" w:eastAsiaTheme="majorEastAsia"/>
          <w:b/>
          <w:color w:val="auto"/>
          <w:kern w:val="0"/>
          <w:sz w:val="36"/>
          <w:szCs w:val="36"/>
        </w:rPr>
        <w:t>资格文件部分</w:t>
      </w:r>
    </w:p>
    <w:p w14:paraId="14F831C1">
      <w:pPr>
        <w:shd w:val="clear"/>
        <w:spacing w:line="360" w:lineRule="auto"/>
        <w:jc w:val="center"/>
        <w:outlineLvl w:val="0"/>
        <w:rPr>
          <w:rFonts w:cs="仿宋" w:asciiTheme="majorEastAsia" w:hAnsiTheme="majorEastAsia" w:eastAsiaTheme="majorEastAsia"/>
          <w:b/>
          <w:color w:val="auto"/>
          <w:kern w:val="0"/>
          <w:sz w:val="36"/>
          <w:szCs w:val="36"/>
        </w:rPr>
      </w:pPr>
      <w:r>
        <w:rPr>
          <w:rFonts w:hint="eastAsia" w:cs="仿宋" w:asciiTheme="majorEastAsia" w:hAnsiTheme="majorEastAsia" w:eastAsiaTheme="majorEastAsia"/>
          <w:b/>
          <w:color w:val="auto"/>
          <w:kern w:val="0"/>
          <w:sz w:val="36"/>
          <w:szCs w:val="36"/>
        </w:rPr>
        <w:t>目录</w:t>
      </w:r>
    </w:p>
    <w:p w14:paraId="4FCE22D9">
      <w:pPr>
        <w:shd w:val="clear"/>
        <w:spacing w:line="360" w:lineRule="auto"/>
        <w:jc w:val="center"/>
        <w:outlineLvl w:val="0"/>
        <w:rPr>
          <w:rFonts w:cs="仿宋" w:asciiTheme="majorEastAsia" w:hAnsiTheme="majorEastAsia" w:eastAsiaTheme="majorEastAsia"/>
          <w:b/>
          <w:color w:val="auto"/>
          <w:kern w:val="0"/>
          <w:sz w:val="36"/>
          <w:szCs w:val="36"/>
        </w:rPr>
      </w:pPr>
    </w:p>
    <w:p w14:paraId="16A2DF64">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1 有效的企业法人营业执照（或事业法人登记证）、其他组织（个体工商户）的营业执照或者民办非企业单位登记证书或者《司法鉴定许可证》；</w:t>
      </w:r>
    </w:p>
    <w:p w14:paraId="60E78EC8">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2 符合参加政府采购活动应当具备的一般条件的承诺函；</w:t>
      </w:r>
    </w:p>
    <w:p w14:paraId="4DBCC913">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3 落实政府采购政策需满足的资格要求；</w:t>
      </w:r>
    </w:p>
    <w:p w14:paraId="2AFF289C">
      <w:pPr>
        <w:shd w:val="clear"/>
        <w:adjustRightInd w:val="0"/>
        <w:snapToGrid w:val="0"/>
        <w:spacing w:line="360" w:lineRule="auto"/>
        <w:ind w:left="420" w:leftChars="200" w:firstLine="560" w:firstLineChars="2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4 本项目的特定资格要求。</w:t>
      </w:r>
    </w:p>
    <w:p w14:paraId="0D0EE2B7">
      <w:pPr>
        <w:pStyle w:val="2"/>
        <w:shd w:val="clear"/>
        <w:spacing w:line="360" w:lineRule="auto"/>
        <w:ind w:firstLine="480"/>
        <w:rPr>
          <w:rFonts w:cs="仿宋" w:asciiTheme="majorEastAsia" w:hAnsiTheme="majorEastAsia" w:eastAsiaTheme="majorEastAsia"/>
          <w:color w:val="auto"/>
          <w:sz w:val="24"/>
        </w:rPr>
      </w:pPr>
    </w:p>
    <w:p w14:paraId="564915F6">
      <w:pPr>
        <w:shd w:val="clear"/>
        <w:spacing w:line="360" w:lineRule="auto"/>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br w:type="page"/>
      </w:r>
    </w:p>
    <w:p w14:paraId="38B8E7C8">
      <w:pPr>
        <w:shd w:val="clear"/>
        <w:snapToGrid w:val="0"/>
        <w:spacing w:line="360" w:lineRule="auto"/>
        <w:ind w:right="480"/>
        <w:jc w:val="center"/>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t>一、 符合参加政府采购活动应当具备的一般条件的承诺函</w:t>
      </w:r>
    </w:p>
    <w:p w14:paraId="387D955F">
      <w:pPr>
        <w:shd w:val="clear"/>
        <w:snapToGrid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（采购人）、（采购代理机构）：</w:t>
      </w:r>
    </w:p>
    <w:p w14:paraId="081BCE2F">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我方参与（项目名称）【项目编号：      】政府采购活动，郑重承诺：</w:t>
      </w:r>
    </w:p>
    <w:p w14:paraId="01FD7B01">
      <w:pPr>
        <w:shd w:val="clear"/>
        <w:snapToGrid w:val="0"/>
        <w:spacing w:line="360" w:lineRule="auto"/>
        <w:ind w:firstLine="360" w:firstLineChars="15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（一）具备《中华人民共和国政府采购法》第二十二条第一款规定的条件：</w:t>
      </w:r>
    </w:p>
    <w:p w14:paraId="5C28D319">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1、具有独立承担民事责任的能力；</w:t>
      </w:r>
    </w:p>
    <w:p w14:paraId="0A012622">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2、具有良好的商业信誉和健全的财务会计制度； </w:t>
      </w:r>
    </w:p>
    <w:p w14:paraId="441EEA2B">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3、具有履行合同所必需的设备和专业技术能力；</w:t>
      </w:r>
    </w:p>
    <w:p w14:paraId="5174A604">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4、有依法缴纳税收和社会保障资金的良好记录；</w:t>
      </w:r>
    </w:p>
    <w:p w14:paraId="45E806A5">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5、参加政府采购活动前三年内，在经营活动中没有重大违法记录；</w:t>
      </w:r>
    </w:p>
    <w:p w14:paraId="542EAC51">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6、具有法律、行政法规规定的其他条件。</w:t>
      </w:r>
    </w:p>
    <w:p w14:paraId="651D48E6">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（二）未被信用中国（www.creditchina.gov.cn)、中国政府采购网（www.ccgp.gov.cn）列入失信被执行人、重大税收违法案件当事人名单、政府采购严重违法失信行为记录名单。</w:t>
      </w:r>
    </w:p>
    <w:p w14:paraId="1B1480B1">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（三）不存在以下情况：</w:t>
      </w:r>
    </w:p>
    <w:p w14:paraId="670743EA">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1、单位负责人为同一人或者存在直接控股、管理关系的不同供应商参加同一合同项下的政府采购活动的；</w:t>
      </w:r>
    </w:p>
    <w:p w14:paraId="45372F82">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2、为采购项目提供整体设计、规范编制或者项目管理、监理、检测等服务后再参加该采购项目的其他采购活动的。</w:t>
      </w:r>
    </w:p>
    <w:p w14:paraId="0DC20754">
      <w:pPr>
        <w:shd w:val="clear"/>
        <w:snapToGrid w:val="0"/>
        <w:spacing w:line="360" w:lineRule="auto"/>
        <w:ind w:firstLine="5520" w:firstLineChars="2300"/>
        <w:rPr>
          <w:rFonts w:cs="仿宋" w:asciiTheme="majorEastAsia" w:hAnsiTheme="majorEastAsia" w:eastAsiaTheme="majorEastAsia"/>
          <w:color w:val="auto"/>
          <w:kern w:val="0"/>
          <w:sz w:val="24"/>
          <w:lang w:val="zh-CN"/>
        </w:rPr>
      </w:pPr>
    </w:p>
    <w:p w14:paraId="1FAA61B7">
      <w:pPr>
        <w:shd w:val="clear"/>
        <w:snapToGrid w:val="0"/>
        <w:spacing w:line="360" w:lineRule="auto"/>
        <w:ind w:firstLine="5520" w:firstLineChars="2300"/>
        <w:rPr>
          <w:rFonts w:cs="仿宋" w:asciiTheme="majorEastAsia" w:hAnsiTheme="majorEastAsia" w:eastAsiaTheme="majorEastAsia"/>
          <w:color w:val="auto"/>
          <w:kern w:val="0"/>
          <w:sz w:val="24"/>
          <w:lang w:val="zh-CN"/>
        </w:rPr>
      </w:pPr>
    </w:p>
    <w:p w14:paraId="287C7818">
      <w:pPr>
        <w:shd w:val="clear"/>
        <w:spacing w:line="360" w:lineRule="auto"/>
        <w:ind w:right="420" w:firstLine="5250" w:firstLineChars="2500"/>
        <w:rPr>
          <w:rFonts w:ascii="宋体" w:hAnsi="宋体" w:cs="宋体"/>
          <w:color w:val="auto"/>
        </w:rPr>
      </w:pPr>
      <w:r>
        <w:rPr>
          <w:rFonts w:hint="eastAsia" w:ascii="宋体" w:hAnsi="宋体" w:cs="宋体"/>
          <w:color w:val="auto"/>
        </w:rPr>
        <w:t xml:space="preserve">法定代表人（签名或印章）：     </w:t>
      </w:r>
    </w:p>
    <w:p w14:paraId="716CE30F">
      <w:pPr>
        <w:shd w:val="clear"/>
        <w:spacing w:line="360" w:lineRule="auto"/>
        <w:ind w:right="420" w:firstLine="5460" w:firstLineChars="2600"/>
        <w:rPr>
          <w:rFonts w:ascii="宋体" w:hAnsi="宋体" w:cs="宋体"/>
          <w:color w:val="auto"/>
        </w:rPr>
      </w:pPr>
      <w:r>
        <w:rPr>
          <w:rFonts w:hint="eastAsia" w:ascii="宋体" w:hAnsi="宋体" w:cs="宋体"/>
          <w:color w:val="auto"/>
        </w:rPr>
        <w:t xml:space="preserve">投标人（盖章）：   </w:t>
      </w:r>
    </w:p>
    <w:p w14:paraId="6B52B877">
      <w:pPr>
        <w:shd w:val="clear"/>
        <w:spacing w:line="360" w:lineRule="auto"/>
        <w:ind w:right="420" w:firstLine="5355" w:firstLineChars="2550"/>
        <w:rPr>
          <w:rFonts w:ascii="宋体" w:hAnsi="宋体" w:cs="宋体"/>
          <w:color w:val="auto"/>
        </w:rPr>
      </w:pPr>
      <w:r>
        <w:rPr>
          <w:rFonts w:hint="eastAsia" w:ascii="宋体" w:hAnsi="宋体" w:cs="宋体"/>
          <w:color w:val="auto"/>
        </w:rPr>
        <w:t xml:space="preserve"> 年    月    日</w:t>
      </w:r>
    </w:p>
    <w:p w14:paraId="0F798F9D">
      <w:pPr>
        <w:shd w:val="clear"/>
        <w:snapToGrid w:val="0"/>
        <w:spacing w:line="360" w:lineRule="auto"/>
        <w:ind w:right="480"/>
        <w:jc w:val="center"/>
        <w:rPr>
          <w:rFonts w:cs="仿宋" w:asciiTheme="majorEastAsia" w:hAnsiTheme="majorEastAsia" w:eastAsiaTheme="majorEastAsia"/>
          <w:b/>
          <w:color w:val="auto"/>
          <w:kern w:val="0"/>
          <w:sz w:val="32"/>
          <w:szCs w:val="32"/>
        </w:rPr>
      </w:pPr>
    </w:p>
    <w:p w14:paraId="72F748A5">
      <w:pPr>
        <w:shd w:val="clear"/>
        <w:spacing w:line="360" w:lineRule="auto"/>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br w:type="page"/>
      </w:r>
    </w:p>
    <w:p w14:paraId="0ABEEEAE">
      <w:pPr>
        <w:shd w:val="clear"/>
        <w:snapToGrid w:val="0"/>
        <w:spacing w:line="360" w:lineRule="auto"/>
        <w:ind w:right="480"/>
        <w:jc w:val="center"/>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t>二、落实政府采购政策需满足的资格要求</w:t>
      </w:r>
    </w:p>
    <w:p w14:paraId="54C3CE8C">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（根据招标公告落实政府采购政策需满足的资格要求选择提供相应的材料；未要求的，无需提供）</w:t>
      </w:r>
    </w:p>
    <w:p w14:paraId="159DCDCF">
      <w:pPr>
        <w:shd w:val="clear"/>
        <w:snapToGrid w:val="0"/>
        <w:spacing w:before="50" w:after="50" w:line="360" w:lineRule="auto"/>
        <w:ind w:firstLine="472" w:firstLineChars="196"/>
        <w:jc w:val="left"/>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A</w:t>
      </w:r>
      <w:r>
        <w:rPr>
          <w:rFonts w:hint="eastAsia" w:cs="仿宋" w:asciiTheme="majorEastAsia" w:hAnsiTheme="majorEastAsia" w:eastAsiaTheme="majorEastAsia"/>
          <w:color w:val="auto"/>
          <w:sz w:val="24"/>
        </w:rPr>
        <w:t xml:space="preserve">.专门面向中小企业，货物全部由符合政策要求的中小企业（或小微企业）制造或者服务全部由符合政策要求的中小企业（或小微企业）承接的，提供相应的中小企业声明函（附件5）。 </w:t>
      </w:r>
    </w:p>
    <w:p w14:paraId="645DA35B">
      <w:pPr>
        <w:widowControl/>
        <w:shd w:val="clear"/>
        <w:spacing w:line="360" w:lineRule="auto"/>
        <w:ind w:firstLine="480"/>
        <w:jc w:val="left"/>
        <w:rPr>
          <w:rFonts w:cs="仿宋" w:asciiTheme="majorEastAsia" w:hAnsiTheme="majorEastAsia" w:eastAsiaTheme="majorEastAsia"/>
          <w:color w:val="auto"/>
          <w:sz w:val="24"/>
        </w:rPr>
      </w:pPr>
    </w:p>
    <w:p w14:paraId="5F488D3C">
      <w:pPr>
        <w:widowControl/>
        <w:shd w:val="clear"/>
        <w:spacing w:line="360" w:lineRule="auto"/>
        <w:ind w:firstLine="472" w:firstLineChars="196"/>
        <w:jc w:val="left"/>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B.</w:t>
      </w:r>
      <w:r>
        <w:rPr>
          <w:rFonts w:hint="eastAsia" w:cs="仿宋" w:asciiTheme="majorEastAsia" w:hAnsiTheme="majorEastAsia" w:eastAsiaTheme="majorEastAsia"/>
          <w:color w:val="auto"/>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1867DE1">
      <w:pPr>
        <w:shd w:val="clear"/>
        <w:spacing w:line="360" w:lineRule="auto"/>
        <w:jc w:val="center"/>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lang w:val="zh-CN"/>
        </w:rPr>
        <w:br w:type="page"/>
      </w:r>
      <w:r>
        <w:rPr>
          <w:rFonts w:hint="eastAsia" w:cs="仿宋" w:asciiTheme="majorEastAsia" w:hAnsiTheme="majorEastAsia" w:eastAsiaTheme="majorEastAsia"/>
          <w:b/>
          <w:color w:val="auto"/>
          <w:kern w:val="0"/>
          <w:sz w:val="32"/>
          <w:szCs w:val="32"/>
        </w:rPr>
        <w:t>三、本项目的特定资格要求</w:t>
      </w:r>
    </w:p>
    <w:p w14:paraId="228BABE2">
      <w:pPr>
        <w:shd w:val="clea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（根据招标公告本项目的特定资格要求提供相应的材料；未要求的，无需提供）</w:t>
      </w:r>
    </w:p>
    <w:p w14:paraId="2F0F6840">
      <w:pPr>
        <w:shd w:val="clear"/>
        <w:spacing w:line="360" w:lineRule="auto"/>
        <w:rPr>
          <w:rFonts w:cs="仿宋" w:asciiTheme="majorEastAsia" w:hAnsiTheme="majorEastAsia" w:eastAsiaTheme="majorEastAsia"/>
          <w:color w:val="auto"/>
        </w:rPr>
      </w:pPr>
    </w:p>
    <w:p w14:paraId="45CA7DCA">
      <w:pPr>
        <w:shd w:val="clear"/>
        <w:snapToGrid w:val="0"/>
        <w:spacing w:line="360" w:lineRule="auto"/>
        <w:ind w:right="480"/>
        <w:jc w:val="center"/>
        <w:rPr>
          <w:rFonts w:cs="仿宋" w:asciiTheme="majorEastAsia" w:hAnsiTheme="majorEastAsia" w:eastAsiaTheme="majorEastAsia"/>
          <w:b/>
          <w:color w:val="auto"/>
          <w:kern w:val="0"/>
          <w:sz w:val="32"/>
          <w:szCs w:val="32"/>
        </w:rPr>
      </w:pPr>
    </w:p>
    <w:p w14:paraId="6F5BF220">
      <w:pPr>
        <w:shd w:val="clear"/>
        <w:snapToGrid w:val="0"/>
        <w:spacing w:line="360" w:lineRule="auto"/>
        <w:ind w:right="480"/>
        <w:jc w:val="center"/>
        <w:rPr>
          <w:rFonts w:cs="仿宋" w:asciiTheme="majorEastAsia" w:hAnsiTheme="majorEastAsia" w:eastAsiaTheme="majorEastAsia"/>
          <w:b/>
          <w:color w:val="auto"/>
          <w:kern w:val="0"/>
          <w:sz w:val="32"/>
          <w:szCs w:val="32"/>
        </w:rPr>
      </w:pPr>
    </w:p>
    <w:p w14:paraId="54ED1959">
      <w:pPr>
        <w:shd w:val="clear"/>
        <w:snapToGrid w:val="0"/>
        <w:spacing w:line="360" w:lineRule="auto"/>
        <w:ind w:right="480"/>
        <w:jc w:val="center"/>
        <w:rPr>
          <w:rFonts w:cs="仿宋" w:asciiTheme="majorEastAsia" w:hAnsiTheme="majorEastAsia" w:eastAsiaTheme="majorEastAsia"/>
          <w:b/>
          <w:color w:val="auto"/>
          <w:kern w:val="0"/>
          <w:sz w:val="32"/>
          <w:szCs w:val="32"/>
        </w:rPr>
      </w:pPr>
    </w:p>
    <w:p w14:paraId="329075F1">
      <w:pPr>
        <w:shd w:val="clear"/>
        <w:snapToGrid w:val="0"/>
        <w:spacing w:line="360" w:lineRule="auto"/>
        <w:ind w:right="480"/>
        <w:jc w:val="center"/>
        <w:rPr>
          <w:rFonts w:cs="仿宋" w:asciiTheme="majorEastAsia" w:hAnsiTheme="majorEastAsia" w:eastAsiaTheme="majorEastAsia"/>
          <w:b/>
          <w:color w:val="auto"/>
          <w:kern w:val="0"/>
          <w:sz w:val="32"/>
          <w:szCs w:val="32"/>
        </w:rPr>
      </w:pPr>
    </w:p>
    <w:p w14:paraId="11D17E5B">
      <w:pPr>
        <w:shd w:val="clear"/>
        <w:snapToGrid w:val="0"/>
        <w:spacing w:line="360" w:lineRule="auto"/>
        <w:ind w:right="480"/>
        <w:jc w:val="center"/>
        <w:rPr>
          <w:rFonts w:cs="仿宋" w:asciiTheme="majorEastAsia" w:hAnsiTheme="majorEastAsia" w:eastAsiaTheme="majorEastAsia"/>
          <w:b/>
          <w:color w:val="auto"/>
          <w:kern w:val="0"/>
          <w:sz w:val="32"/>
          <w:szCs w:val="32"/>
        </w:rPr>
      </w:pPr>
    </w:p>
    <w:p w14:paraId="4FB9D107">
      <w:pPr>
        <w:shd w:val="clear"/>
        <w:snapToGrid w:val="0"/>
        <w:spacing w:line="360" w:lineRule="auto"/>
        <w:ind w:right="480"/>
        <w:jc w:val="center"/>
        <w:rPr>
          <w:rFonts w:cs="仿宋" w:asciiTheme="majorEastAsia" w:hAnsiTheme="majorEastAsia" w:eastAsiaTheme="majorEastAsia"/>
          <w:b/>
          <w:color w:val="auto"/>
          <w:kern w:val="0"/>
          <w:sz w:val="32"/>
          <w:szCs w:val="32"/>
        </w:rPr>
      </w:pPr>
    </w:p>
    <w:p w14:paraId="31E92FB2">
      <w:pPr>
        <w:shd w:val="clear"/>
        <w:spacing w:line="360" w:lineRule="auto"/>
        <w:jc w:val="center"/>
        <w:outlineLvl w:val="0"/>
        <w:rPr>
          <w:rFonts w:cs="仿宋" w:asciiTheme="majorEastAsia" w:hAnsiTheme="majorEastAsia" w:eastAsiaTheme="majorEastAsia"/>
          <w:b/>
          <w:color w:val="auto"/>
          <w:kern w:val="0"/>
          <w:sz w:val="36"/>
          <w:szCs w:val="36"/>
        </w:rPr>
      </w:pPr>
    </w:p>
    <w:p w14:paraId="13AC6AF0">
      <w:pPr>
        <w:shd w:val="clear"/>
        <w:snapToGrid w:val="0"/>
        <w:spacing w:line="360" w:lineRule="auto"/>
        <w:ind w:right="480"/>
        <w:jc w:val="center"/>
        <w:rPr>
          <w:rFonts w:cs="仿宋" w:asciiTheme="majorEastAsia" w:hAnsiTheme="majorEastAsia" w:eastAsiaTheme="majorEastAsia"/>
          <w:b/>
          <w:color w:val="auto"/>
          <w:kern w:val="0"/>
          <w:sz w:val="32"/>
          <w:szCs w:val="32"/>
        </w:rPr>
      </w:pPr>
    </w:p>
    <w:p w14:paraId="1CBE3A7B">
      <w:pPr>
        <w:shd w:val="clear"/>
        <w:spacing w:line="360" w:lineRule="auto"/>
        <w:jc w:val="center"/>
        <w:outlineLvl w:val="0"/>
        <w:rPr>
          <w:rFonts w:cs="仿宋" w:asciiTheme="majorEastAsia" w:hAnsiTheme="majorEastAsia" w:eastAsiaTheme="majorEastAsia"/>
          <w:b/>
          <w:color w:val="auto"/>
          <w:kern w:val="0"/>
          <w:sz w:val="36"/>
          <w:szCs w:val="36"/>
        </w:rPr>
      </w:pPr>
    </w:p>
    <w:p w14:paraId="139DE03E">
      <w:pPr>
        <w:shd w:val="clear"/>
        <w:snapToGrid w:val="0"/>
        <w:spacing w:line="360" w:lineRule="auto"/>
        <w:ind w:right="480"/>
        <w:jc w:val="center"/>
        <w:rPr>
          <w:rFonts w:cs="仿宋" w:asciiTheme="majorEastAsia" w:hAnsiTheme="majorEastAsia" w:eastAsiaTheme="majorEastAsia"/>
          <w:b/>
          <w:color w:val="auto"/>
          <w:kern w:val="0"/>
          <w:sz w:val="32"/>
          <w:szCs w:val="32"/>
        </w:rPr>
      </w:pPr>
    </w:p>
    <w:p w14:paraId="2AA724A9">
      <w:pPr>
        <w:shd w:val="clear"/>
        <w:spacing w:line="360" w:lineRule="auto"/>
        <w:jc w:val="center"/>
        <w:outlineLvl w:val="0"/>
        <w:rPr>
          <w:rFonts w:cs="仿宋" w:asciiTheme="majorEastAsia" w:hAnsiTheme="majorEastAsia" w:eastAsiaTheme="majorEastAsia"/>
          <w:b/>
          <w:color w:val="auto"/>
          <w:kern w:val="0"/>
          <w:sz w:val="36"/>
          <w:szCs w:val="36"/>
        </w:rPr>
      </w:pPr>
    </w:p>
    <w:p w14:paraId="1C8D17DE">
      <w:pPr>
        <w:shd w:val="clear"/>
        <w:spacing w:line="360" w:lineRule="auto"/>
        <w:rPr>
          <w:rFonts w:cs="仿宋" w:asciiTheme="majorEastAsia" w:hAnsiTheme="majorEastAsia" w:eastAsiaTheme="majorEastAsia"/>
          <w:b/>
          <w:color w:val="auto"/>
          <w:kern w:val="0"/>
          <w:sz w:val="36"/>
          <w:szCs w:val="36"/>
        </w:rPr>
      </w:pPr>
      <w:r>
        <w:rPr>
          <w:rFonts w:hint="eastAsia" w:cs="仿宋" w:asciiTheme="majorEastAsia" w:hAnsiTheme="majorEastAsia" w:eastAsiaTheme="majorEastAsia"/>
          <w:b/>
          <w:color w:val="auto"/>
          <w:kern w:val="0"/>
          <w:sz w:val="36"/>
          <w:szCs w:val="36"/>
        </w:rPr>
        <w:br w:type="page"/>
      </w:r>
    </w:p>
    <w:p w14:paraId="21FD5609">
      <w:pPr>
        <w:shd w:val="clear"/>
        <w:spacing w:line="360" w:lineRule="auto"/>
        <w:ind w:right="420"/>
        <w:jc w:val="center"/>
        <w:rPr>
          <w:rFonts w:cs="仿宋" w:asciiTheme="majorEastAsia" w:hAnsiTheme="majorEastAsia" w:eastAsiaTheme="majorEastAsia"/>
          <w:b/>
          <w:color w:val="auto"/>
          <w:kern w:val="0"/>
          <w:sz w:val="36"/>
          <w:szCs w:val="36"/>
        </w:rPr>
      </w:pPr>
      <w:r>
        <w:rPr>
          <w:rFonts w:hint="eastAsia" w:cs="仿宋" w:asciiTheme="majorEastAsia" w:hAnsiTheme="majorEastAsia" w:eastAsiaTheme="majorEastAsia"/>
          <w:b/>
          <w:color w:val="auto"/>
          <w:kern w:val="0"/>
          <w:sz w:val="36"/>
          <w:szCs w:val="36"/>
        </w:rPr>
        <w:t>商务技术文件部分</w:t>
      </w:r>
    </w:p>
    <w:p w14:paraId="4E7B02D4">
      <w:pPr>
        <w:shd w:val="clear"/>
        <w:spacing w:line="360" w:lineRule="auto"/>
        <w:jc w:val="center"/>
        <w:outlineLvl w:val="0"/>
        <w:rPr>
          <w:rFonts w:cs="仿宋" w:asciiTheme="majorEastAsia" w:hAnsiTheme="majorEastAsia" w:eastAsiaTheme="majorEastAsia"/>
          <w:b/>
          <w:color w:val="auto"/>
          <w:kern w:val="0"/>
          <w:sz w:val="24"/>
        </w:rPr>
      </w:pPr>
    </w:p>
    <w:p w14:paraId="5D2C19A2">
      <w:pPr>
        <w:shd w:val="clear"/>
        <w:spacing w:line="360" w:lineRule="auto"/>
        <w:ind w:left="3990" w:leftChars="1900"/>
        <w:outlineLvl w:val="0"/>
        <w:rPr>
          <w:rFonts w:cs="仿宋" w:asciiTheme="majorEastAsia" w:hAnsiTheme="majorEastAsia" w:eastAsiaTheme="majorEastAsia"/>
          <w:b/>
          <w:color w:val="auto"/>
          <w:kern w:val="0"/>
          <w:sz w:val="28"/>
          <w:szCs w:val="28"/>
        </w:rPr>
      </w:pPr>
      <w:r>
        <w:rPr>
          <w:rFonts w:hint="eastAsia" w:cs="仿宋" w:asciiTheme="majorEastAsia" w:hAnsiTheme="majorEastAsia" w:eastAsiaTheme="majorEastAsia"/>
          <w:b/>
          <w:color w:val="auto"/>
          <w:kern w:val="0"/>
          <w:sz w:val="28"/>
          <w:szCs w:val="28"/>
        </w:rPr>
        <w:t>目 录</w:t>
      </w:r>
    </w:p>
    <w:p w14:paraId="72C7190A">
      <w:pPr>
        <w:shd w:val="clear"/>
        <w:snapToGrid w:val="0"/>
        <w:spacing w:line="360" w:lineRule="auto"/>
        <w:ind w:firstLine="960" w:firstLineChars="400"/>
        <w:rPr>
          <w:rFonts w:cs="仿宋" w:asciiTheme="majorEastAsia" w:hAnsiTheme="majorEastAsia" w:eastAsiaTheme="majorEastAsia"/>
          <w:color w:val="auto"/>
          <w:sz w:val="24"/>
        </w:rPr>
      </w:pPr>
    </w:p>
    <w:p w14:paraId="16E2D67D">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1 评分索引表</w:t>
      </w:r>
    </w:p>
    <w:p w14:paraId="1796138D">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2 符合性自查表；</w:t>
      </w:r>
    </w:p>
    <w:p w14:paraId="25990D01">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3 投标函；</w:t>
      </w:r>
      <w:r>
        <w:rPr>
          <w:rFonts w:hint="eastAsia" w:cs="仿宋" w:asciiTheme="majorEastAsia" w:hAnsiTheme="majorEastAsia" w:eastAsiaTheme="majorEastAsia"/>
          <w:color w:val="auto"/>
          <w:sz w:val="28"/>
          <w:szCs w:val="28"/>
          <w:lang w:val="zh-CN"/>
        </w:rPr>
        <w:t xml:space="preserve"> </w:t>
      </w:r>
    </w:p>
    <w:p w14:paraId="28DB8D11">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4 授权委托书或法定代表人（单位负责人、自然人本人）身份证明；</w:t>
      </w:r>
    </w:p>
    <w:p w14:paraId="04E607C2">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5 投标人基本情况表；</w:t>
      </w:r>
    </w:p>
    <w:p w14:paraId="0A4533FB">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6 距采购人最近或者能为本项目提供最优服务的网点情况表；</w:t>
      </w:r>
    </w:p>
    <w:p w14:paraId="3939E3CC">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7 评标标准相应的商务技术资料；</w:t>
      </w:r>
    </w:p>
    <w:p w14:paraId="4C42F009">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8 商务响应表；</w:t>
      </w:r>
    </w:p>
    <w:p w14:paraId="10F006DF">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9 技术响应表；</w:t>
      </w:r>
    </w:p>
    <w:p w14:paraId="38B9FE6C">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10 项目实施人员一览表；</w:t>
      </w:r>
    </w:p>
    <w:p w14:paraId="34F3E13B">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11 同类业绩情况一览表；</w:t>
      </w:r>
    </w:p>
    <w:p w14:paraId="61D0AE47">
      <w:pPr>
        <w:shd w:val="clear"/>
        <w:adjustRightInd w:val="0"/>
        <w:snapToGrid w:val="0"/>
        <w:spacing w:line="360" w:lineRule="auto"/>
        <w:ind w:firstLine="840" w:firstLineChars="300"/>
        <w:rPr>
          <w:rFonts w:cs="仿宋" w:asciiTheme="majorEastAsia" w:hAnsiTheme="majorEastAsia" w:eastAsiaTheme="majorEastAsia"/>
          <w:color w:val="auto"/>
          <w:sz w:val="28"/>
          <w:szCs w:val="28"/>
          <w:lang w:val="zh-CN"/>
        </w:rPr>
      </w:pPr>
      <w:r>
        <w:rPr>
          <w:rFonts w:hint="eastAsia" w:cs="仿宋" w:asciiTheme="majorEastAsia" w:hAnsiTheme="majorEastAsia" w:eastAsiaTheme="majorEastAsia"/>
          <w:color w:val="auto"/>
          <w:sz w:val="28"/>
          <w:szCs w:val="28"/>
        </w:rPr>
        <w:t xml:space="preserve">12 </w:t>
      </w:r>
      <w:r>
        <w:rPr>
          <w:rFonts w:hint="eastAsia" w:cs="仿宋" w:asciiTheme="majorEastAsia" w:hAnsiTheme="majorEastAsia" w:eastAsiaTheme="majorEastAsia"/>
          <w:color w:val="auto"/>
          <w:sz w:val="28"/>
          <w:szCs w:val="28"/>
          <w:lang w:val="zh-CN"/>
        </w:rPr>
        <w:t>政府采购供应商廉洁自律承诺书；</w:t>
      </w:r>
    </w:p>
    <w:p w14:paraId="2187216B">
      <w:pPr>
        <w:shd w:val="clear"/>
        <w:adjustRightInd w:val="0"/>
        <w:snapToGrid w:val="0"/>
        <w:spacing w:line="360" w:lineRule="auto"/>
        <w:ind w:firstLine="840" w:firstLineChars="3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13 其他资料。</w:t>
      </w:r>
    </w:p>
    <w:p w14:paraId="40C68C2D">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color w:val="auto"/>
          <w:kern w:val="0"/>
          <w:sz w:val="24"/>
        </w:rPr>
        <w:br w:type="page"/>
      </w:r>
      <w:r>
        <w:rPr>
          <w:rFonts w:hint="eastAsia" w:cs="仿宋" w:asciiTheme="majorEastAsia" w:hAnsiTheme="majorEastAsia" w:eastAsiaTheme="majorEastAsia"/>
          <w:b/>
          <w:color w:val="auto"/>
          <w:kern w:val="0"/>
          <w:sz w:val="32"/>
          <w:szCs w:val="32"/>
        </w:rPr>
        <w:t>评分索引表</w:t>
      </w:r>
    </w:p>
    <w:p w14:paraId="0F334B85">
      <w:pPr>
        <w:shd w:val="clear"/>
        <w:snapToGrid w:val="0"/>
        <w:spacing w:before="50" w:after="50"/>
        <w:rPr>
          <w:rFonts w:ascii="宋体" w:hAnsi="宋体"/>
          <w:b/>
          <w:color w:val="auto"/>
          <w:sz w:val="24"/>
        </w:rPr>
      </w:pPr>
    </w:p>
    <w:p w14:paraId="6CB7BBBC">
      <w:pPr>
        <w:shd w:val="clear"/>
        <w:snapToGrid w:val="0"/>
        <w:spacing w:before="50" w:after="50" w:line="360" w:lineRule="auto"/>
        <w:rPr>
          <w:rFonts w:ascii="宋体" w:hAnsi="宋体"/>
          <w:b/>
          <w:color w:val="auto"/>
          <w:sz w:val="24"/>
          <w:u w:val="single"/>
        </w:rPr>
      </w:pPr>
      <w:r>
        <w:rPr>
          <w:rFonts w:hint="eastAsia" w:ascii="宋体" w:hAnsi="宋体"/>
          <w:b/>
          <w:color w:val="auto"/>
          <w:sz w:val="24"/>
        </w:rPr>
        <w:t>投标单位名称：</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819"/>
        <w:gridCol w:w="1627"/>
      </w:tblGrid>
      <w:tr w14:paraId="7BF249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28831BBE">
            <w:pPr>
              <w:pStyle w:val="15"/>
              <w:shd w:val="clear"/>
              <w:spacing w:after="0"/>
              <w:ind w:left="0" w:leftChars="0" w:firstLine="482"/>
              <w:jc w:val="center"/>
              <w:rPr>
                <w:rFonts w:ascii="宋体"/>
                <w:b/>
                <w:bCs/>
                <w:color w:val="auto"/>
                <w:sz w:val="24"/>
                <w:szCs w:val="24"/>
              </w:rPr>
            </w:pPr>
            <w:r>
              <w:rPr>
                <w:rFonts w:hint="eastAsia" w:ascii="宋体"/>
                <w:b/>
                <w:bCs/>
                <w:color w:val="auto"/>
                <w:sz w:val="24"/>
                <w:szCs w:val="24"/>
              </w:rPr>
              <w:t>序号</w:t>
            </w:r>
          </w:p>
        </w:tc>
        <w:tc>
          <w:tcPr>
            <w:tcW w:w="5819" w:type="dxa"/>
            <w:tcBorders>
              <w:top w:val="single" w:color="auto" w:sz="4" w:space="0"/>
              <w:left w:val="single" w:color="auto" w:sz="4" w:space="0"/>
              <w:bottom w:val="single" w:color="auto" w:sz="4" w:space="0"/>
              <w:right w:val="single" w:color="auto" w:sz="4" w:space="0"/>
            </w:tcBorders>
            <w:vAlign w:val="center"/>
          </w:tcPr>
          <w:p w14:paraId="0041F78B">
            <w:pPr>
              <w:pStyle w:val="15"/>
              <w:shd w:val="clear"/>
              <w:spacing w:after="0"/>
              <w:ind w:left="0" w:leftChars="0" w:firstLine="482"/>
              <w:jc w:val="center"/>
              <w:rPr>
                <w:rFonts w:ascii="宋体"/>
                <w:b/>
                <w:bCs/>
                <w:color w:val="auto"/>
                <w:sz w:val="24"/>
                <w:szCs w:val="24"/>
              </w:rPr>
            </w:pPr>
            <w:r>
              <w:rPr>
                <w:rFonts w:hint="eastAsia" w:ascii="宋体"/>
                <w:b/>
                <w:bCs/>
                <w:color w:val="auto"/>
                <w:sz w:val="24"/>
                <w:szCs w:val="24"/>
              </w:rPr>
              <w:t>评分标准</w:t>
            </w:r>
          </w:p>
        </w:tc>
        <w:tc>
          <w:tcPr>
            <w:tcW w:w="1627" w:type="dxa"/>
            <w:tcBorders>
              <w:top w:val="single" w:color="auto" w:sz="4" w:space="0"/>
              <w:left w:val="single" w:color="auto" w:sz="4" w:space="0"/>
              <w:bottom w:val="single" w:color="auto" w:sz="4" w:space="0"/>
              <w:right w:val="single" w:color="auto" w:sz="4" w:space="0"/>
            </w:tcBorders>
            <w:vAlign w:val="center"/>
          </w:tcPr>
          <w:p w14:paraId="6BC65A71">
            <w:pPr>
              <w:pStyle w:val="15"/>
              <w:shd w:val="clear"/>
              <w:spacing w:after="0"/>
              <w:ind w:left="0" w:leftChars="0" w:firstLine="482"/>
              <w:jc w:val="center"/>
              <w:rPr>
                <w:rFonts w:ascii="宋体"/>
                <w:b/>
                <w:bCs/>
                <w:color w:val="auto"/>
                <w:sz w:val="24"/>
                <w:szCs w:val="24"/>
              </w:rPr>
            </w:pPr>
            <w:r>
              <w:rPr>
                <w:rFonts w:hint="eastAsia" w:ascii="宋体"/>
                <w:b/>
                <w:bCs/>
                <w:color w:val="auto"/>
                <w:sz w:val="24"/>
                <w:szCs w:val="24"/>
              </w:rPr>
              <w:t>页码</w:t>
            </w:r>
          </w:p>
        </w:tc>
      </w:tr>
      <w:tr w14:paraId="589254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78DA89D4">
            <w:pPr>
              <w:widowControl/>
              <w:shd w:val="clear"/>
              <w:jc w:val="center"/>
              <w:rPr>
                <w:rFonts w:ascii="宋体" w:hAnsi="宋体"/>
                <w:color w:val="auto"/>
                <w:sz w:val="24"/>
              </w:rPr>
            </w:pPr>
            <w:r>
              <w:rPr>
                <w:rFonts w:hint="eastAsia" w:ascii="宋体" w:hAnsi="宋体"/>
                <w:color w:val="auto"/>
                <w:sz w:val="24"/>
              </w:rPr>
              <w:t>1</w:t>
            </w:r>
          </w:p>
        </w:tc>
        <w:tc>
          <w:tcPr>
            <w:tcW w:w="5819" w:type="dxa"/>
            <w:tcBorders>
              <w:top w:val="single" w:color="auto" w:sz="4" w:space="0"/>
              <w:left w:val="single" w:color="auto" w:sz="4" w:space="0"/>
              <w:right w:val="single" w:color="auto" w:sz="4" w:space="0"/>
            </w:tcBorders>
            <w:vAlign w:val="center"/>
          </w:tcPr>
          <w:p w14:paraId="71738E6A">
            <w:pPr>
              <w:shd w:val="clear"/>
              <w:jc w:val="center"/>
              <w:rPr>
                <w:rFonts w:ascii="宋体" w:hAnsi="宋体"/>
                <w:color w:val="auto"/>
                <w:sz w:val="24"/>
              </w:rPr>
            </w:pPr>
            <w:r>
              <w:rPr>
                <w:rFonts w:hint="eastAsia" w:ascii="宋体" w:hAnsi="宋体"/>
                <w:color w:val="auto"/>
                <w:sz w:val="24"/>
              </w:rPr>
              <w:t>（报价除外）</w:t>
            </w:r>
          </w:p>
        </w:tc>
        <w:tc>
          <w:tcPr>
            <w:tcW w:w="1627" w:type="dxa"/>
            <w:tcBorders>
              <w:top w:val="single" w:color="auto" w:sz="4" w:space="0"/>
              <w:left w:val="single" w:color="auto" w:sz="4" w:space="0"/>
              <w:right w:val="single" w:color="auto" w:sz="4" w:space="0"/>
            </w:tcBorders>
            <w:vAlign w:val="center"/>
          </w:tcPr>
          <w:p w14:paraId="1BABE5D3">
            <w:pPr>
              <w:shd w:val="clear"/>
              <w:jc w:val="center"/>
              <w:rPr>
                <w:rFonts w:ascii="宋体" w:hAnsi="宋体"/>
                <w:bCs/>
                <w:color w:val="auto"/>
                <w:sz w:val="24"/>
              </w:rPr>
            </w:pPr>
          </w:p>
        </w:tc>
      </w:tr>
      <w:tr w14:paraId="21E89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17DF4D3">
            <w:pPr>
              <w:widowControl/>
              <w:shd w:val="clear"/>
              <w:jc w:val="center"/>
              <w:rPr>
                <w:rFonts w:ascii="宋体" w:hAnsi="宋体"/>
                <w:color w:val="auto"/>
                <w:sz w:val="24"/>
              </w:rPr>
            </w:pPr>
            <w:r>
              <w:rPr>
                <w:rFonts w:hint="eastAsia" w:ascii="宋体" w:hAnsi="宋体"/>
                <w:color w:val="auto"/>
                <w:sz w:val="24"/>
              </w:rPr>
              <w:t>2</w:t>
            </w:r>
          </w:p>
        </w:tc>
        <w:tc>
          <w:tcPr>
            <w:tcW w:w="5819" w:type="dxa"/>
            <w:tcBorders>
              <w:top w:val="single" w:color="auto" w:sz="4" w:space="0"/>
              <w:left w:val="single" w:color="auto" w:sz="4" w:space="0"/>
              <w:right w:val="single" w:color="auto" w:sz="4" w:space="0"/>
            </w:tcBorders>
            <w:vAlign w:val="center"/>
          </w:tcPr>
          <w:p w14:paraId="22167D65">
            <w:pPr>
              <w:widowControl/>
              <w:shd w:val="clear"/>
              <w:jc w:val="center"/>
              <w:rPr>
                <w:rFonts w:ascii="宋体" w:hAnsi="宋体" w:cs="宋体"/>
                <w:color w:val="auto"/>
                <w:kern w:val="0"/>
                <w:sz w:val="24"/>
              </w:rPr>
            </w:pPr>
          </w:p>
        </w:tc>
        <w:tc>
          <w:tcPr>
            <w:tcW w:w="1627" w:type="dxa"/>
            <w:tcBorders>
              <w:top w:val="single" w:color="auto" w:sz="4" w:space="0"/>
              <w:left w:val="single" w:color="auto" w:sz="4" w:space="0"/>
              <w:right w:val="single" w:color="auto" w:sz="4" w:space="0"/>
            </w:tcBorders>
            <w:vAlign w:val="center"/>
          </w:tcPr>
          <w:p w14:paraId="732E430C">
            <w:pPr>
              <w:shd w:val="clear"/>
              <w:jc w:val="center"/>
              <w:rPr>
                <w:rFonts w:ascii="宋体" w:hAnsi="宋体"/>
                <w:bCs/>
                <w:color w:val="auto"/>
                <w:sz w:val="24"/>
              </w:rPr>
            </w:pPr>
          </w:p>
        </w:tc>
      </w:tr>
      <w:tr w14:paraId="5CE3A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1E7E9E4E">
            <w:pPr>
              <w:widowControl/>
              <w:shd w:val="clear"/>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3614FAEF">
            <w:pPr>
              <w:shd w:val="clear"/>
              <w:ind w:left="55" w:leftChars="26"/>
              <w:rPr>
                <w:rFonts w:ascii="宋体" w:hAnsi="宋体" w:cs="宋体"/>
                <w:color w:val="auto"/>
                <w:kern w:val="0"/>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559C2B60">
            <w:pPr>
              <w:shd w:val="clear"/>
              <w:jc w:val="center"/>
              <w:rPr>
                <w:rFonts w:ascii="宋体" w:hAnsi="宋体"/>
                <w:bCs/>
                <w:color w:val="auto"/>
                <w:sz w:val="24"/>
              </w:rPr>
            </w:pPr>
          </w:p>
        </w:tc>
      </w:tr>
      <w:tr w14:paraId="22773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C35C47D">
            <w:pPr>
              <w:widowControl/>
              <w:shd w:val="clear"/>
              <w:rPr>
                <w:rFonts w:ascii="宋体" w:hAnsi="宋体"/>
                <w:b/>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1049BBCF">
            <w:pPr>
              <w:pStyle w:val="15"/>
              <w:shd w:val="clear"/>
              <w:ind w:firstLine="422"/>
              <w:rPr>
                <w:rFonts w:ascii="宋体"/>
                <w:b/>
                <w:color w:val="auto"/>
              </w:rPr>
            </w:pPr>
          </w:p>
        </w:tc>
        <w:tc>
          <w:tcPr>
            <w:tcW w:w="1627" w:type="dxa"/>
            <w:tcBorders>
              <w:top w:val="single" w:color="auto" w:sz="4" w:space="0"/>
              <w:left w:val="single" w:color="auto" w:sz="4" w:space="0"/>
              <w:bottom w:val="single" w:color="auto" w:sz="4" w:space="0"/>
              <w:right w:val="single" w:color="auto" w:sz="4" w:space="0"/>
            </w:tcBorders>
            <w:vAlign w:val="center"/>
          </w:tcPr>
          <w:p w14:paraId="39E3EFDB">
            <w:pPr>
              <w:pStyle w:val="15"/>
              <w:shd w:val="clear"/>
              <w:ind w:firstLine="422"/>
              <w:jc w:val="center"/>
              <w:rPr>
                <w:rFonts w:ascii="宋体"/>
                <w:b/>
                <w:color w:val="auto"/>
              </w:rPr>
            </w:pPr>
          </w:p>
        </w:tc>
      </w:tr>
      <w:tr w14:paraId="02200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BF9BBCA">
            <w:pPr>
              <w:widowControl/>
              <w:shd w:val="clear"/>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7343F641">
            <w:pPr>
              <w:shd w:val="clear"/>
              <w:spacing w:line="320" w:lineRule="exact"/>
              <w:rPr>
                <w:rFonts w:ascii="宋体" w:hAnsi="宋体"/>
                <w:color w:val="auto"/>
                <w:kern w:val="0"/>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5EE8F199">
            <w:pPr>
              <w:shd w:val="clear"/>
              <w:jc w:val="center"/>
              <w:rPr>
                <w:rFonts w:ascii="宋体" w:hAnsi="宋体"/>
                <w:bCs/>
                <w:color w:val="auto"/>
                <w:sz w:val="24"/>
              </w:rPr>
            </w:pPr>
          </w:p>
        </w:tc>
      </w:tr>
      <w:tr w14:paraId="28EEA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C479430">
            <w:pPr>
              <w:widowControl/>
              <w:shd w:val="clear"/>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5550ECB8">
            <w:pPr>
              <w:shd w:val="clear"/>
              <w:rPr>
                <w:rFonts w:ascii="宋体" w:hAnsi="宋体"/>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2DC2C565">
            <w:pPr>
              <w:pStyle w:val="15"/>
              <w:shd w:val="clear"/>
              <w:ind w:firstLine="420"/>
              <w:jc w:val="center"/>
              <w:rPr>
                <w:rFonts w:ascii="宋体"/>
                <w:color w:val="auto"/>
              </w:rPr>
            </w:pPr>
          </w:p>
        </w:tc>
      </w:tr>
      <w:tr w14:paraId="39A50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34F0A7D">
            <w:pPr>
              <w:widowControl/>
              <w:shd w:val="clear"/>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2430EAC6">
            <w:pPr>
              <w:shd w:val="clear"/>
              <w:rPr>
                <w:rFonts w:ascii="宋体" w:hAnsi="宋体"/>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7DA2DBE7">
            <w:pPr>
              <w:pStyle w:val="15"/>
              <w:shd w:val="clear"/>
              <w:ind w:firstLine="420"/>
              <w:jc w:val="center"/>
              <w:rPr>
                <w:rFonts w:ascii="宋体"/>
                <w:color w:val="auto"/>
              </w:rPr>
            </w:pPr>
          </w:p>
        </w:tc>
      </w:tr>
      <w:tr w14:paraId="2E2C0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1E894EE2">
            <w:pPr>
              <w:widowControl/>
              <w:shd w:val="clear"/>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7571FA32">
            <w:pPr>
              <w:pStyle w:val="15"/>
              <w:shd w:val="clear"/>
              <w:ind w:firstLine="420"/>
              <w:rPr>
                <w:rFonts w:ascii="宋体"/>
                <w:color w:val="auto"/>
              </w:rPr>
            </w:pPr>
          </w:p>
        </w:tc>
        <w:tc>
          <w:tcPr>
            <w:tcW w:w="1627" w:type="dxa"/>
            <w:tcBorders>
              <w:top w:val="single" w:color="auto" w:sz="4" w:space="0"/>
              <w:left w:val="single" w:color="auto" w:sz="4" w:space="0"/>
              <w:bottom w:val="single" w:color="auto" w:sz="4" w:space="0"/>
              <w:right w:val="single" w:color="auto" w:sz="4" w:space="0"/>
            </w:tcBorders>
            <w:vAlign w:val="center"/>
          </w:tcPr>
          <w:p w14:paraId="7D07F798">
            <w:pPr>
              <w:widowControl/>
              <w:shd w:val="clear"/>
              <w:jc w:val="center"/>
              <w:rPr>
                <w:rFonts w:ascii="宋体" w:hAnsi="宋体"/>
                <w:b/>
                <w:color w:val="auto"/>
                <w:sz w:val="24"/>
              </w:rPr>
            </w:pPr>
          </w:p>
        </w:tc>
      </w:tr>
      <w:tr w14:paraId="1CD70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19818D00">
            <w:pPr>
              <w:widowControl/>
              <w:shd w:val="clear"/>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21922C91">
            <w:pPr>
              <w:shd w:val="clear"/>
              <w:rPr>
                <w:rFonts w:ascii="宋体" w:hAnsi="宋体"/>
                <w:bCs/>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308A8449">
            <w:pPr>
              <w:shd w:val="clear"/>
              <w:jc w:val="center"/>
              <w:rPr>
                <w:rFonts w:ascii="宋体" w:hAnsi="宋体"/>
                <w:bCs/>
                <w:color w:val="auto"/>
                <w:sz w:val="24"/>
              </w:rPr>
            </w:pPr>
          </w:p>
        </w:tc>
      </w:tr>
      <w:tr w14:paraId="02CD2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CC6355E">
            <w:pPr>
              <w:widowControl/>
              <w:shd w:val="clear"/>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4A7578A6">
            <w:pPr>
              <w:shd w:val="clear"/>
              <w:rPr>
                <w:rFonts w:ascii="宋体" w:hAnsi="宋体"/>
                <w:bCs/>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060A8842">
            <w:pPr>
              <w:shd w:val="clear"/>
              <w:jc w:val="center"/>
              <w:rPr>
                <w:rFonts w:ascii="宋体" w:hAnsi="宋体"/>
                <w:bCs/>
                <w:color w:val="auto"/>
                <w:sz w:val="24"/>
              </w:rPr>
            </w:pPr>
          </w:p>
        </w:tc>
      </w:tr>
      <w:tr w14:paraId="5D8BA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6362F816">
            <w:pPr>
              <w:widowControl/>
              <w:shd w:val="clear"/>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283A1632">
            <w:pPr>
              <w:shd w:val="clear"/>
              <w:rPr>
                <w:rFonts w:ascii="宋体" w:hAnsi="宋体"/>
                <w:bCs/>
                <w:color w:val="auto"/>
                <w:sz w:val="24"/>
              </w:rPr>
            </w:pPr>
          </w:p>
        </w:tc>
        <w:tc>
          <w:tcPr>
            <w:tcW w:w="1627" w:type="dxa"/>
            <w:tcBorders>
              <w:top w:val="single" w:color="auto" w:sz="4" w:space="0"/>
              <w:left w:val="single" w:color="auto" w:sz="4" w:space="0"/>
              <w:right w:val="single" w:color="auto" w:sz="4" w:space="0"/>
            </w:tcBorders>
            <w:vAlign w:val="center"/>
          </w:tcPr>
          <w:p w14:paraId="3D01E385">
            <w:pPr>
              <w:shd w:val="clear"/>
              <w:jc w:val="center"/>
              <w:rPr>
                <w:rFonts w:ascii="宋体" w:hAnsi="宋体"/>
                <w:bCs/>
                <w:color w:val="auto"/>
                <w:sz w:val="24"/>
              </w:rPr>
            </w:pPr>
          </w:p>
        </w:tc>
      </w:tr>
    </w:tbl>
    <w:p w14:paraId="21BD917C">
      <w:pPr>
        <w:shd w:val="clear"/>
        <w:snapToGrid w:val="0"/>
        <w:spacing w:line="360" w:lineRule="auto"/>
        <w:outlineLvl w:val="0"/>
        <w:rPr>
          <w:rFonts w:cs="仿宋" w:asciiTheme="majorEastAsia" w:hAnsiTheme="majorEastAsia" w:eastAsiaTheme="majorEastAsia"/>
          <w:b/>
          <w:color w:val="auto"/>
          <w:kern w:val="0"/>
          <w:sz w:val="32"/>
          <w:szCs w:val="32"/>
        </w:rPr>
      </w:pPr>
      <w:r>
        <w:rPr>
          <w:rFonts w:cs="仿宋" w:asciiTheme="majorEastAsia" w:hAnsiTheme="majorEastAsia" w:eastAsiaTheme="majorEastAsia"/>
          <w:b/>
          <w:color w:val="auto"/>
          <w:kern w:val="0"/>
          <w:sz w:val="32"/>
          <w:szCs w:val="32"/>
        </w:rPr>
        <w:br w:type="page"/>
      </w:r>
    </w:p>
    <w:p w14:paraId="0763D54B">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t>符合性自查表</w:t>
      </w:r>
    </w:p>
    <w:tbl>
      <w:tblPr>
        <w:tblStyle w:val="16"/>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103"/>
        <w:gridCol w:w="2518"/>
        <w:gridCol w:w="1185"/>
        <w:gridCol w:w="1785"/>
      </w:tblGrid>
      <w:tr w14:paraId="51A45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8" w:type="dxa"/>
            <w:vAlign w:val="center"/>
          </w:tcPr>
          <w:p w14:paraId="55EAD008">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序号</w:t>
            </w:r>
          </w:p>
        </w:tc>
        <w:tc>
          <w:tcPr>
            <w:tcW w:w="4103" w:type="dxa"/>
            <w:vAlign w:val="center"/>
          </w:tcPr>
          <w:p w14:paraId="240EA336">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实质性要求</w:t>
            </w:r>
          </w:p>
        </w:tc>
        <w:tc>
          <w:tcPr>
            <w:tcW w:w="2518" w:type="dxa"/>
            <w:vAlign w:val="center"/>
          </w:tcPr>
          <w:p w14:paraId="42493CCB">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需要提供的符合性审查资料</w:t>
            </w:r>
          </w:p>
        </w:tc>
        <w:tc>
          <w:tcPr>
            <w:tcW w:w="1185" w:type="dxa"/>
            <w:vAlign w:val="center"/>
          </w:tcPr>
          <w:p w14:paraId="0D131C52">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b/>
                <w:color w:val="auto"/>
                <w:sz w:val="24"/>
              </w:rPr>
              <w:t>自查结论</w:t>
            </w:r>
          </w:p>
        </w:tc>
        <w:tc>
          <w:tcPr>
            <w:tcW w:w="1785" w:type="dxa"/>
            <w:vAlign w:val="center"/>
          </w:tcPr>
          <w:p w14:paraId="1E88FB16">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投标文件中的</w:t>
            </w:r>
          </w:p>
          <w:p w14:paraId="15B04203">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页码位置</w:t>
            </w:r>
          </w:p>
        </w:tc>
      </w:tr>
      <w:tr w14:paraId="0FBD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473A9E3A">
            <w:pPr>
              <w:shd w:val="clea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w:t>
            </w:r>
          </w:p>
        </w:tc>
        <w:tc>
          <w:tcPr>
            <w:tcW w:w="4103" w:type="dxa"/>
            <w:vAlign w:val="center"/>
          </w:tcPr>
          <w:p w14:paraId="50400190">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投标文件按照招标文件要求签署、盖章。</w:t>
            </w:r>
          </w:p>
        </w:tc>
        <w:tc>
          <w:tcPr>
            <w:tcW w:w="2518" w:type="dxa"/>
            <w:vAlign w:val="center"/>
          </w:tcPr>
          <w:p w14:paraId="103C6F0D">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需要使用电子签名或者签字盖章的投标文件的组成部分</w:t>
            </w:r>
          </w:p>
        </w:tc>
        <w:tc>
          <w:tcPr>
            <w:tcW w:w="1185" w:type="dxa"/>
            <w:vAlign w:val="center"/>
          </w:tcPr>
          <w:p w14:paraId="10BF7EE3">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□通过 </w:t>
            </w:r>
          </w:p>
          <w:p w14:paraId="29E5627C">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□不通过</w:t>
            </w:r>
          </w:p>
        </w:tc>
        <w:tc>
          <w:tcPr>
            <w:tcW w:w="1785" w:type="dxa"/>
            <w:vAlign w:val="center"/>
          </w:tcPr>
          <w:p w14:paraId="09AAB0BD">
            <w:pPr>
              <w:shd w:val="clear"/>
              <w:spacing w:line="360" w:lineRule="auto"/>
              <w:rPr>
                <w:rFonts w:cs="仿宋" w:asciiTheme="majorEastAsia" w:hAnsiTheme="majorEastAsia" w:eastAsiaTheme="majorEastAsia"/>
                <w:color w:val="auto"/>
                <w:sz w:val="24"/>
              </w:rPr>
            </w:pPr>
          </w:p>
          <w:p w14:paraId="35045013">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见投标文件</w:t>
            </w:r>
          </w:p>
          <w:p w14:paraId="3EB7BB45">
            <w:pPr>
              <w:shd w:val="clear"/>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sz w:val="24"/>
              </w:rPr>
              <w:t>第</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页</w:t>
            </w:r>
          </w:p>
        </w:tc>
      </w:tr>
      <w:tr w14:paraId="4615C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785ABB4E">
            <w:pPr>
              <w:shd w:val="clea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w:t>
            </w:r>
          </w:p>
        </w:tc>
        <w:tc>
          <w:tcPr>
            <w:tcW w:w="4103" w:type="dxa"/>
            <w:vAlign w:val="center"/>
          </w:tcPr>
          <w:p w14:paraId="344A5B66">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投标文件中承诺的投标有效期不少于招标文件中载明的投标有效期。</w:t>
            </w:r>
          </w:p>
        </w:tc>
        <w:tc>
          <w:tcPr>
            <w:tcW w:w="2518" w:type="dxa"/>
            <w:vAlign w:val="center"/>
          </w:tcPr>
          <w:p w14:paraId="79664194">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投标函</w:t>
            </w:r>
          </w:p>
        </w:tc>
        <w:tc>
          <w:tcPr>
            <w:tcW w:w="1185" w:type="dxa"/>
            <w:vAlign w:val="center"/>
          </w:tcPr>
          <w:p w14:paraId="15BE7FED">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□通过 </w:t>
            </w:r>
          </w:p>
          <w:p w14:paraId="0D6149A2">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□不通过</w:t>
            </w:r>
          </w:p>
        </w:tc>
        <w:tc>
          <w:tcPr>
            <w:tcW w:w="1785" w:type="dxa"/>
            <w:vAlign w:val="center"/>
          </w:tcPr>
          <w:p w14:paraId="18C8C857">
            <w:pPr>
              <w:shd w:val="clear"/>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sz w:val="24"/>
              </w:rPr>
              <w:t>见投标文件第</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页</w:t>
            </w:r>
          </w:p>
        </w:tc>
      </w:tr>
      <w:tr w14:paraId="62FB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08" w:type="dxa"/>
            <w:vAlign w:val="center"/>
          </w:tcPr>
          <w:p w14:paraId="306D135E">
            <w:pPr>
              <w:shd w:val="clea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w:t>
            </w:r>
          </w:p>
        </w:tc>
        <w:tc>
          <w:tcPr>
            <w:tcW w:w="4103" w:type="dxa"/>
            <w:vAlign w:val="center"/>
          </w:tcPr>
          <w:p w14:paraId="693040C1">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投标文件满足招标文件的其它实质性要求。</w:t>
            </w:r>
          </w:p>
        </w:tc>
        <w:tc>
          <w:tcPr>
            <w:tcW w:w="2518" w:type="dxa"/>
            <w:vAlign w:val="center"/>
          </w:tcPr>
          <w:p w14:paraId="07CAD24A">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kern w:val="0"/>
                <w:sz w:val="24"/>
              </w:rPr>
              <w:t>招标文件其它实质性要求相应的材料（“▲” 系指实质性要求条款，招标文件无其它实质性要求的，无需提供）</w:t>
            </w:r>
          </w:p>
        </w:tc>
        <w:tc>
          <w:tcPr>
            <w:tcW w:w="1185" w:type="dxa"/>
            <w:vAlign w:val="center"/>
          </w:tcPr>
          <w:p w14:paraId="567A8007">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□通过 </w:t>
            </w:r>
          </w:p>
          <w:p w14:paraId="5626694D">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□不通过</w:t>
            </w:r>
          </w:p>
        </w:tc>
        <w:tc>
          <w:tcPr>
            <w:tcW w:w="1785" w:type="dxa"/>
            <w:vAlign w:val="center"/>
          </w:tcPr>
          <w:p w14:paraId="0D524399">
            <w:pPr>
              <w:shd w:val="clear"/>
              <w:spacing w:line="360" w:lineRule="auto"/>
              <w:rPr>
                <w:rFonts w:cs="仿宋" w:asciiTheme="majorEastAsia" w:hAnsiTheme="majorEastAsia" w:eastAsiaTheme="majorEastAsia"/>
                <w:color w:val="auto"/>
              </w:rPr>
            </w:pPr>
            <w:r>
              <w:rPr>
                <w:rFonts w:hint="eastAsia" w:cs="仿宋" w:asciiTheme="majorEastAsia" w:hAnsiTheme="majorEastAsia" w:eastAsiaTheme="majorEastAsia"/>
                <w:color w:val="auto"/>
                <w:sz w:val="24"/>
              </w:rPr>
              <w:t>见投标文件第</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页</w:t>
            </w:r>
          </w:p>
        </w:tc>
      </w:tr>
      <w:tr w14:paraId="1B4FC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41602928">
            <w:pPr>
              <w:shd w:val="clea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w:t>
            </w:r>
          </w:p>
        </w:tc>
        <w:tc>
          <w:tcPr>
            <w:tcW w:w="4103" w:type="dxa"/>
            <w:vAlign w:val="center"/>
          </w:tcPr>
          <w:p w14:paraId="419C65FA">
            <w:pPr>
              <w:shd w:val="clear"/>
              <w:snapToGrid w:val="0"/>
              <w:spacing w:line="360" w:lineRule="auto"/>
              <w:jc w:val="left"/>
              <w:rPr>
                <w:rFonts w:cs="仿宋" w:asciiTheme="majorEastAsia" w:hAnsiTheme="majorEastAsia" w:eastAsiaTheme="majorEastAsia"/>
                <w:bCs/>
                <w:color w:val="auto"/>
                <w:sz w:val="24"/>
              </w:rPr>
            </w:pPr>
            <w:r>
              <w:rPr>
                <w:rFonts w:hint="eastAsia" w:cs="仿宋" w:asciiTheme="majorEastAsia" w:hAnsiTheme="majorEastAsia" w:eastAsiaTheme="majorEastAsia"/>
                <w:bCs/>
                <w:color w:val="auto"/>
                <w:sz w:val="24"/>
              </w:rPr>
              <w:t>投标文件没有招标文件中规定的其它无效投标条款的。</w:t>
            </w:r>
          </w:p>
        </w:tc>
        <w:tc>
          <w:tcPr>
            <w:tcW w:w="2518" w:type="dxa"/>
            <w:vAlign w:val="center"/>
          </w:tcPr>
          <w:p w14:paraId="24DD548F">
            <w:pPr>
              <w:shd w:val="clear"/>
              <w:spacing w:line="360" w:lineRule="auto"/>
              <w:rPr>
                <w:rFonts w:cs="仿宋" w:asciiTheme="majorEastAsia" w:hAnsiTheme="majorEastAsia" w:eastAsiaTheme="majorEastAsia"/>
                <w:color w:val="auto"/>
                <w:kern w:val="0"/>
                <w:sz w:val="24"/>
              </w:rPr>
            </w:pPr>
          </w:p>
        </w:tc>
        <w:tc>
          <w:tcPr>
            <w:tcW w:w="1185" w:type="dxa"/>
            <w:vAlign w:val="center"/>
          </w:tcPr>
          <w:p w14:paraId="3491A857">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□通过 </w:t>
            </w:r>
          </w:p>
          <w:p w14:paraId="07FDD7D1">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□不通过</w:t>
            </w:r>
          </w:p>
        </w:tc>
        <w:tc>
          <w:tcPr>
            <w:tcW w:w="1785" w:type="dxa"/>
            <w:vAlign w:val="center"/>
          </w:tcPr>
          <w:p w14:paraId="082B4C4A">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见投标文件第</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页</w:t>
            </w:r>
          </w:p>
        </w:tc>
      </w:tr>
      <w:tr w14:paraId="139D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61FB8F47">
            <w:pPr>
              <w:shd w:val="clear"/>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5</w:t>
            </w:r>
          </w:p>
        </w:tc>
        <w:tc>
          <w:tcPr>
            <w:tcW w:w="4103" w:type="dxa"/>
            <w:vAlign w:val="center"/>
          </w:tcPr>
          <w:p w14:paraId="5617FB92">
            <w:pPr>
              <w:shd w:val="clear"/>
              <w:snapToGrid w:val="0"/>
              <w:spacing w:line="360" w:lineRule="auto"/>
              <w:jc w:val="left"/>
              <w:rPr>
                <w:rFonts w:cs="仿宋" w:asciiTheme="majorEastAsia" w:hAnsiTheme="majorEastAsia" w:eastAsiaTheme="majorEastAsia"/>
                <w:bCs/>
                <w:color w:val="auto"/>
                <w:sz w:val="24"/>
              </w:rPr>
            </w:pPr>
            <w:r>
              <w:rPr>
                <w:rFonts w:hint="eastAsia" w:cs="仿宋" w:asciiTheme="majorEastAsia" w:hAnsiTheme="majorEastAsia" w:eastAsiaTheme="majorEastAsia"/>
                <w:bCs/>
                <w:color w:val="auto"/>
                <w:sz w:val="24"/>
              </w:rPr>
              <w:t>按有关法律、法规、规章不属于投标无效的。</w:t>
            </w:r>
          </w:p>
        </w:tc>
        <w:tc>
          <w:tcPr>
            <w:tcW w:w="2518" w:type="dxa"/>
            <w:vAlign w:val="center"/>
          </w:tcPr>
          <w:p w14:paraId="08BBEE5A">
            <w:pPr>
              <w:shd w:val="clear"/>
              <w:spacing w:line="360" w:lineRule="auto"/>
              <w:rPr>
                <w:rFonts w:cs="仿宋" w:asciiTheme="majorEastAsia" w:hAnsiTheme="majorEastAsia" w:eastAsiaTheme="majorEastAsia"/>
                <w:color w:val="auto"/>
                <w:kern w:val="0"/>
                <w:sz w:val="24"/>
              </w:rPr>
            </w:pPr>
          </w:p>
        </w:tc>
        <w:tc>
          <w:tcPr>
            <w:tcW w:w="1185" w:type="dxa"/>
            <w:vAlign w:val="center"/>
          </w:tcPr>
          <w:p w14:paraId="3C5D8973">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□通过 </w:t>
            </w:r>
          </w:p>
          <w:p w14:paraId="20AA3C22">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□不通过</w:t>
            </w:r>
          </w:p>
        </w:tc>
        <w:tc>
          <w:tcPr>
            <w:tcW w:w="1785" w:type="dxa"/>
            <w:vAlign w:val="center"/>
          </w:tcPr>
          <w:p w14:paraId="323C15A4">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见投标文件第</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页</w:t>
            </w:r>
          </w:p>
        </w:tc>
      </w:tr>
      <w:tr w14:paraId="7B1D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8" w:type="dxa"/>
            <w:vAlign w:val="center"/>
          </w:tcPr>
          <w:p w14:paraId="18FEDD7F">
            <w:pPr>
              <w:shd w:val="clear"/>
              <w:spacing w:line="360" w:lineRule="auto"/>
              <w:jc w:val="center"/>
              <w:rPr>
                <w:rFonts w:cs="仿宋" w:asciiTheme="majorEastAsia" w:hAnsiTheme="majorEastAsia" w:eastAsiaTheme="majorEastAsia"/>
                <w:color w:val="auto"/>
                <w:sz w:val="24"/>
              </w:rPr>
            </w:pPr>
          </w:p>
        </w:tc>
        <w:tc>
          <w:tcPr>
            <w:tcW w:w="4103" w:type="dxa"/>
            <w:vAlign w:val="center"/>
          </w:tcPr>
          <w:p w14:paraId="2E4E5DFC">
            <w:pPr>
              <w:shd w:val="clear"/>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w:t>
            </w:r>
          </w:p>
        </w:tc>
        <w:tc>
          <w:tcPr>
            <w:tcW w:w="2518" w:type="dxa"/>
            <w:vAlign w:val="center"/>
          </w:tcPr>
          <w:p w14:paraId="11492DAE">
            <w:pPr>
              <w:shd w:val="clear"/>
              <w:spacing w:line="360" w:lineRule="auto"/>
              <w:rPr>
                <w:rFonts w:cs="仿宋" w:asciiTheme="majorEastAsia" w:hAnsiTheme="majorEastAsia" w:eastAsiaTheme="majorEastAsia"/>
                <w:color w:val="auto"/>
                <w:kern w:val="0"/>
                <w:sz w:val="24"/>
              </w:rPr>
            </w:pPr>
          </w:p>
        </w:tc>
        <w:tc>
          <w:tcPr>
            <w:tcW w:w="1185" w:type="dxa"/>
          </w:tcPr>
          <w:p w14:paraId="1B4ABC32">
            <w:pPr>
              <w:shd w:val="clear"/>
              <w:spacing w:line="360" w:lineRule="auto"/>
              <w:rPr>
                <w:rFonts w:cs="仿宋" w:asciiTheme="majorEastAsia" w:hAnsiTheme="majorEastAsia" w:eastAsiaTheme="majorEastAsia"/>
                <w:color w:val="auto"/>
                <w:sz w:val="24"/>
              </w:rPr>
            </w:pPr>
          </w:p>
        </w:tc>
        <w:tc>
          <w:tcPr>
            <w:tcW w:w="1785" w:type="dxa"/>
            <w:vAlign w:val="center"/>
          </w:tcPr>
          <w:p w14:paraId="54EA7BC2">
            <w:pPr>
              <w:shd w:val="clear"/>
              <w:spacing w:line="360" w:lineRule="auto"/>
              <w:rPr>
                <w:rFonts w:cs="仿宋" w:asciiTheme="majorEastAsia" w:hAnsiTheme="majorEastAsia" w:eastAsiaTheme="majorEastAsia"/>
                <w:color w:val="auto"/>
                <w:sz w:val="24"/>
              </w:rPr>
            </w:pPr>
          </w:p>
        </w:tc>
      </w:tr>
    </w:tbl>
    <w:p w14:paraId="1A6FFE3A">
      <w:pPr>
        <w:shd w:val="clear"/>
        <w:snapToGrid w:val="0"/>
        <w:spacing w:line="360" w:lineRule="auto"/>
        <w:jc w:val="left"/>
        <w:rPr>
          <w:rFonts w:cs="仿宋" w:asciiTheme="majorEastAsia" w:hAnsiTheme="majorEastAsia" w:eastAsiaTheme="majorEastAsia"/>
          <w:b/>
          <w:color w:val="auto"/>
          <w:sz w:val="32"/>
          <w:szCs w:val="32"/>
        </w:rPr>
      </w:pPr>
      <w:r>
        <w:rPr>
          <w:rFonts w:hint="eastAsia" w:cs="仿宋" w:asciiTheme="majorEastAsia" w:hAnsiTheme="majorEastAsia" w:eastAsiaTheme="majorEastAsia"/>
          <w:b/>
          <w:color w:val="auto"/>
          <w:sz w:val="24"/>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14:paraId="43134D9C">
      <w:pPr>
        <w:numPr>
          <w:ilvl w:val="0"/>
          <w:numId w:val="3"/>
        </w:numPr>
        <w:shd w:val="clear"/>
        <w:snapToGrid w:val="0"/>
        <w:spacing w:line="360" w:lineRule="auto"/>
        <w:jc w:val="center"/>
        <w:outlineLvl w:val="0"/>
        <w:rPr>
          <w:rFonts w:cs="仿宋" w:asciiTheme="majorEastAsia" w:hAnsiTheme="majorEastAsia" w:eastAsiaTheme="majorEastAsia"/>
          <w:b/>
          <w:color w:val="auto"/>
          <w:sz w:val="32"/>
          <w:szCs w:val="32"/>
        </w:rPr>
      </w:pPr>
      <w:r>
        <w:rPr>
          <w:rFonts w:hint="eastAsia" w:cs="仿宋" w:asciiTheme="majorEastAsia" w:hAnsiTheme="majorEastAsia" w:eastAsiaTheme="majorEastAsia"/>
          <w:b/>
          <w:color w:val="auto"/>
          <w:kern w:val="0"/>
          <w:sz w:val="32"/>
          <w:szCs w:val="32"/>
        </w:rPr>
        <w:br w:type="page"/>
      </w:r>
      <w:r>
        <w:rPr>
          <w:rFonts w:hint="eastAsia" w:cs="仿宋" w:asciiTheme="majorEastAsia" w:hAnsiTheme="majorEastAsia" w:eastAsiaTheme="majorEastAsia"/>
          <w:b/>
          <w:color w:val="auto"/>
          <w:kern w:val="0"/>
          <w:sz w:val="32"/>
          <w:szCs w:val="32"/>
        </w:rPr>
        <w:t>投标</w:t>
      </w:r>
      <w:r>
        <w:rPr>
          <w:rFonts w:hint="eastAsia" w:cs="仿宋" w:asciiTheme="majorEastAsia" w:hAnsiTheme="majorEastAsia" w:eastAsiaTheme="majorEastAsia"/>
          <w:b/>
          <w:color w:val="auto"/>
          <w:sz w:val="32"/>
          <w:szCs w:val="32"/>
        </w:rPr>
        <w:t>函</w:t>
      </w:r>
    </w:p>
    <w:p w14:paraId="342A08A6">
      <w:pPr>
        <w:shd w:val="clear"/>
        <w:snapToGrid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（采购人）、（采购代理机构）：</w:t>
      </w:r>
    </w:p>
    <w:p w14:paraId="39EBB335">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我方参加你方组织的（项目名称）【项目编号：     】招标的有关活动，并对此项目进行投标。为此：</w:t>
      </w:r>
    </w:p>
    <w:p w14:paraId="0DF3999F">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1、我方承诺投标有效期从提交投标文件的截止之日起</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天（不少于90天）</w:t>
      </w:r>
      <w:r>
        <w:rPr>
          <w:rFonts w:hint="eastAsia" w:cs="仿宋" w:asciiTheme="majorEastAsia" w:hAnsiTheme="majorEastAsia" w:eastAsiaTheme="majorEastAsia"/>
          <w:color w:val="auto"/>
        </w:rPr>
        <w:t>，</w:t>
      </w:r>
      <w:r>
        <w:rPr>
          <w:rFonts w:hint="eastAsia" w:cs="仿宋" w:asciiTheme="majorEastAsia" w:hAnsiTheme="majorEastAsia" w:eastAsiaTheme="majorEastAsia"/>
          <w:color w:val="auto"/>
          <w:sz w:val="24"/>
        </w:rPr>
        <w:t>本投标文件在投标有效期满之前均具有约束力。</w:t>
      </w:r>
    </w:p>
    <w:p w14:paraId="39000ECA">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2、我方的投标文件包括以下内容：</w:t>
      </w:r>
    </w:p>
    <w:p w14:paraId="06C3C2A6">
      <w:pPr>
        <w:shd w:val="clear"/>
        <w:snapToGrid w:val="0"/>
        <w:spacing w:line="360" w:lineRule="auto"/>
        <w:ind w:left="210" w:leftChars="1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2.1资格文件：</w:t>
      </w:r>
    </w:p>
    <w:p w14:paraId="0D48160B">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2.1.1有效的企业法人营业执照（或事业法人登记证）、其他组织（个体工商户）的营业执照或者民办非企业单位登记证书或者《司法鉴定许可证》；</w:t>
      </w:r>
    </w:p>
    <w:p w14:paraId="5E5E3D19">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2.1.2符合参加政府采购活动应当具备的一般条件的承诺函；</w:t>
      </w:r>
    </w:p>
    <w:p w14:paraId="69A9DAE9">
      <w:pPr>
        <w:shd w:val="clear"/>
        <w:snapToGrid w:val="0"/>
        <w:spacing w:line="360" w:lineRule="auto"/>
        <w:ind w:firstLine="960" w:firstLineChars="4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2.1.3落实政府采购政策需满足的资格要求（如果有）；</w:t>
      </w:r>
    </w:p>
    <w:p w14:paraId="6D4F7BBC">
      <w:pPr>
        <w:shd w:val="clear"/>
        <w:snapToGrid w:val="0"/>
        <w:spacing w:line="360" w:lineRule="auto"/>
        <w:ind w:firstLine="960" w:firstLineChars="4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2.1.4联合协议（如果有）；</w:t>
      </w:r>
    </w:p>
    <w:p w14:paraId="32C32C00">
      <w:pPr>
        <w:shd w:val="clear"/>
        <w:snapToGrid w:val="0"/>
        <w:spacing w:line="360" w:lineRule="auto"/>
        <w:ind w:firstLine="960" w:firstLineChars="4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2.1.5分包意向协议（如果有）；</w:t>
      </w:r>
    </w:p>
    <w:p w14:paraId="6FDD1F09">
      <w:pPr>
        <w:shd w:val="clear"/>
        <w:snapToGrid w:val="0"/>
        <w:spacing w:line="360" w:lineRule="auto"/>
        <w:ind w:firstLine="960" w:firstLineChars="400"/>
        <w:rPr>
          <w:rFonts w:cs="仿宋" w:asciiTheme="majorEastAsia" w:hAnsiTheme="majorEastAsia" w:eastAsiaTheme="majorEastAsia"/>
          <w:color w:val="auto"/>
        </w:rPr>
      </w:pPr>
      <w:r>
        <w:rPr>
          <w:rFonts w:hint="eastAsia" w:cs="仿宋" w:asciiTheme="majorEastAsia" w:hAnsiTheme="majorEastAsia" w:eastAsiaTheme="majorEastAsia"/>
          <w:color w:val="auto"/>
          <w:sz w:val="24"/>
        </w:rPr>
        <w:t>2.1.6本项目的特定资格要求（如果有）。</w:t>
      </w:r>
    </w:p>
    <w:p w14:paraId="0DB6710A">
      <w:pPr>
        <w:shd w:val="clear"/>
        <w:snapToGrid w:val="0"/>
        <w:spacing w:line="360" w:lineRule="auto"/>
        <w:ind w:left="210" w:leftChars="100"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 xml:space="preserve"> </w:t>
      </w:r>
      <w:r>
        <w:rPr>
          <w:rFonts w:hint="eastAsia" w:cs="仿宋" w:asciiTheme="majorEastAsia" w:hAnsiTheme="majorEastAsia" w:eastAsiaTheme="majorEastAsia"/>
          <w:color w:val="auto"/>
          <w:sz w:val="24"/>
        </w:rPr>
        <w:t>商务技术</w:t>
      </w:r>
      <w:r>
        <w:rPr>
          <w:rFonts w:hint="eastAsia" w:cs="仿宋" w:asciiTheme="majorEastAsia" w:hAnsiTheme="majorEastAsia" w:eastAsiaTheme="majorEastAsia"/>
          <w:color w:val="auto"/>
          <w:sz w:val="24"/>
          <w:lang w:val="zh-CN"/>
        </w:rPr>
        <w:t>文件：</w:t>
      </w:r>
    </w:p>
    <w:p w14:paraId="3789E374">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2.2.1评分索引表</w:t>
      </w:r>
    </w:p>
    <w:p w14:paraId="2254710F">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2.2.2 符合性自查表；</w:t>
      </w:r>
    </w:p>
    <w:p w14:paraId="6D55C72F">
      <w:pPr>
        <w:shd w:val="clear"/>
        <w:snapToGrid w:val="0"/>
        <w:spacing w:line="360" w:lineRule="auto"/>
        <w:ind w:left="420" w:leftChars="200" w:firstLine="480" w:firstLineChars="200"/>
        <w:rPr>
          <w:rFonts w:cs="仿宋" w:asciiTheme="majorEastAsia" w:hAnsiTheme="majorEastAsia" w:eastAsiaTheme="majorEastAsia"/>
          <w:color w:val="auto"/>
          <w:lang w:val="zh-CN"/>
        </w:rPr>
      </w:pPr>
      <w:r>
        <w:rPr>
          <w:rFonts w:hint="eastAsia" w:cs="仿宋" w:asciiTheme="majorEastAsia" w:hAnsiTheme="majorEastAsia" w:eastAsiaTheme="majorEastAsia"/>
          <w:color w:val="auto"/>
          <w:sz w:val="24"/>
        </w:rPr>
        <w:t>2.2.3 投标函；</w:t>
      </w:r>
      <w:r>
        <w:rPr>
          <w:rFonts w:hint="eastAsia" w:cs="仿宋" w:asciiTheme="majorEastAsia" w:hAnsiTheme="majorEastAsia" w:eastAsiaTheme="majorEastAsia"/>
          <w:color w:val="auto"/>
          <w:sz w:val="24"/>
          <w:lang w:val="zh-CN"/>
        </w:rPr>
        <w:t xml:space="preserve"> </w:t>
      </w:r>
    </w:p>
    <w:p w14:paraId="2A75E62F">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2.2.4 授权委托书或法定代表人（单位负责人、自然人本人）身份证明；</w:t>
      </w:r>
    </w:p>
    <w:p w14:paraId="0D0CB143">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2.2.5 投标人基本情况表；</w:t>
      </w:r>
    </w:p>
    <w:p w14:paraId="28DA6A18">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2.2.6 距采购人最近或者能为本项目提供最优服务的网点情况表；</w:t>
      </w:r>
    </w:p>
    <w:p w14:paraId="636868C1">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2.2.7 评标标准相应的商务技术资料；</w:t>
      </w:r>
    </w:p>
    <w:p w14:paraId="4F4A1116">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8 商务响应表；</w:t>
      </w:r>
    </w:p>
    <w:p w14:paraId="2890657C">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9 技术响应表；</w:t>
      </w:r>
    </w:p>
    <w:p w14:paraId="156F4C7C">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2.2.10项目实施人员一览表；</w:t>
      </w:r>
    </w:p>
    <w:p w14:paraId="17A49E18">
      <w:pPr>
        <w:shd w:val="clear"/>
        <w:snapToGrid w:val="0"/>
        <w:spacing w:line="360" w:lineRule="auto"/>
        <w:ind w:left="420" w:leftChars="2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11 同类业绩情况一览表；</w:t>
      </w:r>
    </w:p>
    <w:p w14:paraId="1A727471">
      <w:pPr>
        <w:shd w:val="clear"/>
        <w:snapToGrid w:val="0"/>
        <w:spacing w:line="360" w:lineRule="auto"/>
        <w:ind w:left="420" w:leftChars="200" w:firstLine="480" w:firstLineChars="200"/>
        <w:rPr>
          <w:rFonts w:cs="仿宋" w:asciiTheme="majorEastAsia" w:hAnsiTheme="majorEastAsia" w:eastAsiaTheme="majorEastAsia"/>
          <w:color w:val="auto"/>
          <w:sz w:val="24"/>
          <w:lang w:val="zh-CN"/>
        </w:rPr>
      </w:pPr>
      <w:r>
        <w:rPr>
          <w:rFonts w:hint="eastAsia" w:cs="仿宋" w:asciiTheme="majorEastAsia" w:hAnsiTheme="majorEastAsia" w:eastAsiaTheme="majorEastAsia"/>
          <w:color w:val="auto"/>
          <w:sz w:val="24"/>
        </w:rPr>
        <w:t xml:space="preserve">2.2.12 </w:t>
      </w:r>
      <w:r>
        <w:rPr>
          <w:rFonts w:hint="eastAsia" w:cs="仿宋" w:asciiTheme="majorEastAsia" w:hAnsiTheme="majorEastAsia" w:eastAsiaTheme="majorEastAsia"/>
          <w:color w:val="auto"/>
          <w:sz w:val="24"/>
          <w:lang w:val="zh-CN"/>
        </w:rPr>
        <w:t>政府采购供应商廉洁自律承诺书；</w:t>
      </w:r>
    </w:p>
    <w:p w14:paraId="06EA2D94">
      <w:pPr>
        <w:shd w:val="clear"/>
        <w:snapToGrid w:val="0"/>
        <w:spacing w:line="360" w:lineRule="auto"/>
        <w:ind w:left="420" w:leftChars="200" w:firstLine="480" w:firstLineChars="200"/>
        <w:rPr>
          <w:rFonts w:cs="仿宋" w:asciiTheme="majorEastAsia" w:hAnsiTheme="majorEastAsia" w:eastAsiaTheme="majorEastAsia"/>
          <w:color w:val="auto"/>
        </w:rPr>
      </w:pPr>
      <w:r>
        <w:rPr>
          <w:rFonts w:hint="eastAsia" w:cs="仿宋" w:asciiTheme="majorEastAsia" w:hAnsiTheme="majorEastAsia" w:eastAsiaTheme="majorEastAsia"/>
          <w:color w:val="auto"/>
          <w:sz w:val="24"/>
        </w:rPr>
        <w:t>2.2.13 其他资料。</w:t>
      </w:r>
    </w:p>
    <w:p w14:paraId="43BC981C">
      <w:pPr>
        <w:shd w:val="clear"/>
        <w:snapToGrid w:val="0"/>
        <w:spacing w:line="360" w:lineRule="auto"/>
        <w:ind w:left="210" w:leftChars="1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w:t>
      </w:r>
      <w:r>
        <w:rPr>
          <w:rFonts w:hint="eastAsia" w:cs="仿宋" w:asciiTheme="majorEastAsia" w:hAnsiTheme="majorEastAsia" w:eastAsiaTheme="majorEastAsia"/>
          <w:color w:val="auto"/>
          <w:sz w:val="24"/>
          <w:lang w:val="zh-CN"/>
        </w:rPr>
        <w:t>.</w:t>
      </w:r>
      <w:r>
        <w:rPr>
          <w:rFonts w:hint="eastAsia" w:cs="仿宋" w:asciiTheme="majorEastAsia" w:hAnsiTheme="majorEastAsia" w:eastAsiaTheme="majorEastAsia"/>
          <w:color w:val="auto"/>
          <w:sz w:val="24"/>
        </w:rPr>
        <w:t>3报价文件</w:t>
      </w:r>
    </w:p>
    <w:p w14:paraId="01A4BBEC">
      <w:pPr>
        <w:shd w:val="clear"/>
        <w:snapToGrid w:val="0"/>
        <w:spacing w:line="360" w:lineRule="auto"/>
        <w:ind w:firstLine="960" w:firstLineChars="4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2.3.1 开标一览表；</w:t>
      </w:r>
    </w:p>
    <w:p w14:paraId="21D4C9AB">
      <w:pPr>
        <w:shd w:val="clear"/>
        <w:snapToGrid w:val="0"/>
        <w:spacing w:line="360" w:lineRule="auto"/>
        <w:ind w:firstLine="960" w:firstLineChars="4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2.3.2投标报价明细表；</w:t>
      </w:r>
    </w:p>
    <w:p w14:paraId="48F95A45">
      <w:pPr>
        <w:shd w:val="clear"/>
        <w:snapToGrid w:val="0"/>
        <w:spacing w:line="360" w:lineRule="auto"/>
        <w:ind w:firstLine="960" w:firstLineChars="4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2.3.3 中小企业声明函（如有）；</w:t>
      </w:r>
    </w:p>
    <w:p w14:paraId="4F2CC695">
      <w:pPr>
        <w:shd w:val="clear"/>
        <w:snapToGrid w:val="0"/>
        <w:spacing w:line="360" w:lineRule="auto"/>
        <w:ind w:firstLine="960" w:firstLineChars="4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2.3.4 残疾人福利性单位声明函（如有）；</w:t>
      </w:r>
    </w:p>
    <w:p w14:paraId="060E8ED7">
      <w:pPr>
        <w:shd w:val="clear"/>
        <w:snapToGrid w:val="0"/>
        <w:spacing w:line="360" w:lineRule="auto"/>
        <w:ind w:firstLine="960" w:firstLineChars="4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2.3.5 监狱企业的证明文件（如有）；</w:t>
      </w:r>
    </w:p>
    <w:p w14:paraId="44E463BA">
      <w:pPr>
        <w:shd w:val="clear"/>
        <w:snapToGrid w:val="0"/>
        <w:spacing w:line="360" w:lineRule="auto"/>
        <w:ind w:firstLine="960" w:firstLineChars="4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2.3.6 政府采购统计基础信息表。</w:t>
      </w:r>
    </w:p>
    <w:p w14:paraId="4E392F3B">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3、我方承诺除商务技术响应表列出的偏离外，我方响应招标文件的全部要求。</w:t>
      </w:r>
    </w:p>
    <w:p w14:paraId="5A69205E">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4、如我方中标，我方承诺：</w:t>
      </w:r>
    </w:p>
    <w:p w14:paraId="5BE55CD9">
      <w:pPr>
        <w:shd w:val="clear"/>
        <w:snapToGrid w:val="0"/>
        <w:spacing w:line="360" w:lineRule="auto"/>
        <w:ind w:left="210" w:leftChars="1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4.1在收到中标通知书后，在中标通知书规定的期限内与你方签订合同； </w:t>
      </w:r>
    </w:p>
    <w:p w14:paraId="475E50C0">
      <w:pPr>
        <w:shd w:val="clear"/>
        <w:snapToGrid w:val="0"/>
        <w:spacing w:line="360" w:lineRule="auto"/>
        <w:ind w:left="210" w:leftChars="1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4.2在签订合同时不向你方提出附加条件； </w:t>
      </w:r>
    </w:p>
    <w:p w14:paraId="34756EC8">
      <w:pPr>
        <w:shd w:val="clear"/>
        <w:snapToGrid w:val="0"/>
        <w:spacing w:line="360" w:lineRule="auto"/>
        <w:ind w:left="210" w:leftChars="1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4.3按照招标文件要求提交履约保证金； </w:t>
      </w:r>
    </w:p>
    <w:p w14:paraId="51793295">
      <w:pPr>
        <w:shd w:val="clear"/>
        <w:snapToGrid w:val="0"/>
        <w:spacing w:line="360" w:lineRule="auto"/>
        <w:ind w:left="210" w:leftChars="100"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4.4在合同约定的期限内完成合同规定的全部义务。 </w:t>
      </w:r>
    </w:p>
    <w:p w14:paraId="6D100350">
      <w:pPr>
        <w:shd w:val="clear"/>
        <w:snapToGrid w:val="0"/>
        <w:spacing w:line="360" w:lineRule="auto"/>
        <w:ind w:firstLine="480" w:firstLineChars="2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5、其他补充说明: </w:t>
      </w:r>
      <w:r>
        <w:rPr>
          <w:rFonts w:hint="eastAsia" w:cs="仿宋" w:asciiTheme="majorEastAsia" w:hAnsiTheme="majorEastAsia" w:eastAsiaTheme="majorEastAsia"/>
          <w:color w:val="auto"/>
          <w:sz w:val="24"/>
          <w:u w:val="single"/>
        </w:rPr>
        <w:t xml:space="preserve">                                      </w:t>
      </w:r>
      <w:r>
        <w:rPr>
          <w:rFonts w:hint="eastAsia" w:cs="仿宋" w:asciiTheme="majorEastAsia" w:hAnsiTheme="majorEastAsia" w:eastAsiaTheme="majorEastAsia"/>
          <w:color w:val="auto"/>
          <w:sz w:val="24"/>
        </w:rPr>
        <w:t xml:space="preserve"> 。</w:t>
      </w:r>
    </w:p>
    <w:p w14:paraId="1724464D">
      <w:pPr>
        <w:shd w:val="clear"/>
        <w:spacing w:line="360" w:lineRule="auto"/>
        <w:ind w:firstLine="3600" w:firstLineChars="1500"/>
        <w:rPr>
          <w:rFonts w:cs="仿宋" w:asciiTheme="majorEastAsia" w:hAnsiTheme="majorEastAsia" w:eastAsiaTheme="majorEastAsia"/>
          <w:color w:val="auto"/>
          <w:sz w:val="24"/>
        </w:rPr>
      </w:pPr>
    </w:p>
    <w:p w14:paraId="5C4599A3">
      <w:pPr>
        <w:shd w:val="clear"/>
        <w:spacing w:line="360" w:lineRule="auto"/>
        <w:ind w:firstLine="3600" w:firstLineChars="1500"/>
        <w:rPr>
          <w:rFonts w:cs="仿宋" w:asciiTheme="majorEastAsia" w:hAnsiTheme="majorEastAsia" w:eastAsiaTheme="majorEastAsia"/>
          <w:color w:val="auto"/>
          <w:sz w:val="24"/>
        </w:rPr>
      </w:pPr>
    </w:p>
    <w:p w14:paraId="64B9A5AE">
      <w:pPr>
        <w:shd w:val="clear"/>
        <w:spacing w:line="360" w:lineRule="auto"/>
        <w:ind w:right="420" w:firstLine="5250" w:firstLineChars="2500"/>
        <w:rPr>
          <w:rFonts w:ascii="宋体" w:hAnsi="宋体" w:cs="宋体"/>
          <w:color w:val="auto"/>
        </w:rPr>
      </w:pPr>
      <w:r>
        <w:rPr>
          <w:rFonts w:hint="eastAsia" w:ascii="宋体" w:hAnsi="宋体" w:cs="宋体"/>
          <w:color w:val="auto"/>
        </w:rPr>
        <w:t xml:space="preserve">法定代表人（签名或印章）：     </w:t>
      </w:r>
    </w:p>
    <w:p w14:paraId="583B7B36">
      <w:pPr>
        <w:shd w:val="clear"/>
        <w:spacing w:line="360" w:lineRule="auto"/>
        <w:ind w:right="420" w:firstLine="5460" w:firstLineChars="2600"/>
        <w:rPr>
          <w:rFonts w:ascii="宋体" w:hAnsi="宋体" w:cs="宋体"/>
          <w:color w:val="auto"/>
        </w:rPr>
      </w:pPr>
      <w:r>
        <w:rPr>
          <w:rFonts w:hint="eastAsia" w:ascii="宋体" w:hAnsi="宋体" w:cs="宋体"/>
          <w:color w:val="auto"/>
        </w:rPr>
        <w:t xml:space="preserve">投标人（盖章）：   </w:t>
      </w:r>
    </w:p>
    <w:p w14:paraId="02432259">
      <w:pPr>
        <w:shd w:val="clear"/>
        <w:spacing w:line="360" w:lineRule="auto"/>
        <w:ind w:right="420" w:firstLine="5355" w:firstLineChars="2550"/>
        <w:rPr>
          <w:rFonts w:ascii="宋体" w:hAnsi="宋体" w:cs="宋体"/>
          <w:color w:val="auto"/>
        </w:rPr>
      </w:pPr>
      <w:r>
        <w:rPr>
          <w:rFonts w:hint="eastAsia" w:ascii="宋体" w:hAnsi="宋体" w:cs="宋体"/>
          <w:color w:val="auto"/>
        </w:rPr>
        <w:t xml:space="preserve"> 年    月    日</w:t>
      </w:r>
    </w:p>
    <w:p w14:paraId="2947214C">
      <w:pPr>
        <w:shd w:val="clear"/>
        <w:spacing w:line="360" w:lineRule="auto"/>
        <w:jc w:val="center"/>
        <w:rPr>
          <w:rFonts w:cs="仿宋" w:asciiTheme="majorEastAsia" w:hAnsiTheme="majorEastAsia" w:eastAsiaTheme="majorEastAsia"/>
          <w:b/>
          <w:color w:val="auto"/>
          <w:kern w:val="0"/>
          <w:sz w:val="32"/>
          <w:szCs w:val="32"/>
        </w:rPr>
      </w:pPr>
    </w:p>
    <w:p w14:paraId="2A77ACB4">
      <w:pPr>
        <w:shd w:val="clear"/>
        <w:spacing w:line="360" w:lineRule="auto"/>
        <w:jc w:val="center"/>
        <w:rPr>
          <w:rFonts w:cs="仿宋" w:asciiTheme="majorEastAsia" w:hAnsiTheme="majorEastAsia" w:eastAsiaTheme="majorEastAsia"/>
          <w:b/>
          <w:color w:val="auto"/>
          <w:kern w:val="0"/>
          <w:sz w:val="32"/>
          <w:szCs w:val="32"/>
          <w:lang w:val="zh-CN"/>
        </w:rPr>
      </w:pPr>
    </w:p>
    <w:p w14:paraId="1031492B">
      <w:pPr>
        <w:shd w:val="clear"/>
        <w:spacing w:line="360" w:lineRule="auto"/>
        <w:rPr>
          <w:rFonts w:cs="仿宋" w:asciiTheme="majorEastAsia" w:hAnsiTheme="majorEastAsia" w:eastAsiaTheme="majorEastAsia"/>
          <w:b/>
          <w:color w:val="auto"/>
          <w:sz w:val="32"/>
          <w:szCs w:val="32"/>
        </w:rPr>
      </w:pPr>
      <w:bookmarkStart w:id="450" w:name="_Toc14746861"/>
      <w:bookmarkStart w:id="451" w:name="_Toc225223761"/>
      <w:bookmarkStart w:id="452" w:name="_Toc479927873"/>
      <w:bookmarkStart w:id="453" w:name="_Toc488936100"/>
      <w:bookmarkStart w:id="454" w:name="_Toc110393361"/>
      <w:bookmarkStart w:id="455" w:name="_Toc483379796"/>
    </w:p>
    <w:p w14:paraId="1C9DFC3C">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br w:type="page"/>
      </w:r>
      <w:r>
        <w:rPr>
          <w:rFonts w:hint="eastAsia" w:cs="仿宋" w:asciiTheme="majorEastAsia" w:hAnsiTheme="majorEastAsia" w:eastAsiaTheme="majorEastAsia"/>
          <w:b/>
          <w:color w:val="auto"/>
          <w:kern w:val="0"/>
          <w:sz w:val="32"/>
          <w:szCs w:val="32"/>
          <w:lang w:val="zh-CN"/>
        </w:rPr>
        <w:t>授权委托书或法定代表人（单位负责人、自然人本人）身份证明</w:t>
      </w:r>
    </w:p>
    <w:p w14:paraId="5452CE3C">
      <w:pPr>
        <w:shd w:val="clear"/>
        <w:jc w:val="left"/>
        <w:rPr>
          <w:rFonts w:ascii="宋体" w:hAnsi="宋体" w:cs="宋体"/>
          <w:b/>
          <w:color w:val="auto"/>
          <w:sz w:val="32"/>
          <w:szCs w:val="32"/>
        </w:rPr>
      </w:pPr>
      <w:r>
        <w:rPr>
          <w:rFonts w:hint="eastAsia" w:cs="仿宋" w:asciiTheme="majorEastAsia" w:hAnsiTheme="majorEastAsia" w:eastAsiaTheme="majorEastAsia"/>
          <w:color w:val="auto"/>
          <w:sz w:val="24"/>
        </w:rPr>
        <w:t xml:space="preserve">                           </w:t>
      </w:r>
      <w:r>
        <w:rPr>
          <w:rFonts w:hint="eastAsia" w:ascii="宋体" w:hAnsi="宋体" w:cs="宋体"/>
          <w:b/>
          <w:color w:val="auto"/>
          <w:sz w:val="32"/>
          <w:szCs w:val="32"/>
        </w:rPr>
        <w:t>法定代表人授权委托书</w:t>
      </w:r>
    </w:p>
    <w:p w14:paraId="1F6F705C">
      <w:pPr>
        <w:shd w:val="clear"/>
        <w:jc w:val="center"/>
        <w:rPr>
          <w:rFonts w:ascii="宋体" w:hAnsi="宋体" w:cs="宋体"/>
          <w:b/>
          <w:color w:val="auto"/>
          <w:sz w:val="32"/>
          <w:szCs w:val="32"/>
        </w:rPr>
      </w:pPr>
      <w:r>
        <w:rPr>
          <w:rFonts w:hint="eastAsia" w:ascii="宋体" w:hAnsi="宋体" w:cs="宋体"/>
          <w:bCs/>
          <w:color w:val="auto"/>
          <w:sz w:val="24"/>
        </w:rPr>
        <w:t>（法定代表人来投标的，此表不用）</w:t>
      </w:r>
    </w:p>
    <w:p w14:paraId="62F7E438">
      <w:pPr>
        <w:shd w:val="clear"/>
        <w:snapToGrid w:val="0"/>
        <w:spacing w:line="360" w:lineRule="auto"/>
        <w:rPr>
          <w:rFonts w:ascii="宋体" w:hAnsi="宋体" w:cs="宋体"/>
          <w:bCs/>
          <w:color w:val="auto"/>
          <w:sz w:val="24"/>
        </w:rPr>
      </w:pPr>
    </w:p>
    <w:p w14:paraId="5171E7B0">
      <w:pPr>
        <w:shd w:val="clear"/>
        <w:snapToGrid w:val="0"/>
        <w:spacing w:line="360" w:lineRule="auto"/>
        <w:rPr>
          <w:rFonts w:ascii="宋体" w:hAnsi="宋体" w:cs="宋体"/>
          <w:color w:val="auto"/>
          <w:szCs w:val="21"/>
        </w:rPr>
      </w:pPr>
      <w:r>
        <w:rPr>
          <w:rFonts w:hint="eastAsia" w:ascii="宋体" w:hAnsi="宋体" w:cs="宋体"/>
          <w:bCs/>
          <w:color w:val="auto"/>
          <w:szCs w:val="21"/>
        </w:rPr>
        <w:t>致：</w:t>
      </w:r>
      <w:r>
        <w:rPr>
          <w:rFonts w:hint="eastAsia" w:ascii="宋体" w:hAnsi="宋体" w:cs="宋体"/>
          <w:color w:val="auto"/>
          <w:szCs w:val="21"/>
          <w:u w:val="single"/>
        </w:rPr>
        <w:t xml:space="preserve">              </w:t>
      </w:r>
      <w:r>
        <w:rPr>
          <w:rFonts w:hint="eastAsia" w:ascii="宋体" w:hAnsi="宋体" w:cs="宋体"/>
          <w:color w:val="auto"/>
          <w:szCs w:val="21"/>
        </w:rPr>
        <w:t>（采购单位名称）</w:t>
      </w:r>
      <w:r>
        <w:rPr>
          <w:rFonts w:hint="eastAsia" w:ascii="宋体" w:hAnsi="宋体" w:cs="宋体"/>
          <w:b/>
          <w:bCs/>
          <w:color w:val="auto"/>
          <w:szCs w:val="21"/>
        </w:rPr>
        <w:t xml:space="preserve"> </w:t>
      </w:r>
      <w:r>
        <w:rPr>
          <w:rFonts w:hint="eastAsia" w:ascii="宋体" w:hAnsi="宋体" w:cs="宋体"/>
          <w:color w:val="auto"/>
          <w:szCs w:val="21"/>
        </w:rPr>
        <w:t>：</w:t>
      </w:r>
    </w:p>
    <w:p w14:paraId="075D8002">
      <w:pPr>
        <w:shd w:val="clear"/>
        <w:snapToGrid w:val="0"/>
        <w:spacing w:line="360" w:lineRule="auto"/>
        <w:ind w:firstLine="420" w:firstLineChars="200"/>
        <w:rPr>
          <w:rFonts w:ascii="宋体" w:hAnsi="宋体" w:cs="宋体"/>
          <w:color w:val="auto"/>
          <w:szCs w:val="21"/>
          <w:u w:val="single"/>
        </w:rPr>
      </w:pPr>
      <w:r>
        <w:rPr>
          <w:rFonts w:hint="eastAsia" w:ascii="宋体" w:hAnsi="宋体" w:cs="宋体"/>
          <w:color w:val="auto"/>
          <w:szCs w:val="21"/>
        </w:rPr>
        <w:t>我</w:t>
      </w:r>
      <w:r>
        <w:rPr>
          <w:rFonts w:hint="eastAsia" w:ascii="宋体" w:hAnsi="宋体" w:cs="宋体"/>
          <w:color w:val="auto"/>
          <w:szCs w:val="21"/>
          <w:u w:val="single"/>
        </w:rPr>
        <w:t xml:space="preserve">          </w:t>
      </w:r>
      <w:r>
        <w:rPr>
          <w:rFonts w:hint="eastAsia" w:ascii="宋体" w:hAnsi="宋体" w:cs="宋体"/>
          <w:color w:val="auto"/>
          <w:szCs w:val="21"/>
        </w:rPr>
        <w:t>（姓名）系</w:t>
      </w:r>
      <w:r>
        <w:rPr>
          <w:rFonts w:hint="eastAsia" w:ascii="宋体" w:hAnsi="宋体" w:cs="宋体"/>
          <w:color w:val="auto"/>
          <w:szCs w:val="21"/>
          <w:u w:val="single"/>
        </w:rPr>
        <w:t xml:space="preserve">           </w:t>
      </w:r>
      <w:r>
        <w:rPr>
          <w:rFonts w:hint="eastAsia" w:ascii="宋体" w:hAnsi="宋体" w:cs="宋体"/>
          <w:color w:val="auto"/>
          <w:szCs w:val="21"/>
        </w:rPr>
        <w:t xml:space="preserve">（投标人名称）的法定代表人，现授权委托本单位在职职工 </w:t>
      </w:r>
      <w:r>
        <w:rPr>
          <w:rFonts w:hint="eastAsia" w:ascii="宋体" w:hAnsi="宋体" w:cs="宋体"/>
          <w:color w:val="auto"/>
          <w:szCs w:val="21"/>
          <w:u w:val="single"/>
        </w:rPr>
        <w:t xml:space="preserve">           </w:t>
      </w:r>
      <w:r>
        <w:rPr>
          <w:rFonts w:hint="eastAsia" w:ascii="宋体" w:hAnsi="宋体" w:cs="宋体"/>
          <w:color w:val="auto"/>
          <w:szCs w:val="21"/>
        </w:rPr>
        <w:t>（姓名）以我方的名义参加</w:t>
      </w:r>
      <w:r>
        <w:rPr>
          <w:rFonts w:hint="eastAsia" w:ascii="宋体" w:hAnsi="宋体" w:cs="宋体"/>
          <w:color w:val="auto"/>
          <w:szCs w:val="21"/>
          <w:u w:val="single"/>
        </w:rPr>
        <w:t xml:space="preserve">                       政府采购 </w:t>
      </w:r>
      <w:r>
        <w:rPr>
          <w:rFonts w:hint="eastAsia" w:ascii="宋体" w:hAnsi="宋体" w:cs="宋体"/>
          <w:color w:val="auto"/>
          <w:szCs w:val="21"/>
        </w:rPr>
        <w:t>项目的投标活动，并代表我方全权办理针对上述项目的投标、开标、评标、签约等具体事务和签署相关文件。</w:t>
      </w:r>
    </w:p>
    <w:p w14:paraId="6053D293">
      <w:pPr>
        <w:shd w:val="clear"/>
        <w:snapToGrid w:val="0"/>
        <w:spacing w:line="360" w:lineRule="auto"/>
        <w:ind w:firstLine="420" w:firstLineChars="200"/>
        <w:rPr>
          <w:rFonts w:ascii="宋体" w:hAnsi="宋体" w:cs="宋体"/>
          <w:color w:val="auto"/>
          <w:szCs w:val="21"/>
          <w:u w:val="single"/>
        </w:rPr>
      </w:pPr>
      <w:r>
        <w:rPr>
          <w:rFonts w:hint="eastAsia" w:ascii="宋体" w:hAnsi="宋体" w:cs="宋体"/>
          <w:color w:val="auto"/>
          <w:szCs w:val="21"/>
        </w:rPr>
        <w:t>我方对被授权人的签名事项负全部责任。</w:t>
      </w:r>
    </w:p>
    <w:p w14:paraId="79D5B2B8">
      <w:pPr>
        <w:shd w:val="clea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在撤销授权的书面通知以前，本授权书一直有效。被授权人在授权书有效期内签署的所有文件不因授权的撤销而失效。</w:t>
      </w:r>
    </w:p>
    <w:p w14:paraId="46227C62">
      <w:pPr>
        <w:shd w:val="clear"/>
        <w:snapToGrid w:val="0"/>
        <w:spacing w:line="360" w:lineRule="auto"/>
        <w:ind w:firstLine="480"/>
        <w:rPr>
          <w:rFonts w:ascii="宋体" w:hAnsi="宋体" w:cs="宋体"/>
          <w:color w:val="auto"/>
          <w:szCs w:val="21"/>
        </w:rPr>
      </w:pPr>
      <w:r>
        <w:rPr>
          <w:rFonts w:hint="eastAsia" w:ascii="宋体" w:hAnsi="宋体" w:cs="宋体"/>
          <w:color w:val="auto"/>
          <w:szCs w:val="21"/>
        </w:rPr>
        <w:t>被授权人无转委托权，特此委托。</w:t>
      </w:r>
    </w:p>
    <w:p w14:paraId="16055226">
      <w:pPr>
        <w:shd w:val="clear"/>
        <w:snapToGrid w:val="0"/>
        <w:spacing w:line="360" w:lineRule="auto"/>
        <w:rPr>
          <w:rFonts w:ascii="宋体" w:hAnsi="宋体" w:cs="宋体"/>
          <w:color w:val="auto"/>
          <w:szCs w:val="21"/>
        </w:rPr>
      </w:pPr>
    </w:p>
    <w:p w14:paraId="39FFDA1E">
      <w:pPr>
        <w:shd w:val="clear"/>
        <w:snapToGrid w:val="0"/>
        <w:spacing w:line="360" w:lineRule="auto"/>
        <w:rPr>
          <w:rFonts w:ascii="宋体" w:hAnsi="宋体" w:cs="宋体"/>
          <w:color w:val="auto"/>
          <w:szCs w:val="21"/>
        </w:rPr>
      </w:pPr>
    </w:p>
    <w:p w14:paraId="52762B4B">
      <w:pPr>
        <w:shd w:val="clear"/>
        <w:snapToGrid w:val="0"/>
        <w:spacing w:line="360" w:lineRule="auto"/>
        <w:rPr>
          <w:rFonts w:ascii="宋体" w:hAnsi="宋体" w:cs="宋体"/>
          <w:color w:val="auto"/>
          <w:szCs w:val="21"/>
          <w:u w:val="single"/>
        </w:rPr>
      </w:pPr>
      <w:r>
        <w:rPr>
          <w:rFonts w:hint="eastAsia" w:ascii="宋体" w:hAnsi="宋体" w:cs="宋体"/>
          <w:color w:val="auto"/>
          <w:szCs w:val="21"/>
        </w:rPr>
        <w:t>被授权人签名：</w:t>
      </w:r>
      <w:r>
        <w:rPr>
          <w:rFonts w:hint="eastAsia" w:ascii="宋体" w:hAnsi="宋体" w:cs="宋体"/>
          <w:color w:val="auto"/>
          <w:szCs w:val="21"/>
          <w:u w:val="single"/>
        </w:rPr>
        <w:t xml:space="preserve">          </w:t>
      </w:r>
      <w:r>
        <w:rPr>
          <w:rFonts w:hint="eastAsia" w:ascii="宋体" w:hAnsi="宋体" w:cs="宋体"/>
          <w:color w:val="auto"/>
          <w:szCs w:val="21"/>
        </w:rPr>
        <w:t xml:space="preserve">                 法定代表人签名：</w:t>
      </w:r>
      <w:r>
        <w:rPr>
          <w:rFonts w:hint="eastAsia" w:ascii="宋体" w:hAnsi="宋体" w:cs="宋体"/>
          <w:color w:val="auto"/>
          <w:szCs w:val="21"/>
          <w:u w:val="single"/>
        </w:rPr>
        <w:t xml:space="preserve">          </w:t>
      </w:r>
    </w:p>
    <w:p w14:paraId="6A18F7C6">
      <w:pPr>
        <w:shd w:val="clear"/>
        <w:snapToGrid w:val="0"/>
        <w:spacing w:line="360" w:lineRule="auto"/>
        <w:ind w:firstLine="840" w:firstLineChars="400"/>
        <w:rPr>
          <w:rFonts w:ascii="宋体" w:hAnsi="宋体" w:cs="宋体"/>
          <w:color w:val="auto"/>
          <w:szCs w:val="21"/>
        </w:rPr>
      </w:pPr>
      <w:r>
        <w:rPr>
          <w:rFonts w:hint="eastAsia" w:ascii="宋体" w:hAnsi="宋体" w:cs="宋体"/>
          <w:color w:val="auto"/>
          <w:szCs w:val="21"/>
        </w:rPr>
        <w:t>职务：</w:t>
      </w:r>
      <w:r>
        <w:rPr>
          <w:rFonts w:hint="eastAsia" w:ascii="宋体" w:hAnsi="宋体" w:cs="宋体"/>
          <w:color w:val="auto"/>
          <w:szCs w:val="21"/>
          <w:u w:val="single"/>
        </w:rPr>
        <w:t xml:space="preserve">           </w:t>
      </w:r>
      <w:r>
        <w:rPr>
          <w:rFonts w:hint="eastAsia" w:ascii="宋体" w:hAnsi="宋体" w:cs="宋体"/>
          <w:color w:val="auto"/>
          <w:szCs w:val="21"/>
        </w:rPr>
        <w:t xml:space="preserve">                          职务：</w:t>
      </w:r>
      <w:r>
        <w:rPr>
          <w:rFonts w:hint="eastAsia" w:ascii="宋体" w:hAnsi="宋体" w:cs="宋体"/>
          <w:color w:val="auto"/>
          <w:szCs w:val="21"/>
          <w:u w:val="single"/>
        </w:rPr>
        <w:t xml:space="preserve">           </w:t>
      </w:r>
    </w:p>
    <w:p w14:paraId="643D1EBD">
      <w:pPr>
        <w:shd w:val="clear"/>
        <w:snapToGrid w:val="0"/>
        <w:spacing w:line="360" w:lineRule="auto"/>
        <w:rPr>
          <w:rFonts w:ascii="宋体" w:hAnsi="宋体" w:cs="宋体"/>
          <w:color w:val="auto"/>
          <w:szCs w:val="21"/>
        </w:rPr>
      </w:pPr>
      <w:r>
        <w:rPr>
          <w:rFonts w:hint="eastAsia" w:ascii="宋体" w:hAnsi="宋体" w:cs="宋体"/>
          <w:color w:val="auto"/>
          <w:szCs w:val="21"/>
        </w:rPr>
        <w:t>被授权人身份证号码：</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30BD2942">
      <w:pPr>
        <w:shd w:val="clear"/>
        <w:snapToGrid w:val="0"/>
        <w:spacing w:line="360" w:lineRule="auto"/>
        <w:rPr>
          <w:rFonts w:ascii="宋体" w:hAnsi="宋体" w:cs="宋体"/>
          <w:color w:val="auto"/>
          <w:szCs w:val="21"/>
        </w:rPr>
      </w:pPr>
      <w:r>
        <w:rPr>
          <w:rFonts w:hint="eastAsia" w:ascii="宋体" w:hAnsi="宋体" w:cs="宋体"/>
          <w:color w:val="auto"/>
          <w:szCs w:val="21"/>
        </w:rPr>
        <w:t xml:space="preserve">                                    </w:t>
      </w:r>
    </w:p>
    <w:p w14:paraId="513FB877">
      <w:pPr>
        <w:shd w:val="clear"/>
        <w:snapToGrid w:val="0"/>
        <w:spacing w:line="360" w:lineRule="auto"/>
        <w:rPr>
          <w:rFonts w:ascii="宋体" w:hAnsi="宋体" w:cs="宋体"/>
          <w:color w:val="auto"/>
          <w:szCs w:val="21"/>
        </w:rPr>
      </w:pPr>
    </w:p>
    <w:p w14:paraId="39C15D72">
      <w:pPr>
        <w:shd w:val="clear"/>
        <w:spacing w:line="360" w:lineRule="auto"/>
        <w:ind w:firstLine="4830" w:firstLineChars="2300"/>
        <w:rPr>
          <w:rFonts w:ascii="宋体" w:hAnsi="宋体" w:cs="宋体"/>
          <w:color w:val="auto"/>
        </w:rPr>
      </w:pPr>
      <w:r>
        <w:rPr>
          <w:rFonts w:hint="eastAsia" w:ascii="宋体" w:hAnsi="宋体" w:cs="宋体"/>
          <w:color w:val="auto"/>
        </w:rPr>
        <w:t>投标人（盖章）：</w:t>
      </w:r>
    </w:p>
    <w:p w14:paraId="038A3F6D">
      <w:pPr>
        <w:shd w:val="clear"/>
        <w:spacing w:line="360" w:lineRule="auto"/>
        <w:ind w:firstLine="1260" w:firstLineChars="600"/>
        <w:rPr>
          <w:rFonts w:ascii="宋体" w:hAnsi="宋体" w:cs="宋体"/>
          <w:color w:val="auto"/>
        </w:rPr>
      </w:pPr>
      <w:r>
        <w:rPr>
          <w:rFonts w:hint="eastAsia" w:ascii="宋体" w:hAnsi="宋体" w:cs="宋体"/>
          <w:color w:val="auto"/>
        </w:rPr>
        <w:t xml:space="preserve">                                  日期：</w:t>
      </w:r>
    </w:p>
    <w:p w14:paraId="08BE7159">
      <w:pPr>
        <w:shd w:val="clear"/>
        <w:spacing w:line="360" w:lineRule="auto"/>
        <w:rPr>
          <w:rFonts w:ascii="宋体" w:hAnsi="宋体" w:cs="宋体"/>
          <w:b/>
          <w:color w:val="auto"/>
          <w:szCs w:val="21"/>
        </w:rPr>
      </w:pPr>
    </w:p>
    <w:p w14:paraId="4179699B">
      <w:pPr>
        <w:shd w:val="clear"/>
        <w:spacing w:line="360" w:lineRule="auto"/>
        <w:rPr>
          <w:rFonts w:ascii="宋体" w:hAnsi="宋体" w:cs="宋体"/>
          <w:b/>
          <w:color w:val="auto"/>
          <w:szCs w:val="21"/>
        </w:rPr>
      </w:pPr>
    </w:p>
    <w:p w14:paraId="1D15226E">
      <w:pPr>
        <w:shd w:val="clear"/>
        <w:spacing w:line="360" w:lineRule="auto"/>
        <w:rPr>
          <w:rFonts w:ascii="宋体" w:hAnsi="宋体" w:cs="宋体"/>
          <w:b/>
          <w:color w:val="auto"/>
          <w:szCs w:val="21"/>
        </w:rPr>
      </w:pPr>
      <w:r>
        <w:rPr>
          <w:rFonts w:hint="eastAsia" w:ascii="宋体" w:hAnsi="宋体" w:cs="宋体"/>
          <w:b/>
          <w:color w:val="auto"/>
          <w:szCs w:val="21"/>
        </w:rPr>
        <w:t>附：法定代表人身份证复印件（正反面）、授权代表身份证复印件（正反面）：</w:t>
      </w:r>
    </w:p>
    <w:p w14:paraId="0439E143">
      <w:pPr>
        <w:shd w:val="clear"/>
        <w:snapToGrid w:val="0"/>
        <w:spacing w:line="360" w:lineRule="auto"/>
        <w:rPr>
          <w:rFonts w:cs="仿宋" w:asciiTheme="majorEastAsia" w:hAnsiTheme="majorEastAsia" w:eastAsiaTheme="majorEastAsia"/>
          <w:color w:val="auto"/>
          <w:sz w:val="24"/>
        </w:rPr>
      </w:pPr>
    </w:p>
    <w:p w14:paraId="1DCD9D73">
      <w:pPr>
        <w:shd w:val="clear"/>
        <w:spacing w:line="360" w:lineRule="auto"/>
        <w:jc w:val="center"/>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b/>
          <w:color w:val="auto"/>
          <w:kern w:val="0"/>
          <w:sz w:val="32"/>
          <w:szCs w:val="32"/>
          <w:lang w:val="zh-CN"/>
        </w:rPr>
        <w:t xml:space="preserve">      </w:t>
      </w:r>
      <w:r>
        <w:rPr>
          <w:rFonts w:hint="eastAsia" w:cs="仿宋" w:asciiTheme="majorEastAsia" w:hAnsiTheme="majorEastAsia" w:eastAsiaTheme="majorEastAsia"/>
          <w:b/>
          <w:color w:val="auto"/>
          <w:kern w:val="0"/>
          <w:sz w:val="32"/>
          <w:szCs w:val="32"/>
        </w:rPr>
        <w:t xml:space="preserve"> </w:t>
      </w:r>
    </w:p>
    <w:p w14:paraId="4F5C7C44">
      <w:pPr>
        <w:shd w:val="clear"/>
        <w:jc w:val="center"/>
        <w:rPr>
          <w:rFonts w:ascii="宋体" w:hAnsi="宋体" w:cs="宋体"/>
          <w:b/>
          <w:color w:val="auto"/>
          <w:sz w:val="32"/>
          <w:szCs w:val="32"/>
        </w:rPr>
      </w:pPr>
      <w:r>
        <w:rPr>
          <w:rFonts w:hint="eastAsia" w:cs="仿宋" w:asciiTheme="majorEastAsia" w:hAnsiTheme="majorEastAsia" w:eastAsiaTheme="majorEastAsia"/>
          <w:b/>
          <w:color w:val="auto"/>
          <w:kern w:val="0"/>
          <w:sz w:val="32"/>
          <w:szCs w:val="32"/>
          <w:lang w:val="zh-CN"/>
        </w:rPr>
        <w:br w:type="page"/>
      </w:r>
      <w:r>
        <w:rPr>
          <w:rFonts w:hint="eastAsia" w:ascii="宋体" w:hAnsi="宋体" w:cs="宋体"/>
          <w:b/>
          <w:color w:val="auto"/>
          <w:sz w:val="32"/>
          <w:szCs w:val="32"/>
        </w:rPr>
        <w:t>法定代表人身份证明</w:t>
      </w:r>
    </w:p>
    <w:p w14:paraId="5FBD967F">
      <w:pPr>
        <w:shd w:val="clear"/>
        <w:spacing w:line="480" w:lineRule="auto"/>
        <w:jc w:val="center"/>
        <w:rPr>
          <w:rFonts w:ascii="宋体" w:hAnsi="宋体" w:cs="宋体"/>
          <w:bCs/>
          <w:color w:val="auto"/>
          <w:sz w:val="24"/>
        </w:rPr>
      </w:pPr>
    </w:p>
    <w:p w14:paraId="681B1A10">
      <w:pPr>
        <w:shd w:val="clear"/>
        <w:spacing w:line="480" w:lineRule="auto"/>
        <w:jc w:val="center"/>
        <w:rPr>
          <w:rFonts w:ascii="宋体" w:hAnsi="宋体" w:cs="宋体"/>
          <w:b/>
          <w:color w:val="auto"/>
          <w:sz w:val="24"/>
        </w:rPr>
      </w:pPr>
      <w:r>
        <w:rPr>
          <w:rFonts w:hint="eastAsia" w:ascii="宋体" w:hAnsi="宋体" w:cs="宋体"/>
          <w:bCs/>
          <w:color w:val="auto"/>
          <w:sz w:val="24"/>
        </w:rPr>
        <w:t>（法定代表人不来投标的，此表不用）</w:t>
      </w:r>
    </w:p>
    <w:p w14:paraId="12E17415">
      <w:pPr>
        <w:shd w:val="clear"/>
        <w:spacing w:line="480" w:lineRule="auto"/>
        <w:ind w:firstLine="420" w:firstLineChars="200"/>
        <w:rPr>
          <w:rFonts w:ascii="宋体" w:hAnsi="宋体" w:cs="宋体"/>
          <w:color w:val="auto"/>
          <w:szCs w:val="21"/>
        </w:rPr>
      </w:pPr>
      <w:r>
        <w:rPr>
          <w:rFonts w:hint="eastAsia" w:ascii="宋体" w:hAnsi="宋体" w:cs="宋体"/>
          <w:color w:val="auto"/>
          <w:szCs w:val="21"/>
        </w:rPr>
        <w:t>投标人名称：</w:t>
      </w:r>
      <w:r>
        <w:rPr>
          <w:rFonts w:hint="eastAsia" w:ascii="宋体" w:hAnsi="宋体" w:cs="宋体"/>
          <w:color w:val="auto"/>
          <w:szCs w:val="21"/>
          <w:u w:val="single"/>
        </w:rPr>
        <w:t xml:space="preserve">                                      </w:t>
      </w:r>
    </w:p>
    <w:p w14:paraId="72DC3872">
      <w:pPr>
        <w:shd w:val="clear"/>
        <w:spacing w:line="480" w:lineRule="auto"/>
        <w:ind w:firstLine="420" w:firstLineChars="200"/>
        <w:rPr>
          <w:rFonts w:ascii="宋体" w:hAnsi="宋体" w:cs="宋体"/>
          <w:color w:val="auto"/>
          <w:szCs w:val="21"/>
        </w:rPr>
      </w:pPr>
      <w:r>
        <w:rPr>
          <w:rFonts w:hint="eastAsia" w:ascii="宋体" w:hAnsi="宋体" w:cs="宋体"/>
          <w:color w:val="auto"/>
          <w:szCs w:val="21"/>
        </w:rPr>
        <w:t>单位性质：</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314E9985">
      <w:pPr>
        <w:shd w:val="clear"/>
        <w:spacing w:line="480" w:lineRule="auto"/>
        <w:ind w:firstLine="420" w:firstLineChars="200"/>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 xml:space="preserve">                                              </w:t>
      </w:r>
    </w:p>
    <w:p w14:paraId="67ACEB92">
      <w:pPr>
        <w:shd w:val="clear"/>
        <w:spacing w:line="480" w:lineRule="auto"/>
        <w:ind w:firstLine="420" w:firstLineChars="200"/>
        <w:rPr>
          <w:rFonts w:ascii="宋体" w:hAnsi="宋体" w:cs="宋体"/>
          <w:color w:val="auto"/>
          <w:szCs w:val="21"/>
        </w:rPr>
      </w:pPr>
      <w:r>
        <w:rPr>
          <w:rFonts w:hint="eastAsia" w:ascii="宋体" w:hAnsi="宋体" w:cs="宋体"/>
          <w:color w:val="auto"/>
          <w:szCs w:val="21"/>
        </w:rPr>
        <w:t>成立时间：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3EFA2FC7">
      <w:pPr>
        <w:shd w:val="clear"/>
        <w:spacing w:line="480" w:lineRule="auto"/>
        <w:ind w:firstLine="420" w:firstLineChars="200"/>
        <w:rPr>
          <w:rFonts w:ascii="宋体" w:hAnsi="宋体" w:cs="宋体"/>
          <w:color w:val="auto"/>
          <w:szCs w:val="21"/>
        </w:rPr>
      </w:pPr>
      <w:r>
        <w:rPr>
          <w:rFonts w:hint="eastAsia" w:ascii="宋体" w:hAnsi="宋体" w:cs="宋体"/>
          <w:color w:val="auto"/>
          <w:szCs w:val="21"/>
        </w:rPr>
        <w:t>经营期限：</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44FABB21">
      <w:pPr>
        <w:shd w:val="clear"/>
        <w:spacing w:line="480" w:lineRule="auto"/>
        <w:ind w:firstLine="420" w:firstLineChars="200"/>
        <w:rPr>
          <w:rFonts w:ascii="宋体" w:hAnsi="宋体" w:cs="宋体"/>
          <w:color w:val="auto"/>
          <w:szCs w:val="21"/>
        </w:rPr>
      </w:pPr>
      <w:r>
        <w:rPr>
          <w:rFonts w:hint="eastAsia" w:ascii="宋体" w:hAnsi="宋体" w:cs="宋体"/>
          <w:color w:val="auto"/>
          <w:szCs w:val="21"/>
        </w:rPr>
        <w:t>姓名：</w:t>
      </w:r>
      <w:r>
        <w:rPr>
          <w:rFonts w:hint="eastAsia" w:ascii="宋体" w:hAnsi="宋体" w:cs="宋体"/>
          <w:color w:val="auto"/>
          <w:szCs w:val="21"/>
          <w:u w:val="single"/>
        </w:rPr>
        <w:t xml:space="preserve">       </w:t>
      </w:r>
      <w:r>
        <w:rPr>
          <w:rFonts w:hint="eastAsia" w:ascii="宋体" w:hAnsi="宋体" w:cs="宋体"/>
          <w:color w:val="auto"/>
          <w:szCs w:val="21"/>
        </w:rPr>
        <w:t>性别：</w:t>
      </w:r>
      <w:r>
        <w:rPr>
          <w:rFonts w:hint="eastAsia" w:ascii="宋体" w:hAnsi="宋体" w:cs="宋体"/>
          <w:color w:val="auto"/>
          <w:szCs w:val="21"/>
          <w:u w:val="single"/>
        </w:rPr>
        <w:t xml:space="preserve">      </w:t>
      </w:r>
      <w:r>
        <w:rPr>
          <w:rFonts w:hint="eastAsia" w:ascii="宋体" w:hAnsi="宋体" w:cs="宋体"/>
          <w:color w:val="auto"/>
          <w:szCs w:val="21"/>
        </w:rPr>
        <w:t>年龄：</w:t>
      </w:r>
      <w:r>
        <w:rPr>
          <w:rFonts w:hint="eastAsia" w:ascii="宋体" w:hAnsi="宋体" w:cs="宋体"/>
          <w:color w:val="auto"/>
          <w:szCs w:val="21"/>
          <w:u w:val="single"/>
        </w:rPr>
        <w:t xml:space="preserve">    周岁  </w:t>
      </w:r>
      <w:r>
        <w:rPr>
          <w:rFonts w:hint="eastAsia" w:ascii="宋体" w:hAnsi="宋体" w:cs="宋体"/>
          <w:color w:val="auto"/>
          <w:szCs w:val="21"/>
        </w:rPr>
        <w:t>职务：</w:t>
      </w:r>
      <w:r>
        <w:rPr>
          <w:rFonts w:hint="eastAsia" w:ascii="宋体" w:hAnsi="宋体" w:cs="宋体"/>
          <w:color w:val="auto"/>
          <w:szCs w:val="21"/>
          <w:u w:val="single"/>
        </w:rPr>
        <w:t xml:space="preserve">   </w:t>
      </w:r>
      <w:r>
        <w:rPr>
          <w:rFonts w:hint="eastAsia" w:ascii="宋体" w:hAnsi="宋体" w:cs="宋体"/>
          <w:color w:val="auto"/>
          <w:szCs w:val="21"/>
        </w:rPr>
        <w:t>_</w:t>
      </w:r>
    </w:p>
    <w:p w14:paraId="6F05A416">
      <w:pPr>
        <w:shd w:val="clear"/>
        <w:spacing w:line="480" w:lineRule="auto"/>
        <w:ind w:firstLine="420" w:firstLineChars="200"/>
        <w:rPr>
          <w:rFonts w:ascii="宋体" w:hAnsi="宋体" w:cs="宋体"/>
          <w:color w:val="auto"/>
          <w:szCs w:val="21"/>
          <w:u w:val="single"/>
        </w:rPr>
      </w:pPr>
      <w:r>
        <w:rPr>
          <w:rFonts w:hint="eastAsia" w:ascii="宋体" w:hAnsi="宋体" w:cs="宋体"/>
          <w:color w:val="auto"/>
          <w:szCs w:val="21"/>
        </w:rPr>
        <w:t>身份证号码：</w:t>
      </w:r>
      <w:r>
        <w:rPr>
          <w:rFonts w:hint="eastAsia" w:ascii="宋体" w:hAnsi="宋体" w:cs="宋体"/>
          <w:color w:val="auto"/>
          <w:szCs w:val="21"/>
          <w:u w:val="single"/>
        </w:rPr>
        <w:t xml:space="preserve">                   </w:t>
      </w:r>
    </w:p>
    <w:p w14:paraId="273A3B38">
      <w:pPr>
        <w:shd w:val="clear"/>
        <w:spacing w:line="480" w:lineRule="auto"/>
        <w:ind w:firstLine="420" w:firstLineChars="200"/>
        <w:rPr>
          <w:rFonts w:ascii="宋体" w:hAnsi="宋体" w:cs="宋体"/>
          <w:color w:val="auto"/>
          <w:szCs w:val="21"/>
        </w:rPr>
      </w:pPr>
      <w:r>
        <w:rPr>
          <w:rFonts w:hint="eastAsia" w:ascii="宋体" w:hAnsi="宋体" w:cs="宋体"/>
          <w:color w:val="auto"/>
          <w:szCs w:val="21"/>
        </w:rPr>
        <w:t>系</w:t>
      </w:r>
      <w:r>
        <w:rPr>
          <w:rFonts w:hint="eastAsia" w:ascii="宋体" w:hAnsi="宋体" w:cs="宋体"/>
          <w:color w:val="auto"/>
          <w:szCs w:val="21"/>
          <w:u w:val="single"/>
        </w:rPr>
        <w:t xml:space="preserve">                                      </w:t>
      </w:r>
      <w:r>
        <w:rPr>
          <w:rFonts w:hint="eastAsia" w:ascii="宋体" w:hAnsi="宋体" w:cs="宋体"/>
          <w:color w:val="auto"/>
          <w:szCs w:val="21"/>
        </w:rPr>
        <w:t>（投标人名称）的法定代表人。</w:t>
      </w:r>
    </w:p>
    <w:p w14:paraId="0ACFAC70">
      <w:pPr>
        <w:shd w:val="clear"/>
        <w:spacing w:line="480" w:lineRule="auto"/>
        <w:ind w:firstLine="840" w:firstLineChars="400"/>
        <w:rPr>
          <w:rFonts w:ascii="宋体" w:hAnsi="宋体" w:cs="宋体"/>
          <w:color w:val="auto"/>
          <w:szCs w:val="21"/>
        </w:rPr>
      </w:pPr>
      <w:r>
        <w:rPr>
          <w:rFonts w:hint="eastAsia" w:ascii="宋体" w:hAnsi="宋体" w:cs="宋体"/>
          <w:color w:val="auto"/>
          <w:szCs w:val="21"/>
        </w:rPr>
        <w:t>特此证明。</w:t>
      </w:r>
    </w:p>
    <w:p w14:paraId="21057E14">
      <w:pPr>
        <w:shd w:val="clear"/>
        <w:spacing w:line="360" w:lineRule="auto"/>
        <w:ind w:firstLine="420" w:firstLineChars="200"/>
        <w:rPr>
          <w:rFonts w:ascii="宋体" w:hAnsi="宋体" w:cs="宋体"/>
          <w:color w:val="auto"/>
          <w:szCs w:val="21"/>
        </w:rPr>
      </w:pPr>
    </w:p>
    <w:p w14:paraId="11B60A24">
      <w:pPr>
        <w:shd w:val="clear"/>
        <w:spacing w:line="360" w:lineRule="auto"/>
        <w:ind w:firstLine="420" w:firstLineChars="200"/>
        <w:rPr>
          <w:rFonts w:ascii="宋体" w:hAnsi="宋体" w:cs="宋体"/>
          <w:color w:val="auto"/>
          <w:szCs w:val="21"/>
        </w:rPr>
      </w:pPr>
    </w:p>
    <w:p w14:paraId="1AD2A04A">
      <w:pPr>
        <w:shd w:val="clear"/>
        <w:wordWrap w:val="0"/>
        <w:spacing w:line="360" w:lineRule="auto"/>
        <w:jc w:val="right"/>
        <w:rPr>
          <w:rFonts w:ascii="宋体" w:hAnsi="宋体" w:cs="宋体"/>
          <w:color w:val="auto"/>
          <w:szCs w:val="21"/>
        </w:rPr>
      </w:pPr>
      <w:r>
        <w:rPr>
          <w:rFonts w:hint="eastAsia" w:ascii="宋体" w:hAnsi="宋体" w:cs="宋体"/>
          <w:color w:val="auto"/>
          <w:szCs w:val="21"/>
        </w:rPr>
        <w:t>投标人：</w:t>
      </w:r>
      <w:r>
        <w:rPr>
          <w:rFonts w:hint="eastAsia" w:ascii="宋体" w:hAnsi="宋体" w:cs="宋体"/>
          <w:color w:val="auto"/>
          <w:szCs w:val="21"/>
          <w:u w:val="single"/>
        </w:rPr>
        <w:t xml:space="preserve">                                </w:t>
      </w:r>
      <w:r>
        <w:rPr>
          <w:rFonts w:hint="eastAsia" w:ascii="宋体" w:hAnsi="宋体" w:cs="宋体"/>
          <w:color w:val="auto"/>
          <w:szCs w:val="21"/>
        </w:rPr>
        <w:t>（盖单位公章）</w:t>
      </w:r>
    </w:p>
    <w:p w14:paraId="6F1586DC">
      <w:pPr>
        <w:shd w:val="clear"/>
        <w:spacing w:line="360" w:lineRule="auto"/>
        <w:ind w:firstLine="4515" w:firstLineChars="2150"/>
        <w:rPr>
          <w:rFonts w:ascii="宋体" w:hAnsi="宋体" w:cs="宋体"/>
          <w:color w:val="auto"/>
          <w:szCs w:val="21"/>
          <w:u w:val="single"/>
        </w:rPr>
      </w:pPr>
    </w:p>
    <w:p w14:paraId="72485CCA">
      <w:pPr>
        <w:shd w:val="clear"/>
        <w:spacing w:line="360" w:lineRule="auto"/>
        <w:ind w:firstLine="3675" w:firstLineChars="1750"/>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737AF1A3">
      <w:pPr>
        <w:shd w:val="clear"/>
        <w:spacing w:line="360" w:lineRule="auto"/>
        <w:rPr>
          <w:rFonts w:ascii="宋体" w:hAnsi="宋体" w:cs="宋体"/>
          <w:color w:val="auto"/>
          <w:sz w:val="24"/>
        </w:rPr>
      </w:pPr>
    </w:p>
    <w:p w14:paraId="3A7704BA">
      <w:pPr>
        <w:shd w:val="clear"/>
        <w:spacing w:line="360" w:lineRule="auto"/>
        <w:rPr>
          <w:rFonts w:ascii="宋体" w:hAnsi="宋体" w:cs="宋体"/>
          <w:b/>
          <w:color w:val="auto"/>
          <w:szCs w:val="21"/>
        </w:rPr>
      </w:pPr>
    </w:p>
    <w:p w14:paraId="533C1408">
      <w:pPr>
        <w:shd w:val="clear"/>
        <w:spacing w:line="360" w:lineRule="auto"/>
        <w:rPr>
          <w:rFonts w:ascii="宋体" w:hAnsi="宋体" w:cs="宋体"/>
          <w:b/>
          <w:color w:val="auto"/>
          <w:szCs w:val="21"/>
        </w:rPr>
      </w:pPr>
    </w:p>
    <w:p w14:paraId="5DC7EE88">
      <w:pPr>
        <w:shd w:val="clear"/>
        <w:spacing w:line="360" w:lineRule="auto"/>
        <w:jc w:val="left"/>
        <w:rPr>
          <w:rFonts w:cs="仿宋" w:asciiTheme="majorEastAsia" w:hAnsiTheme="majorEastAsia" w:eastAsiaTheme="majorEastAsia"/>
          <w:b/>
          <w:color w:val="auto"/>
          <w:kern w:val="0"/>
          <w:sz w:val="32"/>
          <w:szCs w:val="32"/>
          <w:lang w:val="zh-CN"/>
        </w:rPr>
      </w:pPr>
      <w:r>
        <w:rPr>
          <w:rFonts w:hint="eastAsia" w:ascii="宋体" w:hAnsi="宋体" w:cs="宋体"/>
          <w:b/>
          <w:color w:val="auto"/>
          <w:szCs w:val="21"/>
        </w:rPr>
        <w:t>附法定代表人身份证复印件（正反面）：</w:t>
      </w:r>
      <w:r>
        <w:rPr>
          <w:rFonts w:cs="仿宋" w:asciiTheme="majorEastAsia" w:hAnsiTheme="majorEastAsia" w:eastAsiaTheme="majorEastAsia"/>
          <w:b/>
          <w:color w:val="auto"/>
          <w:kern w:val="0"/>
          <w:sz w:val="32"/>
          <w:szCs w:val="32"/>
          <w:lang w:val="zh-CN"/>
        </w:rPr>
        <w:br w:type="page"/>
      </w:r>
    </w:p>
    <w:p w14:paraId="1B7A5289">
      <w:pPr>
        <w:pStyle w:val="2"/>
        <w:shd w:val="clear"/>
        <w:ind w:firstLine="560"/>
        <w:rPr>
          <w:color w:val="auto"/>
          <w:lang w:val="zh-CN"/>
        </w:rPr>
      </w:pPr>
    </w:p>
    <w:p w14:paraId="585735FD">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t>投标人基本情况</w:t>
      </w:r>
      <w:bookmarkEnd w:id="450"/>
      <w:bookmarkEnd w:id="451"/>
      <w:bookmarkEnd w:id="452"/>
      <w:bookmarkEnd w:id="453"/>
      <w:bookmarkEnd w:id="454"/>
      <w:bookmarkEnd w:id="455"/>
      <w:r>
        <w:rPr>
          <w:rFonts w:hint="eastAsia" w:cs="仿宋" w:asciiTheme="majorEastAsia" w:hAnsiTheme="majorEastAsia" w:eastAsiaTheme="majorEastAsia"/>
          <w:b/>
          <w:color w:val="auto"/>
          <w:kern w:val="0"/>
          <w:sz w:val="32"/>
          <w:szCs w:val="32"/>
          <w:lang w:val="zh-CN"/>
        </w:rPr>
        <w:t>表</w:t>
      </w:r>
    </w:p>
    <w:tbl>
      <w:tblPr>
        <w:tblStyle w:val="16"/>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2816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7DDE96E">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投标人名称</w:t>
            </w:r>
          </w:p>
        </w:tc>
        <w:tc>
          <w:tcPr>
            <w:tcW w:w="7647" w:type="dxa"/>
            <w:gridSpan w:val="5"/>
            <w:vAlign w:val="center"/>
          </w:tcPr>
          <w:p w14:paraId="5A7F0A47">
            <w:pPr>
              <w:shd w:val="clear"/>
              <w:adjustRightInd w:val="0"/>
              <w:snapToGrid w:val="0"/>
              <w:spacing w:line="360" w:lineRule="auto"/>
              <w:rPr>
                <w:rFonts w:cs="仿宋" w:asciiTheme="majorEastAsia" w:hAnsiTheme="majorEastAsia" w:eastAsiaTheme="majorEastAsia"/>
                <w:color w:val="auto"/>
                <w:kern w:val="0"/>
                <w:sz w:val="24"/>
                <w:lang w:val="zh-CN"/>
              </w:rPr>
            </w:pPr>
          </w:p>
        </w:tc>
      </w:tr>
      <w:tr w14:paraId="7DEB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AD43D25">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注册地址</w:t>
            </w:r>
          </w:p>
        </w:tc>
        <w:tc>
          <w:tcPr>
            <w:tcW w:w="2809" w:type="dxa"/>
            <w:gridSpan w:val="2"/>
            <w:vAlign w:val="center"/>
          </w:tcPr>
          <w:p w14:paraId="2F140CB6">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1786" w:type="dxa"/>
            <w:vAlign w:val="center"/>
          </w:tcPr>
          <w:p w14:paraId="7C9020FC">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成立时间</w:t>
            </w:r>
          </w:p>
        </w:tc>
        <w:tc>
          <w:tcPr>
            <w:tcW w:w="3052" w:type="dxa"/>
            <w:gridSpan w:val="2"/>
            <w:vAlign w:val="center"/>
          </w:tcPr>
          <w:p w14:paraId="4D5AB8BF">
            <w:pPr>
              <w:shd w:val="clear"/>
              <w:adjustRightInd w:val="0"/>
              <w:snapToGrid w:val="0"/>
              <w:spacing w:line="360" w:lineRule="auto"/>
              <w:rPr>
                <w:rFonts w:cs="仿宋" w:asciiTheme="majorEastAsia" w:hAnsiTheme="majorEastAsia" w:eastAsiaTheme="majorEastAsia"/>
                <w:color w:val="auto"/>
                <w:kern w:val="0"/>
                <w:sz w:val="24"/>
                <w:lang w:val="zh-CN"/>
              </w:rPr>
            </w:pPr>
          </w:p>
        </w:tc>
      </w:tr>
      <w:tr w14:paraId="20271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38FA75F">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统一信用代码</w:t>
            </w:r>
          </w:p>
        </w:tc>
        <w:tc>
          <w:tcPr>
            <w:tcW w:w="2809" w:type="dxa"/>
            <w:gridSpan w:val="2"/>
            <w:vAlign w:val="center"/>
          </w:tcPr>
          <w:p w14:paraId="6012569D">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1786" w:type="dxa"/>
            <w:vAlign w:val="center"/>
          </w:tcPr>
          <w:p w14:paraId="09020C84">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注册资金</w:t>
            </w:r>
          </w:p>
        </w:tc>
        <w:tc>
          <w:tcPr>
            <w:tcW w:w="3052" w:type="dxa"/>
            <w:gridSpan w:val="2"/>
            <w:vAlign w:val="center"/>
          </w:tcPr>
          <w:p w14:paraId="6108A91F">
            <w:pPr>
              <w:shd w:val="clear"/>
              <w:adjustRightInd w:val="0"/>
              <w:snapToGrid w:val="0"/>
              <w:spacing w:line="360" w:lineRule="auto"/>
              <w:rPr>
                <w:rFonts w:cs="仿宋" w:asciiTheme="majorEastAsia" w:hAnsiTheme="majorEastAsia" w:eastAsiaTheme="majorEastAsia"/>
                <w:color w:val="auto"/>
                <w:kern w:val="0"/>
                <w:sz w:val="24"/>
                <w:lang w:val="zh-CN"/>
              </w:rPr>
            </w:pPr>
          </w:p>
        </w:tc>
      </w:tr>
      <w:tr w14:paraId="57F12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AAFEBF1">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投标联系人姓名</w:t>
            </w:r>
          </w:p>
        </w:tc>
        <w:tc>
          <w:tcPr>
            <w:tcW w:w="1936" w:type="dxa"/>
            <w:vAlign w:val="center"/>
          </w:tcPr>
          <w:p w14:paraId="13E1B03B">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873" w:type="dxa"/>
            <w:vAlign w:val="center"/>
          </w:tcPr>
          <w:p w14:paraId="63A01860">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电话</w:t>
            </w:r>
          </w:p>
        </w:tc>
        <w:tc>
          <w:tcPr>
            <w:tcW w:w="1786" w:type="dxa"/>
            <w:vAlign w:val="center"/>
          </w:tcPr>
          <w:p w14:paraId="75C9D290">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1200" w:type="dxa"/>
            <w:vAlign w:val="center"/>
          </w:tcPr>
          <w:p w14:paraId="6497C4F6">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手机</w:t>
            </w:r>
          </w:p>
        </w:tc>
        <w:tc>
          <w:tcPr>
            <w:tcW w:w="1852" w:type="dxa"/>
            <w:vAlign w:val="center"/>
          </w:tcPr>
          <w:p w14:paraId="28E98042">
            <w:pPr>
              <w:shd w:val="clear"/>
              <w:adjustRightInd w:val="0"/>
              <w:snapToGrid w:val="0"/>
              <w:spacing w:line="360" w:lineRule="auto"/>
              <w:rPr>
                <w:rFonts w:cs="仿宋" w:asciiTheme="majorEastAsia" w:hAnsiTheme="majorEastAsia" w:eastAsiaTheme="majorEastAsia"/>
                <w:color w:val="auto"/>
                <w:kern w:val="0"/>
                <w:sz w:val="24"/>
                <w:lang w:val="zh-CN"/>
              </w:rPr>
            </w:pPr>
          </w:p>
        </w:tc>
      </w:tr>
      <w:tr w14:paraId="6C884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BB96004">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法定代表人姓名</w:t>
            </w:r>
          </w:p>
        </w:tc>
        <w:tc>
          <w:tcPr>
            <w:tcW w:w="1936" w:type="dxa"/>
            <w:vAlign w:val="center"/>
          </w:tcPr>
          <w:p w14:paraId="1E0D7DB9">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873" w:type="dxa"/>
            <w:vAlign w:val="center"/>
          </w:tcPr>
          <w:p w14:paraId="48297783">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电话</w:t>
            </w:r>
          </w:p>
        </w:tc>
        <w:tc>
          <w:tcPr>
            <w:tcW w:w="1786" w:type="dxa"/>
            <w:vAlign w:val="center"/>
          </w:tcPr>
          <w:p w14:paraId="775EB280">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1200" w:type="dxa"/>
            <w:vAlign w:val="center"/>
          </w:tcPr>
          <w:p w14:paraId="2ACDAC41">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手机</w:t>
            </w:r>
          </w:p>
        </w:tc>
        <w:tc>
          <w:tcPr>
            <w:tcW w:w="1852" w:type="dxa"/>
            <w:vAlign w:val="center"/>
          </w:tcPr>
          <w:p w14:paraId="04AFAA57">
            <w:pPr>
              <w:shd w:val="clear"/>
              <w:adjustRightInd w:val="0"/>
              <w:snapToGrid w:val="0"/>
              <w:spacing w:line="360" w:lineRule="auto"/>
              <w:rPr>
                <w:rFonts w:cs="仿宋" w:asciiTheme="majorEastAsia" w:hAnsiTheme="majorEastAsia" w:eastAsiaTheme="majorEastAsia"/>
                <w:color w:val="auto"/>
                <w:kern w:val="0"/>
                <w:sz w:val="24"/>
                <w:lang w:val="zh-CN"/>
              </w:rPr>
            </w:pPr>
          </w:p>
        </w:tc>
      </w:tr>
      <w:tr w14:paraId="2B8C8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6304E02E">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项目负责人姓名</w:t>
            </w:r>
          </w:p>
        </w:tc>
        <w:tc>
          <w:tcPr>
            <w:tcW w:w="1936" w:type="dxa"/>
            <w:vAlign w:val="center"/>
          </w:tcPr>
          <w:p w14:paraId="11F0616B">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873" w:type="dxa"/>
            <w:vAlign w:val="center"/>
          </w:tcPr>
          <w:p w14:paraId="07D30C2E">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电话</w:t>
            </w:r>
          </w:p>
        </w:tc>
        <w:tc>
          <w:tcPr>
            <w:tcW w:w="1786" w:type="dxa"/>
            <w:vAlign w:val="center"/>
          </w:tcPr>
          <w:p w14:paraId="24B3CBF3">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1200" w:type="dxa"/>
            <w:vAlign w:val="center"/>
          </w:tcPr>
          <w:p w14:paraId="4FBC1ECC">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技术职称</w:t>
            </w:r>
          </w:p>
        </w:tc>
        <w:tc>
          <w:tcPr>
            <w:tcW w:w="1852" w:type="dxa"/>
            <w:vAlign w:val="center"/>
          </w:tcPr>
          <w:p w14:paraId="5EF87126">
            <w:pPr>
              <w:shd w:val="clear"/>
              <w:adjustRightInd w:val="0"/>
              <w:snapToGrid w:val="0"/>
              <w:spacing w:line="360" w:lineRule="auto"/>
              <w:rPr>
                <w:rFonts w:cs="仿宋" w:asciiTheme="majorEastAsia" w:hAnsiTheme="majorEastAsia" w:eastAsiaTheme="majorEastAsia"/>
                <w:color w:val="auto"/>
                <w:kern w:val="0"/>
                <w:sz w:val="24"/>
                <w:lang w:val="zh-CN"/>
              </w:rPr>
            </w:pPr>
          </w:p>
        </w:tc>
      </w:tr>
      <w:tr w14:paraId="076C8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4ACCF265">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员工总人数：</w:t>
            </w:r>
          </w:p>
        </w:tc>
        <w:tc>
          <w:tcPr>
            <w:tcW w:w="1936" w:type="dxa"/>
            <w:vMerge w:val="restart"/>
            <w:vAlign w:val="center"/>
          </w:tcPr>
          <w:p w14:paraId="5FA968BB">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873" w:type="dxa"/>
            <w:vMerge w:val="restart"/>
            <w:vAlign w:val="center"/>
          </w:tcPr>
          <w:p w14:paraId="52DD6D59">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其中</w:t>
            </w:r>
          </w:p>
        </w:tc>
        <w:tc>
          <w:tcPr>
            <w:tcW w:w="1786" w:type="dxa"/>
            <w:vAlign w:val="center"/>
          </w:tcPr>
          <w:p w14:paraId="6DA892A0">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高级职称</w:t>
            </w:r>
          </w:p>
        </w:tc>
        <w:tc>
          <w:tcPr>
            <w:tcW w:w="3052" w:type="dxa"/>
            <w:gridSpan w:val="2"/>
            <w:vAlign w:val="center"/>
          </w:tcPr>
          <w:p w14:paraId="162996D2">
            <w:pPr>
              <w:shd w:val="clear"/>
              <w:adjustRightInd w:val="0"/>
              <w:snapToGrid w:val="0"/>
              <w:spacing w:line="360" w:lineRule="auto"/>
              <w:rPr>
                <w:rFonts w:cs="仿宋" w:asciiTheme="majorEastAsia" w:hAnsiTheme="majorEastAsia" w:eastAsiaTheme="majorEastAsia"/>
                <w:color w:val="auto"/>
                <w:kern w:val="0"/>
                <w:sz w:val="24"/>
                <w:lang w:val="zh-CN"/>
              </w:rPr>
            </w:pPr>
          </w:p>
        </w:tc>
      </w:tr>
      <w:tr w14:paraId="7A18B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0CD033E5">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1936" w:type="dxa"/>
            <w:vMerge w:val="continue"/>
            <w:vAlign w:val="center"/>
          </w:tcPr>
          <w:p w14:paraId="5687F5DC">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873" w:type="dxa"/>
            <w:vMerge w:val="continue"/>
            <w:vAlign w:val="center"/>
          </w:tcPr>
          <w:p w14:paraId="0C58FECF">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1786" w:type="dxa"/>
            <w:vAlign w:val="center"/>
          </w:tcPr>
          <w:p w14:paraId="209B5BFB">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中级职称</w:t>
            </w:r>
          </w:p>
        </w:tc>
        <w:tc>
          <w:tcPr>
            <w:tcW w:w="3052" w:type="dxa"/>
            <w:gridSpan w:val="2"/>
            <w:vAlign w:val="center"/>
          </w:tcPr>
          <w:p w14:paraId="0E1A75CD">
            <w:pPr>
              <w:shd w:val="clear"/>
              <w:adjustRightInd w:val="0"/>
              <w:snapToGrid w:val="0"/>
              <w:spacing w:line="360" w:lineRule="auto"/>
              <w:rPr>
                <w:rFonts w:cs="仿宋" w:asciiTheme="majorEastAsia" w:hAnsiTheme="majorEastAsia" w:eastAsiaTheme="majorEastAsia"/>
                <w:color w:val="auto"/>
                <w:kern w:val="0"/>
                <w:sz w:val="24"/>
                <w:lang w:val="zh-CN"/>
              </w:rPr>
            </w:pPr>
          </w:p>
        </w:tc>
      </w:tr>
      <w:tr w14:paraId="60500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73C60FE5">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1936" w:type="dxa"/>
            <w:vMerge w:val="continue"/>
            <w:vAlign w:val="center"/>
          </w:tcPr>
          <w:p w14:paraId="0DD126E6">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873" w:type="dxa"/>
            <w:vMerge w:val="continue"/>
            <w:vAlign w:val="center"/>
          </w:tcPr>
          <w:p w14:paraId="029A083C">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1786" w:type="dxa"/>
            <w:vAlign w:val="center"/>
          </w:tcPr>
          <w:p w14:paraId="15D842A0">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各类注册人员</w:t>
            </w:r>
          </w:p>
        </w:tc>
        <w:tc>
          <w:tcPr>
            <w:tcW w:w="3052" w:type="dxa"/>
            <w:gridSpan w:val="2"/>
            <w:vAlign w:val="center"/>
          </w:tcPr>
          <w:p w14:paraId="1F66C80A">
            <w:pPr>
              <w:shd w:val="clear"/>
              <w:adjustRightInd w:val="0"/>
              <w:snapToGrid w:val="0"/>
              <w:spacing w:line="360" w:lineRule="auto"/>
              <w:rPr>
                <w:rFonts w:cs="仿宋" w:asciiTheme="majorEastAsia" w:hAnsiTheme="majorEastAsia" w:eastAsiaTheme="majorEastAsia"/>
                <w:color w:val="auto"/>
                <w:kern w:val="0"/>
                <w:sz w:val="24"/>
                <w:lang w:val="zh-CN"/>
              </w:rPr>
            </w:pPr>
          </w:p>
        </w:tc>
      </w:tr>
      <w:tr w14:paraId="2F750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998B425">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基本账户开户银行</w:t>
            </w:r>
          </w:p>
        </w:tc>
        <w:tc>
          <w:tcPr>
            <w:tcW w:w="7647" w:type="dxa"/>
            <w:gridSpan w:val="5"/>
            <w:vAlign w:val="center"/>
          </w:tcPr>
          <w:p w14:paraId="56BAD4E5">
            <w:pPr>
              <w:shd w:val="clear"/>
              <w:adjustRightInd w:val="0"/>
              <w:snapToGrid w:val="0"/>
              <w:spacing w:line="360" w:lineRule="auto"/>
              <w:rPr>
                <w:rFonts w:cs="仿宋" w:asciiTheme="majorEastAsia" w:hAnsiTheme="majorEastAsia" w:eastAsiaTheme="majorEastAsia"/>
                <w:color w:val="auto"/>
                <w:kern w:val="0"/>
                <w:sz w:val="24"/>
                <w:lang w:val="zh-CN"/>
              </w:rPr>
            </w:pPr>
          </w:p>
        </w:tc>
      </w:tr>
      <w:tr w14:paraId="1DCBB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14451FD">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基本账户账号</w:t>
            </w:r>
          </w:p>
        </w:tc>
        <w:tc>
          <w:tcPr>
            <w:tcW w:w="7647" w:type="dxa"/>
            <w:gridSpan w:val="5"/>
            <w:vAlign w:val="center"/>
          </w:tcPr>
          <w:p w14:paraId="0B47B6A3">
            <w:pPr>
              <w:shd w:val="clear"/>
              <w:adjustRightInd w:val="0"/>
              <w:snapToGrid w:val="0"/>
              <w:spacing w:line="360" w:lineRule="auto"/>
              <w:rPr>
                <w:rFonts w:cs="仿宋" w:asciiTheme="majorEastAsia" w:hAnsiTheme="majorEastAsia" w:eastAsiaTheme="majorEastAsia"/>
                <w:color w:val="auto"/>
                <w:kern w:val="0"/>
                <w:sz w:val="24"/>
                <w:lang w:val="zh-CN"/>
              </w:rPr>
            </w:pPr>
          </w:p>
        </w:tc>
      </w:tr>
      <w:tr w14:paraId="1945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705D0B9E">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经营范围</w:t>
            </w:r>
          </w:p>
        </w:tc>
        <w:tc>
          <w:tcPr>
            <w:tcW w:w="7647" w:type="dxa"/>
            <w:gridSpan w:val="5"/>
            <w:vAlign w:val="center"/>
          </w:tcPr>
          <w:p w14:paraId="1C9216F7">
            <w:pPr>
              <w:shd w:val="clear"/>
              <w:adjustRightInd w:val="0"/>
              <w:snapToGrid w:val="0"/>
              <w:spacing w:line="360" w:lineRule="auto"/>
              <w:rPr>
                <w:rFonts w:cs="仿宋" w:asciiTheme="majorEastAsia" w:hAnsiTheme="majorEastAsia" w:eastAsiaTheme="majorEastAsia"/>
                <w:color w:val="auto"/>
                <w:kern w:val="0"/>
                <w:sz w:val="24"/>
                <w:lang w:val="zh-CN"/>
              </w:rPr>
            </w:pPr>
          </w:p>
        </w:tc>
      </w:tr>
      <w:tr w14:paraId="071EE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6D8D078B">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备注</w:t>
            </w:r>
          </w:p>
        </w:tc>
        <w:tc>
          <w:tcPr>
            <w:tcW w:w="7647" w:type="dxa"/>
            <w:gridSpan w:val="5"/>
            <w:vAlign w:val="center"/>
          </w:tcPr>
          <w:p w14:paraId="75811E01">
            <w:pPr>
              <w:shd w:val="clear"/>
              <w:adjustRightInd w:val="0"/>
              <w:snapToGrid w:val="0"/>
              <w:spacing w:line="360" w:lineRule="auto"/>
              <w:rPr>
                <w:rFonts w:cs="仿宋" w:asciiTheme="majorEastAsia" w:hAnsiTheme="majorEastAsia" w:eastAsiaTheme="majorEastAsia"/>
                <w:color w:val="auto"/>
                <w:kern w:val="0"/>
                <w:sz w:val="24"/>
                <w:lang w:val="zh-CN"/>
              </w:rPr>
            </w:pPr>
          </w:p>
        </w:tc>
      </w:tr>
    </w:tbl>
    <w:p w14:paraId="33706164">
      <w:pPr>
        <w:shd w:val="clear"/>
        <w:adjustRightInd w:val="0"/>
        <w:snapToGrid w:val="0"/>
        <w:spacing w:line="360" w:lineRule="auto"/>
        <w:ind w:firstLine="482" w:firstLineChars="200"/>
        <w:rPr>
          <w:rFonts w:cs="仿宋" w:asciiTheme="majorEastAsia" w:hAnsiTheme="majorEastAsia" w:eastAsiaTheme="majorEastAsia"/>
          <w:b/>
          <w:bCs/>
          <w:color w:val="auto"/>
          <w:kern w:val="0"/>
          <w:sz w:val="24"/>
          <w:lang w:val="zh-CN"/>
        </w:rPr>
      </w:pPr>
      <w:r>
        <w:rPr>
          <w:rFonts w:hint="eastAsia" w:cs="仿宋" w:asciiTheme="majorEastAsia" w:hAnsiTheme="majorEastAsia" w:eastAsiaTheme="majorEastAsia"/>
          <w:b/>
          <w:bCs/>
          <w:color w:val="auto"/>
          <w:kern w:val="0"/>
          <w:sz w:val="24"/>
          <w:lang w:val="zh-CN"/>
        </w:rPr>
        <w:t>兹证明上述声明是真实、正确的，并提供了全部能提供的资料和数据，我们同意遵照贵方要求出示有关证明文件。</w:t>
      </w:r>
    </w:p>
    <w:p w14:paraId="2762F7D3">
      <w:pPr>
        <w:shd w:val="clear"/>
        <w:adjustRightInd w:val="0"/>
        <w:snapToGrid w:val="0"/>
        <w:spacing w:line="360" w:lineRule="auto"/>
        <w:rPr>
          <w:rFonts w:cs="仿宋" w:asciiTheme="majorEastAsia" w:hAnsiTheme="majorEastAsia" w:eastAsiaTheme="majorEastAsia"/>
          <w:color w:val="auto"/>
          <w:kern w:val="0"/>
          <w:sz w:val="24"/>
          <w:lang w:val="zh-CN"/>
        </w:rPr>
      </w:pPr>
    </w:p>
    <w:p w14:paraId="6B1E9372">
      <w:pPr>
        <w:pStyle w:val="2"/>
        <w:shd w:val="clear"/>
        <w:spacing w:line="360" w:lineRule="auto"/>
        <w:ind w:firstLine="560"/>
        <w:rPr>
          <w:rFonts w:cs="仿宋" w:asciiTheme="majorEastAsia" w:hAnsiTheme="majorEastAsia" w:eastAsiaTheme="majorEastAsia"/>
          <w:color w:val="auto"/>
          <w:lang w:val="zh-CN"/>
        </w:rPr>
      </w:pPr>
    </w:p>
    <w:p w14:paraId="2126DD96">
      <w:pPr>
        <w:shd w:val="clear"/>
        <w:adjustRightInd w:val="0"/>
        <w:snapToGrid w:val="0"/>
        <w:spacing w:line="360" w:lineRule="auto"/>
        <w:ind w:firstLine="4080" w:firstLineChars="17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法定代表人或其授权委托人（签名或印章）：</w:t>
      </w:r>
    </w:p>
    <w:p w14:paraId="04E02084">
      <w:pPr>
        <w:shd w:val="clear"/>
        <w:adjustRightInd w:val="0"/>
        <w:snapToGrid w:val="0"/>
        <w:spacing w:line="360" w:lineRule="auto"/>
        <w:ind w:firstLine="4080" w:firstLineChars="17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投标人（盖章）：</w:t>
      </w:r>
    </w:p>
    <w:p w14:paraId="775FE9D5">
      <w:pPr>
        <w:shd w:val="clear"/>
        <w:adjustRightInd w:val="0"/>
        <w:snapToGrid w:val="0"/>
        <w:spacing w:line="360" w:lineRule="auto"/>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color w:val="auto"/>
          <w:kern w:val="0"/>
          <w:sz w:val="24"/>
          <w:lang w:val="zh-CN"/>
        </w:rPr>
        <w:t xml:space="preserve">                                  日期：</w:t>
      </w:r>
    </w:p>
    <w:p w14:paraId="7DFA93B8">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br w:type="page"/>
      </w:r>
      <w:r>
        <w:rPr>
          <w:rFonts w:hint="eastAsia" w:cs="仿宋" w:asciiTheme="majorEastAsia" w:hAnsiTheme="majorEastAsia" w:eastAsiaTheme="majorEastAsia"/>
          <w:b/>
          <w:color w:val="auto"/>
          <w:kern w:val="0"/>
          <w:sz w:val="32"/>
          <w:szCs w:val="32"/>
          <w:lang w:val="zh-CN"/>
        </w:rPr>
        <w:t>距采购人最近或者能为本项目提供最优服务的网点情况表</w:t>
      </w:r>
    </w:p>
    <w:p w14:paraId="6669A45D">
      <w:pPr>
        <w:shd w:val="clear"/>
        <w:spacing w:line="360" w:lineRule="auto"/>
        <w:rPr>
          <w:rFonts w:cs="仿宋" w:asciiTheme="majorEastAsia" w:hAnsiTheme="majorEastAsia" w:eastAsiaTheme="majorEastAsia"/>
          <w:color w:val="auto"/>
        </w:rPr>
      </w:pP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14:paraId="5A404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AD3CE13">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服务网点名称</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64A39599">
            <w:pPr>
              <w:shd w:val="clear"/>
              <w:adjustRightInd w:val="0"/>
              <w:snapToGrid w:val="0"/>
              <w:spacing w:line="360" w:lineRule="auto"/>
              <w:rPr>
                <w:rFonts w:cs="仿宋" w:asciiTheme="majorEastAsia" w:hAnsiTheme="majorEastAsia" w:eastAsiaTheme="majorEastAsia"/>
                <w:color w:val="auto"/>
                <w:kern w:val="0"/>
                <w:sz w:val="24"/>
                <w:lang w:val="zh-CN"/>
              </w:rPr>
            </w:pPr>
          </w:p>
        </w:tc>
      </w:tr>
      <w:tr w14:paraId="55CF5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6F5FF19">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地址</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374C026D">
            <w:pPr>
              <w:shd w:val="clear"/>
              <w:adjustRightInd w:val="0"/>
              <w:snapToGrid w:val="0"/>
              <w:spacing w:line="360" w:lineRule="auto"/>
              <w:rPr>
                <w:rFonts w:cs="仿宋" w:asciiTheme="majorEastAsia" w:hAnsiTheme="majorEastAsia" w:eastAsiaTheme="majorEastAsia"/>
                <w:color w:val="auto"/>
                <w:kern w:val="0"/>
                <w:sz w:val="24"/>
                <w:lang w:val="zh-CN"/>
              </w:rPr>
            </w:pPr>
          </w:p>
        </w:tc>
      </w:tr>
      <w:tr w14:paraId="69C41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E50C182">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注册资本金</w:t>
            </w:r>
          </w:p>
        </w:tc>
        <w:tc>
          <w:tcPr>
            <w:tcW w:w="1624" w:type="dxa"/>
            <w:tcBorders>
              <w:top w:val="single" w:color="auto" w:sz="4" w:space="0"/>
              <w:left w:val="single" w:color="auto" w:sz="4" w:space="0"/>
              <w:bottom w:val="single" w:color="auto" w:sz="4" w:space="0"/>
              <w:right w:val="single" w:color="auto" w:sz="4" w:space="0"/>
            </w:tcBorders>
            <w:vAlign w:val="center"/>
          </w:tcPr>
          <w:p w14:paraId="25263C6B">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40EE6684">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其中：投标人出资比例</w:t>
            </w:r>
          </w:p>
        </w:tc>
        <w:tc>
          <w:tcPr>
            <w:tcW w:w="2600" w:type="dxa"/>
            <w:tcBorders>
              <w:top w:val="single" w:color="auto" w:sz="4" w:space="0"/>
              <w:left w:val="single" w:color="auto" w:sz="4" w:space="0"/>
              <w:bottom w:val="single" w:color="auto" w:sz="4" w:space="0"/>
              <w:right w:val="single" w:color="auto" w:sz="4" w:space="0"/>
            </w:tcBorders>
            <w:vAlign w:val="center"/>
          </w:tcPr>
          <w:p w14:paraId="1262FFC6">
            <w:pPr>
              <w:shd w:val="clear"/>
              <w:adjustRightInd w:val="0"/>
              <w:snapToGrid w:val="0"/>
              <w:spacing w:line="360" w:lineRule="auto"/>
              <w:rPr>
                <w:rFonts w:cs="仿宋" w:asciiTheme="majorEastAsia" w:hAnsiTheme="majorEastAsia" w:eastAsiaTheme="majorEastAsia"/>
                <w:color w:val="auto"/>
                <w:kern w:val="0"/>
                <w:sz w:val="24"/>
                <w:lang w:val="zh-CN"/>
              </w:rPr>
            </w:pPr>
          </w:p>
        </w:tc>
      </w:tr>
      <w:tr w14:paraId="69DAB1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3610665">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员工总人数</w:t>
            </w:r>
          </w:p>
        </w:tc>
        <w:tc>
          <w:tcPr>
            <w:tcW w:w="1624" w:type="dxa"/>
            <w:tcBorders>
              <w:top w:val="single" w:color="auto" w:sz="4" w:space="0"/>
              <w:left w:val="single" w:color="auto" w:sz="4" w:space="0"/>
              <w:bottom w:val="single" w:color="auto" w:sz="4" w:space="0"/>
              <w:right w:val="single" w:color="auto" w:sz="4" w:space="0"/>
            </w:tcBorders>
            <w:vAlign w:val="center"/>
          </w:tcPr>
          <w:p w14:paraId="435813C5">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20FF58FA">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其中：技术人员数</w:t>
            </w:r>
          </w:p>
        </w:tc>
        <w:tc>
          <w:tcPr>
            <w:tcW w:w="2600" w:type="dxa"/>
            <w:tcBorders>
              <w:top w:val="single" w:color="auto" w:sz="4" w:space="0"/>
              <w:left w:val="single" w:color="auto" w:sz="4" w:space="0"/>
              <w:bottom w:val="single" w:color="auto" w:sz="4" w:space="0"/>
              <w:right w:val="single" w:color="auto" w:sz="4" w:space="0"/>
            </w:tcBorders>
            <w:vAlign w:val="center"/>
          </w:tcPr>
          <w:p w14:paraId="15083ECF">
            <w:pPr>
              <w:shd w:val="clear"/>
              <w:adjustRightInd w:val="0"/>
              <w:snapToGrid w:val="0"/>
              <w:spacing w:line="360" w:lineRule="auto"/>
              <w:rPr>
                <w:rFonts w:cs="仿宋" w:asciiTheme="majorEastAsia" w:hAnsiTheme="majorEastAsia" w:eastAsiaTheme="majorEastAsia"/>
                <w:color w:val="auto"/>
                <w:kern w:val="0"/>
                <w:sz w:val="24"/>
                <w:lang w:val="zh-CN"/>
              </w:rPr>
            </w:pPr>
          </w:p>
        </w:tc>
      </w:tr>
      <w:tr w14:paraId="415971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C918FBF">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经营期限</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2DE2B49D">
            <w:pPr>
              <w:shd w:val="clear"/>
              <w:adjustRightInd w:val="0"/>
              <w:snapToGrid w:val="0"/>
              <w:spacing w:line="360" w:lineRule="auto"/>
              <w:rPr>
                <w:rFonts w:cs="仿宋" w:asciiTheme="majorEastAsia" w:hAnsiTheme="majorEastAsia" w:eastAsiaTheme="majorEastAsia"/>
                <w:color w:val="auto"/>
                <w:kern w:val="0"/>
                <w:sz w:val="24"/>
                <w:lang w:val="zh-CN"/>
              </w:rPr>
            </w:pPr>
          </w:p>
        </w:tc>
      </w:tr>
      <w:tr w14:paraId="3DB6C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D1BEC14">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售后服务协议</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34A8178F">
            <w:pPr>
              <w:shd w:val="clear"/>
              <w:adjustRightInd w:val="0"/>
              <w:snapToGrid w:val="0"/>
              <w:spacing w:line="360" w:lineRule="auto"/>
              <w:rPr>
                <w:rFonts w:cs="仿宋" w:asciiTheme="majorEastAsia" w:hAnsiTheme="majorEastAsia" w:eastAsiaTheme="majorEastAsia"/>
                <w:color w:val="auto"/>
                <w:kern w:val="0"/>
                <w:sz w:val="24"/>
                <w:lang w:val="zh-CN"/>
              </w:rPr>
            </w:pPr>
          </w:p>
        </w:tc>
      </w:tr>
      <w:tr w14:paraId="11B5B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A2D6CCA">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售后服务内容</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52C40E9E">
            <w:pPr>
              <w:shd w:val="clear"/>
              <w:adjustRightInd w:val="0"/>
              <w:snapToGrid w:val="0"/>
              <w:spacing w:line="360" w:lineRule="auto"/>
              <w:rPr>
                <w:rFonts w:cs="仿宋" w:asciiTheme="majorEastAsia" w:hAnsiTheme="majorEastAsia" w:eastAsiaTheme="majorEastAsia"/>
                <w:color w:val="auto"/>
                <w:kern w:val="0"/>
                <w:sz w:val="24"/>
                <w:lang w:val="zh-CN"/>
              </w:rPr>
            </w:pPr>
          </w:p>
        </w:tc>
      </w:tr>
      <w:tr w14:paraId="61442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794D6BF">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工作业绩</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7858D731">
            <w:pPr>
              <w:shd w:val="clear"/>
              <w:adjustRightInd w:val="0"/>
              <w:snapToGrid w:val="0"/>
              <w:spacing w:line="360" w:lineRule="auto"/>
              <w:rPr>
                <w:rFonts w:cs="仿宋" w:asciiTheme="majorEastAsia" w:hAnsiTheme="majorEastAsia" w:eastAsiaTheme="majorEastAsia"/>
                <w:color w:val="auto"/>
                <w:kern w:val="0"/>
                <w:sz w:val="24"/>
                <w:lang w:val="zh-CN"/>
              </w:rPr>
            </w:pPr>
          </w:p>
        </w:tc>
      </w:tr>
      <w:tr w14:paraId="77138A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3E7A971">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服务承诺</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5DAF626D">
            <w:pPr>
              <w:shd w:val="clear"/>
              <w:adjustRightInd w:val="0"/>
              <w:snapToGrid w:val="0"/>
              <w:spacing w:line="360" w:lineRule="auto"/>
              <w:rPr>
                <w:rFonts w:cs="仿宋" w:asciiTheme="majorEastAsia" w:hAnsiTheme="majorEastAsia" w:eastAsiaTheme="majorEastAsia"/>
                <w:color w:val="auto"/>
                <w:kern w:val="0"/>
                <w:sz w:val="24"/>
                <w:lang w:val="zh-CN"/>
              </w:rPr>
            </w:pPr>
          </w:p>
        </w:tc>
      </w:tr>
      <w:tr w14:paraId="3E31E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BC0B697">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业务咨询电话</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40E6B5A9">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5D02597C">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传 真</w:t>
            </w:r>
          </w:p>
        </w:tc>
        <w:tc>
          <w:tcPr>
            <w:tcW w:w="3489" w:type="dxa"/>
            <w:gridSpan w:val="2"/>
            <w:tcBorders>
              <w:top w:val="single" w:color="auto" w:sz="4" w:space="0"/>
              <w:left w:val="single" w:color="auto" w:sz="2" w:space="0"/>
              <w:bottom w:val="single" w:color="auto" w:sz="4" w:space="0"/>
              <w:right w:val="single" w:color="auto" w:sz="2" w:space="0"/>
            </w:tcBorders>
            <w:vAlign w:val="center"/>
          </w:tcPr>
          <w:p w14:paraId="62440F90">
            <w:pPr>
              <w:shd w:val="clear"/>
              <w:adjustRightInd w:val="0"/>
              <w:snapToGrid w:val="0"/>
              <w:spacing w:line="360" w:lineRule="auto"/>
              <w:rPr>
                <w:rFonts w:cs="仿宋" w:asciiTheme="majorEastAsia" w:hAnsiTheme="majorEastAsia" w:eastAsiaTheme="majorEastAsia"/>
                <w:color w:val="auto"/>
                <w:kern w:val="0"/>
                <w:sz w:val="24"/>
                <w:lang w:val="zh-CN"/>
              </w:rPr>
            </w:pPr>
          </w:p>
        </w:tc>
      </w:tr>
      <w:tr w14:paraId="37ABD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4A2BC76">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负责人</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6EBFC6F9">
            <w:pPr>
              <w:shd w:val="clear"/>
              <w:adjustRightInd w:val="0"/>
              <w:snapToGrid w:val="0"/>
              <w:spacing w:line="360" w:lineRule="auto"/>
              <w:rPr>
                <w:rFonts w:cs="仿宋" w:asciiTheme="majorEastAsia" w:hAnsiTheme="majorEastAsia" w:eastAsiaTheme="majorEastAsia"/>
                <w:color w:val="auto"/>
                <w:kern w:val="0"/>
                <w:sz w:val="24"/>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4E9DE672">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联系电话</w:t>
            </w:r>
          </w:p>
        </w:tc>
        <w:tc>
          <w:tcPr>
            <w:tcW w:w="3489" w:type="dxa"/>
            <w:gridSpan w:val="2"/>
            <w:tcBorders>
              <w:top w:val="single" w:color="auto" w:sz="4" w:space="0"/>
              <w:left w:val="single" w:color="auto" w:sz="2" w:space="0"/>
              <w:bottom w:val="single" w:color="auto" w:sz="4" w:space="0"/>
              <w:right w:val="single" w:color="auto" w:sz="4" w:space="0"/>
            </w:tcBorders>
            <w:vAlign w:val="center"/>
          </w:tcPr>
          <w:p w14:paraId="32045FB0">
            <w:pPr>
              <w:shd w:val="clear"/>
              <w:adjustRightInd w:val="0"/>
              <w:snapToGrid w:val="0"/>
              <w:spacing w:line="360" w:lineRule="auto"/>
              <w:rPr>
                <w:rFonts w:cs="仿宋" w:asciiTheme="majorEastAsia" w:hAnsiTheme="majorEastAsia" w:eastAsiaTheme="majorEastAsia"/>
                <w:color w:val="auto"/>
                <w:kern w:val="0"/>
                <w:sz w:val="24"/>
                <w:lang w:val="zh-CN"/>
              </w:rPr>
            </w:pPr>
          </w:p>
        </w:tc>
      </w:tr>
    </w:tbl>
    <w:p w14:paraId="25265B67">
      <w:pPr>
        <w:shd w:val="clear"/>
        <w:spacing w:line="360" w:lineRule="auto"/>
        <w:rPr>
          <w:rFonts w:cs="仿宋" w:asciiTheme="majorEastAsia" w:hAnsiTheme="majorEastAsia" w:eastAsiaTheme="majorEastAsia"/>
          <w:color w:val="auto"/>
        </w:rPr>
      </w:pPr>
    </w:p>
    <w:p w14:paraId="63E8A1E2">
      <w:pPr>
        <w:shd w:val="clear"/>
        <w:spacing w:line="360" w:lineRule="auto"/>
        <w:rPr>
          <w:rFonts w:cs="仿宋" w:asciiTheme="majorEastAsia" w:hAnsiTheme="majorEastAsia" w:eastAsiaTheme="majorEastAsia"/>
          <w:color w:val="auto"/>
        </w:rPr>
      </w:pPr>
    </w:p>
    <w:p w14:paraId="72BF655A">
      <w:pPr>
        <w:shd w:val="clear"/>
        <w:adjustRightInd w:val="0"/>
        <w:snapToGrid w:val="0"/>
        <w:spacing w:line="360" w:lineRule="auto"/>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rPr>
        <w:t xml:space="preserve">       </w:t>
      </w:r>
    </w:p>
    <w:p w14:paraId="5037F9E8">
      <w:pPr>
        <w:shd w:val="clear"/>
        <w:adjustRightInd w:val="0"/>
        <w:snapToGrid w:val="0"/>
        <w:spacing w:line="360" w:lineRule="auto"/>
        <w:ind w:left="3990" w:leftChars="19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法定代表人或其授权委托人（签名或印章）：</w:t>
      </w:r>
    </w:p>
    <w:p w14:paraId="6CBF726F">
      <w:pPr>
        <w:shd w:val="clear"/>
        <w:adjustRightInd w:val="0"/>
        <w:snapToGrid w:val="0"/>
        <w:spacing w:line="360" w:lineRule="auto"/>
        <w:ind w:left="3990" w:leftChars="19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投标人（盖章）：</w:t>
      </w:r>
    </w:p>
    <w:p w14:paraId="042535C7">
      <w:pPr>
        <w:shd w:val="clear"/>
        <w:adjustRightInd w:val="0"/>
        <w:snapToGrid w:val="0"/>
        <w:spacing w:line="360" w:lineRule="auto"/>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color w:val="auto"/>
          <w:kern w:val="0"/>
          <w:sz w:val="24"/>
          <w:lang w:val="zh-CN"/>
        </w:rPr>
        <w:t xml:space="preserve">                                 日期</w:t>
      </w:r>
      <w:r>
        <w:rPr>
          <w:rFonts w:hint="eastAsia" w:cs="仿宋" w:asciiTheme="majorEastAsia" w:hAnsiTheme="majorEastAsia" w:eastAsiaTheme="majorEastAsia"/>
          <w:color w:val="auto"/>
          <w:kern w:val="0"/>
          <w:sz w:val="24"/>
        </w:rPr>
        <w:t>:</w:t>
      </w:r>
    </w:p>
    <w:p w14:paraId="34A11784">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br w:type="page"/>
      </w:r>
      <w:r>
        <w:rPr>
          <w:rFonts w:hint="eastAsia" w:cs="仿宋" w:asciiTheme="majorEastAsia" w:hAnsiTheme="majorEastAsia" w:eastAsiaTheme="majorEastAsia"/>
          <w:b/>
          <w:color w:val="auto"/>
          <w:kern w:val="0"/>
          <w:sz w:val="32"/>
          <w:szCs w:val="32"/>
          <w:lang w:val="zh-CN"/>
        </w:rPr>
        <w:t>评标标准相应的商务技术资料</w:t>
      </w:r>
    </w:p>
    <w:p w14:paraId="0DE5EF7F">
      <w:pPr>
        <w:shd w:val="clear"/>
        <w:snapToGrid w:val="0"/>
        <w:spacing w:line="360" w:lineRule="auto"/>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（按招标文件第四部分评标办法前附表中“投标文件中评标标准相应的商务技术资料目录”提供资料）</w:t>
      </w:r>
    </w:p>
    <w:p w14:paraId="28A27228">
      <w:pPr>
        <w:pStyle w:val="2"/>
        <w:shd w:val="clear"/>
        <w:ind w:firstLine="560"/>
        <w:rPr>
          <w:rFonts w:asciiTheme="majorEastAsia" w:hAnsiTheme="majorEastAsia" w:eastAsiaTheme="majorEastAsia"/>
          <w:color w:val="auto"/>
          <w:lang w:val="zh-CN"/>
        </w:rPr>
      </w:pPr>
    </w:p>
    <w:p w14:paraId="1061824E">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t>商务响应表</w:t>
      </w:r>
    </w:p>
    <w:tbl>
      <w:tblPr>
        <w:tblStyle w:val="16"/>
        <w:tblW w:w="5172" w:type="pct"/>
        <w:tblInd w:w="0" w:type="dxa"/>
        <w:tblLayout w:type="autofit"/>
        <w:tblCellMar>
          <w:top w:w="0" w:type="dxa"/>
          <w:left w:w="108" w:type="dxa"/>
          <w:bottom w:w="0" w:type="dxa"/>
          <w:right w:w="108" w:type="dxa"/>
        </w:tblCellMar>
      </w:tblPr>
      <w:tblGrid>
        <w:gridCol w:w="764"/>
        <w:gridCol w:w="6147"/>
        <w:gridCol w:w="1276"/>
        <w:gridCol w:w="1418"/>
      </w:tblGrid>
      <w:tr w14:paraId="2ADEB8A5">
        <w:tblPrEx>
          <w:tblCellMar>
            <w:top w:w="0" w:type="dxa"/>
            <w:left w:w="108" w:type="dxa"/>
            <w:bottom w:w="0" w:type="dxa"/>
            <w:right w:w="108" w:type="dxa"/>
          </w:tblCellMar>
        </w:tblPrEx>
        <w:trPr>
          <w:trHeight w:val="281"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4A027A5E">
            <w:pPr>
              <w:shd w:val="clear"/>
              <w:tabs>
                <w:tab w:val="left" w:pos="0"/>
              </w:tabs>
              <w:adjustRightInd w:val="0"/>
              <w:snapToGrid w:val="0"/>
              <w:spacing w:line="360" w:lineRule="auto"/>
              <w:jc w:val="center"/>
              <w:rPr>
                <w:rFonts w:cs="仿宋" w:asciiTheme="majorEastAsia" w:hAnsiTheme="majorEastAsia" w:eastAsiaTheme="majorEastAsia"/>
                <w:b/>
                <w:bCs/>
                <w:color w:val="auto"/>
                <w:kern w:val="0"/>
                <w:sz w:val="24"/>
              </w:rPr>
            </w:pPr>
            <w:r>
              <w:rPr>
                <w:rFonts w:hint="eastAsia" w:cs="仿宋" w:asciiTheme="majorEastAsia" w:hAnsiTheme="majorEastAsia" w:eastAsiaTheme="majorEastAsia"/>
                <w:b/>
                <w:bCs/>
                <w:color w:val="auto"/>
                <w:kern w:val="0"/>
                <w:sz w:val="24"/>
              </w:rPr>
              <w:t>项目</w:t>
            </w:r>
          </w:p>
        </w:tc>
        <w:tc>
          <w:tcPr>
            <w:tcW w:w="3200" w:type="pct"/>
            <w:tcBorders>
              <w:top w:val="single" w:color="000000" w:sz="4" w:space="0"/>
              <w:left w:val="single" w:color="000000" w:sz="4" w:space="0"/>
              <w:bottom w:val="single" w:color="000000" w:sz="4" w:space="0"/>
              <w:right w:val="single" w:color="000000" w:sz="4" w:space="0"/>
            </w:tcBorders>
            <w:vAlign w:val="center"/>
          </w:tcPr>
          <w:p w14:paraId="4AC7EB71">
            <w:pPr>
              <w:shd w:val="clear"/>
              <w:tabs>
                <w:tab w:val="left" w:pos="0"/>
              </w:tabs>
              <w:adjustRightInd w:val="0"/>
              <w:snapToGrid w:val="0"/>
              <w:spacing w:line="360" w:lineRule="auto"/>
              <w:jc w:val="center"/>
              <w:rPr>
                <w:rFonts w:cs="仿宋" w:asciiTheme="majorEastAsia" w:hAnsiTheme="majorEastAsia" w:eastAsiaTheme="majorEastAsia"/>
                <w:b/>
                <w:bCs/>
                <w:color w:val="auto"/>
                <w:kern w:val="0"/>
                <w:sz w:val="24"/>
              </w:rPr>
            </w:pPr>
            <w:r>
              <w:rPr>
                <w:rFonts w:hint="eastAsia" w:cs="仿宋" w:asciiTheme="majorEastAsia" w:hAnsiTheme="majorEastAsia" w:eastAsiaTheme="majorEastAsia"/>
                <w:b/>
                <w:bCs/>
                <w:color w:val="auto"/>
                <w:kern w:val="0"/>
                <w:sz w:val="24"/>
              </w:rPr>
              <w:t>要 求</w:t>
            </w:r>
          </w:p>
        </w:tc>
        <w:tc>
          <w:tcPr>
            <w:tcW w:w="664" w:type="pct"/>
            <w:tcBorders>
              <w:top w:val="single" w:color="000000" w:sz="4" w:space="0"/>
              <w:left w:val="single" w:color="000000" w:sz="4" w:space="0"/>
              <w:bottom w:val="single" w:color="000000" w:sz="4" w:space="0"/>
              <w:right w:val="single" w:color="000000" w:sz="4" w:space="0"/>
            </w:tcBorders>
            <w:vAlign w:val="center"/>
          </w:tcPr>
          <w:p w14:paraId="264532E8">
            <w:pPr>
              <w:pStyle w:val="2"/>
              <w:shd w:val="clear"/>
              <w:ind w:firstLine="0" w:firstLineChars="0"/>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偏离情况</w:t>
            </w:r>
          </w:p>
        </w:tc>
        <w:tc>
          <w:tcPr>
            <w:tcW w:w="738" w:type="pct"/>
            <w:tcBorders>
              <w:top w:val="single" w:color="000000" w:sz="4" w:space="0"/>
              <w:left w:val="single" w:color="000000" w:sz="4" w:space="0"/>
              <w:bottom w:val="single" w:color="000000" w:sz="4" w:space="0"/>
              <w:right w:val="single" w:color="000000" w:sz="4" w:space="0"/>
            </w:tcBorders>
            <w:vAlign w:val="center"/>
          </w:tcPr>
          <w:p w14:paraId="74298A42">
            <w:pPr>
              <w:pStyle w:val="2"/>
              <w:shd w:val="clear"/>
              <w:ind w:firstLine="0" w:firstLineChars="0"/>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投标人承诺或说明</w:t>
            </w:r>
          </w:p>
        </w:tc>
      </w:tr>
      <w:tr w14:paraId="3975D89A">
        <w:tblPrEx>
          <w:tblCellMar>
            <w:top w:w="0" w:type="dxa"/>
            <w:left w:w="108" w:type="dxa"/>
            <w:bottom w:w="0" w:type="dxa"/>
            <w:right w:w="108" w:type="dxa"/>
          </w:tblCellMar>
        </w:tblPrEx>
        <w:trPr>
          <w:trHeight w:val="469"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3EBDBDA9">
            <w:pPr>
              <w:shd w:val="clear"/>
              <w:tabs>
                <w:tab w:val="left" w:pos="0"/>
              </w:tabs>
              <w:adjustRightInd w:val="0"/>
              <w:snapToGrid w:val="0"/>
              <w:spacing w:line="360" w:lineRule="auto"/>
              <w:rPr>
                <w:rFonts w:cs="仿宋" w:asciiTheme="majorEastAsia" w:hAnsiTheme="majorEastAsia" w:eastAsiaTheme="majorEastAsia"/>
                <w:color w:val="auto"/>
                <w:kern w:val="0"/>
                <w:sz w:val="24"/>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5286C10D">
            <w:pPr>
              <w:pStyle w:val="2"/>
              <w:shd w:val="clear"/>
              <w:ind w:firstLine="0" w:firstLineChars="0"/>
              <w:rPr>
                <w:rFonts w:cs="仿宋" w:asciiTheme="majorEastAsia" w:hAnsiTheme="majorEastAsia" w:eastAsiaTheme="majorEastAsia"/>
                <w:color w:val="auto"/>
                <w:kern w:val="0"/>
                <w:sz w:val="24"/>
              </w:rPr>
            </w:pPr>
          </w:p>
        </w:tc>
        <w:tc>
          <w:tcPr>
            <w:tcW w:w="664" w:type="pct"/>
            <w:tcBorders>
              <w:top w:val="single" w:color="000000" w:sz="4" w:space="0"/>
              <w:left w:val="single" w:color="000000" w:sz="4" w:space="0"/>
              <w:bottom w:val="single" w:color="000000" w:sz="4" w:space="0"/>
              <w:right w:val="single" w:color="000000" w:sz="4" w:space="0"/>
            </w:tcBorders>
          </w:tcPr>
          <w:p w14:paraId="11ADB4A0">
            <w:pPr>
              <w:pStyle w:val="2"/>
              <w:shd w:val="clear"/>
              <w:ind w:firstLine="0" w:firstLineChars="0"/>
              <w:rPr>
                <w:rFonts w:cs="仿宋" w:asciiTheme="majorEastAsia" w:hAnsiTheme="majorEastAsia" w:eastAsiaTheme="majorEastAsia"/>
                <w:color w:val="auto"/>
                <w:kern w:val="0"/>
                <w:sz w:val="24"/>
              </w:rPr>
            </w:pPr>
          </w:p>
        </w:tc>
        <w:tc>
          <w:tcPr>
            <w:tcW w:w="738" w:type="pct"/>
            <w:tcBorders>
              <w:top w:val="single" w:color="000000" w:sz="4" w:space="0"/>
              <w:left w:val="single" w:color="000000" w:sz="4" w:space="0"/>
              <w:bottom w:val="single" w:color="000000" w:sz="4" w:space="0"/>
              <w:right w:val="single" w:color="000000" w:sz="4" w:space="0"/>
            </w:tcBorders>
          </w:tcPr>
          <w:p w14:paraId="56D05BFF">
            <w:pPr>
              <w:pStyle w:val="2"/>
              <w:shd w:val="clear"/>
              <w:ind w:firstLine="0" w:firstLineChars="0"/>
              <w:rPr>
                <w:rFonts w:cs="仿宋" w:asciiTheme="majorEastAsia" w:hAnsiTheme="majorEastAsia" w:eastAsiaTheme="majorEastAsia"/>
                <w:color w:val="auto"/>
                <w:kern w:val="0"/>
                <w:sz w:val="24"/>
              </w:rPr>
            </w:pPr>
          </w:p>
        </w:tc>
      </w:tr>
      <w:tr w14:paraId="183DEC60">
        <w:tblPrEx>
          <w:tblCellMar>
            <w:top w:w="0" w:type="dxa"/>
            <w:left w:w="108" w:type="dxa"/>
            <w:bottom w:w="0" w:type="dxa"/>
            <w:right w:w="108" w:type="dxa"/>
          </w:tblCellMar>
        </w:tblPrEx>
        <w:trPr>
          <w:trHeight w:val="469"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68BD4499">
            <w:pPr>
              <w:shd w:val="clear"/>
              <w:tabs>
                <w:tab w:val="left" w:pos="0"/>
              </w:tabs>
              <w:adjustRightInd w:val="0"/>
              <w:snapToGrid w:val="0"/>
              <w:spacing w:line="360" w:lineRule="auto"/>
              <w:rPr>
                <w:rFonts w:cs="仿宋" w:asciiTheme="majorEastAsia" w:hAnsiTheme="majorEastAsia" w:eastAsiaTheme="majorEastAsia"/>
                <w:color w:val="auto"/>
                <w:kern w:val="0"/>
                <w:sz w:val="24"/>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498EB08E">
            <w:pPr>
              <w:pStyle w:val="2"/>
              <w:shd w:val="clear"/>
              <w:ind w:firstLine="0" w:firstLineChars="0"/>
              <w:rPr>
                <w:color w:val="auto"/>
              </w:rPr>
            </w:pPr>
          </w:p>
        </w:tc>
        <w:tc>
          <w:tcPr>
            <w:tcW w:w="664" w:type="pct"/>
            <w:tcBorders>
              <w:top w:val="single" w:color="000000" w:sz="4" w:space="0"/>
              <w:left w:val="single" w:color="000000" w:sz="4" w:space="0"/>
              <w:bottom w:val="single" w:color="000000" w:sz="4" w:space="0"/>
              <w:right w:val="single" w:color="000000" w:sz="4" w:space="0"/>
            </w:tcBorders>
          </w:tcPr>
          <w:p w14:paraId="2A75A4C1">
            <w:pPr>
              <w:pStyle w:val="2"/>
              <w:shd w:val="clear"/>
              <w:ind w:firstLine="0" w:firstLineChars="0"/>
              <w:jc w:val="left"/>
              <w:rPr>
                <w:rFonts w:cs="仿宋" w:asciiTheme="majorEastAsia" w:hAnsiTheme="majorEastAsia" w:eastAsiaTheme="majorEastAsia"/>
                <w:color w:val="auto"/>
                <w:kern w:val="0"/>
                <w:sz w:val="24"/>
              </w:rPr>
            </w:pPr>
          </w:p>
        </w:tc>
        <w:tc>
          <w:tcPr>
            <w:tcW w:w="738" w:type="pct"/>
            <w:tcBorders>
              <w:top w:val="single" w:color="000000" w:sz="4" w:space="0"/>
              <w:left w:val="single" w:color="000000" w:sz="4" w:space="0"/>
              <w:bottom w:val="single" w:color="000000" w:sz="4" w:space="0"/>
              <w:right w:val="single" w:color="000000" w:sz="4" w:space="0"/>
            </w:tcBorders>
          </w:tcPr>
          <w:p w14:paraId="79336E1E">
            <w:pPr>
              <w:pStyle w:val="2"/>
              <w:shd w:val="clear"/>
              <w:ind w:firstLine="0" w:firstLineChars="0"/>
              <w:jc w:val="left"/>
              <w:rPr>
                <w:rFonts w:cs="仿宋" w:asciiTheme="majorEastAsia" w:hAnsiTheme="majorEastAsia" w:eastAsiaTheme="majorEastAsia"/>
                <w:color w:val="auto"/>
                <w:kern w:val="0"/>
                <w:sz w:val="24"/>
              </w:rPr>
            </w:pPr>
          </w:p>
        </w:tc>
      </w:tr>
      <w:tr w14:paraId="628F3E0A">
        <w:trPr>
          <w:trHeight w:val="469"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259170E7">
            <w:pPr>
              <w:shd w:val="clear"/>
              <w:tabs>
                <w:tab w:val="left" w:pos="0"/>
              </w:tabs>
              <w:adjustRightInd w:val="0"/>
              <w:snapToGrid w:val="0"/>
              <w:spacing w:line="360" w:lineRule="auto"/>
              <w:rPr>
                <w:rFonts w:cs="仿宋" w:asciiTheme="majorEastAsia" w:hAnsiTheme="majorEastAsia" w:eastAsiaTheme="majorEastAsia"/>
                <w:color w:val="auto"/>
                <w:kern w:val="0"/>
                <w:sz w:val="24"/>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3AA094AC">
            <w:pPr>
              <w:widowControl/>
              <w:shd w:val="clear"/>
              <w:spacing w:line="0" w:lineRule="atLeast"/>
              <w:ind w:left="-108" w:right="-120"/>
              <w:jc w:val="left"/>
              <w:rPr>
                <w:rFonts w:ascii="宋体" w:hAnsi="宋体" w:cs="宋体"/>
                <w:color w:val="auto"/>
                <w:sz w:val="24"/>
              </w:rPr>
            </w:pPr>
          </w:p>
        </w:tc>
        <w:tc>
          <w:tcPr>
            <w:tcW w:w="664" w:type="pct"/>
            <w:tcBorders>
              <w:top w:val="single" w:color="000000" w:sz="4" w:space="0"/>
              <w:left w:val="single" w:color="000000" w:sz="4" w:space="0"/>
              <w:bottom w:val="single" w:color="000000" w:sz="4" w:space="0"/>
              <w:right w:val="single" w:color="000000" w:sz="4" w:space="0"/>
            </w:tcBorders>
          </w:tcPr>
          <w:p w14:paraId="0BB40A65">
            <w:pPr>
              <w:widowControl/>
              <w:shd w:val="clear"/>
              <w:spacing w:line="0" w:lineRule="atLeast"/>
              <w:ind w:left="-108" w:right="-120"/>
              <w:jc w:val="left"/>
              <w:rPr>
                <w:rFonts w:ascii="宋体" w:hAnsi="宋体" w:cs="宋体"/>
                <w:color w:val="auto"/>
                <w:sz w:val="24"/>
              </w:rPr>
            </w:pPr>
          </w:p>
        </w:tc>
        <w:tc>
          <w:tcPr>
            <w:tcW w:w="738" w:type="pct"/>
            <w:tcBorders>
              <w:top w:val="single" w:color="000000" w:sz="4" w:space="0"/>
              <w:left w:val="single" w:color="000000" w:sz="4" w:space="0"/>
              <w:bottom w:val="single" w:color="000000" w:sz="4" w:space="0"/>
              <w:right w:val="single" w:color="000000" w:sz="4" w:space="0"/>
            </w:tcBorders>
          </w:tcPr>
          <w:p w14:paraId="6EDD8F69">
            <w:pPr>
              <w:widowControl/>
              <w:shd w:val="clear"/>
              <w:spacing w:line="0" w:lineRule="atLeast"/>
              <w:ind w:left="-108" w:right="-120"/>
              <w:jc w:val="left"/>
              <w:rPr>
                <w:rFonts w:ascii="宋体" w:hAnsi="宋体" w:cs="宋体"/>
                <w:color w:val="auto"/>
                <w:sz w:val="24"/>
              </w:rPr>
            </w:pPr>
          </w:p>
        </w:tc>
      </w:tr>
      <w:tr w14:paraId="24EEE76B">
        <w:tblPrEx>
          <w:tblCellMar>
            <w:top w:w="0" w:type="dxa"/>
            <w:left w:w="108" w:type="dxa"/>
            <w:bottom w:w="0" w:type="dxa"/>
            <w:right w:w="108" w:type="dxa"/>
          </w:tblCellMar>
        </w:tblPrEx>
        <w:trPr>
          <w:trHeight w:val="342"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042F47F4">
            <w:pPr>
              <w:pStyle w:val="2"/>
              <w:shd w:val="clear"/>
              <w:ind w:firstLine="0" w:firstLineChars="0"/>
              <w:jc w:val="left"/>
              <w:rPr>
                <w:rFonts w:cs="仿宋" w:asciiTheme="majorEastAsia" w:hAnsiTheme="majorEastAsia" w:eastAsiaTheme="majorEastAsia"/>
                <w:color w:val="auto"/>
                <w:kern w:val="0"/>
                <w:sz w:val="24"/>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6E4324D1">
            <w:pPr>
              <w:pStyle w:val="2"/>
              <w:shd w:val="clear"/>
              <w:ind w:firstLine="0" w:firstLineChars="0"/>
              <w:jc w:val="left"/>
              <w:rPr>
                <w:rFonts w:cs="仿宋" w:asciiTheme="majorEastAsia" w:hAnsiTheme="majorEastAsia" w:eastAsiaTheme="majorEastAsia"/>
                <w:color w:val="auto"/>
                <w:kern w:val="0"/>
                <w:sz w:val="24"/>
              </w:rPr>
            </w:pPr>
          </w:p>
        </w:tc>
        <w:tc>
          <w:tcPr>
            <w:tcW w:w="664" w:type="pct"/>
            <w:tcBorders>
              <w:top w:val="single" w:color="000000" w:sz="4" w:space="0"/>
              <w:left w:val="single" w:color="000000" w:sz="4" w:space="0"/>
              <w:bottom w:val="single" w:color="000000" w:sz="4" w:space="0"/>
              <w:right w:val="single" w:color="000000" w:sz="4" w:space="0"/>
            </w:tcBorders>
          </w:tcPr>
          <w:p w14:paraId="30655E63">
            <w:pPr>
              <w:pStyle w:val="2"/>
              <w:shd w:val="clear"/>
              <w:ind w:firstLine="0" w:firstLineChars="0"/>
              <w:jc w:val="left"/>
              <w:rPr>
                <w:rFonts w:cs="仿宋" w:asciiTheme="majorEastAsia" w:hAnsiTheme="majorEastAsia" w:eastAsiaTheme="majorEastAsia"/>
                <w:color w:val="auto"/>
                <w:kern w:val="0"/>
                <w:sz w:val="24"/>
              </w:rPr>
            </w:pPr>
          </w:p>
        </w:tc>
        <w:tc>
          <w:tcPr>
            <w:tcW w:w="738" w:type="pct"/>
            <w:tcBorders>
              <w:top w:val="single" w:color="000000" w:sz="4" w:space="0"/>
              <w:left w:val="single" w:color="000000" w:sz="4" w:space="0"/>
              <w:bottom w:val="single" w:color="000000" w:sz="4" w:space="0"/>
              <w:right w:val="single" w:color="000000" w:sz="4" w:space="0"/>
            </w:tcBorders>
          </w:tcPr>
          <w:p w14:paraId="76FB777C">
            <w:pPr>
              <w:pStyle w:val="2"/>
              <w:shd w:val="clear"/>
              <w:ind w:firstLine="0" w:firstLineChars="0"/>
              <w:jc w:val="left"/>
              <w:rPr>
                <w:rFonts w:cs="仿宋" w:asciiTheme="majorEastAsia" w:hAnsiTheme="majorEastAsia" w:eastAsiaTheme="majorEastAsia"/>
                <w:color w:val="auto"/>
                <w:kern w:val="0"/>
                <w:sz w:val="24"/>
              </w:rPr>
            </w:pPr>
          </w:p>
        </w:tc>
      </w:tr>
      <w:tr w14:paraId="401A2BFB">
        <w:tblPrEx>
          <w:tblCellMar>
            <w:top w:w="0" w:type="dxa"/>
            <w:left w:w="108" w:type="dxa"/>
            <w:bottom w:w="0" w:type="dxa"/>
            <w:right w:w="108" w:type="dxa"/>
          </w:tblCellMar>
        </w:tblPrEx>
        <w:trPr>
          <w:trHeight w:val="469"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47CAFF28">
            <w:pPr>
              <w:pStyle w:val="2"/>
              <w:shd w:val="clear"/>
              <w:ind w:firstLine="0" w:firstLineChars="0"/>
              <w:jc w:val="left"/>
              <w:rPr>
                <w:rFonts w:cs="仿宋" w:asciiTheme="majorEastAsia" w:hAnsiTheme="majorEastAsia" w:eastAsiaTheme="majorEastAsia"/>
                <w:color w:val="auto"/>
                <w:kern w:val="0"/>
                <w:sz w:val="24"/>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44D91AAF">
            <w:pPr>
              <w:pStyle w:val="2"/>
              <w:shd w:val="clear"/>
              <w:ind w:firstLine="0" w:firstLineChars="0"/>
              <w:jc w:val="left"/>
              <w:rPr>
                <w:rFonts w:cs="仿宋" w:asciiTheme="majorEastAsia" w:hAnsiTheme="majorEastAsia" w:eastAsiaTheme="majorEastAsia"/>
                <w:color w:val="auto"/>
                <w:kern w:val="0"/>
                <w:sz w:val="24"/>
              </w:rPr>
            </w:pPr>
          </w:p>
        </w:tc>
        <w:tc>
          <w:tcPr>
            <w:tcW w:w="664" w:type="pct"/>
            <w:tcBorders>
              <w:top w:val="single" w:color="000000" w:sz="4" w:space="0"/>
              <w:left w:val="single" w:color="000000" w:sz="4" w:space="0"/>
              <w:bottom w:val="single" w:color="000000" w:sz="4" w:space="0"/>
              <w:right w:val="single" w:color="000000" w:sz="4" w:space="0"/>
            </w:tcBorders>
          </w:tcPr>
          <w:p w14:paraId="1B89BAE0">
            <w:pPr>
              <w:pStyle w:val="2"/>
              <w:shd w:val="clear"/>
              <w:ind w:firstLine="0" w:firstLineChars="0"/>
              <w:jc w:val="left"/>
              <w:rPr>
                <w:rFonts w:cs="仿宋" w:asciiTheme="majorEastAsia" w:hAnsiTheme="majorEastAsia" w:eastAsiaTheme="majorEastAsia"/>
                <w:color w:val="auto"/>
                <w:kern w:val="0"/>
                <w:sz w:val="24"/>
              </w:rPr>
            </w:pPr>
          </w:p>
        </w:tc>
        <w:tc>
          <w:tcPr>
            <w:tcW w:w="738" w:type="pct"/>
            <w:tcBorders>
              <w:top w:val="single" w:color="000000" w:sz="4" w:space="0"/>
              <w:left w:val="single" w:color="000000" w:sz="4" w:space="0"/>
              <w:bottom w:val="single" w:color="000000" w:sz="4" w:space="0"/>
              <w:right w:val="single" w:color="000000" w:sz="4" w:space="0"/>
            </w:tcBorders>
          </w:tcPr>
          <w:p w14:paraId="3E1ADABC">
            <w:pPr>
              <w:pStyle w:val="2"/>
              <w:shd w:val="clear"/>
              <w:ind w:firstLine="0" w:firstLineChars="0"/>
              <w:jc w:val="left"/>
              <w:rPr>
                <w:rFonts w:cs="仿宋" w:asciiTheme="majorEastAsia" w:hAnsiTheme="majorEastAsia" w:eastAsiaTheme="majorEastAsia"/>
                <w:color w:val="auto"/>
                <w:kern w:val="0"/>
                <w:sz w:val="24"/>
              </w:rPr>
            </w:pPr>
          </w:p>
        </w:tc>
      </w:tr>
      <w:tr w14:paraId="08DB0150">
        <w:tblPrEx>
          <w:tblCellMar>
            <w:top w:w="0" w:type="dxa"/>
            <w:left w:w="108" w:type="dxa"/>
            <w:bottom w:w="0" w:type="dxa"/>
            <w:right w:w="108" w:type="dxa"/>
          </w:tblCellMar>
        </w:tblPrEx>
        <w:trPr>
          <w:trHeight w:val="549"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40657570">
            <w:pPr>
              <w:pStyle w:val="2"/>
              <w:shd w:val="clear"/>
              <w:ind w:firstLine="0" w:firstLineChars="0"/>
              <w:jc w:val="left"/>
              <w:rPr>
                <w:rFonts w:cs="仿宋" w:asciiTheme="majorEastAsia" w:hAnsiTheme="majorEastAsia" w:eastAsiaTheme="majorEastAsia"/>
                <w:color w:val="auto"/>
                <w:kern w:val="0"/>
                <w:sz w:val="24"/>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0543FC12">
            <w:pPr>
              <w:pStyle w:val="2"/>
              <w:shd w:val="clear"/>
              <w:ind w:firstLine="0" w:firstLineChars="0"/>
              <w:jc w:val="left"/>
              <w:rPr>
                <w:rFonts w:cs="仿宋" w:asciiTheme="majorEastAsia" w:hAnsiTheme="majorEastAsia" w:eastAsiaTheme="majorEastAsia"/>
                <w:color w:val="auto"/>
                <w:kern w:val="0"/>
                <w:sz w:val="24"/>
              </w:rPr>
            </w:pPr>
          </w:p>
        </w:tc>
        <w:tc>
          <w:tcPr>
            <w:tcW w:w="664" w:type="pct"/>
            <w:tcBorders>
              <w:top w:val="single" w:color="000000" w:sz="4" w:space="0"/>
              <w:left w:val="single" w:color="000000" w:sz="4" w:space="0"/>
              <w:bottom w:val="single" w:color="000000" w:sz="4" w:space="0"/>
              <w:right w:val="single" w:color="000000" w:sz="4" w:space="0"/>
            </w:tcBorders>
          </w:tcPr>
          <w:p w14:paraId="0CD203A6">
            <w:pPr>
              <w:pStyle w:val="2"/>
              <w:shd w:val="clear"/>
              <w:ind w:firstLine="0" w:firstLineChars="0"/>
              <w:jc w:val="left"/>
              <w:rPr>
                <w:rFonts w:cs="仿宋" w:asciiTheme="majorEastAsia" w:hAnsiTheme="majorEastAsia" w:eastAsiaTheme="majorEastAsia"/>
                <w:color w:val="auto"/>
                <w:kern w:val="0"/>
                <w:sz w:val="24"/>
              </w:rPr>
            </w:pPr>
          </w:p>
        </w:tc>
        <w:tc>
          <w:tcPr>
            <w:tcW w:w="738" w:type="pct"/>
            <w:tcBorders>
              <w:top w:val="single" w:color="000000" w:sz="4" w:space="0"/>
              <w:left w:val="single" w:color="000000" w:sz="4" w:space="0"/>
              <w:bottom w:val="single" w:color="000000" w:sz="4" w:space="0"/>
              <w:right w:val="single" w:color="000000" w:sz="4" w:space="0"/>
            </w:tcBorders>
          </w:tcPr>
          <w:p w14:paraId="276FEBF9">
            <w:pPr>
              <w:pStyle w:val="2"/>
              <w:shd w:val="clear"/>
              <w:ind w:firstLine="0" w:firstLineChars="0"/>
              <w:jc w:val="left"/>
              <w:rPr>
                <w:rFonts w:cs="仿宋" w:asciiTheme="majorEastAsia" w:hAnsiTheme="majorEastAsia" w:eastAsiaTheme="majorEastAsia"/>
                <w:color w:val="auto"/>
                <w:kern w:val="0"/>
                <w:sz w:val="24"/>
              </w:rPr>
            </w:pPr>
          </w:p>
        </w:tc>
      </w:tr>
      <w:tr w14:paraId="36BBCE68">
        <w:trPr>
          <w:trHeight w:val="666" w:hRule="atLeast"/>
        </w:trPr>
        <w:tc>
          <w:tcPr>
            <w:tcW w:w="398" w:type="pct"/>
            <w:tcBorders>
              <w:top w:val="single" w:color="000000" w:sz="4" w:space="0"/>
              <w:left w:val="single" w:color="000000" w:sz="4" w:space="0"/>
              <w:bottom w:val="single" w:color="000000" w:sz="4" w:space="0"/>
              <w:right w:val="single" w:color="000000" w:sz="4" w:space="0"/>
            </w:tcBorders>
            <w:vAlign w:val="center"/>
          </w:tcPr>
          <w:p w14:paraId="320443EC">
            <w:pPr>
              <w:pStyle w:val="2"/>
              <w:shd w:val="clear"/>
              <w:ind w:firstLine="0" w:firstLineChars="0"/>
              <w:jc w:val="left"/>
              <w:rPr>
                <w:rFonts w:cs="仿宋" w:asciiTheme="majorEastAsia" w:hAnsiTheme="majorEastAsia" w:eastAsiaTheme="majorEastAsia"/>
                <w:color w:val="auto"/>
                <w:kern w:val="0"/>
                <w:sz w:val="24"/>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12708E67">
            <w:pPr>
              <w:pStyle w:val="2"/>
              <w:shd w:val="clear"/>
              <w:ind w:firstLine="0" w:firstLineChars="0"/>
              <w:jc w:val="left"/>
              <w:rPr>
                <w:rFonts w:cs="仿宋" w:asciiTheme="majorEastAsia" w:hAnsiTheme="majorEastAsia" w:eastAsiaTheme="majorEastAsia"/>
                <w:color w:val="auto"/>
                <w:kern w:val="0"/>
                <w:sz w:val="24"/>
              </w:rPr>
            </w:pPr>
          </w:p>
        </w:tc>
        <w:tc>
          <w:tcPr>
            <w:tcW w:w="664" w:type="pct"/>
            <w:tcBorders>
              <w:top w:val="single" w:color="000000" w:sz="4" w:space="0"/>
              <w:left w:val="single" w:color="000000" w:sz="4" w:space="0"/>
              <w:bottom w:val="single" w:color="000000" w:sz="4" w:space="0"/>
              <w:right w:val="single" w:color="000000" w:sz="4" w:space="0"/>
            </w:tcBorders>
          </w:tcPr>
          <w:p w14:paraId="49F76399">
            <w:pPr>
              <w:pStyle w:val="2"/>
              <w:shd w:val="clear"/>
              <w:ind w:firstLine="0" w:firstLineChars="0"/>
              <w:jc w:val="left"/>
              <w:rPr>
                <w:rFonts w:cs="仿宋" w:asciiTheme="majorEastAsia" w:hAnsiTheme="majorEastAsia" w:eastAsiaTheme="majorEastAsia"/>
                <w:color w:val="auto"/>
                <w:kern w:val="0"/>
                <w:sz w:val="24"/>
              </w:rPr>
            </w:pPr>
          </w:p>
        </w:tc>
        <w:tc>
          <w:tcPr>
            <w:tcW w:w="738" w:type="pct"/>
            <w:tcBorders>
              <w:top w:val="single" w:color="000000" w:sz="4" w:space="0"/>
              <w:left w:val="single" w:color="000000" w:sz="4" w:space="0"/>
              <w:bottom w:val="single" w:color="000000" w:sz="4" w:space="0"/>
              <w:right w:val="single" w:color="000000" w:sz="4" w:space="0"/>
            </w:tcBorders>
          </w:tcPr>
          <w:p w14:paraId="32FDA3C6">
            <w:pPr>
              <w:pStyle w:val="2"/>
              <w:shd w:val="clear"/>
              <w:ind w:firstLine="0" w:firstLineChars="0"/>
              <w:jc w:val="left"/>
              <w:rPr>
                <w:rFonts w:cs="仿宋" w:asciiTheme="majorEastAsia" w:hAnsiTheme="majorEastAsia" w:eastAsiaTheme="majorEastAsia"/>
                <w:color w:val="auto"/>
                <w:kern w:val="0"/>
                <w:sz w:val="24"/>
              </w:rPr>
            </w:pPr>
          </w:p>
        </w:tc>
      </w:tr>
      <w:tr w14:paraId="698C528B">
        <w:tc>
          <w:tcPr>
            <w:tcW w:w="398" w:type="pct"/>
            <w:tcBorders>
              <w:top w:val="single" w:color="000000" w:sz="4" w:space="0"/>
              <w:left w:val="single" w:color="000000" w:sz="4" w:space="0"/>
              <w:bottom w:val="single" w:color="000000" w:sz="4" w:space="0"/>
              <w:right w:val="single" w:color="000000" w:sz="4" w:space="0"/>
            </w:tcBorders>
            <w:vAlign w:val="center"/>
          </w:tcPr>
          <w:p w14:paraId="30F4F66E">
            <w:pPr>
              <w:pStyle w:val="2"/>
              <w:shd w:val="clear"/>
              <w:ind w:firstLine="0" w:firstLineChars="0"/>
              <w:jc w:val="left"/>
              <w:rPr>
                <w:rFonts w:cs="仿宋" w:asciiTheme="majorEastAsia" w:hAnsiTheme="majorEastAsia" w:eastAsiaTheme="majorEastAsia"/>
                <w:color w:val="auto"/>
                <w:kern w:val="0"/>
                <w:sz w:val="24"/>
              </w:rPr>
            </w:pPr>
          </w:p>
        </w:tc>
        <w:tc>
          <w:tcPr>
            <w:tcW w:w="3200" w:type="pct"/>
            <w:tcBorders>
              <w:top w:val="single" w:color="000000" w:sz="4" w:space="0"/>
              <w:left w:val="single" w:color="000000" w:sz="4" w:space="0"/>
              <w:bottom w:val="single" w:color="000000" w:sz="4" w:space="0"/>
              <w:right w:val="single" w:color="000000" w:sz="4" w:space="0"/>
            </w:tcBorders>
            <w:vAlign w:val="center"/>
          </w:tcPr>
          <w:p w14:paraId="2E777B45">
            <w:pPr>
              <w:pStyle w:val="2"/>
              <w:shd w:val="clear"/>
              <w:ind w:firstLine="0" w:firstLineChars="0"/>
              <w:jc w:val="left"/>
              <w:rPr>
                <w:rFonts w:cs="仿宋" w:asciiTheme="majorEastAsia" w:hAnsiTheme="majorEastAsia" w:eastAsiaTheme="majorEastAsia"/>
                <w:color w:val="auto"/>
                <w:kern w:val="0"/>
                <w:sz w:val="24"/>
              </w:rPr>
            </w:pPr>
          </w:p>
        </w:tc>
        <w:tc>
          <w:tcPr>
            <w:tcW w:w="664" w:type="pct"/>
            <w:tcBorders>
              <w:top w:val="single" w:color="000000" w:sz="4" w:space="0"/>
              <w:left w:val="single" w:color="000000" w:sz="4" w:space="0"/>
              <w:bottom w:val="single" w:color="000000" w:sz="4" w:space="0"/>
              <w:right w:val="single" w:color="000000" w:sz="4" w:space="0"/>
            </w:tcBorders>
          </w:tcPr>
          <w:p w14:paraId="1699308C">
            <w:pPr>
              <w:pStyle w:val="2"/>
              <w:shd w:val="clear"/>
              <w:ind w:firstLine="0" w:firstLineChars="0"/>
              <w:jc w:val="left"/>
              <w:rPr>
                <w:rFonts w:cs="仿宋" w:asciiTheme="majorEastAsia" w:hAnsiTheme="majorEastAsia" w:eastAsiaTheme="majorEastAsia"/>
                <w:color w:val="auto"/>
                <w:kern w:val="0"/>
                <w:sz w:val="24"/>
              </w:rPr>
            </w:pPr>
          </w:p>
        </w:tc>
        <w:tc>
          <w:tcPr>
            <w:tcW w:w="738" w:type="pct"/>
            <w:tcBorders>
              <w:top w:val="single" w:color="000000" w:sz="4" w:space="0"/>
              <w:left w:val="single" w:color="000000" w:sz="4" w:space="0"/>
              <w:bottom w:val="single" w:color="000000" w:sz="4" w:space="0"/>
              <w:right w:val="single" w:color="000000" w:sz="4" w:space="0"/>
            </w:tcBorders>
          </w:tcPr>
          <w:p w14:paraId="296E9593">
            <w:pPr>
              <w:pStyle w:val="2"/>
              <w:shd w:val="clear"/>
              <w:ind w:firstLine="0" w:firstLineChars="0"/>
              <w:jc w:val="left"/>
              <w:rPr>
                <w:rFonts w:cs="仿宋" w:asciiTheme="majorEastAsia" w:hAnsiTheme="majorEastAsia" w:eastAsiaTheme="majorEastAsia"/>
                <w:color w:val="auto"/>
                <w:kern w:val="0"/>
                <w:sz w:val="24"/>
              </w:rPr>
            </w:pPr>
          </w:p>
        </w:tc>
      </w:tr>
    </w:tbl>
    <w:p w14:paraId="2AE7D495">
      <w:pPr>
        <w:shd w:val="clear"/>
        <w:adjustRightInd w:val="0"/>
        <w:snapToGrid w:val="0"/>
        <w:spacing w:line="360" w:lineRule="auto"/>
        <w:jc w:val="right"/>
        <w:rPr>
          <w:rFonts w:cs="仿宋" w:asciiTheme="majorEastAsia" w:hAnsiTheme="majorEastAsia" w:eastAsiaTheme="majorEastAsia"/>
          <w:color w:val="auto"/>
          <w:kern w:val="0"/>
          <w:sz w:val="24"/>
        </w:rPr>
      </w:pPr>
    </w:p>
    <w:p w14:paraId="7F18ED5E">
      <w:pPr>
        <w:shd w:val="clear"/>
        <w:adjustRightInd w:val="0"/>
        <w:snapToGrid w:val="0"/>
        <w:spacing w:line="360" w:lineRule="auto"/>
        <w:jc w:val="right"/>
        <w:rPr>
          <w:rFonts w:cs="仿宋" w:asciiTheme="majorEastAsia" w:hAnsiTheme="majorEastAsia" w:eastAsiaTheme="majorEastAsia"/>
          <w:color w:val="auto"/>
          <w:kern w:val="0"/>
          <w:sz w:val="24"/>
        </w:rPr>
      </w:pPr>
    </w:p>
    <w:p w14:paraId="05DBB577">
      <w:pPr>
        <w:shd w:val="clear"/>
        <w:adjustRightInd w:val="0"/>
        <w:snapToGrid w:val="0"/>
        <w:spacing w:line="360" w:lineRule="auto"/>
        <w:jc w:val="righ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法定代表人或其授权委托人（签名或印章）：</w:t>
      </w:r>
    </w:p>
    <w:p w14:paraId="52CB6A61">
      <w:pPr>
        <w:shd w:val="clear"/>
        <w:adjustRightInd w:val="0"/>
        <w:snapToGrid w:val="0"/>
        <w:spacing w:line="360" w:lineRule="auto"/>
        <w:ind w:left="3990" w:leftChars="1900"/>
        <w:jc w:val="center"/>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投标人（盖章）：</w:t>
      </w:r>
    </w:p>
    <w:p w14:paraId="497A5967">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color w:val="auto"/>
          <w:kern w:val="0"/>
          <w:sz w:val="24"/>
          <w:lang w:val="zh-CN"/>
        </w:rPr>
        <w:t xml:space="preserve">                                      日期</w:t>
      </w:r>
      <w:r>
        <w:rPr>
          <w:rFonts w:hint="eastAsia" w:cs="仿宋" w:asciiTheme="majorEastAsia" w:hAnsiTheme="majorEastAsia" w:eastAsiaTheme="majorEastAsia"/>
          <w:color w:val="auto"/>
          <w:kern w:val="0"/>
          <w:sz w:val="24"/>
        </w:rPr>
        <w:t>:</w:t>
      </w:r>
    </w:p>
    <w:p w14:paraId="1824698B">
      <w:pPr>
        <w:widowControl/>
        <w:shd w:val="clear"/>
        <w:jc w:val="left"/>
        <w:rPr>
          <w:rFonts w:asciiTheme="majorEastAsia" w:hAnsiTheme="majorEastAsia" w:eastAsiaTheme="majorEastAsia"/>
          <w:color w:val="auto"/>
          <w:sz w:val="28"/>
          <w:lang w:val="zh-CN"/>
        </w:rPr>
      </w:pPr>
    </w:p>
    <w:p w14:paraId="66C66BF7">
      <w:pPr>
        <w:widowControl/>
        <w:shd w:val="clear"/>
        <w:jc w:val="left"/>
        <w:rPr>
          <w:rFonts w:asciiTheme="majorEastAsia" w:hAnsiTheme="majorEastAsia" w:eastAsiaTheme="majorEastAsia"/>
          <w:color w:val="auto"/>
          <w:sz w:val="28"/>
          <w:lang w:val="zh-CN"/>
        </w:rPr>
      </w:pPr>
      <w:r>
        <w:rPr>
          <w:rFonts w:asciiTheme="majorEastAsia" w:hAnsiTheme="majorEastAsia" w:eastAsiaTheme="majorEastAsia"/>
          <w:color w:val="auto"/>
          <w:lang w:val="zh-CN"/>
        </w:rPr>
        <w:br w:type="page"/>
      </w:r>
    </w:p>
    <w:p w14:paraId="0561EA95">
      <w:pPr>
        <w:pStyle w:val="2"/>
        <w:shd w:val="clear"/>
        <w:ind w:firstLine="560"/>
        <w:rPr>
          <w:rFonts w:asciiTheme="majorEastAsia" w:hAnsiTheme="majorEastAsia" w:eastAsiaTheme="majorEastAsia"/>
          <w:color w:val="auto"/>
          <w:lang w:val="zh-CN"/>
        </w:rPr>
      </w:pPr>
    </w:p>
    <w:p w14:paraId="1D5FA9E7">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t>技术响应表</w:t>
      </w:r>
    </w:p>
    <w:p w14:paraId="28477BC6">
      <w:pPr>
        <w:shd w:val="clear"/>
        <w:spacing w:line="360" w:lineRule="auto"/>
        <w:jc w:val="center"/>
        <w:rPr>
          <w:rFonts w:ascii="宋体" w:hAnsi="宋体" w:cs="宋体"/>
          <w:color w:val="auto"/>
        </w:rPr>
      </w:pPr>
      <w:r>
        <w:rPr>
          <w:rFonts w:hint="eastAsia" w:ascii="宋体" w:hAnsi="宋体" w:cs="宋体"/>
          <w:b/>
          <w:color w:val="auto"/>
        </w:rPr>
        <w:t>1.带</w:t>
      </w:r>
      <w:r>
        <w:rPr>
          <w:rFonts w:hint="eastAsia" w:cs="仿宋" w:asciiTheme="majorEastAsia" w:hAnsiTheme="majorEastAsia" w:eastAsiaTheme="majorEastAsia"/>
          <w:color w:val="auto"/>
          <w:kern w:val="0"/>
          <w:sz w:val="24"/>
        </w:rPr>
        <w:t>▲</w:t>
      </w:r>
      <w:r>
        <w:rPr>
          <w:rFonts w:hint="eastAsia" w:ascii="宋体" w:hAnsi="宋体" w:cs="宋体"/>
          <w:b/>
          <w:color w:val="auto"/>
        </w:rPr>
        <w:t>条款响应一览表</w:t>
      </w:r>
    </w:p>
    <w:p w14:paraId="54DFD8E2">
      <w:pPr>
        <w:shd w:val="clear"/>
        <w:spacing w:line="360" w:lineRule="auto"/>
        <w:rPr>
          <w:rFonts w:cs="仿宋" w:asciiTheme="majorEastAsia" w:hAnsiTheme="majorEastAsia" w:eastAsiaTheme="majorEastAsia"/>
          <w:color w:val="auto"/>
          <w:kern w:val="0"/>
          <w:sz w:val="32"/>
          <w:szCs w:val="32"/>
          <w:lang w:val="zh-CN"/>
        </w:rPr>
      </w:pPr>
      <w:r>
        <w:rPr>
          <w:rFonts w:hint="eastAsia" w:ascii="宋体" w:hAnsi="宋体" w:cs="宋体"/>
          <w:color w:val="auto"/>
        </w:rPr>
        <w:t>项目名称：</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87"/>
        <w:gridCol w:w="2788"/>
        <w:gridCol w:w="2788"/>
      </w:tblGrid>
      <w:tr w14:paraId="7A83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7D10CEF">
            <w:pPr>
              <w:shd w:val="clear"/>
              <w:jc w:val="center"/>
              <w:rPr>
                <w:rFonts w:ascii="宋体" w:hAnsi="宋体" w:cs="宋体"/>
                <w:color w:val="auto"/>
                <w:szCs w:val="21"/>
              </w:rPr>
            </w:pPr>
            <w:r>
              <w:rPr>
                <w:rFonts w:hint="eastAsia" w:ascii="宋体" w:hAnsi="宋体" w:cs="宋体"/>
                <w:color w:val="auto"/>
                <w:szCs w:val="21"/>
              </w:rPr>
              <w:t>序号</w:t>
            </w:r>
          </w:p>
        </w:tc>
        <w:tc>
          <w:tcPr>
            <w:tcW w:w="2787" w:type="dxa"/>
            <w:vAlign w:val="center"/>
          </w:tcPr>
          <w:p w14:paraId="05BD1E5D">
            <w:pPr>
              <w:shd w:val="clear"/>
              <w:ind w:firstLine="210" w:firstLineChars="100"/>
              <w:rPr>
                <w:rFonts w:ascii="宋体" w:hAnsi="宋体" w:cs="宋体"/>
                <w:color w:val="auto"/>
              </w:rPr>
            </w:pPr>
            <w:r>
              <w:rPr>
                <w:rFonts w:hint="eastAsia" w:ascii="宋体" w:hAnsi="宋体" w:cs="宋体"/>
                <w:color w:val="auto"/>
              </w:rPr>
              <w:t>采购文件条款描述</w:t>
            </w:r>
          </w:p>
        </w:tc>
        <w:tc>
          <w:tcPr>
            <w:tcW w:w="2788" w:type="dxa"/>
            <w:vAlign w:val="center"/>
          </w:tcPr>
          <w:p w14:paraId="59DCBCEF">
            <w:pPr>
              <w:shd w:val="clear"/>
              <w:ind w:left="-78" w:leftChars="-37" w:right="-80" w:rightChars="-38"/>
              <w:jc w:val="center"/>
              <w:rPr>
                <w:rFonts w:ascii="宋体" w:hAnsi="宋体" w:cs="宋体"/>
                <w:color w:val="auto"/>
              </w:rPr>
            </w:pPr>
            <w:r>
              <w:rPr>
                <w:rFonts w:hint="eastAsia" w:ascii="宋体" w:hAnsi="宋体" w:cs="宋体"/>
                <w:color w:val="auto"/>
              </w:rPr>
              <w:t>投标人响应描述</w:t>
            </w:r>
          </w:p>
        </w:tc>
        <w:tc>
          <w:tcPr>
            <w:tcW w:w="2788" w:type="dxa"/>
            <w:vAlign w:val="center"/>
          </w:tcPr>
          <w:p w14:paraId="2E87256D">
            <w:pPr>
              <w:shd w:val="clear"/>
              <w:ind w:left="-78" w:leftChars="-37" w:right="-80" w:rightChars="-38"/>
              <w:jc w:val="center"/>
              <w:rPr>
                <w:rFonts w:ascii="宋体" w:hAnsi="宋体" w:cs="宋体"/>
                <w:color w:val="auto"/>
              </w:rPr>
            </w:pPr>
            <w:r>
              <w:rPr>
                <w:rFonts w:hint="eastAsia" w:ascii="宋体" w:hAnsi="宋体" w:cs="宋体"/>
                <w:color w:val="auto"/>
              </w:rPr>
              <w:t>差异</w:t>
            </w:r>
          </w:p>
        </w:tc>
      </w:tr>
      <w:tr w14:paraId="61095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82DD0BD">
            <w:pPr>
              <w:shd w:val="clear"/>
              <w:rPr>
                <w:rFonts w:ascii="宋体" w:hAnsi="宋体" w:cs="宋体"/>
                <w:color w:val="auto"/>
              </w:rPr>
            </w:pPr>
          </w:p>
        </w:tc>
        <w:tc>
          <w:tcPr>
            <w:tcW w:w="2787" w:type="dxa"/>
          </w:tcPr>
          <w:p w14:paraId="7ACD1CDD">
            <w:pPr>
              <w:shd w:val="clear"/>
              <w:rPr>
                <w:rFonts w:ascii="宋体" w:hAnsi="宋体" w:cs="宋体"/>
                <w:color w:val="auto"/>
              </w:rPr>
            </w:pPr>
          </w:p>
        </w:tc>
        <w:tc>
          <w:tcPr>
            <w:tcW w:w="2788" w:type="dxa"/>
          </w:tcPr>
          <w:p w14:paraId="29D27CB5">
            <w:pPr>
              <w:shd w:val="clear"/>
              <w:rPr>
                <w:rFonts w:ascii="宋体" w:hAnsi="宋体" w:cs="宋体"/>
                <w:color w:val="auto"/>
              </w:rPr>
            </w:pPr>
          </w:p>
        </w:tc>
        <w:tc>
          <w:tcPr>
            <w:tcW w:w="2788" w:type="dxa"/>
          </w:tcPr>
          <w:p w14:paraId="3021507A">
            <w:pPr>
              <w:shd w:val="clear"/>
              <w:rPr>
                <w:rFonts w:ascii="宋体" w:hAnsi="宋体" w:cs="宋体"/>
                <w:color w:val="auto"/>
              </w:rPr>
            </w:pPr>
          </w:p>
        </w:tc>
      </w:tr>
      <w:tr w14:paraId="6936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124B192">
            <w:pPr>
              <w:shd w:val="clear"/>
              <w:rPr>
                <w:rFonts w:ascii="宋体" w:hAnsi="宋体" w:cs="宋体"/>
                <w:color w:val="auto"/>
              </w:rPr>
            </w:pPr>
          </w:p>
        </w:tc>
        <w:tc>
          <w:tcPr>
            <w:tcW w:w="2787" w:type="dxa"/>
          </w:tcPr>
          <w:p w14:paraId="7DC2AA12">
            <w:pPr>
              <w:shd w:val="clear"/>
              <w:rPr>
                <w:rFonts w:ascii="宋体" w:hAnsi="宋体" w:cs="宋体"/>
                <w:color w:val="auto"/>
              </w:rPr>
            </w:pPr>
          </w:p>
        </w:tc>
        <w:tc>
          <w:tcPr>
            <w:tcW w:w="2788" w:type="dxa"/>
          </w:tcPr>
          <w:p w14:paraId="38DA6B74">
            <w:pPr>
              <w:shd w:val="clear"/>
              <w:rPr>
                <w:rFonts w:ascii="宋体" w:hAnsi="宋体" w:cs="宋体"/>
                <w:color w:val="auto"/>
              </w:rPr>
            </w:pPr>
          </w:p>
        </w:tc>
        <w:tc>
          <w:tcPr>
            <w:tcW w:w="2788" w:type="dxa"/>
          </w:tcPr>
          <w:p w14:paraId="6F8390CD">
            <w:pPr>
              <w:shd w:val="clear"/>
              <w:rPr>
                <w:rFonts w:ascii="宋体" w:hAnsi="宋体" w:cs="宋体"/>
                <w:color w:val="auto"/>
              </w:rPr>
            </w:pPr>
          </w:p>
        </w:tc>
      </w:tr>
      <w:tr w14:paraId="5DCE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60110F1">
            <w:pPr>
              <w:shd w:val="clear"/>
              <w:rPr>
                <w:rFonts w:ascii="宋体" w:hAnsi="宋体" w:cs="宋体"/>
                <w:color w:val="auto"/>
              </w:rPr>
            </w:pPr>
          </w:p>
        </w:tc>
        <w:tc>
          <w:tcPr>
            <w:tcW w:w="2787" w:type="dxa"/>
          </w:tcPr>
          <w:p w14:paraId="46A6C9C9">
            <w:pPr>
              <w:shd w:val="clear"/>
              <w:rPr>
                <w:rFonts w:ascii="宋体" w:hAnsi="宋体" w:cs="宋体"/>
                <w:color w:val="auto"/>
              </w:rPr>
            </w:pPr>
          </w:p>
        </w:tc>
        <w:tc>
          <w:tcPr>
            <w:tcW w:w="2788" w:type="dxa"/>
          </w:tcPr>
          <w:p w14:paraId="059E0D58">
            <w:pPr>
              <w:shd w:val="clear"/>
              <w:rPr>
                <w:rFonts w:ascii="宋体" w:hAnsi="宋体" w:cs="宋体"/>
                <w:color w:val="auto"/>
              </w:rPr>
            </w:pPr>
          </w:p>
        </w:tc>
        <w:tc>
          <w:tcPr>
            <w:tcW w:w="2788" w:type="dxa"/>
          </w:tcPr>
          <w:p w14:paraId="2F978E96">
            <w:pPr>
              <w:shd w:val="clear"/>
              <w:rPr>
                <w:rFonts w:ascii="宋体" w:hAnsi="宋体" w:cs="宋体"/>
                <w:color w:val="auto"/>
              </w:rPr>
            </w:pPr>
          </w:p>
        </w:tc>
      </w:tr>
      <w:tr w14:paraId="7C9E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F2AAE65">
            <w:pPr>
              <w:shd w:val="clear"/>
              <w:rPr>
                <w:rFonts w:ascii="宋体" w:hAnsi="宋体" w:cs="宋体"/>
                <w:color w:val="auto"/>
              </w:rPr>
            </w:pPr>
          </w:p>
        </w:tc>
        <w:tc>
          <w:tcPr>
            <w:tcW w:w="2787" w:type="dxa"/>
          </w:tcPr>
          <w:p w14:paraId="5A06A55B">
            <w:pPr>
              <w:shd w:val="clear"/>
              <w:rPr>
                <w:rFonts w:ascii="宋体" w:hAnsi="宋体" w:cs="宋体"/>
                <w:color w:val="auto"/>
              </w:rPr>
            </w:pPr>
          </w:p>
        </w:tc>
        <w:tc>
          <w:tcPr>
            <w:tcW w:w="2788" w:type="dxa"/>
          </w:tcPr>
          <w:p w14:paraId="5FE72480">
            <w:pPr>
              <w:shd w:val="clear"/>
              <w:rPr>
                <w:rFonts w:ascii="宋体" w:hAnsi="宋体" w:cs="宋体"/>
                <w:color w:val="auto"/>
              </w:rPr>
            </w:pPr>
          </w:p>
        </w:tc>
        <w:tc>
          <w:tcPr>
            <w:tcW w:w="2788" w:type="dxa"/>
          </w:tcPr>
          <w:p w14:paraId="786FD6F3">
            <w:pPr>
              <w:shd w:val="clear"/>
              <w:rPr>
                <w:rFonts w:ascii="宋体" w:hAnsi="宋体" w:cs="宋体"/>
                <w:color w:val="auto"/>
              </w:rPr>
            </w:pPr>
          </w:p>
        </w:tc>
      </w:tr>
      <w:tr w14:paraId="55213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5B589BA">
            <w:pPr>
              <w:shd w:val="clear"/>
              <w:rPr>
                <w:rFonts w:ascii="宋体" w:hAnsi="宋体" w:cs="宋体"/>
                <w:color w:val="auto"/>
              </w:rPr>
            </w:pPr>
          </w:p>
        </w:tc>
        <w:tc>
          <w:tcPr>
            <w:tcW w:w="2787" w:type="dxa"/>
          </w:tcPr>
          <w:p w14:paraId="5FC162E7">
            <w:pPr>
              <w:shd w:val="clear"/>
              <w:rPr>
                <w:rFonts w:ascii="宋体" w:hAnsi="宋体" w:cs="宋体"/>
                <w:color w:val="auto"/>
              </w:rPr>
            </w:pPr>
          </w:p>
        </w:tc>
        <w:tc>
          <w:tcPr>
            <w:tcW w:w="2788" w:type="dxa"/>
          </w:tcPr>
          <w:p w14:paraId="2C8C9113">
            <w:pPr>
              <w:shd w:val="clear"/>
              <w:rPr>
                <w:rFonts w:ascii="宋体" w:hAnsi="宋体" w:cs="宋体"/>
                <w:color w:val="auto"/>
              </w:rPr>
            </w:pPr>
          </w:p>
        </w:tc>
        <w:tc>
          <w:tcPr>
            <w:tcW w:w="2788" w:type="dxa"/>
          </w:tcPr>
          <w:p w14:paraId="0507BBDA">
            <w:pPr>
              <w:shd w:val="clear"/>
              <w:rPr>
                <w:rFonts w:ascii="宋体" w:hAnsi="宋体" w:cs="宋体"/>
                <w:color w:val="auto"/>
              </w:rPr>
            </w:pPr>
          </w:p>
        </w:tc>
      </w:tr>
      <w:tr w14:paraId="4B3BE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212F3375">
            <w:pPr>
              <w:shd w:val="clear"/>
              <w:rPr>
                <w:rFonts w:ascii="宋体" w:hAnsi="宋体" w:cs="宋体"/>
                <w:color w:val="auto"/>
              </w:rPr>
            </w:pPr>
            <w:r>
              <w:rPr>
                <w:rFonts w:hint="eastAsia" w:ascii="宋体" w:hAnsi="宋体" w:cs="宋体"/>
                <w:color w:val="auto"/>
              </w:rPr>
              <w:t>……</w:t>
            </w:r>
          </w:p>
        </w:tc>
        <w:tc>
          <w:tcPr>
            <w:tcW w:w="2787" w:type="dxa"/>
          </w:tcPr>
          <w:p w14:paraId="64F48258">
            <w:pPr>
              <w:shd w:val="clear"/>
              <w:rPr>
                <w:rFonts w:ascii="宋体" w:hAnsi="宋体" w:cs="宋体"/>
                <w:color w:val="auto"/>
              </w:rPr>
            </w:pPr>
          </w:p>
        </w:tc>
        <w:tc>
          <w:tcPr>
            <w:tcW w:w="2788" w:type="dxa"/>
          </w:tcPr>
          <w:p w14:paraId="049495B6">
            <w:pPr>
              <w:shd w:val="clear"/>
              <w:rPr>
                <w:rFonts w:ascii="宋体" w:hAnsi="宋体" w:cs="宋体"/>
                <w:color w:val="auto"/>
              </w:rPr>
            </w:pPr>
          </w:p>
        </w:tc>
        <w:tc>
          <w:tcPr>
            <w:tcW w:w="2788" w:type="dxa"/>
          </w:tcPr>
          <w:p w14:paraId="3B871B49">
            <w:pPr>
              <w:shd w:val="clear"/>
              <w:rPr>
                <w:rFonts w:ascii="宋体" w:hAnsi="宋体" w:cs="宋体"/>
                <w:color w:val="auto"/>
              </w:rPr>
            </w:pPr>
          </w:p>
        </w:tc>
      </w:tr>
    </w:tbl>
    <w:p w14:paraId="2F21EF0C">
      <w:pPr>
        <w:shd w:val="clear"/>
        <w:spacing w:line="360" w:lineRule="auto"/>
        <w:jc w:val="left"/>
        <w:rPr>
          <w:rFonts w:ascii="宋体" w:hAnsi="宋体" w:cs="宋体"/>
          <w:color w:val="auto"/>
        </w:rPr>
      </w:pPr>
      <w:r>
        <w:rPr>
          <w:rFonts w:hint="eastAsia" w:ascii="宋体" w:hAnsi="宋体" w:cs="宋体"/>
          <w:color w:val="auto"/>
        </w:rPr>
        <w:t>说明：投标人必须对应采购文件“第三部分 采购需求”带“</w:t>
      </w:r>
      <w:r>
        <w:rPr>
          <w:rFonts w:hint="eastAsia" w:cs="仿宋" w:asciiTheme="majorEastAsia" w:hAnsiTheme="majorEastAsia" w:eastAsiaTheme="majorEastAsia"/>
          <w:color w:val="auto"/>
          <w:kern w:val="0"/>
          <w:sz w:val="24"/>
        </w:rPr>
        <w:t>▲</w:t>
      </w:r>
      <w:r>
        <w:rPr>
          <w:rFonts w:hint="eastAsia" w:ascii="宋体" w:hAnsi="宋体" w:cs="宋体"/>
          <w:color w:val="auto"/>
        </w:rPr>
        <w:t>”的条款逐条应答并按要求填写上表。条款要求提供的相关证明资料必须一并提供，否则视为不响应。</w:t>
      </w:r>
    </w:p>
    <w:p w14:paraId="49FAFB70">
      <w:pPr>
        <w:shd w:val="clear"/>
        <w:spacing w:line="360" w:lineRule="auto"/>
        <w:jc w:val="right"/>
        <w:rPr>
          <w:rFonts w:ascii="宋体" w:hAnsi="宋体" w:cs="宋体"/>
          <w:color w:val="auto"/>
        </w:rPr>
      </w:pPr>
      <w:r>
        <w:rPr>
          <w:rFonts w:hint="eastAsia" w:ascii="宋体" w:hAnsi="宋体" w:cs="宋体"/>
          <w:color w:val="auto"/>
        </w:rPr>
        <w:t>法定代表人或其授权委托人（签名或印章）：</w:t>
      </w:r>
    </w:p>
    <w:p w14:paraId="1175DB50">
      <w:pPr>
        <w:shd w:val="clear"/>
        <w:spacing w:line="360" w:lineRule="auto"/>
        <w:ind w:firstLine="5040" w:firstLineChars="2400"/>
        <w:rPr>
          <w:rFonts w:ascii="宋体" w:hAnsi="宋体" w:cs="宋体"/>
          <w:color w:val="auto"/>
        </w:rPr>
      </w:pPr>
      <w:r>
        <w:rPr>
          <w:rFonts w:hint="eastAsia" w:ascii="宋体" w:hAnsi="宋体" w:cs="宋体"/>
          <w:color w:val="auto"/>
        </w:rPr>
        <w:t>投标人（盖章）：</w:t>
      </w:r>
    </w:p>
    <w:p w14:paraId="6A86E715">
      <w:pPr>
        <w:shd w:val="clear"/>
        <w:spacing w:line="360" w:lineRule="auto"/>
        <w:rPr>
          <w:rFonts w:ascii="宋体" w:hAnsi="宋体" w:cs="宋体"/>
          <w:color w:val="auto"/>
          <w:sz w:val="24"/>
        </w:rPr>
      </w:pPr>
      <w:r>
        <w:rPr>
          <w:rFonts w:hint="eastAsia" w:ascii="宋体" w:hAnsi="宋体" w:cs="宋体"/>
          <w:color w:val="auto"/>
        </w:rPr>
        <w:t xml:space="preserve">                                                日期：</w:t>
      </w:r>
    </w:p>
    <w:p w14:paraId="1C526019">
      <w:pPr>
        <w:shd w:val="clear"/>
        <w:jc w:val="center"/>
        <w:rPr>
          <w:rFonts w:ascii="宋体" w:hAnsi="宋体" w:cs="宋体"/>
          <w:b/>
          <w:color w:val="auto"/>
        </w:rPr>
      </w:pPr>
    </w:p>
    <w:p w14:paraId="38C4E1FE">
      <w:pPr>
        <w:shd w:val="clear"/>
        <w:jc w:val="center"/>
        <w:rPr>
          <w:rFonts w:ascii="宋体" w:hAnsi="宋体" w:cs="宋体"/>
          <w:b/>
          <w:color w:val="auto"/>
        </w:rPr>
      </w:pPr>
    </w:p>
    <w:p w14:paraId="5014F687">
      <w:pPr>
        <w:shd w:val="clear"/>
        <w:jc w:val="center"/>
        <w:rPr>
          <w:rFonts w:ascii="宋体" w:hAnsi="宋体" w:cs="宋体"/>
          <w:color w:val="auto"/>
        </w:rPr>
      </w:pPr>
      <w:r>
        <w:rPr>
          <w:rFonts w:hint="eastAsia" w:ascii="宋体" w:hAnsi="宋体" w:cs="宋体"/>
          <w:b/>
          <w:color w:val="auto"/>
        </w:rPr>
        <w:t>2.一般性条款响应一览表</w:t>
      </w:r>
    </w:p>
    <w:p w14:paraId="76837F52">
      <w:pPr>
        <w:shd w:val="clear"/>
        <w:rPr>
          <w:rFonts w:ascii="宋体" w:hAnsi="宋体" w:cs="宋体"/>
          <w:color w:val="auto"/>
        </w:rPr>
      </w:pPr>
    </w:p>
    <w:p w14:paraId="7F665F31">
      <w:pPr>
        <w:shd w:val="clear"/>
        <w:ind w:firstLine="210" w:firstLineChars="100"/>
        <w:rPr>
          <w:rFonts w:ascii="宋体" w:hAnsi="宋体" w:cs="宋体"/>
          <w:color w:val="auto"/>
        </w:rPr>
      </w:pPr>
      <w:r>
        <w:rPr>
          <w:rFonts w:hint="eastAsia" w:ascii="宋体" w:hAnsi="宋体" w:cs="宋体"/>
          <w:color w:val="auto"/>
        </w:rPr>
        <w:t xml:space="preserve">  项目名称：     </w:t>
      </w:r>
    </w:p>
    <w:p w14:paraId="193FEAAB">
      <w:pPr>
        <w:shd w:val="clear"/>
        <w:ind w:firstLine="210" w:firstLineChars="100"/>
        <w:rPr>
          <w:rFonts w:ascii="宋体" w:hAnsi="宋体" w:cs="宋体"/>
          <w:color w:val="auto"/>
        </w:rPr>
      </w:pPr>
      <w:r>
        <w:rPr>
          <w:rFonts w:hint="eastAsia" w:ascii="宋体" w:hAnsi="宋体" w:cs="宋体"/>
          <w:color w:val="auto"/>
        </w:rPr>
        <w:t xml:space="preserve">   </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87"/>
        <w:gridCol w:w="2788"/>
        <w:gridCol w:w="2788"/>
      </w:tblGrid>
      <w:tr w14:paraId="43651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41D868F">
            <w:pPr>
              <w:shd w:val="clear"/>
              <w:jc w:val="center"/>
              <w:rPr>
                <w:rFonts w:ascii="宋体" w:hAnsi="宋体" w:cs="宋体"/>
                <w:color w:val="auto"/>
                <w:szCs w:val="21"/>
              </w:rPr>
            </w:pPr>
            <w:r>
              <w:rPr>
                <w:rFonts w:hint="eastAsia" w:ascii="宋体" w:hAnsi="宋体" w:cs="宋体"/>
                <w:color w:val="auto"/>
                <w:szCs w:val="21"/>
              </w:rPr>
              <w:t>序号</w:t>
            </w:r>
          </w:p>
        </w:tc>
        <w:tc>
          <w:tcPr>
            <w:tcW w:w="2787" w:type="dxa"/>
            <w:vAlign w:val="center"/>
          </w:tcPr>
          <w:p w14:paraId="0B10B647">
            <w:pPr>
              <w:shd w:val="clear"/>
              <w:ind w:firstLine="210" w:firstLineChars="100"/>
              <w:rPr>
                <w:rFonts w:ascii="宋体" w:hAnsi="宋体" w:cs="宋体"/>
                <w:color w:val="auto"/>
              </w:rPr>
            </w:pPr>
            <w:r>
              <w:rPr>
                <w:rFonts w:hint="eastAsia" w:ascii="宋体" w:hAnsi="宋体" w:cs="宋体"/>
                <w:color w:val="auto"/>
              </w:rPr>
              <w:t>采购文件条款描述</w:t>
            </w:r>
          </w:p>
        </w:tc>
        <w:tc>
          <w:tcPr>
            <w:tcW w:w="2788" w:type="dxa"/>
            <w:vAlign w:val="center"/>
          </w:tcPr>
          <w:p w14:paraId="7EF73225">
            <w:pPr>
              <w:shd w:val="clear"/>
              <w:ind w:left="-78" w:leftChars="-37" w:right="-80" w:rightChars="-38"/>
              <w:jc w:val="center"/>
              <w:rPr>
                <w:rFonts w:ascii="宋体" w:hAnsi="宋体" w:cs="宋体"/>
                <w:color w:val="auto"/>
              </w:rPr>
            </w:pPr>
            <w:r>
              <w:rPr>
                <w:rFonts w:hint="eastAsia" w:ascii="宋体" w:hAnsi="宋体" w:cs="宋体"/>
                <w:color w:val="auto"/>
              </w:rPr>
              <w:t>投标人响应描述</w:t>
            </w:r>
          </w:p>
        </w:tc>
        <w:tc>
          <w:tcPr>
            <w:tcW w:w="2788" w:type="dxa"/>
            <w:vAlign w:val="center"/>
          </w:tcPr>
          <w:p w14:paraId="6AD7B21B">
            <w:pPr>
              <w:shd w:val="clear"/>
              <w:ind w:left="-78" w:leftChars="-37" w:right="-80" w:rightChars="-38"/>
              <w:jc w:val="center"/>
              <w:rPr>
                <w:rFonts w:ascii="宋体" w:hAnsi="宋体" w:cs="宋体"/>
                <w:color w:val="auto"/>
              </w:rPr>
            </w:pPr>
            <w:r>
              <w:rPr>
                <w:rFonts w:hint="eastAsia" w:ascii="宋体" w:hAnsi="宋体" w:cs="宋体"/>
                <w:color w:val="auto"/>
              </w:rPr>
              <w:t>差异</w:t>
            </w:r>
          </w:p>
        </w:tc>
      </w:tr>
      <w:tr w14:paraId="3EDD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1579AAA">
            <w:pPr>
              <w:shd w:val="clear"/>
              <w:rPr>
                <w:rFonts w:ascii="宋体" w:hAnsi="宋体" w:cs="宋体"/>
                <w:color w:val="auto"/>
              </w:rPr>
            </w:pPr>
          </w:p>
        </w:tc>
        <w:tc>
          <w:tcPr>
            <w:tcW w:w="2787" w:type="dxa"/>
          </w:tcPr>
          <w:p w14:paraId="2EC5E90E">
            <w:pPr>
              <w:shd w:val="clear"/>
              <w:rPr>
                <w:rFonts w:ascii="宋体" w:hAnsi="宋体" w:cs="宋体"/>
                <w:color w:val="auto"/>
              </w:rPr>
            </w:pPr>
          </w:p>
        </w:tc>
        <w:tc>
          <w:tcPr>
            <w:tcW w:w="2788" w:type="dxa"/>
          </w:tcPr>
          <w:p w14:paraId="0216DD5D">
            <w:pPr>
              <w:shd w:val="clear"/>
              <w:rPr>
                <w:rFonts w:ascii="宋体" w:hAnsi="宋体" w:cs="宋体"/>
                <w:color w:val="auto"/>
              </w:rPr>
            </w:pPr>
          </w:p>
        </w:tc>
        <w:tc>
          <w:tcPr>
            <w:tcW w:w="2788" w:type="dxa"/>
          </w:tcPr>
          <w:p w14:paraId="363A9B99">
            <w:pPr>
              <w:shd w:val="clear"/>
              <w:rPr>
                <w:rFonts w:ascii="宋体" w:hAnsi="宋体" w:cs="宋体"/>
                <w:color w:val="auto"/>
              </w:rPr>
            </w:pPr>
          </w:p>
        </w:tc>
      </w:tr>
      <w:tr w14:paraId="60D5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D7A5C75">
            <w:pPr>
              <w:shd w:val="clear"/>
              <w:rPr>
                <w:rFonts w:ascii="宋体" w:hAnsi="宋体" w:cs="宋体"/>
                <w:color w:val="auto"/>
              </w:rPr>
            </w:pPr>
          </w:p>
        </w:tc>
        <w:tc>
          <w:tcPr>
            <w:tcW w:w="2787" w:type="dxa"/>
          </w:tcPr>
          <w:p w14:paraId="6C4ABBF5">
            <w:pPr>
              <w:shd w:val="clear"/>
              <w:rPr>
                <w:rFonts w:ascii="宋体" w:hAnsi="宋体" w:cs="宋体"/>
                <w:color w:val="auto"/>
              </w:rPr>
            </w:pPr>
          </w:p>
        </w:tc>
        <w:tc>
          <w:tcPr>
            <w:tcW w:w="2788" w:type="dxa"/>
          </w:tcPr>
          <w:p w14:paraId="1C78AE1B">
            <w:pPr>
              <w:shd w:val="clear"/>
              <w:rPr>
                <w:rFonts w:ascii="宋体" w:hAnsi="宋体" w:cs="宋体"/>
                <w:color w:val="auto"/>
              </w:rPr>
            </w:pPr>
          </w:p>
        </w:tc>
        <w:tc>
          <w:tcPr>
            <w:tcW w:w="2788" w:type="dxa"/>
          </w:tcPr>
          <w:p w14:paraId="7F063305">
            <w:pPr>
              <w:shd w:val="clear"/>
              <w:rPr>
                <w:rFonts w:ascii="宋体" w:hAnsi="宋体" w:cs="宋体"/>
                <w:color w:val="auto"/>
              </w:rPr>
            </w:pPr>
          </w:p>
        </w:tc>
      </w:tr>
      <w:tr w14:paraId="6AD04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0F5DB8E">
            <w:pPr>
              <w:shd w:val="clear"/>
              <w:rPr>
                <w:rFonts w:ascii="宋体" w:hAnsi="宋体" w:cs="宋体"/>
                <w:color w:val="auto"/>
              </w:rPr>
            </w:pPr>
          </w:p>
        </w:tc>
        <w:tc>
          <w:tcPr>
            <w:tcW w:w="2787" w:type="dxa"/>
          </w:tcPr>
          <w:p w14:paraId="16C5A5B1">
            <w:pPr>
              <w:shd w:val="clear"/>
              <w:rPr>
                <w:rFonts w:ascii="宋体" w:hAnsi="宋体" w:cs="宋体"/>
                <w:color w:val="auto"/>
              </w:rPr>
            </w:pPr>
          </w:p>
        </w:tc>
        <w:tc>
          <w:tcPr>
            <w:tcW w:w="2788" w:type="dxa"/>
          </w:tcPr>
          <w:p w14:paraId="1CD15B83">
            <w:pPr>
              <w:shd w:val="clear"/>
              <w:rPr>
                <w:rFonts w:ascii="宋体" w:hAnsi="宋体" w:cs="宋体"/>
                <w:color w:val="auto"/>
              </w:rPr>
            </w:pPr>
          </w:p>
        </w:tc>
        <w:tc>
          <w:tcPr>
            <w:tcW w:w="2788" w:type="dxa"/>
          </w:tcPr>
          <w:p w14:paraId="32504B9A">
            <w:pPr>
              <w:shd w:val="clear"/>
              <w:rPr>
                <w:rFonts w:ascii="宋体" w:hAnsi="宋体" w:cs="宋体"/>
                <w:color w:val="auto"/>
              </w:rPr>
            </w:pPr>
          </w:p>
        </w:tc>
      </w:tr>
      <w:tr w14:paraId="4E43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985D11A">
            <w:pPr>
              <w:shd w:val="clear"/>
              <w:rPr>
                <w:rFonts w:ascii="宋体" w:hAnsi="宋体" w:cs="宋体"/>
                <w:color w:val="auto"/>
              </w:rPr>
            </w:pPr>
          </w:p>
        </w:tc>
        <w:tc>
          <w:tcPr>
            <w:tcW w:w="2787" w:type="dxa"/>
          </w:tcPr>
          <w:p w14:paraId="566958DD">
            <w:pPr>
              <w:shd w:val="clear"/>
              <w:rPr>
                <w:rFonts w:ascii="宋体" w:hAnsi="宋体" w:cs="宋体"/>
                <w:color w:val="auto"/>
              </w:rPr>
            </w:pPr>
          </w:p>
        </w:tc>
        <w:tc>
          <w:tcPr>
            <w:tcW w:w="2788" w:type="dxa"/>
          </w:tcPr>
          <w:p w14:paraId="4B5271DE">
            <w:pPr>
              <w:shd w:val="clear"/>
              <w:rPr>
                <w:rFonts w:ascii="宋体" w:hAnsi="宋体" w:cs="宋体"/>
                <w:color w:val="auto"/>
              </w:rPr>
            </w:pPr>
          </w:p>
        </w:tc>
        <w:tc>
          <w:tcPr>
            <w:tcW w:w="2788" w:type="dxa"/>
          </w:tcPr>
          <w:p w14:paraId="32A739F2">
            <w:pPr>
              <w:shd w:val="clear"/>
              <w:rPr>
                <w:rFonts w:ascii="宋体" w:hAnsi="宋体" w:cs="宋体"/>
                <w:color w:val="auto"/>
              </w:rPr>
            </w:pPr>
          </w:p>
        </w:tc>
      </w:tr>
      <w:tr w14:paraId="42AE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6567F758">
            <w:pPr>
              <w:shd w:val="clear"/>
              <w:rPr>
                <w:rFonts w:ascii="宋体" w:hAnsi="宋体" w:cs="宋体"/>
                <w:color w:val="auto"/>
              </w:rPr>
            </w:pPr>
          </w:p>
        </w:tc>
        <w:tc>
          <w:tcPr>
            <w:tcW w:w="2787" w:type="dxa"/>
          </w:tcPr>
          <w:p w14:paraId="1C6A3648">
            <w:pPr>
              <w:shd w:val="clear"/>
              <w:rPr>
                <w:rFonts w:ascii="宋体" w:hAnsi="宋体" w:cs="宋体"/>
                <w:color w:val="auto"/>
              </w:rPr>
            </w:pPr>
          </w:p>
        </w:tc>
        <w:tc>
          <w:tcPr>
            <w:tcW w:w="2788" w:type="dxa"/>
          </w:tcPr>
          <w:p w14:paraId="55CB0490">
            <w:pPr>
              <w:shd w:val="clear"/>
              <w:rPr>
                <w:rFonts w:ascii="宋体" w:hAnsi="宋体" w:cs="宋体"/>
                <w:color w:val="auto"/>
              </w:rPr>
            </w:pPr>
          </w:p>
        </w:tc>
        <w:tc>
          <w:tcPr>
            <w:tcW w:w="2788" w:type="dxa"/>
          </w:tcPr>
          <w:p w14:paraId="692624A9">
            <w:pPr>
              <w:shd w:val="clear"/>
              <w:rPr>
                <w:rFonts w:ascii="宋体" w:hAnsi="宋体" w:cs="宋体"/>
                <w:color w:val="auto"/>
              </w:rPr>
            </w:pPr>
          </w:p>
        </w:tc>
      </w:tr>
      <w:tr w14:paraId="5DD1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AA43D07">
            <w:pPr>
              <w:shd w:val="clear"/>
              <w:rPr>
                <w:rFonts w:ascii="宋体" w:hAnsi="宋体" w:cs="宋体"/>
                <w:color w:val="auto"/>
              </w:rPr>
            </w:pPr>
            <w:r>
              <w:rPr>
                <w:rFonts w:hint="eastAsia" w:ascii="宋体" w:hAnsi="宋体" w:cs="宋体"/>
                <w:color w:val="auto"/>
              </w:rPr>
              <w:t>……</w:t>
            </w:r>
          </w:p>
        </w:tc>
        <w:tc>
          <w:tcPr>
            <w:tcW w:w="2787" w:type="dxa"/>
          </w:tcPr>
          <w:p w14:paraId="7E8718E3">
            <w:pPr>
              <w:shd w:val="clear"/>
              <w:rPr>
                <w:rFonts w:ascii="宋体" w:hAnsi="宋体" w:cs="宋体"/>
                <w:color w:val="auto"/>
              </w:rPr>
            </w:pPr>
          </w:p>
        </w:tc>
        <w:tc>
          <w:tcPr>
            <w:tcW w:w="2788" w:type="dxa"/>
          </w:tcPr>
          <w:p w14:paraId="319A5822">
            <w:pPr>
              <w:shd w:val="clear"/>
              <w:rPr>
                <w:rFonts w:ascii="宋体" w:hAnsi="宋体" w:cs="宋体"/>
                <w:color w:val="auto"/>
              </w:rPr>
            </w:pPr>
          </w:p>
        </w:tc>
        <w:tc>
          <w:tcPr>
            <w:tcW w:w="2788" w:type="dxa"/>
          </w:tcPr>
          <w:p w14:paraId="207DEDE0">
            <w:pPr>
              <w:shd w:val="clear"/>
              <w:rPr>
                <w:rFonts w:ascii="宋体" w:hAnsi="宋体" w:cs="宋体"/>
                <w:color w:val="auto"/>
              </w:rPr>
            </w:pPr>
          </w:p>
        </w:tc>
      </w:tr>
    </w:tbl>
    <w:p w14:paraId="59ECBFBD">
      <w:pPr>
        <w:shd w:val="clear"/>
        <w:spacing w:line="360" w:lineRule="auto"/>
        <w:ind w:firstLine="210" w:firstLineChars="100"/>
        <w:rPr>
          <w:rFonts w:ascii="宋体" w:hAnsi="宋体" w:cs="宋体"/>
          <w:color w:val="auto"/>
        </w:rPr>
      </w:pPr>
      <w:r>
        <w:rPr>
          <w:rFonts w:hint="eastAsia" w:ascii="宋体" w:hAnsi="宋体" w:cs="宋体"/>
          <w:color w:val="auto"/>
        </w:rPr>
        <w:t>注：对采购文件</w:t>
      </w:r>
      <w:r>
        <w:rPr>
          <w:rFonts w:hint="eastAsia" w:ascii="宋体" w:hAnsi="宋体" w:cs="宋体"/>
          <w:b/>
          <w:color w:val="auto"/>
        </w:rPr>
        <w:t>“第三部分 采购需求”</w:t>
      </w:r>
      <w:r>
        <w:rPr>
          <w:rFonts w:hint="eastAsia" w:ascii="宋体" w:hAnsi="宋体" w:cs="宋体"/>
          <w:color w:val="auto"/>
        </w:rPr>
        <w:t>中具有参数性能指标要求的，投标人必须以所提供设备性能指标的具体参数值据实应答</w:t>
      </w:r>
      <w:r>
        <w:rPr>
          <w:rFonts w:hint="eastAsia" w:ascii="宋体" w:hAnsi="宋体" w:cs="宋体"/>
          <w:color w:val="auto"/>
          <w:sz w:val="24"/>
        </w:rPr>
        <w:t>。</w:t>
      </w:r>
    </w:p>
    <w:p w14:paraId="45782C93">
      <w:pPr>
        <w:shd w:val="clear"/>
        <w:spacing w:line="360" w:lineRule="auto"/>
        <w:ind w:firstLine="3360" w:firstLineChars="1600"/>
        <w:rPr>
          <w:rFonts w:ascii="宋体" w:hAnsi="宋体" w:cs="宋体"/>
          <w:color w:val="auto"/>
        </w:rPr>
      </w:pPr>
      <w:r>
        <w:rPr>
          <w:rFonts w:hint="eastAsia" w:ascii="宋体" w:hAnsi="宋体" w:cs="宋体"/>
          <w:color w:val="auto"/>
        </w:rPr>
        <w:t>法定代表人或其授权委托人（签名或印章）：</w:t>
      </w:r>
    </w:p>
    <w:p w14:paraId="1F97F6CE">
      <w:pPr>
        <w:shd w:val="clear"/>
        <w:spacing w:line="360" w:lineRule="auto"/>
        <w:ind w:firstLine="4830" w:firstLineChars="2300"/>
        <w:rPr>
          <w:rFonts w:ascii="宋体" w:hAnsi="宋体" w:cs="宋体"/>
          <w:color w:val="auto"/>
        </w:rPr>
      </w:pPr>
      <w:r>
        <w:rPr>
          <w:rFonts w:hint="eastAsia" w:ascii="宋体" w:hAnsi="宋体" w:cs="宋体"/>
          <w:color w:val="auto"/>
        </w:rPr>
        <w:t>投标人（盖章）：</w:t>
      </w:r>
    </w:p>
    <w:p w14:paraId="5D0D23FE">
      <w:pPr>
        <w:shd w:val="clear"/>
        <w:spacing w:line="360" w:lineRule="auto"/>
        <w:rPr>
          <w:rFonts w:ascii="宋体" w:hAnsi="宋体" w:cs="宋体"/>
          <w:color w:val="auto"/>
          <w:sz w:val="24"/>
        </w:rPr>
      </w:pPr>
      <w:r>
        <w:rPr>
          <w:rFonts w:hint="eastAsia" w:ascii="宋体" w:hAnsi="宋体" w:cs="宋体"/>
          <w:color w:val="auto"/>
        </w:rPr>
        <w:t xml:space="preserve">                                              日期：</w:t>
      </w:r>
    </w:p>
    <w:p w14:paraId="4450F6DD">
      <w:pPr>
        <w:pStyle w:val="2"/>
        <w:shd w:val="clear"/>
        <w:ind w:firstLine="560"/>
        <w:rPr>
          <w:color w:val="auto"/>
        </w:rPr>
      </w:pPr>
    </w:p>
    <w:p w14:paraId="7AD4D2D6">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rPr>
        <w:br w:type="page"/>
      </w:r>
      <w:r>
        <w:rPr>
          <w:rFonts w:hint="eastAsia" w:cs="仿宋" w:asciiTheme="majorEastAsia" w:hAnsiTheme="majorEastAsia" w:eastAsiaTheme="majorEastAsia"/>
          <w:b/>
          <w:color w:val="auto"/>
          <w:kern w:val="0"/>
          <w:sz w:val="32"/>
          <w:szCs w:val="32"/>
        </w:rPr>
        <w:t>同类业绩情况一览表</w:t>
      </w:r>
    </w:p>
    <w:p w14:paraId="68836D29">
      <w:pPr>
        <w:shd w:val="clear"/>
        <w:spacing w:line="360" w:lineRule="auto"/>
        <w:jc w:val="center"/>
        <w:rPr>
          <w:rFonts w:cs="仿宋" w:asciiTheme="majorEastAsia" w:hAnsiTheme="majorEastAsia" w:eastAsiaTheme="majorEastAsia"/>
          <w:color w:val="auto"/>
        </w:rPr>
      </w:pPr>
    </w:p>
    <w:tbl>
      <w:tblPr>
        <w:tblStyle w:val="16"/>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787ED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1346047E">
            <w:pPr>
              <w:shd w:val="clear"/>
              <w:spacing w:line="360" w:lineRule="auto"/>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序号</w:t>
            </w:r>
          </w:p>
        </w:tc>
        <w:tc>
          <w:tcPr>
            <w:tcW w:w="1555" w:type="dxa"/>
            <w:tcBorders>
              <w:top w:val="single" w:color="auto" w:sz="4" w:space="0"/>
              <w:left w:val="single" w:color="auto" w:sz="4" w:space="0"/>
              <w:bottom w:val="single" w:color="auto" w:sz="4" w:space="0"/>
              <w:right w:val="single" w:color="auto" w:sz="4" w:space="0"/>
            </w:tcBorders>
            <w:vAlign w:val="center"/>
          </w:tcPr>
          <w:p w14:paraId="02E5873B">
            <w:pPr>
              <w:shd w:val="clear"/>
              <w:spacing w:line="360" w:lineRule="auto"/>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采购单位名称</w:t>
            </w:r>
          </w:p>
        </w:tc>
        <w:tc>
          <w:tcPr>
            <w:tcW w:w="1732" w:type="dxa"/>
            <w:tcBorders>
              <w:top w:val="single" w:color="auto" w:sz="4" w:space="0"/>
              <w:left w:val="single" w:color="auto" w:sz="4" w:space="0"/>
              <w:right w:val="single" w:color="auto" w:sz="4" w:space="0"/>
            </w:tcBorders>
            <w:vAlign w:val="center"/>
          </w:tcPr>
          <w:p w14:paraId="39D1DA7A">
            <w:pPr>
              <w:shd w:val="clear"/>
              <w:spacing w:line="360" w:lineRule="auto"/>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3BB2A718">
            <w:pPr>
              <w:shd w:val="clear"/>
              <w:spacing w:line="360" w:lineRule="auto"/>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合同金额</w:t>
            </w:r>
          </w:p>
          <w:p w14:paraId="202B46BB">
            <w:pPr>
              <w:shd w:val="clear"/>
              <w:spacing w:line="360" w:lineRule="auto"/>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7F158C92">
            <w:pPr>
              <w:shd w:val="clear"/>
              <w:spacing w:line="360" w:lineRule="auto"/>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0C4E2418">
            <w:pPr>
              <w:shd w:val="clear"/>
              <w:spacing w:line="360" w:lineRule="auto"/>
              <w:jc w:val="left"/>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合同签订时间</w:t>
            </w:r>
          </w:p>
        </w:tc>
      </w:tr>
      <w:tr w14:paraId="23D848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74F64484">
            <w:pPr>
              <w:shd w:val="clear"/>
              <w:spacing w:line="360" w:lineRule="auto"/>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1</w:t>
            </w:r>
          </w:p>
        </w:tc>
        <w:tc>
          <w:tcPr>
            <w:tcW w:w="1555" w:type="dxa"/>
            <w:tcBorders>
              <w:top w:val="single" w:color="auto" w:sz="4" w:space="0"/>
              <w:left w:val="single" w:color="auto" w:sz="4" w:space="0"/>
              <w:bottom w:val="single" w:color="auto" w:sz="4" w:space="0"/>
              <w:right w:val="single" w:color="auto" w:sz="4" w:space="0"/>
            </w:tcBorders>
            <w:vAlign w:val="center"/>
          </w:tcPr>
          <w:p w14:paraId="55DD2EE1">
            <w:pPr>
              <w:shd w:val="clear"/>
              <w:spacing w:line="360" w:lineRule="auto"/>
              <w:jc w:val="left"/>
              <w:rPr>
                <w:rFonts w:cs="仿宋" w:asciiTheme="majorEastAsia" w:hAnsiTheme="majorEastAsia" w:eastAsiaTheme="majorEastAsia"/>
                <w:color w:val="auto"/>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64F7B92D">
            <w:pPr>
              <w:shd w:val="clear"/>
              <w:spacing w:line="360" w:lineRule="auto"/>
              <w:jc w:val="left"/>
              <w:rPr>
                <w:rFonts w:cs="仿宋" w:asciiTheme="majorEastAsia" w:hAnsiTheme="majorEastAsia" w:eastAsiaTheme="majorEastAsia"/>
                <w:color w:val="auto"/>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302D25A3">
            <w:pPr>
              <w:shd w:val="clear"/>
              <w:spacing w:line="360" w:lineRule="auto"/>
              <w:jc w:val="left"/>
              <w:rPr>
                <w:rFonts w:cs="仿宋" w:asciiTheme="majorEastAsia" w:hAnsiTheme="majorEastAsia" w:eastAsiaTheme="maj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C02988D">
            <w:pPr>
              <w:shd w:val="clear"/>
              <w:spacing w:line="360" w:lineRule="auto"/>
              <w:jc w:val="left"/>
              <w:rPr>
                <w:rFonts w:cs="仿宋" w:asciiTheme="majorEastAsia" w:hAnsiTheme="majorEastAsia" w:eastAsiaTheme="maj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5CE9A4AA">
            <w:pPr>
              <w:shd w:val="clear"/>
              <w:spacing w:line="360" w:lineRule="auto"/>
              <w:jc w:val="left"/>
              <w:rPr>
                <w:rFonts w:cs="仿宋" w:asciiTheme="majorEastAsia" w:hAnsiTheme="majorEastAsia" w:eastAsiaTheme="majorEastAsia"/>
                <w:color w:val="auto"/>
                <w:kern w:val="0"/>
                <w:sz w:val="24"/>
              </w:rPr>
            </w:pPr>
          </w:p>
        </w:tc>
      </w:tr>
      <w:tr w14:paraId="6C6C8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4183CDF6">
            <w:pPr>
              <w:shd w:val="clear"/>
              <w:spacing w:line="360" w:lineRule="auto"/>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2</w:t>
            </w:r>
          </w:p>
        </w:tc>
        <w:tc>
          <w:tcPr>
            <w:tcW w:w="1555" w:type="dxa"/>
            <w:tcBorders>
              <w:top w:val="single" w:color="auto" w:sz="4" w:space="0"/>
              <w:left w:val="single" w:color="auto" w:sz="4" w:space="0"/>
              <w:bottom w:val="single" w:color="auto" w:sz="4" w:space="0"/>
              <w:right w:val="single" w:color="auto" w:sz="4" w:space="0"/>
            </w:tcBorders>
            <w:vAlign w:val="center"/>
          </w:tcPr>
          <w:p w14:paraId="3DA02C78">
            <w:pPr>
              <w:shd w:val="clear"/>
              <w:spacing w:line="360" w:lineRule="auto"/>
              <w:jc w:val="left"/>
              <w:rPr>
                <w:rFonts w:cs="仿宋" w:asciiTheme="majorEastAsia" w:hAnsiTheme="majorEastAsia" w:eastAsiaTheme="majorEastAsia"/>
                <w:color w:val="auto"/>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73AE1D1F">
            <w:pPr>
              <w:shd w:val="clear"/>
              <w:spacing w:line="360" w:lineRule="auto"/>
              <w:jc w:val="left"/>
              <w:rPr>
                <w:rFonts w:cs="仿宋" w:asciiTheme="majorEastAsia" w:hAnsiTheme="majorEastAsia" w:eastAsiaTheme="majorEastAsia"/>
                <w:color w:val="auto"/>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010ED404">
            <w:pPr>
              <w:shd w:val="clear"/>
              <w:spacing w:line="360" w:lineRule="auto"/>
              <w:jc w:val="left"/>
              <w:rPr>
                <w:rFonts w:cs="仿宋" w:asciiTheme="majorEastAsia" w:hAnsiTheme="majorEastAsia" w:eastAsiaTheme="maj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BA76A19">
            <w:pPr>
              <w:shd w:val="clear"/>
              <w:spacing w:line="360" w:lineRule="auto"/>
              <w:jc w:val="left"/>
              <w:rPr>
                <w:rFonts w:cs="仿宋" w:asciiTheme="majorEastAsia" w:hAnsiTheme="majorEastAsia" w:eastAsiaTheme="maj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1FCCF889">
            <w:pPr>
              <w:shd w:val="clear"/>
              <w:spacing w:line="360" w:lineRule="auto"/>
              <w:jc w:val="left"/>
              <w:rPr>
                <w:rFonts w:cs="仿宋" w:asciiTheme="majorEastAsia" w:hAnsiTheme="majorEastAsia" w:eastAsiaTheme="majorEastAsia"/>
                <w:color w:val="auto"/>
                <w:kern w:val="0"/>
                <w:sz w:val="24"/>
              </w:rPr>
            </w:pPr>
          </w:p>
        </w:tc>
      </w:tr>
      <w:tr w14:paraId="2E7CF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53C8A08E">
            <w:pPr>
              <w:shd w:val="clear"/>
              <w:spacing w:line="360" w:lineRule="auto"/>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3</w:t>
            </w:r>
          </w:p>
        </w:tc>
        <w:tc>
          <w:tcPr>
            <w:tcW w:w="1555" w:type="dxa"/>
            <w:tcBorders>
              <w:top w:val="single" w:color="auto" w:sz="4" w:space="0"/>
              <w:left w:val="single" w:color="auto" w:sz="4" w:space="0"/>
              <w:bottom w:val="single" w:color="auto" w:sz="4" w:space="0"/>
              <w:right w:val="single" w:color="auto" w:sz="4" w:space="0"/>
            </w:tcBorders>
            <w:vAlign w:val="center"/>
          </w:tcPr>
          <w:p w14:paraId="29F23017">
            <w:pPr>
              <w:shd w:val="clear"/>
              <w:spacing w:line="360" w:lineRule="auto"/>
              <w:jc w:val="left"/>
              <w:rPr>
                <w:rFonts w:cs="仿宋" w:asciiTheme="majorEastAsia" w:hAnsiTheme="majorEastAsia" w:eastAsiaTheme="majorEastAsia"/>
                <w:color w:val="auto"/>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7478C5AF">
            <w:pPr>
              <w:shd w:val="clear"/>
              <w:spacing w:line="360" w:lineRule="auto"/>
              <w:jc w:val="left"/>
              <w:rPr>
                <w:rFonts w:cs="仿宋" w:asciiTheme="majorEastAsia" w:hAnsiTheme="majorEastAsia" w:eastAsiaTheme="majorEastAsia"/>
                <w:color w:val="auto"/>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4288F5D5">
            <w:pPr>
              <w:shd w:val="clear"/>
              <w:spacing w:line="360" w:lineRule="auto"/>
              <w:jc w:val="left"/>
              <w:rPr>
                <w:rFonts w:cs="仿宋" w:asciiTheme="majorEastAsia" w:hAnsiTheme="majorEastAsia" w:eastAsiaTheme="maj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DAA815D">
            <w:pPr>
              <w:shd w:val="clear"/>
              <w:spacing w:line="360" w:lineRule="auto"/>
              <w:jc w:val="left"/>
              <w:rPr>
                <w:rFonts w:cs="仿宋" w:asciiTheme="majorEastAsia" w:hAnsiTheme="majorEastAsia" w:eastAsiaTheme="maj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7C2306C9">
            <w:pPr>
              <w:shd w:val="clear"/>
              <w:spacing w:line="360" w:lineRule="auto"/>
              <w:jc w:val="left"/>
              <w:rPr>
                <w:rFonts w:cs="仿宋" w:asciiTheme="majorEastAsia" w:hAnsiTheme="majorEastAsia" w:eastAsiaTheme="majorEastAsia"/>
                <w:color w:val="auto"/>
                <w:kern w:val="0"/>
                <w:sz w:val="24"/>
              </w:rPr>
            </w:pPr>
          </w:p>
        </w:tc>
      </w:tr>
      <w:tr w14:paraId="57FF4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598D0008">
            <w:pPr>
              <w:shd w:val="clear"/>
              <w:spacing w:line="360" w:lineRule="auto"/>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4</w:t>
            </w:r>
          </w:p>
        </w:tc>
        <w:tc>
          <w:tcPr>
            <w:tcW w:w="1555" w:type="dxa"/>
            <w:tcBorders>
              <w:top w:val="single" w:color="auto" w:sz="4" w:space="0"/>
              <w:left w:val="single" w:color="auto" w:sz="4" w:space="0"/>
              <w:bottom w:val="single" w:color="auto" w:sz="4" w:space="0"/>
              <w:right w:val="single" w:color="auto" w:sz="4" w:space="0"/>
            </w:tcBorders>
            <w:vAlign w:val="center"/>
          </w:tcPr>
          <w:p w14:paraId="125DCBDE">
            <w:pPr>
              <w:shd w:val="clear"/>
              <w:spacing w:line="360" w:lineRule="auto"/>
              <w:jc w:val="left"/>
              <w:rPr>
                <w:rFonts w:cs="仿宋" w:asciiTheme="majorEastAsia" w:hAnsiTheme="majorEastAsia" w:eastAsiaTheme="majorEastAsia"/>
                <w:color w:val="auto"/>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7154B2F0">
            <w:pPr>
              <w:shd w:val="clear"/>
              <w:spacing w:line="360" w:lineRule="auto"/>
              <w:jc w:val="left"/>
              <w:rPr>
                <w:rFonts w:cs="仿宋" w:asciiTheme="majorEastAsia" w:hAnsiTheme="majorEastAsia" w:eastAsiaTheme="majorEastAsia"/>
                <w:color w:val="auto"/>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7E967774">
            <w:pPr>
              <w:shd w:val="clear"/>
              <w:spacing w:line="360" w:lineRule="auto"/>
              <w:jc w:val="left"/>
              <w:rPr>
                <w:rFonts w:cs="仿宋" w:asciiTheme="majorEastAsia" w:hAnsiTheme="majorEastAsia" w:eastAsiaTheme="maj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D0E0011">
            <w:pPr>
              <w:shd w:val="clear"/>
              <w:spacing w:line="360" w:lineRule="auto"/>
              <w:jc w:val="left"/>
              <w:rPr>
                <w:rFonts w:cs="仿宋" w:asciiTheme="majorEastAsia" w:hAnsiTheme="majorEastAsia" w:eastAsiaTheme="maj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0AEBA68C">
            <w:pPr>
              <w:shd w:val="clear"/>
              <w:spacing w:line="360" w:lineRule="auto"/>
              <w:jc w:val="left"/>
              <w:rPr>
                <w:rFonts w:cs="仿宋" w:asciiTheme="majorEastAsia" w:hAnsiTheme="majorEastAsia" w:eastAsiaTheme="majorEastAsia"/>
                <w:color w:val="auto"/>
                <w:kern w:val="0"/>
                <w:sz w:val="24"/>
              </w:rPr>
            </w:pPr>
          </w:p>
        </w:tc>
      </w:tr>
      <w:tr w14:paraId="4EB80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5A85156E">
            <w:pPr>
              <w:shd w:val="clear"/>
              <w:spacing w:line="360" w:lineRule="auto"/>
              <w:jc w:val="center"/>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kern w:val="0"/>
                <w:sz w:val="24"/>
              </w:rPr>
              <w:t>5</w:t>
            </w:r>
          </w:p>
        </w:tc>
        <w:tc>
          <w:tcPr>
            <w:tcW w:w="1555" w:type="dxa"/>
            <w:tcBorders>
              <w:top w:val="single" w:color="auto" w:sz="4" w:space="0"/>
              <w:left w:val="single" w:color="auto" w:sz="4" w:space="0"/>
              <w:bottom w:val="single" w:color="auto" w:sz="4" w:space="0"/>
              <w:right w:val="single" w:color="auto" w:sz="4" w:space="0"/>
            </w:tcBorders>
            <w:vAlign w:val="center"/>
          </w:tcPr>
          <w:p w14:paraId="67E1EA96">
            <w:pPr>
              <w:shd w:val="clear"/>
              <w:spacing w:line="360" w:lineRule="auto"/>
              <w:jc w:val="left"/>
              <w:rPr>
                <w:rFonts w:cs="仿宋" w:asciiTheme="majorEastAsia" w:hAnsiTheme="majorEastAsia" w:eastAsiaTheme="majorEastAsia"/>
                <w:color w:val="auto"/>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63E34519">
            <w:pPr>
              <w:shd w:val="clear"/>
              <w:spacing w:line="360" w:lineRule="auto"/>
              <w:jc w:val="left"/>
              <w:rPr>
                <w:rFonts w:cs="仿宋" w:asciiTheme="majorEastAsia" w:hAnsiTheme="majorEastAsia" w:eastAsiaTheme="majorEastAsia"/>
                <w:color w:val="auto"/>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7397AA7F">
            <w:pPr>
              <w:shd w:val="clear"/>
              <w:spacing w:line="360" w:lineRule="auto"/>
              <w:jc w:val="left"/>
              <w:rPr>
                <w:rFonts w:cs="仿宋" w:asciiTheme="majorEastAsia" w:hAnsiTheme="majorEastAsia" w:eastAsiaTheme="maj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9E0899F">
            <w:pPr>
              <w:shd w:val="clear"/>
              <w:spacing w:line="360" w:lineRule="auto"/>
              <w:jc w:val="left"/>
              <w:rPr>
                <w:rFonts w:cs="仿宋" w:asciiTheme="majorEastAsia" w:hAnsiTheme="majorEastAsia" w:eastAsiaTheme="maj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43A91931">
            <w:pPr>
              <w:shd w:val="clear"/>
              <w:spacing w:line="360" w:lineRule="auto"/>
              <w:jc w:val="left"/>
              <w:rPr>
                <w:rFonts w:cs="仿宋" w:asciiTheme="majorEastAsia" w:hAnsiTheme="majorEastAsia" w:eastAsiaTheme="majorEastAsia"/>
                <w:color w:val="auto"/>
                <w:kern w:val="0"/>
                <w:sz w:val="24"/>
              </w:rPr>
            </w:pPr>
          </w:p>
        </w:tc>
      </w:tr>
    </w:tbl>
    <w:p w14:paraId="058EC9F8">
      <w:pPr>
        <w:shd w:val="clear"/>
        <w:spacing w:line="360" w:lineRule="auto"/>
        <w:jc w:val="left"/>
        <w:rPr>
          <w:rFonts w:cs="仿宋" w:asciiTheme="majorEastAsia" w:hAnsiTheme="majorEastAsia" w:eastAsiaTheme="majorEastAsia"/>
          <w:color w:val="auto"/>
          <w:kern w:val="0"/>
          <w:sz w:val="24"/>
        </w:rPr>
      </w:pPr>
    </w:p>
    <w:p w14:paraId="6DB90F0B">
      <w:pPr>
        <w:shd w:val="clear"/>
        <w:spacing w:line="360" w:lineRule="auto"/>
        <w:jc w:val="left"/>
        <w:rPr>
          <w:rFonts w:cs="仿宋" w:asciiTheme="majorEastAsia" w:hAnsiTheme="majorEastAsia" w:eastAsiaTheme="majorEastAsia"/>
          <w:color w:val="auto"/>
          <w:kern w:val="0"/>
          <w:sz w:val="24"/>
        </w:rPr>
      </w:pPr>
    </w:p>
    <w:p w14:paraId="4CE0DFD6">
      <w:pPr>
        <w:shd w:val="clear"/>
        <w:spacing w:line="360" w:lineRule="auto"/>
        <w:jc w:val="left"/>
        <w:rPr>
          <w:rFonts w:cs="仿宋" w:asciiTheme="majorEastAsia" w:hAnsiTheme="majorEastAsia" w:eastAsiaTheme="majorEastAsia"/>
          <w:color w:val="auto"/>
          <w:kern w:val="0"/>
          <w:sz w:val="24"/>
        </w:rPr>
      </w:pPr>
    </w:p>
    <w:p w14:paraId="6A1B63E8">
      <w:pPr>
        <w:shd w:val="clear"/>
        <w:adjustRightInd w:val="0"/>
        <w:snapToGrid w:val="0"/>
        <w:spacing w:line="360" w:lineRule="auto"/>
        <w:jc w:val="righ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法定代表人或其授权委托人（签名或印章）：</w:t>
      </w:r>
    </w:p>
    <w:p w14:paraId="3A66E56C">
      <w:pPr>
        <w:shd w:val="clear"/>
        <w:adjustRightInd w:val="0"/>
        <w:snapToGrid w:val="0"/>
        <w:spacing w:line="360" w:lineRule="auto"/>
        <w:ind w:left="3990" w:leftChars="1900"/>
        <w:jc w:val="center"/>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投标人（盖章）：</w:t>
      </w:r>
    </w:p>
    <w:p w14:paraId="61F2ACB6">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color w:val="auto"/>
          <w:kern w:val="0"/>
          <w:sz w:val="24"/>
          <w:lang w:val="zh-CN"/>
        </w:rPr>
        <w:t xml:space="preserve">                                      日期</w:t>
      </w:r>
      <w:r>
        <w:rPr>
          <w:rFonts w:hint="eastAsia" w:cs="仿宋" w:asciiTheme="majorEastAsia" w:hAnsiTheme="majorEastAsia" w:eastAsiaTheme="majorEastAsia"/>
          <w:color w:val="auto"/>
          <w:kern w:val="0"/>
          <w:sz w:val="24"/>
        </w:rPr>
        <w:t>:</w:t>
      </w:r>
    </w:p>
    <w:p w14:paraId="5E6F177D">
      <w:pPr>
        <w:shd w:val="clear"/>
        <w:spacing w:line="360" w:lineRule="auto"/>
        <w:ind w:left="4620" w:leftChars="2200"/>
        <w:jc w:val="left"/>
        <w:rPr>
          <w:rFonts w:cs="仿宋" w:asciiTheme="majorEastAsia" w:hAnsiTheme="majorEastAsia" w:eastAsiaTheme="majorEastAsia"/>
          <w:b/>
          <w:color w:val="auto"/>
          <w:kern w:val="0"/>
          <w:sz w:val="32"/>
          <w:szCs w:val="32"/>
          <w:lang w:val="zh-CN"/>
        </w:rPr>
      </w:pPr>
      <w:r>
        <w:rPr>
          <w:rFonts w:cs="仿宋" w:asciiTheme="majorEastAsia" w:hAnsiTheme="majorEastAsia" w:eastAsiaTheme="majorEastAsia"/>
          <w:b/>
          <w:color w:val="auto"/>
          <w:kern w:val="0"/>
          <w:sz w:val="32"/>
          <w:szCs w:val="32"/>
          <w:lang w:val="zh-CN"/>
        </w:rPr>
        <w:br w:type="page"/>
      </w:r>
    </w:p>
    <w:p w14:paraId="130E95E6">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t>项目实施人员一览表</w:t>
      </w:r>
    </w:p>
    <w:p w14:paraId="7D222EB9">
      <w:pPr>
        <w:pStyle w:val="11"/>
        <w:shd w:val="clear"/>
        <w:ind w:left="632" w:hanging="632" w:hangingChars="300"/>
        <w:rPr>
          <w:rFonts w:hAnsi="宋体"/>
          <w:b/>
          <w:color w:val="auto"/>
        </w:rPr>
      </w:pPr>
      <w:r>
        <w:rPr>
          <w:rFonts w:hint="eastAsia" w:hAnsi="宋体"/>
          <w:b/>
          <w:color w:val="auto"/>
        </w:rPr>
        <w:t>项目名称：                                            项目编号：</w:t>
      </w:r>
    </w:p>
    <w:p w14:paraId="432D95B9">
      <w:pPr>
        <w:shd w:val="clear"/>
        <w:jc w:val="left"/>
        <w:rPr>
          <w:rFonts w:ascii="仿宋_GB2312" w:hAnsi="仿宋" w:eastAsia="仿宋_GB2312" w:cs="仿宋"/>
          <w:b/>
          <w:color w:val="auto"/>
          <w:sz w:val="24"/>
        </w:rPr>
      </w:pPr>
    </w:p>
    <w:p w14:paraId="13BD8450">
      <w:pPr>
        <w:shd w:val="clear"/>
        <w:jc w:val="left"/>
        <w:rPr>
          <w:rFonts w:hAnsi="宋体"/>
          <w:b/>
          <w:color w:val="auto"/>
          <w:szCs w:val="21"/>
        </w:rPr>
      </w:pPr>
      <w:r>
        <w:rPr>
          <w:rFonts w:hint="eastAsia" w:ascii="仿宋_GB2312" w:hAnsi="仿宋" w:eastAsia="仿宋_GB2312" w:cs="仿宋"/>
          <w:b/>
          <w:color w:val="auto"/>
          <w:sz w:val="24"/>
        </w:rPr>
        <w:t>附表A:本项目的项目负责人情况表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652"/>
        <w:gridCol w:w="1648"/>
        <w:gridCol w:w="1761"/>
        <w:gridCol w:w="1576"/>
        <w:gridCol w:w="1693"/>
      </w:tblGrid>
      <w:tr w14:paraId="050B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12" w:space="0"/>
              <w:left w:val="single" w:color="auto" w:sz="12" w:space="0"/>
              <w:bottom w:val="single" w:color="auto" w:sz="6" w:space="0"/>
              <w:right w:val="single" w:color="auto" w:sz="6" w:space="0"/>
            </w:tcBorders>
            <w:vAlign w:val="center"/>
          </w:tcPr>
          <w:p w14:paraId="105CAAF7">
            <w:pPr>
              <w:pStyle w:val="11"/>
              <w:shd w:val="clear"/>
              <w:ind w:left="630" w:hanging="630" w:hangingChars="300"/>
              <w:jc w:val="center"/>
              <w:rPr>
                <w:rFonts w:hAnsi="宋体"/>
                <w:color w:val="auto"/>
              </w:rPr>
            </w:pPr>
            <w:r>
              <w:rPr>
                <w:rFonts w:hint="eastAsia" w:hAnsi="宋体"/>
                <w:color w:val="auto"/>
              </w:rPr>
              <w:t>姓 名</w:t>
            </w:r>
          </w:p>
        </w:tc>
        <w:tc>
          <w:tcPr>
            <w:tcW w:w="1652" w:type="dxa"/>
            <w:tcBorders>
              <w:top w:val="single" w:color="auto" w:sz="12" w:space="0"/>
              <w:left w:val="single" w:color="auto" w:sz="6" w:space="0"/>
              <w:bottom w:val="single" w:color="auto" w:sz="6" w:space="0"/>
              <w:right w:val="single" w:color="auto" w:sz="6" w:space="0"/>
            </w:tcBorders>
            <w:vAlign w:val="center"/>
          </w:tcPr>
          <w:p w14:paraId="14972F82">
            <w:pPr>
              <w:pStyle w:val="11"/>
              <w:shd w:val="clear"/>
              <w:ind w:left="630" w:hanging="630" w:hangingChars="300"/>
              <w:jc w:val="center"/>
              <w:rPr>
                <w:rFonts w:hAnsi="宋体"/>
                <w:color w:val="auto"/>
              </w:rPr>
            </w:pPr>
          </w:p>
        </w:tc>
        <w:tc>
          <w:tcPr>
            <w:tcW w:w="1648" w:type="dxa"/>
            <w:tcBorders>
              <w:top w:val="single" w:color="auto" w:sz="12" w:space="0"/>
              <w:left w:val="single" w:color="auto" w:sz="6" w:space="0"/>
              <w:bottom w:val="single" w:color="auto" w:sz="6" w:space="0"/>
              <w:right w:val="single" w:color="auto" w:sz="6" w:space="0"/>
            </w:tcBorders>
            <w:vAlign w:val="center"/>
          </w:tcPr>
          <w:p w14:paraId="13DE4A4C">
            <w:pPr>
              <w:pStyle w:val="11"/>
              <w:shd w:val="clear"/>
              <w:ind w:left="630" w:hanging="630" w:hangingChars="300"/>
              <w:jc w:val="center"/>
              <w:rPr>
                <w:rFonts w:hAnsi="宋体"/>
                <w:color w:val="auto"/>
              </w:rPr>
            </w:pPr>
            <w:r>
              <w:rPr>
                <w:rFonts w:hint="eastAsia" w:hAnsi="宋体"/>
                <w:color w:val="auto"/>
              </w:rPr>
              <w:t>性 别</w:t>
            </w:r>
          </w:p>
        </w:tc>
        <w:tc>
          <w:tcPr>
            <w:tcW w:w="1761" w:type="dxa"/>
            <w:tcBorders>
              <w:top w:val="single" w:color="auto" w:sz="12" w:space="0"/>
              <w:left w:val="single" w:color="auto" w:sz="6" w:space="0"/>
              <w:bottom w:val="single" w:color="auto" w:sz="6" w:space="0"/>
              <w:right w:val="single" w:color="auto" w:sz="6" w:space="0"/>
            </w:tcBorders>
            <w:vAlign w:val="center"/>
          </w:tcPr>
          <w:p w14:paraId="5974DF47">
            <w:pPr>
              <w:pStyle w:val="11"/>
              <w:shd w:val="clear"/>
              <w:ind w:left="630" w:hanging="630" w:hangingChars="300"/>
              <w:jc w:val="center"/>
              <w:rPr>
                <w:rFonts w:hAnsi="宋体"/>
                <w:color w:val="auto"/>
              </w:rPr>
            </w:pPr>
          </w:p>
        </w:tc>
        <w:tc>
          <w:tcPr>
            <w:tcW w:w="1576" w:type="dxa"/>
            <w:tcBorders>
              <w:top w:val="single" w:color="auto" w:sz="12" w:space="0"/>
              <w:left w:val="single" w:color="auto" w:sz="6" w:space="0"/>
              <w:bottom w:val="single" w:color="auto" w:sz="6" w:space="0"/>
              <w:right w:val="single" w:color="auto" w:sz="6" w:space="0"/>
            </w:tcBorders>
            <w:vAlign w:val="center"/>
          </w:tcPr>
          <w:p w14:paraId="5428AF76">
            <w:pPr>
              <w:pStyle w:val="11"/>
              <w:shd w:val="clear"/>
              <w:ind w:left="630" w:hanging="630" w:hangingChars="300"/>
              <w:jc w:val="center"/>
              <w:rPr>
                <w:rFonts w:hAnsi="宋体"/>
                <w:color w:val="auto"/>
              </w:rPr>
            </w:pPr>
            <w:r>
              <w:rPr>
                <w:rFonts w:hint="eastAsia" w:hAnsi="宋体"/>
                <w:color w:val="auto"/>
              </w:rPr>
              <w:t>年 龄</w:t>
            </w:r>
          </w:p>
        </w:tc>
        <w:tc>
          <w:tcPr>
            <w:tcW w:w="1693" w:type="dxa"/>
            <w:tcBorders>
              <w:top w:val="single" w:color="auto" w:sz="12" w:space="0"/>
              <w:left w:val="single" w:color="auto" w:sz="6" w:space="0"/>
              <w:bottom w:val="single" w:color="auto" w:sz="6" w:space="0"/>
              <w:right w:val="single" w:color="auto" w:sz="12" w:space="0"/>
            </w:tcBorders>
            <w:vAlign w:val="center"/>
          </w:tcPr>
          <w:p w14:paraId="531D1FE1">
            <w:pPr>
              <w:pStyle w:val="11"/>
              <w:shd w:val="clear"/>
              <w:ind w:left="630" w:hanging="630" w:hangingChars="300"/>
              <w:jc w:val="center"/>
              <w:rPr>
                <w:rFonts w:hAnsi="宋体"/>
                <w:color w:val="auto"/>
              </w:rPr>
            </w:pPr>
          </w:p>
        </w:tc>
      </w:tr>
      <w:tr w14:paraId="1E6E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6" w:space="0"/>
              <w:left w:val="single" w:color="auto" w:sz="12" w:space="0"/>
              <w:bottom w:val="single" w:color="auto" w:sz="6" w:space="0"/>
              <w:right w:val="single" w:color="auto" w:sz="6" w:space="0"/>
            </w:tcBorders>
            <w:vAlign w:val="center"/>
          </w:tcPr>
          <w:p w14:paraId="594BB76D">
            <w:pPr>
              <w:pStyle w:val="11"/>
              <w:shd w:val="clear"/>
              <w:ind w:left="630" w:hanging="630" w:hangingChars="300"/>
              <w:jc w:val="center"/>
              <w:rPr>
                <w:rFonts w:hAnsi="宋体"/>
                <w:color w:val="auto"/>
              </w:rPr>
            </w:pPr>
            <w:r>
              <w:rPr>
                <w:rFonts w:hint="eastAsia" w:hAnsi="宋体"/>
                <w:color w:val="auto"/>
              </w:rPr>
              <w:t>学 历</w:t>
            </w:r>
          </w:p>
        </w:tc>
        <w:tc>
          <w:tcPr>
            <w:tcW w:w="1652" w:type="dxa"/>
            <w:tcBorders>
              <w:top w:val="single" w:color="auto" w:sz="6" w:space="0"/>
              <w:left w:val="single" w:color="auto" w:sz="6" w:space="0"/>
              <w:bottom w:val="single" w:color="auto" w:sz="6" w:space="0"/>
              <w:right w:val="single" w:color="auto" w:sz="6" w:space="0"/>
            </w:tcBorders>
            <w:vAlign w:val="center"/>
          </w:tcPr>
          <w:p w14:paraId="7BA0E7B1">
            <w:pPr>
              <w:pStyle w:val="11"/>
              <w:shd w:val="clear"/>
              <w:ind w:left="630" w:hanging="630" w:hangingChars="300"/>
              <w:jc w:val="center"/>
              <w:rPr>
                <w:rFonts w:hAnsi="宋体"/>
                <w:color w:val="auto"/>
              </w:rPr>
            </w:pPr>
          </w:p>
        </w:tc>
        <w:tc>
          <w:tcPr>
            <w:tcW w:w="1648" w:type="dxa"/>
            <w:tcBorders>
              <w:top w:val="single" w:color="auto" w:sz="6" w:space="0"/>
              <w:left w:val="single" w:color="auto" w:sz="6" w:space="0"/>
              <w:bottom w:val="single" w:color="auto" w:sz="6" w:space="0"/>
              <w:right w:val="single" w:color="auto" w:sz="6" w:space="0"/>
            </w:tcBorders>
            <w:vAlign w:val="center"/>
          </w:tcPr>
          <w:p w14:paraId="4FFD2D4E">
            <w:pPr>
              <w:pStyle w:val="11"/>
              <w:shd w:val="clear"/>
              <w:ind w:left="630" w:hanging="630" w:hangingChars="300"/>
              <w:jc w:val="center"/>
              <w:rPr>
                <w:rFonts w:hAnsi="宋体"/>
                <w:color w:val="auto"/>
              </w:rPr>
            </w:pPr>
            <w:r>
              <w:rPr>
                <w:rFonts w:hint="eastAsia" w:hAnsi="宋体"/>
                <w:color w:val="auto"/>
              </w:rPr>
              <w:t>职 称</w:t>
            </w:r>
          </w:p>
        </w:tc>
        <w:tc>
          <w:tcPr>
            <w:tcW w:w="1761" w:type="dxa"/>
            <w:tcBorders>
              <w:top w:val="single" w:color="auto" w:sz="6" w:space="0"/>
              <w:left w:val="single" w:color="auto" w:sz="6" w:space="0"/>
              <w:bottom w:val="single" w:color="auto" w:sz="6" w:space="0"/>
              <w:right w:val="single" w:color="auto" w:sz="6" w:space="0"/>
            </w:tcBorders>
            <w:vAlign w:val="center"/>
          </w:tcPr>
          <w:p w14:paraId="68ECFB10">
            <w:pPr>
              <w:pStyle w:val="11"/>
              <w:shd w:val="clear"/>
              <w:ind w:left="630" w:hanging="630" w:hangingChars="300"/>
              <w:jc w:val="center"/>
              <w:rPr>
                <w:rFonts w:hAnsi="宋体"/>
                <w:color w:val="auto"/>
              </w:rPr>
            </w:pPr>
          </w:p>
        </w:tc>
        <w:tc>
          <w:tcPr>
            <w:tcW w:w="1576" w:type="dxa"/>
            <w:tcBorders>
              <w:top w:val="single" w:color="auto" w:sz="6" w:space="0"/>
              <w:left w:val="single" w:color="auto" w:sz="6" w:space="0"/>
              <w:bottom w:val="single" w:color="auto" w:sz="6" w:space="0"/>
              <w:right w:val="single" w:color="auto" w:sz="6" w:space="0"/>
            </w:tcBorders>
            <w:vAlign w:val="center"/>
          </w:tcPr>
          <w:p w14:paraId="012DBA0A">
            <w:pPr>
              <w:pStyle w:val="11"/>
              <w:shd w:val="clear"/>
              <w:ind w:left="630" w:hanging="630" w:hangingChars="300"/>
              <w:jc w:val="center"/>
              <w:rPr>
                <w:rFonts w:hAnsi="宋体"/>
                <w:color w:val="auto"/>
              </w:rPr>
            </w:pPr>
            <w:r>
              <w:rPr>
                <w:rFonts w:hint="eastAsia" w:hAnsi="宋体"/>
                <w:color w:val="auto"/>
              </w:rPr>
              <w:t>职 务</w:t>
            </w:r>
          </w:p>
        </w:tc>
        <w:tc>
          <w:tcPr>
            <w:tcW w:w="1693" w:type="dxa"/>
            <w:tcBorders>
              <w:top w:val="single" w:color="auto" w:sz="6" w:space="0"/>
              <w:left w:val="single" w:color="auto" w:sz="6" w:space="0"/>
              <w:bottom w:val="single" w:color="auto" w:sz="6" w:space="0"/>
              <w:right w:val="single" w:color="auto" w:sz="12" w:space="0"/>
            </w:tcBorders>
            <w:vAlign w:val="center"/>
          </w:tcPr>
          <w:p w14:paraId="2B813564">
            <w:pPr>
              <w:pStyle w:val="11"/>
              <w:shd w:val="clear"/>
              <w:ind w:left="630" w:hanging="630" w:hangingChars="300"/>
              <w:jc w:val="center"/>
              <w:rPr>
                <w:rFonts w:hAnsi="宋体"/>
                <w:color w:val="auto"/>
              </w:rPr>
            </w:pPr>
          </w:p>
        </w:tc>
      </w:tr>
      <w:tr w14:paraId="49E1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6" w:space="0"/>
              <w:left w:val="single" w:color="auto" w:sz="12" w:space="0"/>
              <w:bottom w:val="single" w:color="auto" w:sz="6" w:space="0"/>
              <w:right w:val="single" w:color="auto" w:sz="6" w:space="0"/>
            </w:tcBorders>
            <w:vAlign w:val="center"/>
          </w:tcPr>
          <w:p w14:paraId="2E1E431E">
            <w:pPr>
              <w:pStyle w:val="11"/>
              <w:shd w:val="clear"/>
              <w:ind w:left="630" w:hanging="630" w:hangingChars="300"/>
              <w:jc w:val="center"/>
              <w:rPr>
                <w:rFonts w:hAnsi="宋体"/>
                <w:color w:val="auto"/>
              </w:rPr>
            </w:pPr>
            <w:r>
              <w:rPr>
                <w:rFonts w:hint="eastAsia" w:hAnsi="宋体"/>
                <w:color w:val="auto"/>
              </w:rPr>
              <w:t>联系电话</w:t>
            </w:r>
          </w:p>
        </w:tc>
        <w:tc>
          <w:tcPr>
            <w:tcW w:w="3300" w:type="dxa"/>
            <w:gridSpan w:val="2"/>
            <w:tcBorders>
              <w:top w:val="single" w:color="auto" w:sz="6" w:space="0"/>
              <w:left w:val="single" w:color="auto" w:sz="6" w:space="0"/>
              <w:bottom w:val="single" w:color="auto" w:sz="6" w:space="0"/>
              <w:right w:val="single" w:color="auto" w:sz="6" w:space="0"/>
            </w:tcBorders>
            <w:vAlign w:val="center"/>
          </w:tcPr>
          <w:p w14:paraId="2382F908">
            <w:pPr>
              <w:pStyle w:val="11"/>
              <w:shd w:val="clear"/>
              <w:ind w:left="630" w:hanging="630" w:hangingChars="300"/>
              <w:jc w:val="center"/>
              <w:rPr>
                <w:rFonts w:hAnsi="宋体"/>
                <w:color w:val="auto"/>
              </w:rPr>
            </w:pPr>
          </w:p>
        </w:tc>
        <w:tc>
          <w:tcPr>
            <w:tcW w:w="1761" w:type="dxa"/>
            <w:tcBorders>
              <w:top w:val="single" w:color="auto" w:sz="6" w:space="0"/>
              <w:left w:val="single" w:color="auto" w:sz="6" w:space="0"/>
              <w:bottom w:val="single" w:color="auto" w:sz="6" w:space="0"/>
              <w:right w:val="single" w:color="auto" w:sz="6" w:space="0"/>
            </w:tcBorders>
            <w:vAlign w:val="center"/>
          </w:tcPr>
          <w:p w14:paraId="69521AF7">
            <w:pPr>
              <w:pStyle w:val="11"/>
              <w:shd w:val="clear"/>
              <w:ind w:left="630" w:hanging="630" w:hangingChars="300"/>
              <w:jc w:val="center"/>
              <w:rPr>
                <w:rFonts w:hAnsi="宋体"/>
                <w:color w:val="auto"/>
              </w:rPr>
            </w:pPr>
            <w:r>
              <w:rPr>
                <w:rFonts w:hint="eastAsia" w:hAnsi="宋体"/>
                <w:color w:val="auto"/>
              </w:rPr>
              <w:t>手 机</w:t>
            </w:r>
          </w:p>
        </w:tc>
        <w:tc>
          <w:tcPr>
            <w:tcW w:w="3269" w:type="dxa"/>
            <w:gridSpan w:val="2"/>
            <w:tcBorders>
              <w:top w:val="single" w:color="auto" w:sz="6" w:space="0"/>
              <w:left w:val="single" w:color="auto" w:sz="6" w:space="0"/>
              <w:bottom w:val="single" w:color="auto" w:sz="6" w:space="0"/>
              <w:right w:val="single" w:color="auto" w:sz="12" w:space="0"/>
            </w:tcBorders>
            <w:vAlign w:val="center"/>
          </w:tcPr>
          <w:p w14:paraId="07CC1C96">
            <w:pPr>
              <w:pStyle w:val="11"/>
              <w:shd w:val="clear"/>
              <w:ind w:left="630" w:hanging="630" w:hangingChars="300"/>
              <w:jc w:val="center"/>
              <w:rPr>
                <w:rFonts w:hAnsi="宋体"/>
                <w:color w:val="auto"/>
              </w:rPr>
            </w:pPr>
          </w:p>
        </w:tc>
      </w:tr>
      <w:tr w14:paraId="1FAE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9949" w:type="dxa"/>
            <w:gridSpan w:val="6"/>
            <w:tcBorders>
              <w:top w:val="single" w:color="auto" w:sz="6" w:space="0"/>
              <w:left w:val="single" w:color="auto" w:sz="12" w:space="0"/>
              <w:bottom w:val="single" w:color="auto" w:sz="12" w:space="0"/>
              <w:right w:val="single" w:color="auto" w:sz="12" w:space="0"/>
            </w:tcBorders>
          </w:tcPr>
          <w:p w14:paraId="0518A5C1">
            <w:pPr>
              <w:pStyle w:val="11"/>
              <w:shd w:val="clear"/>
              <w:spacing w:before="120" w:after="120"/>
              <w:ind w:left="630" w:hanging="630" w:hangingChars="300"/>
              <w:rPr>
                <w:rFonts w:hAnsi="宋体"/>
                <w:color w:val="auto"/>
              </w:rPr>
            </w:pPr>
            <w:r>
              <w:rPr>
                <w:rFonts w:hint="eastAsia" w:ascii="仿宋_GB2312" w:hAnsi="仿宋" w:eastAsia="仿宋_GB2312" w:cs="仿宋"/>
                <w:color w:val="auto"/>
              </w:rPr>
              <w:t>投标截止时间前三年业绩及承担的主要工作情况，曾担任项目负责人的项目应列明细</w:t>
            </w:r>
          </w:p>
        </w:tc>
      </w:tr>
    </w:tbl>
    <w:p w14:paraId="49DA09BE">
      <w:pPr>
        <w:pStyle w:val="11"/>
        <w:shd w:val="clear"/>
        <w:spacing w:line="320" w:lineRule="exact"/>
        <w:ind w:left="630" w:hanging="630" w:hangingChars="300"/>
        <w:rPr>
          <w:rFonts w:hAnsi="宋体"/>
          <w:color w:val="auto"/>
        </w:rPr>
      </w:pPr>
      <w:r>
        <w:rPr>
          <w:rFonts w:hint="eastAsia" w:hAnsi="宋体"/>
          <w:color w:val="auto"/>
        </w:rPr>
        <w:t>注:1、与评分有关的证明材料附后。</w:t>
      </w:r>
    </w:p>
    <w:p w14:paraId="0E4C7B87">
      <w:pPr>
        <w:pStyle w:val="11"/>
        <w:shd w:val="clear"/>
        <w:spacing w:line="320" w:lineRule="exact"/>
        <w:ind w:left="630" w:hanging="630" w:hangingChars="300"/>
        <w:rPr>
          <w:rFonts w:hAnsi="宋体"/>
          <w:color w:val="auto"/>
        </w:rPr>
      </w:pPr>
      <w:r>
        <w:rPr>
          <w:rFonts w:hint="eastAsia" w:hAnsi="宋体"/>
          <w:color w:val="auto"/>
        </w:rPr>
        <w:t>2、不得随意更换项目负责人，如不经采购人同意擅自更换，则招标人有权解除合同</w:t>
      </w:r>
      <w:r>
        <w:rPr>
          <w:rFonts w:hint="eastAsia" w:ascii="仿宋_GB2312" w:hAnsi="仿宋" w:eastAsia="仿宋_GB2312" w:cs="仿宋"/>
          <w:b/>
          <w:color w:val="auto"/>
        </w:rPr>
        <w:t xml:space="preserve">。 </w:t>
      </w:r>
      <w:r>
        <w:rPr>
          <w:rFonts w:hint="eastAsia" w:hAnsi="宋体" w:cs="新宋体"/>
          <w:b/>
          <w:bCs/>
          <w:color w:val="auto"/>
        </w:rPr>
        <w:t xml:space="preserve"> </w:t>
      </w:r>
      <w:r>
        <w:rPr>
          <w:rFonts w:hint="eastAsia" w:hAnsi="宋体"/>
          <w:color w:val="auto"/>
        </w:rPr>
        <w:t xml:space="preserve">      </w:t>
      </w:r>
      <w:bookmarkStart w:id="456" w:name="OLE_LINK9"/>
    </w:p>
    <w:p w14:paraId="6665CB3E">
      <w:pPr>
        <w:pStyle w:val="11"/>
        <w:shd w:val="clear"/>
        <w:spacing w:line="340" w:lineRule="exact"/>
        <w:jc w:val="left"/>
        <w:rPr>
          <w:rFonts w:ascii="仿宋_GB2312" w:hAnsi="仿宋" w:eastAsia="仿宋_GB2312" w:cs="仿宋"/>
          <w:b/>
          <w:color w:val="auto"/>
        </w:rPr>
      </w:pPr>
    </w:p>
    <w:p w14:paraId="40593377">
      <w:pPr>
        <w:pStyle w:val="11"/>
        <w:shd w:val="clear"/>
        <w:spacing w:line="340" w:lineRule="exact"/>
        <w:jc w:val="left"/>
        <w:rPr>
          <w:rFonts w:ascii="仿宋_GB2312" w:hAnsi="仿宋" w:eastAsia="仿宋_GB2312" w:cs="仿宋"/>
          <w:b/>
          <w:color w:val="auto"/>
        </w:rPr>
      </w:pPr>
    </w:p>
    <w:p w14:paraId="6D91AE5E">
      <w:pPr>
        <w:pStyle w:val="11"/>
        <w:shd w:val="clear"/>
        <w:spacing w:line="340" w:lineRule="exact"/>
        <w:jc w:val="left"/>
        <w:rPr>
          <w:rFonts w:hAnsi="宋体"/>
          <w:b/>
          <w:color w:val="auto"/>
        </w:rPr>
      </w:pPr>
      <w:r>
        <w:rPr>
          <w:rFonts w:hint="eastAsia" w:ascii="仿宋_GB2312" w:hAnsi="仿宋" w:eastAsia="仿宋_GB2312" w:cs="仿宋"/>
          <w:b/>
          <w:color w:val="auto"/>
        </w:rPr>
        <w:t>附表B:拟入的项目实施人员名单</w:t>
      </w:r>
      <w:bookmarkEnd w:id="456"/>
    </w:p>
    <w:tbl>
      <w:tblPr>
        <w:tblStyle w:val="16"/>
        <w:tblW w:w="95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2"/>
        <w:gridCol w:w="927"/>
        <w:gridCol w:w="927"/>
        <w:gridCol w:w="742"/>
        <w:gridCol w:w="742"/>
        <w:gridCol w:w="1297"/>
        <w:gridCol w:w="1284"/>
        <w:gridCol w:w="1766"/>
        <w:gridCol w:w="1112"/>
      </w:tblGrid>
      <w:tr w14:paraId="559953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42" w:type="dxa"/>
            <w:vAlign w:val="center"/>
          </w:tcPr>
          <w:p w14:paraId="5AB85474">
            <w:pPr>
              <w:shd w:val="clear"/>
              <w:spacing w:line="360" w:lineRule="auto"/>
              <w:jc w:val="center"/>
              <w:rPr>
                <w:rFonts w:ascii="宋体" w:hAnsi="宋体"/>
                <w:color w:val="auto"/>
                <w:szCs w:val="21"/>
              </w:rPr>
            </w:pPr>
            <w:r>
              <w:rPr>
                <w:rFonts w:hint="eastAsia" w:ascii="宋体" w:hAnsi="宋体"/>
                <w:color w:val="auto"/>
                <w:szCs w:val="21"/>
              </w:rPr>
              <w:t>序号</w:t>
            </w:r>
          </w:p>
        </w:tc>
        <w:tc>
          <w:tcPr>
            <w:tcW w:w="927" w:type="dxa"/>
            <w:vAlign w:val="center"/>
          </w:tcPr>
          <w:p w14:paraId="652FD1C6">
            <w:pPr>
              <w:shd w:val="clear"/>
              <w:spacing w:line="360" w:lineRule="auto"/>
              <w:jc w:val="center"/>
              <w:rPr>
                <w:rFonts w:ascii="宋体" w:hAnsi="宋体"/>
                <w:color w:val="auto"/>
                <w:szCs w:val="21"/>
              </w:rPr>
            </w:pPr>
            <w:r>
              <w:rPr>
                <w:rFonts w:hint="eastAsia" w:ascii="宋体" w:hAnsi="宋体"/>
                <w:color w:val="auto"/>
                <w:szCs w:val="21"/>
              </w:rPr>
              <w:t>姓名</w:t>
            </w:r>
          </w:p>
        </w:tc>
        <w:tc>
          <w:tcPr>
            <w:tcW w:w="927" w:type="dxa"/>
            <w:vAlign w:val="center"/>
          </w:tcPr>
          <w:p w14:paraId="517D27EC">
            <w:pPr>
              <w:shd w:val="clear"/>
              <w:spacing w:line="360" w:lineRule="auto"/>
              <w:jc w:val="center"/>
              <w:rPr>
                <w:rFonts w:ascii="宋体" w:hAnsi="宋体"/>
                <w:color w:val="auto"/>
                <w:szCs w:val="21"/>
              </w:rPr>
            </w:pPr>
            <w:r>
              <w:rPr>
                <w:rFonts w:hint="eastAsia" w:ascii="宋体" w:hAnsi="宋体"/>
                <w:color w:val="auto"/>
                <w:szCs w:val="21"/>
              </w:rPr>
              <w:t>性别</w:t>
            </w:r>
          </w:p>
        </w:tc>
        <w:tc>
          <w:tcPr>
            <w:tcW w:w="742" w:type="dxa"/>
            <w:vAlign w:val="center"/>
          </w:tcPr>
          <w:p w14:paraId="55775C9E">
            <w:pPr>
              <w:shd w:val="clear"/>
              <w:spacing w:line="360" w:lineRule="auto"/>
              <w:jc w:val="center"/>
              <w:rPr>
                <w:rFonts w:ascii="宋体" w:hAnsi="宋体"/>
                <w:color w:val="auto"/>
                <w:szCs w:val="21"/>
              </w:rPr>
            </w:pPr>
            <w:r>
              <w:rPr>
                <w:rFonts w:hint="eastAsia" w:ascii="宋体" w:hAnsi="宋体"/>
                <w:color w:val="auto"/>
                <w:szCs w:val="21"/>
              </w:rPr>
              <w:t>年龄</w:t>
            </w:r>
          </w:p>
        </w:tc>
        <w:tc>
          <w:tcPr>
            <w:tcW w:w="742" w:type="dxa"/>
            <w:vAlign w:val="center"/>
          </w:tcPr>
          <w:p w14:paraId="139E5A2A">
            <w:pPr>
              <w:shd w:val="clear"/>
              <w:spacing w:line="360" w:lineRule="auto"/>
              <w:jc w:val="center"/>
              <w:rPr>
                <w:rFonts w:ascii="宋体" w:hAnsi="宋体"/>
                <w:color w:val="auto"/>
                <w:szCs w:val="21"/>
              </w:rPr>
            </w:pPr>
            <w:r>
              <w:rPr>
                <w:rFonts w:hint="eastAsia" w:ascii="宋体" w:hAnsi="宋体"/>
                <w:color w:val="auto"/>
                <w:szCs w:val="21"/>
              </w:rPr>
              <w:t>学历</w:t>
            </w:r>
          </w:p>
        </w:tc>
        <w:tc>
          <w:tcPr>
            <w:tcW w:w="1297" w:type="dxa"/>
            <w:vAlign w:val="center"/>
          </w:tcPr>
          <w:p w14:paraId="38123D83">
            <w:pPr>
              <w:shd w:val="clear"/>
              <w:spacing w:line="280" w:lineRule="exact"/>
              <w:jc w:val="center"/>
              <w:rPr>
                <w:rFonts w:ascii="宋体" w:hAnsi="宋体"/>
                <w:color w:val="auto"/>
                <w:szCs w:val="21"/>
              </w:rPr>
            </w:pPr>
            <w:r>
              <w:rPr>
                <w:rFonts w:hint="eastAsia" w:ascii="宋体" w:hAnsi="宋体"/>
                <w:color w:val="auto"/>
                <w:szCs w:val="21"/>
              </w:rPr>
              <w:t>职称/职务</w:t>
            </w:r>
          </w:p>
        </w:tc>
        <w:tc>
          <w:tcPr>
            <w:tcW w:w="1284" w:type="dxa"/>
            <w:vAlign w:val="center"/>
          </w:tcPr>
          <w:p w14:paraId="5814BAA6">
            <w:pPr>
              <w:shd w:val="clear"/>
              <w:spacing w:line="280" w:lineRule="exact"/>
              <w:jc w:val="center"/>
              <w:rPr>
                <w:rFonts w:ascii="宋体" w:hAnsi="宋体"/>
                <w:color w:val="auto"/>
                <w:szCs w:val="21"/>
              </w:rPr>
            </w:pPr>
            <w:r>
              <w:rPr>
                <w:rFonts w:hint="eastAsia" w:ascii="宋体" w:hAnsi="宋体"/>
                <w:color w:val="auto"/>
                <w:szCs w:val="21"/>
              </w:rPr>
              <w:t>本项目中的岗位</w:t>
            </w:r>
          </w:p>
        </w:tc>
        <w:tc>
          <w:tcPr>
            <w:tcW w:w="1766" w:type="dxa"/>
            <w:vAlign w:val="center"/>
          </w:tcPr>
          <w:p w14:paraId="1021B58D">
            <w:pPr>
              <w:shd w:val="clear"/>
              <w:spacing w:line="360" w:lineRule="auto"/>
              <w:jc w:val="center"/>
              <w:rPr>
                <w:rFonts w:ascii="宋体" w:hAnsi="宋体"/>
                <w:color w:val="auto"/>
                <w:szCs w:val="21"/>
              </w:rPr>
            </w:pPr>
            <w:r>
              <w:rPr>
                <w:rFonts w:hint="eastAsia" w:ascii="宋体" w:hAnsi="宋体"/>
                <w:color w:val="auto"/>
                <w:szCs w:val="21"/>
              </w:rPr>
              <w:t>从事专业年限</w:t>
            </w:r>
          </w:p>
        </w:tc>
        <w:tc>
          <w:tcPr>
            <w:tcW w:w="1112" w:type="dxa"/>
            <w:vAlign w:val="center"/>
          </w:tcPr>
          <w:p w14:paraId="3014F6B3">
            <w:pPr>
              <w:shd w:val="clear"/>
              <w:spacing w:line="360" w:lineRule="auto"/>
              <w:jc w:val="center"/>
              <w:rPr>
                <w:rFonts w:ascii="宋体" w:hAnsi="宋体"/>
                <w:color w:val="auto"/>
                <w:szCs w:val="21"/>
              </w:rPr>
            </w:pPr>
            <w:r>
              <w:rPr>
                <w:rFonts w:hint="eastAsia" w:ascii="宋体" w:hAnsi="宋体"/>
                <w:color w:val="auto"/>
                <w:szCs w:val="21"/>
              </w:rPr>
              <w:t>备注</w:t>
            </w:r>
          </w:p>
        </w:tc>
      </w:tr>
      <w:tr w14:paraId="2AAC92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6898695F">
            <w:pPr>
              <w:shd w:val="clear"/>
              <w:spacing w:line="360" w:lineRule="auto"/>
              <w:jc w:val="center"/>
              <w:rPr>
                <w:rFonts w:ascii="宋体" w:hAnsi="宋体"/>
                <w:color w:val="auto"/>
                <w:szCs w:val="21"/>
              </w:rPr>
            </w:pPr>
          </w:p>
        </w:tc>
        <w:tc>
          <w:tcPr>
            <w:tcW w:w="927" w:type="dxa"/>
            <w:vAlign w:val="center"/>
          </w:tcPr>
          <w:p w14:paraId="59863449">
            <w:pPr>
              <w:shd w:val="clear"/>
              <w:spacing w:line="360" w:lineRule="auto"/>
              <w:jc w:val="center"/>
              <w:rPr>
                <w:rFonts w:ascii="宋体" w:hAnsi="宋体"/>
                <w:color w:val="auto"/>
                <w:szCs w:val="21"/>
              </w:rPr>
            </w:pPr>
          </w:p>
        </w:tc>
        <w:tc>
          <w:tcPr>
            <w:tcW w:w="927" w:type="dxa"/>
            <w:vAlign w:val="center"/>
          </w:tcPr>
          <w:p w14:paraId="358E4869">
            <w:pPr>
              <w:shd w:val="clear"/>
              <w:spacing w:line="360" w:lineRule="auto"/>
              <w:jc w:val="center"/>
              <w:rPr>
                <w:rFonts w:ascii="宋体" w:hAnsi="宋体"/>
                <w:color w:val="auto"/>
                <w:szCs w:val="21"/>
              </w:rPr>
            </w:pPr>
          </w:p>
        </w:tc>
        <w:tc>
          <w:tcPr>
            <w:tcW w:w="742" w:type="dxa"/>
            <w:vAlign w:val="center"/>
          </w:tcPr>
          <w:p w14:paraId="2DDBD524">
            <w:pPr>
              <w:shd w:val="clear"/>
              <w:spacing w:line="360" w:lineRule="auto"/>
              <w:jc w:val="center"/>
              <w:rPr>
                <w:rFonts w:ascii="宋体" w:hAnsi="宋体"/>
                <w:color w:val="auto"/>
                <w:szCs w:val="21"/>
              </w:rPr>
            </w:pPr>
          </w:p>
        </w:tc>
        <w:tc>
          <w:tcPr>
            <w:tcW w:w="742" w:type="dxa"/>
            <w:vAlign w:val="center"/>
          </w:tcPr>
          <w:p w14:paraId="51745B0F">
            <w:pPr>
              <w:shd w:val="clear"/>
              <w:spacing w:line="360" w:lineRule="auto"/>
              <w:jc w:val="center"/>
              <w:rPr>
                <w:rFonts w:ascii="宋体" w:hAnsi="宋体"/>
                <w:color w:val="auto"/>
                <w:szCs w:val="21"/>
              </w:rPr>
            </w:pPr>
          </w:p>
        </w:tc>
        <w:tc>
          <w:tcPr>
            <w:tcW w:w="1297" w:type="dxa"/>
            <w:vAlign w:val="center"/>
          </w:tcPr>
          <w:p w14:paraId="6FBF9ADD">
            <w:pPr>
              <w:shd w:val="clear"/>
              <w:spacing w:line="360" w:lineRule="auto"/>
              <w:jc w:val="center"/>
              <w:rPr>
                <w:rFonts w:ascii="宋体" w:hAnsi="宋体"/>
                <w:color w:val="auto"/>
                <w:szCs w:val="21"/>
              </w:rPr>
            </w:pPr>
          </w:p>
        </w:tc>
        <w:tc>
          <w:tcPr>
            <w:tcW w:w="1284" w:type="dxa"/>
            <w:vAlign w:val="center"/>
          </w:tcPr>
          <w:p w14:paraId="55BD6E5A">
            <w:pPr>
              <w:shd w:val="clear"/>
              <w:spacing w:line="360" w:lineRule="auto"/>
              <w:jc w:val="center"/>
              <w:rPr>
                <w:rFonts w:ascii="宋体" w:hAnsi="宋体"/>
                <w:color w:val="auto"/>
                <w:szCs w:val="21"/>
              </w:rPr>
            </w:pPr>
          </w:p>
        </w:tc>
        <w:tc>
          <w:tcPr>
            <w:tcW w:w="1766" w:type="dxa"/>
          </w:tcPr>
          <w:p w14:paraId="7FE5E3BC">
            <w:pPr>
              <w:shd w:val="clear"/>
              <w:spacing w:line="360" w:lineRule="auto"/>
              <w:jc w:val="center"/>
              <w:rPr>
                <w:rFonts w:ascii="宋体" w:hAnsi="宋体"/>
                <w:color w:val="auto"/>
                <w:szCs w:val="21"/>
              </w:rPr>
            </w:pPr>
          </w:p>
        </w:tc>
        <w:tc>
          <w:tcPr>
            <w:tcW w:w="1112" w:type="dxa"/>
            <w:vAlign w:val="center"/>
          </w:tcPr>
          <w:p w14:paraId="5CE65E70">
            <w:pPr>
              <w:shd w:val="clear"/>
              <w:spacing w:line="360" w:lineRule="auto"/>
              <w:jc w:val="center"/>
              <w:rPr>
                <w:rFonts w:ascii="宋体" w:hAnsi="宋体"/>
                <w:color w:val="auto"/>
                <w:szCs w:val="21"/>
              </w:rPr>
            </w:pPr>
          </w:p>
        </w:tc>
      </w:tr>
      <w:tr w14:paraId="4411C1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32628393">
            <w:pPr>
              <w:shd w:val="clear"/>
              <w:spacing w:line="360" w:lineRule="auto"/>
              <w:jc w:val="center"/>
              <w:rPr>
                <w:rFonts w:ascii="宋体" w:hAnsi="宋体"/>
                <w:color w:val="auto"/>
                <w:szCs w:val="21"/>
              </w:rPr>
            </w:pPr>
          </w:p>
        </w:tc>
        <w:tc>
          <w:tcPr>
            <w:tcW w:w="927" w:type="dxa"/>
            <w:vAlign w:val="center"/>
          </w:tcPr>
          <w:p w14:paraId="5D9C96CC">
            <w:pPr>
              <w:shd w:val="clear"/>
              <w:spacing w:line="360" w:lineRule="auto"/>
              <w:jc w:val="center"/>
              <w:rPr>
                <w:rFonts w:ascii="宋体" w:hAnsi="宋体"/>
                <w:color w:val="auto"/>
                <w:szCs w:val="21"/>
              </w:rPr>
            </w:pPr>
          </w:p>
        </w:tc>
        <w:tc>
          <w:tcPr>
            <w:tcW w:w="927" w:type="dxa"/>
            <w:vAlign w:val="center"/>
          </w:tcPr>
          <w:p w14:paraId="5300B932">
            <w:pPr>
              <w:shd w:val="clear"/>
              <w:spacing w:line="360" w:lineRule="auto"/>
              <w:jc w:val="center"/>
              <w:rPr>
                <w:rFonts w:ascii="宋体" w:hAnsi="宋体"/>
                <w:color w:val="auto"/>
                <w:szCs w:val="21"/>
              </w:rPr>
            </w:pPr>
          </w:p>
        </w:tc>
        <w:tc>
          <w:tcPr>
            <w:tcW w:w="742" w:type="dxa"/>
            <w:vAlign w:val="center"/>
          </w:tcPr>
          <w:p w14:paraId="5CE90C80">
            <w:pPr>
              <w:shd w:val="clear"/>
              <w:spacing w:line="360" w:lineRule="auto"/>
              <w:jc w:val="center"/>
              <w:rPr>
                <w:rFonts w:ascii="宋体" w:hAnsi="宋体"/>
                <w:color w:val="auto"/>
                <w:szCs w:val="21"/>
              </w:rPr>
            </w:pPr>
          </w:p>
        </w:tc>
        <w:tc>
          <w:tcPr>
            <w:tcW w:w="742" w:type="dxa"/>
            <w:vAlign w:val="center"/>
          </w:tcPr>
          <w:p w14:paraId="0AFD5B9A">
            <w:pPr>
              <w:shd w:val="clear"/>
              <w:spacing w:line="360" w:lineRule="auto"/>
              <w:jc w:val="center"/>
              <w:rPr>
                <w:rFonts w:ascii="宋体" w:hAnsi="宋体"/>
                <w:color w:val="auto"/>
                <w:szCs w:val="21"/>
              </w:rPr>
            </w:pPr>
          </w:p>
        </w:tc>
        <w:tc>
          <w:tcPr>
            <w:tcW w:w="1297" w:type="dxa"/>
            <w:vAlign w:val="center"/>
          </w:tcPr>
          <w:p w14:paraId="669D8EA0">
            <w:pPr>
              <w:shd w:val="clear"/>
              <w:spacing w:line="360" w:lineRule="auto"/>
              <w:jc w:val="center"/>
              <w:rPr>
                <w:rFonts w:ascii="宋体" w:hAnsi="宋体"/>
                <w:color w:val="auto"/>
                <w:szCs w:val="21"/>
              </w:rPr>
            </w:pPr>
          </w:p>
        </w:tc>
        <w:tc>
          <w:tcPr>
            <w:tcW w:w="1284" w:type="dxa"/>
            <w:vAlign w:val="center"/>
          </w:tcPr>
          <w:p w14:paraId="41B278FB">
            <w:pPr>
              <w:shd w:val="clear"/>
              <w:spacing w:line="360" w:lineRule="auto"/>
              <w:jc w:val="center"/>
              <w:rPr>
                <w:rFonts w:ascii="宋体" w:hAnsi="宋体"/>
                <w:color w:val="auto"/>
                <w:szCs w:val="21"/>
              </w:rPr>
            </w:pPr>
          </w:p>
        </w:tc>
        <w:tc>
          <w:tcPr>
            <w:tcW w:w="1766" w:type="dxa"/>
          </w:tcPr>
          <w:p w14:paraId="3522F02A">
            <w:pPr>
              <w:shd w:val="clear"/>
              <w:spacing w:line="360" w:lineRule="auto"/>
              <w:jc w:val="center"/>
              <w:rPr>
                <w:rFonts w:ascii="宋体" w:hAnsi="宋体"/>
                <w:color w:val="auto"/>
                <w:szCs w:val="21"/>
              </w:rPr>
            </w:pPr>
          </w:p>
        </w:tc>
        <w:tc>
          <w:tcPr>
            <w:tcW w:w="1112" w:type="dxa"/>
            <w:vAlign w:val="center"/>
          </w:tcPr>
          <w:p w14:paraId="3C62F625">
            <w:pPr>
              <w:shd w:val="clear"/>
              <w:spacing w:line="360" w:lineRule="auto"/>
              <w:jc w:val="center"/>
              <w:rPr>
                <w:rFonts w:ascii="宋体" w:hAnsi="宋体"/>
                <w:color w:val="auto"/>
                <w:szCs w:val="21"/>
              </w:rPr>
            </w:pPr>
          </w:p>
        </w:tc>
      </w:tr>
      <w:tr w14:paraId="5D28EE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13336CE7">
            <w:pPr>
              <w:shd w:val="clear"/>
              <w:spacing w:line="360" w:lineRule="auto"/>
              <w:jc w:val="center"/>
              <w:rPr>
                <w:rFonts w:ascii="宋体" w:hAnsi="宋体"/>
                <w:color w:val="auto"/>
                <w:szCs w:val="21"/>
              </w:rPr>
            </w:pPr>
          </w:p>
        </w:tc>
        <w:tc>
          <w:tcPr>
            <w:tcW w:w="927" w:type="dxa"/>
            <w:vAlign w:val="center"/>
          </w:tcPr>
          <w:p w14:paraId="2C6E9E5A">
            <w:pPr>
              <w:shd w:val="clear"/>
              <w:spacing w:line="360" w:lineRule="auto"/>
              <w:jc w:val="center"/>
              <w:rPr>
                <w:rFonts w:ascii="宋体" w:hAnsi="宋体"/>
                <w:color w:val="auto"/>
                <w:szCs w:val="21"/>
              </w:rPr>
            </w:pPr>
          </w:p>
        </w:tc>
        <w:tc>
          <w:tcPr>
            <w:tcW w:w="927" w:type="dxa"/>
            <w:vAlign w:val="center"/>
          </w:tcPr>
          <w:p w14:paraId="0D0E6337">
            <w:pPr>
              <w:shd w:val="clear"/>
              <w:spacing w:line="360" w:lineRule="auto"/>
              <w:jc w:val="center"/>
              <w:rPr>
                <w:rFonts w:ascii="宋体" w:hAnsi="宋体"/>
                <w:color w:val="auto"/>
                <w:szCs w:val="21"/>
              </w:rPr>
            </w:pPr>
          </w:p>
        </w:tc>
        <w:tc>
          <w:tcPr>
            <w:tcW w:w="742" w:type="dxa"/>
            <w:vAlign w:val="center"/>
          </w:tcPr>
          <w:p w14:paraId="6CFEAF1E">
            <w:pPr>
              <w:shd w:val="clear"/>
              <w:spacing w:line="360" w:lineRule="auto"/>
              <w:jc w:val="center"/>
              <w:rPr>
                <w:rFonts w:ascii="宋体" w:hAnsi="宋体"/>
                <w:color w:val="auto"/>
                <w:szCs w:val="21"/>
              </w:rPr>
            </w:pPr>
          </w:p>
        </w:tc>
        <w:tc>
          <w:tcPr>
            <w:tcW w:w="742" w:type="dxa"/>
            <w:vAlign w:val="center"/>
          </w:tcPr>
          <w:p w14:paraId="0E690C82">
            <w:pPr>
              <w:shd w:val="clear"/>
              <w:spacing w:line="360" w:lineRule="auto"/>
              <w:jc w:val="center"/>
              <w:rPr>
                <w:rFonts w:ascii="宋体" w:hAnsi="宋体"/>
                <w:color w:val="auto"/>
                <w:szCs w:val="21"/>
              </w:rPr>
            </w:pPr>
          </w:p>
        </w:tc>
        <w:tc>
          <w:tcPr>
            <w:tcW w:w="1297" w:type="dxa"/>
            <w:vAlign w:val="center"/>
          </w:tcPr>
          <w:p w14:paraId="6E5D7EED">
            <w:pPr>
              <w:shd w:val="clear"/>
              <w:spacing w:line="360" w:lineRule="auto"/>
              <w:jc w:val="center"/>
              <w:rPr>
                <w:rFonts w:ascii="宋体" w:hAnsi="宋体"/>
                <w:color w:val="auto"/>
                <w:szCs w:val="21"/>
              </w:rPr>
            </w:pPr>
          </w:p>
        </w:tc>
        <w:tc>
          <w:tcPr>
            <w:tcW w:w="1284" w:type="dxa"/>
            <w:vAlign w:val="center"/>
          </w:tcPr>
          <w:p w14:paraId="5E3837C3">
            <w:pPr>
              <w:shd w:val="clear"/>
              <w:spacing w:line="360" w:lineRule="auto"/>
              <w:jc w:val="center"/>
              <w:rPr>
                <w:rFonts w:ascii="宋体" w:hAnsi="宋体"/>
                <w:color w:val="auto"/>
                <w:szCs w:val="21"/>
              </w:rPr>
            </w:pPr>
          </w:p>
        </w:tc>
        <w:tc>
          <w:tcPr>
            <w:tcW w:w="1766" w:type="dxa"/>
          </w:tcPr>
          <w:p w14:paraId="56336127">
            <w:pPr>
              <w:shd w:val="clear"/>
              <w:spacing w:line="360" w:lineRule="auto"/>
              <w:jc w:val="center"/>
              <w:rPr>
                <w:rFonts w:ascii="宋体" w:hAnsi="宋体"/>
                <w:color w:val="auto"/>
                <w:szCs w:val="21"/>
              </w:rPr>
            </w:pPr>
          </w:p>
        </w:tc>
        <w:tc>
          <w:tcPr>
            <w:tcW w:w="1112" w:type="dxa"/>
            <w:vAlign w:val="center"/>
          </w:tcPr>
          <w:p w14:paraId="054E8AC3">
            <w:pPr>
              <w:shd w:val="clear"/>
              <w:spacing w:line="360" w:lineRule="auto"/>
              <w:jc w:val="center"/>
              <w:rPr>
                <w:rFonts w:ascii="宋体" w:hAnsi="宋体"/>
                <w:color w:val="auto"/>
                <w:szCs w:val="21"/>
              </w:rPr>
            </w:pPr>
          </w:p>
        </w:tc>
      </w:tr>
      <w:tr w14:paraId="3E281F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1FAF7050">
            <w:pPr>
              <w:shd w:val="clear"/>
              <w:spacing w:line="360" w:lineRule="auto"/>
              <w:jc w:val="center"/>
              <w:rPr>
                <w:rFonts w:ascii="宋体" w:hAnsi="宋体"/>
                <w:color w:val="auto"/>
                <w:szCs w:val="21"/>
              </w:rPr>
            </w:pPr>
          </w:p>
        </w:tc>
        <w:tc>
          <w:tcPr>
            <w:tcW w:w="927" w:type="dxa"/>
            <w:vAlign w:val="center"/>
          </w:tcPr>
          <w:p w14:paraId="6E07B43E">
            <w:pPr>
              <w:shd w:val="clear"/>
              <w:spacing w:line="360" w:lineRule="auto"/>
              <w:jc w:val="center"/>
              <w:rPr>
                <w:rFonts w:ascii="宋体" w:hAnsi="宋体"/>
                <w:color w:val="auto"/>
                <w:szCs w:val="21"/>
              </w:rPr>
            </w:pPr>
          </w:p>
        </w:tc>
        <w:tc>
          <w:tcPr>
            <w:tcW w:w="927" w:type="dxa"/>
            <w:vAlign w:val="center"/>
          </w:tcPr>
          <w:p w14:paraId="05A4CD89">
            <w:pPr>
              <w:shd w:val="clear"/>
              <w:spacing w:line="360" w:lineRule="auto"/>
              <w:jc w:val="center"/>
              <w:rPr>
                <w:rFonts w:ascii="宋体" w:hAnsi="宋体"/>
                <w:color w:val="auto"/>
                <w:szCs w:val="21"/>
              </w:rPr>
            </w:pPr>
          </w:p>
        </w:tc>
        <w:tc>
          <w:tcPr>
            <w:tcW w:w="742" w:type="dxa"/>
            <w:vAlign w:val="center"/>
          </w:tcPr>
          <w:p w14:paraId="6F5FBE5B">
            <w:pPr>
              <w:shd w:val="clear"/>
              <w:spacing w:line="360" w:lineRule="auto"/>
              <w:jc w:val="center"/>
              <w:rPr>
                <w:rFonts w:ascii="宋体" w:hAnsi="宋体"/>
                <w:color w:val="auto"/>
                <w:szCs w:val="21"/>
              </w:rPr>
            </w:pPr>
          </w:p>
        </w:tc>
        <w:tc>
          <w:tcPr>
            <w:tcW w:w="742" w:type="dxa"/>
            <w:vAlign w:val="center"/>
          </w:tcPr>
          <w:p w14:paraId="67A7D381">
            <w:pPr>
              <w:shd w:val="clear"/>
              <w:spacing w:line="360" w:lineRule="auto"/>
              <w:jc w:val="center"/>
              <w:rPr>
                <w:rFonts w:ascii="宋体" w:hAnsi="宋体"/>
                <w:color w:val="auto"/>
                <w:szCs w:val="21"/>
              </w:rPr>
            </w:pPr>
          </w:p>
        </w:tc>
        <w:tc>
          <w:tcPr>
            <w:tcW w:w="1297" w:type="dxa"/>
            <w:vAlign w:val="center"/>
          </w:tcPr>
          <w:p w14:paraId="5D95FD8E">
            <w:pPr>
              <w:shd w:val="clear"/>
              <w:spacing w:line="360" w:lineRule="auto"/>
              <w:jc w:val="center"/>
              <w:rPr>
                <w:rFonts w:ascii="宋体" w:hAnsi="宋体"/>
                <w:color w:val="auto"/>
                <w:szCs w:val="21"/>
              </w:rPr>
            </w:pPr>
          </w:p>
        </w:tc>
        <w:tc>
          <w:tcPr>
            <w:tcW w:w="1284" w:type="dxa"/>
            <w:vAlign w:val="center"/>
          </w:tcPr>
          <w:p w14:paraId="153D2A17">
            <w:pPr>
              <w:shd w:val="clear"/>
              <w:spacing w:line="360" w:lineRule="auto"/>
              <w:jc w:val="center"/>
              <w:rPr>
                <w:rFonts w:ascii="宋体" w:hAnsi="宋体"/>
                <w:color w:val="auto"/>
                <w:szCs w:val="21"/>
              </w:rPr>
            </w:pPr>
          </w:p>
        </w:tc>
        <w:tc>
          <w:tcPr>
            <w:tcW w:w="1766" w:type="dxa"/>
          </w:tcPr>
          <w:p w14:paraId="03E50962">
            <w:pPr>
              <w:shd w:val="clear"/>
              <w:spacing w:line="360" w:lineRule="auto"/>
              <w:jc w:val="center"/>
              <w:rPr>
                <w:rFonts w:ascii="宋体" w:hAnsi="宋体"/>
                <w:color w:val="auto"/>
                <w:szCs w:val="21"/>
              </w:rPr>
            </w:pPr>
          </w:p>
        </w:tc>
        <w:tc>
          <w:tcPr>
            <w:tcW w:w="1112" w:type="dxa"/>
            <w:vAlign w:val="center"/>
          </w:tcPr>
          <w:p w14:paraId="5BDE9F27">
            <w:pPr>
              <w:shd w:val="clear"/>
              <w:spacing w:line="360" w:lineRule="auto"/>
              <w:jc w:val="center"/>
              <w:rPr>
                <w:rFonts w:ascii="宋体" w:hAnsi="宋体"/>
                <w:color w:val="auto"/>
                <w:szCs w:val="21"/>
              </w:rPr>
            </w:pPr>
          </w:p>
        </w:tc>
      </w:tr>
      <w:tr w14:paraId="136F2F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23BE6C9B">
            <w:pPr>
              <w:shd w:val="clear"/>
              <w:spacing w:line="360" w:lineRule="auto"/>
              <w:jc w:val="center"/>
              <w:rPr>
                <w:rFonts w:ascii="宋体" w:hAnsi="宋体"/>
                <w:color w:val="auto"/>
                <w:szCs w:val="21"/>
              </w:rPr>
            </w:pPr>
          </w:p>
        </w:tc>
        <w:tc>
          <w:tcPr>
            <w:tcW w:w="927" w:type="dxa"/>
            <w:vAlign w:val="center"/>
          </w:tcPr>
          <w:p w14:paraId="5BB9FD42">
            <w:pPr>
              <w:shd w:val="clear"/>
              <w:spacing w:line="360" w:lineRule="auto"/>
              <w:jc w:val="center"/>
              <w:rPr>
                <w:rFonts w:ascii="宋体" w:hAnsi="宋体"/>
                <w:color w:val="auto"/>
                <w:szCs w:val="21"/>
              </w:rPr>
            </w:pPr>
          </w:p>
        </w:tc>
        <w:tc>
          <w:tcPr>
            <w:tcW w:w="927" w:type="dxa"/>
            <w:vAlign w:val="center"/>
          </w:tcPr>
          <w:p w14:paraId="244FE52C">
            <w:pPr>
              <w:shd w:val="clear"/>
              <w:spacing w:line="360" w:lineRule="auto"/>
              <w:jc w:val="center"/>
              <w:rPr>
                <w:rFonts w:ascii="宋体" w:hAnsi="宋体"/>
                <w:color w:val="auto"/>
                <w:szCs w:val="21"/>
              </w:rPr>
            </w:pPr>
          </w:p>
        </w:tc>
        <w:tc>
          <w:tcPr>
            <w:tcW w:w="742" w:type="dxa"/>
            <w:vAlign w:val="center"/>
          </w:tcPr>
          <w:p w14:paraId="7EF87A7C">
            <w:pPr>
              <w:shd w:val="clear"/>
              <w:spacing w:line="360" w:lineRule="auto"/>
              <w:jc w:val="center"/>
              <w:rPr>
                <w:rFonts w:ascii="宋体" w:hAnsi="宋体"/>
                <w:color w:val="auto"/>
                <w:szCs w:val="21"/>
              </w:rPr>
            </w:pPr>
          </w:p>
        </w:tc>
        <w:tc>
          <w:tcPr>
            <w:tcW w:w="742" w:type="dxa"/>
            <w:vAlign w:val="center"/>
          </w:tcPr>
          <w:p w14:paraId="467677CA">
            <w:pPr>
              <w:shd w:val="clear"/>
              <w:spacing w:line="360" w:lineRule="auto"/>
              <w:jc w:val="center"/>
              <w:rPr>
                <w:rFonts w:ascii="宋体" w:hAnsi="宋体"/>
                <w:color w:val="auto"/>
                <w:szCs w:val="21"/>
              </w:rPr>
            </w:pPr>
          </w:p>
        </w:tc>
        <w:tc>
          <w:tcPr>
            <w:tcW w:w="1297" w:type="dxa"/>
            <w:vAlign w:val="center"/>
          </w:tcPr>
          <w:p w14:paraId="16C28C0D">
            <w:pPr>
              <w:shd w:val="clear"/>
              <w:spacing w:line="360" w:lineRule="auto"/>
              <w:jc w:val="center"/>
              <w:rPr>
                <w:rFonts w:ascii="宋体" w:hAnsi="宋体"/>
                <w:color w:val="auto"/>
                <w:szCs w:val="21"/>
              </w:rPr>
            </w:pPr>
          </w:p>
        </w:tc>
        <w:tc>
          <w:tcPr>
            <w:tcW w:w="1284" w:type="dxa"/>
            <w:vAlign w:val="center"/>
          </w:tcPr>
          <w:p w14:paraId="783AE443">
            <w:pPr>
              <w:shd w:val="clear"/>
              <w:spacing w:line="360" w:lineRule="auto"/>
              <w:jc w:val="center"/>
              <w:rPr>
                <w:rFonts w:ascii="宋体" w:hAnsi="宋体"/>
                <w:color w:val="auto"/>
                <w:szCs w:val="21"/>
              </w:rPr>
            </w:pPr>
          </w:p>
        </w:tc>
        <w:tc>
          <w:tcPr>
            <w:tcW w:w="1766" w:type="dxa"/>
          </w:tcPr>
          <w:p w14:paraId="58087032">
            <w:pPr>
              <w:shd w:val="clear"/>
              <w:spacing w:line="360" w:lineRule="auto"/>
              <w:jc w:val="center"/>
              <w:rPr>
                <w:rFonts w:ascii="宋体" w:hAnsi="宋体"/>
                <w:color w:val="auto"/>
                <w:szCs w:val="21"/>
              </w:rPr>
            </w:pPr>
          </w:p>
        </w:tc>
        <w:tc>
          <w:tcPr>
            <w:tcW w:w="1112" w:type="dxa"/>
            <w:vAlign w:val="center"/>
          </w:tcPr>
          <w:p w14:paraId="08442F35">
            <w:pPr>
              <w:shd w:val="clear"/>
              <w:spacing w:line="360" w:lineRule="auto"/>
              <w:jc w:val="center"/>
              <w:rPr>
                <w:rFonts w:ascii="宋体" w:hAnsi="宋体"/>
                <w:color w:val="auto"/>
                <w:szCs w:val="21"/>
              </w:rPr>
            </w:pPr>
          </w:p>
        </w:tc>
      </w:tr>
    </w:tbl>
    <w:p w14:paraId="223A9801">
      <w:pPr>
        <w:pStyle w:val="11"/>
        <w:shd w:val="clear"/>
        <w:spacing w:before="120" w:after="120"/>
        <w:ind w:left="630" w:hanging="630" w:hangingChars="300"/>
        <w:rPr>
          <w:rFonts w:hAnsi="宋体"/>
          <w:color w:val="auto"/>
        </w:rPr>
      </w:pPr>
      <w:r>
        <w:rPr>
          <w:rFonts w:hint="eastAsia" w:hAnsi="宋体"/>
          <w:color w:val="auto"/>
        </w:rPr>
        <w:t>注：与评分有关的证明材料附后。</w:t>
      </w:r>
    </w:p>
    <w:p w14:paraId="6160B5CA">
      <w:pPr>
        <w:shd w:val="clear"/>
        <w:spacing w:line="400" w:lineRule="exact"/>
        <w:ind w:firstLine="3360" w:firstLineChars="1400"/>
        <w:rPr>
          <w:rFonts w:ascii="宋体" w:hAnsi="宋体"/>
          <w:color w:val="auto"/>
          <w:sz w:val="24"/>
        </w:rPr>
      </w:pPr>
    </w:p>
    <w:p w14:paraId="1797E04B">
      <w:pPr>
        <w:shd w:val="clear"/>
        <w:spacing w:line="400" w:lineRule="exact"/>
        <w:ind w:firstLine="3360" w:firstLineChars="1400"/>
        <w:rPr>
          <w:rFonts w:ascii="宋体" w:hAnsi="宋体"/>
          <w:color w:val="auto"/>
          <w:sz w:val="24"/>
        </w:rPr>
      </w:pPr>
      <w:r>
        <w:rPr>
          <w:rFonts w:hint="eastAsia" w:ascii="宋体" w:hAnsi="宋体"/>
          <w:color w:val="auto"/>
          <w:sz w:val="24"/>
        </w:rPr>
        <w:t>法定代表人或其授权委托人（签名或印章）：</w:t>
      </w:r>
    </w:p>
    <w:p w14:paraId="3DC9BCD2">
      <w:pPr>
        <w:shd w:val="clear"/>
        <w:spacing w:line="400" w:lineRule="exact"/>
        <w:ind w:firstLine="3360" w:firstLineChars="1400"/>
        <w:rPr>
          <w:rFonts w:ascii="宋体" w:hAnsi="宋体"/>
          <w:color w:val="auto"/>
          <w:sz w:val="24"/>
        </w:rPr>
      </w:pPr>
      <w:r>
        <w:rPr>
          <w:rFonts w:hint="eastAsia" w:ascii="宋体" w:hAnsi="宋体"/>
          <w:color w:val="auto"/>
          <w:sz w:val="24"/>
        </w:rPr>
        <w:t>投标人（盖章）：</w:t>
      </w:r>
    </w:p>
    <w:p w14:paraId="23E59940">
      <w:pPr>
        <w:shd w:val="clear"/>
        <w:rPr>
          <w:color w:val="auto"/>
        </w:rPr>
      </w:pPr>
      <w:r>
        <w:rPr>
          <w:rFonts w:hint="eastAsia" w:ascii="宋体" w:hAnsi="宋体"/>
          <w:color w:val="auto"/>
          <w:sz w:val="24"/>
        </w:rPr>
        <w:t xml:space="preserve">                            日期：</w:t>
      </w:r>
    </w:p>
    <w:p w14:paraId="59A0B0FD">
      <w:pPr>
        <w:numPr>
          <w:ilvl w:val="0"/>
          <w:numId w:val="3"/>
        </w:numPr>
        <w:shd w:val="clear"/>
        <w:snapToGrid w:val="0"/>
        <w:spacing w:line="360" w:lineRule="auto"/>
        <w:jc w:val="center"/>
        <w:outlineLvl w:val="0"/>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b/>
          <w:color w:val="auto"/>
          <w:kern w:val="0"/>
          <w:sz w:val="32"/>
          <w:szCs w:val="32"/>
          <w:lang w:val="zh-CN"/>
        </w:rPr>
        <w:br w:type="page"/>
      </w:r>
      <w:r>
        <w:rPr>
          <w:rFonts w:hint="eastAsia" w:cs="仿宋" w:asciiTheme="majorEastAsia" w:hAnsiTheme="majorEastAsia" w:eastAsiaTheme="majorEastAsia"/>
          <w:b/>
          <w:color w:val="auto"/>
          <w:kern w:val="0"/>
          <w:sz w:val="32"/>
          <w:szCs w:val="32"/>
          <w:lang w:val="zh-CN"/>
        </w:rPr>
        <w:t>政府采购供应商廉洁自律承诺书</w:t>
      </w:r>
    </w:p>
    <w:p w14:paraId="7DC5EA3D">
      <w:pPr>
        <w:shd w:val="clear"/>
        <w:snapToGrid w:val="0"/>
        <w:spacing w:line="360" w:lineRule="auto"/>
        <w:rPr>
          <w:rFonts w:cs="仿宋" w:asciiTheme="majorEastAsia" w:hAnsiTheme="majorEastAsia" w:eastAsiaTheme="majorEastAsia"/>
          <w:color w:val="auto"/>
          <w:sz w:val="24"/>
        </w:rPr>
      </w:pPr>
    </w:p>
    <w:p w14:paraId="0E67D971">
      <w:pPr>
        <w:shd w:val="clear"/>
        <w:snapToGrid w:val="0"/>
        <w:spacing w:line="360" w:lineRule="auto"/>
        <w:rPr>
          <w:rFonts w:cs="仿宋" w:asciiTheme="majorEastAsia" w:hAnsiTheme="majorEastAsia" w:eastAsiaTheme="majorEastAsia"/>
          <w:color w:val="auto"/>
          <w:kern w:val="0"/>
          <w:sz w:val="24"/>
        </w:rPr>
      </w:pPr>
      <w:r>
        <w:rPr>
          <w:rFonts w:hint="eastAsia" w:cs="仿宋" w:asciiTheme="majorEastAsia" w:hAnsiTheme="majorEastAsia" w:eastAsiaTheme="majorEastAsia"/>
          <w:color w:val="auto"/>
          <w:sz w:val="24"/>
        </w:rPr>
        <w:t>（采购人）、（采购代理机构）</w:t>
      </w:r>
      <w:r>
        <w:rPr>
          <w:rFonts w:hint="eastAsia" w:cs="仿宋" w:asciiTheme="majorEastAsia" w:hAnsiTheme="majorEastAsia" w:eastAsiaTheme="majorEastAsia"/>
          <w:color w:val="auto"/>
          <w:kern w:val="0"/>
          <w:sz w:val="24"/>
          <w:lang w:val="zh-CN"/>
        </w:rPr>
        <w:t>：</w:t>
      </w:r>
    </w:p>
    <w:p w14:paraId="4891AF40">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我单位响应你</w:t>
      </w:r>
      <w:r>
        <w:rPr>
          <w:rFonts w:hint="eastAsia" w:cs="仿宋" w:asciiTheme="majorEastAsia" w:hAnsiTheme="majorEastAsia" w:eastAsiaTheme="majorEastAsia"/>
          <w:color w:val="auto"/>
          <w:sz w:val="24"/>
        </w:rPr>
        <w:t>单位</w:t>
      </w:r>
      <w:r>
        <w:rPr>
          <w:rFonts w:hint="eastAsia" w:cs="仿宋" w:asciiTheme="majorEastAsia" w:hAnsiTheme="majorEastAsia" w:eastAsiaTheme="majorEastAsia"/>
          <w:color w:val="auto"/>
          <w:kern w:val="0"/>
          <w:sz w:val="24"/>
          <w:lang w:val="zh-CN"/>
        </w:rPr>
        <w:t>项目招标要求参加投标。在这次投标过程中和中标后，我们将严格遵守国家法律法规要求，并郑重承诺：</w:t>
      </w:r>
    </w:p>
    <w:p w14:paraId="69A932E9">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 xml:space="preserve">一、不向项目有关人员及部门赠送礼金礼物、有价证券、回扣以及中介费、介绍费、咨询费等好处费； </w:t>
      </w:r>
    </w:p>
    <w:p w14:paraId="1B7AF9B1">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 xml:space="preserve">二、不为项目有关人员及部门报销应由你方单位或个人支付的费用； </w:t>
      </w:r>
    </w:p>
    <w:p w14:paraId="45B11A14">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 xml:space="preserve">三、不向项目有关人员及部门提供有可能影响公正的宴请和健身娱乐等活动； </w:t>
      </w:r>
    </w:p>
    <w:p w14:paraId="61380B04">
      <w:pPr>
        <w:shd w:val="clea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四、不为项目有关人员及部门出国（境）、旅游等提供方便；</w:t>
      </w:r>
    </w:p>
    <w:p w14:paraId="2718E5B0">
      <w:pPr>
        <w:shd w:val="clear"/>
        <w:autoSpaceDE w:val="0"/>
        <w:autoSpaceDN w:val="0"/>
        <w:spacing w:line="360" w:lineRule="auto"/>
        <w:ind w:left="481" w:leftChars="229"/>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五、不为项目有关人员个人装修住房、婚丧嫁娶、配偶子女工作安排等提供</w:t>
      </w:r>
    </w:p>
    <w:p w14:paraId="7E909120">
      <w:pPr>
        <w:shd w:val="clear"/>
        <w:autoSpaceDE w:val="0"/>
        <w:autoSpaceDN w:val="0"/>
        <w:spacing w:line="360" w:lineRule="auto"/>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好处；</w:t>
      </w:r>
    </w:p>
    <w:p w14:paraId="6E3B143B">
      <w:pPr>
        <w:shd w:val="clear"/>
        <w:autoSpaceDE w:val="0"/>
        <w:autoSpaceDN w:val="0"/>
        <w:spacing w:line="360" w:lineRule="auto"/>
        <w:ind w:left="481" w:leftChars="229"/>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六、严格遵守《</w:t>
      </w:r>
      <w:r>
        <w:rPr>
          <w:rFonts w:hint="eastAsia" w:cs="仿宋" w:asciiTheme="majorEastAsia" w:hAnsiTheme="majorEastAsia" w:eastAsiaTheme="majorEastAsia"/>
          <w:color w:val="auto"/>
          <w:sz w:val="24"/>
          <w:lang w:val="zh-CN"/>
        </w:rPr>
        <w:t>中华人民共和国</w:t>
      </w:r>
      <w:r>
        <w:rPr>
          <w:rFonts w:hint="eastAsia" w:cs="仿宋" w:asciiTheme="majorEastAsia" w:hAnsiTheme="majorEastAsia" w:eastAsiaTheme="majorEastAsia"/>
          <w:color w:val="auto"/>
          <w:kern w:val="0"/>
          <w:sz w:val="24"/>
          <w:lang w:val="zh-CN"/>
        </w:rPr>
        <w:t>政府采购法》《</w:t>
      </w:r>
      <w:r>
        <w:rPr>
          <w:rFonts w:hint="eastAsia" w:cs="仿宋" w:asciiTheme="majorEastAsia" w:hAnsiTheme="majorEastAsia" w:eastAsiaTheme="majorEastAsia"/>
          <w:color w:val="auto"/>
          <w:sz w:val="24"/>
          <w:lang w:val="zh-CN"/>
        </w:rPr>
        <w:t>中华人民共和国</w:t>
      </w:r>
      <w:r>
        <w:rPr>
          <w:rFonts w:hint="eastAsia" w:cs="仿宋" w:asciiTheme="majorEastAsia" w:hAnsiTheme="majorEastAsia" w:eastAsiaTheme="majorEastAsia"/>
          <w:color w:val="auto"/>
          <w:kern w:val="0"/>
          <w:sz w:val="24"/>
          <w:lang w:val="zh-CN"/>
        </w:rPr>
        <w:t>招标投标</w:t>
      </w:r>
    </w:p>
    <w:p w14:paraId="32F21264">
      <w:pPr>
        <w:shd w:val="clear"/>
        <w:autoSpaceDE w:val="0"/>
        <w:autoSpaceDN w:val="0"/>
        <w:spacing w:line="360" w:lineRule="auto"/>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w:t>
      </w:r>
      <w:r>
        <w:rPr>
          <w:rFonts w:hint="eastAsia" w:cs="仿宋" w:asciiTheme="majorEastAsia" w:hAnsiTheme="majorEastAsia" w:eastAsiaTheme="majorEastAsia"/>
          <w:color w:val="auto"/>
          <w:sz w:val="24"/>
          <w:lang w:val="zh-CN"/>
        </w:rPr>
        <w:t>《中华人民共和国民法典》</w:t>
      </w:r>
      <w:r>
        <w:rPr>
          <w:rFonts w:hint="eastAsia" w:cs="仿宋" w:asciiTheme="majorEastAsia" w:hAnsiTheme="majorEastAsia" w:eastAsiaTheme="majorEastAsia"/>
          <w:color w:val="auto"/>
          <w:kern w:val="0"/>
          <w:sz w:val="24"/>
          <w:lang w:val="zh-CN"/>
        </w:rPr>
        <w:t xml:space="preserve">等法律法规，诚实守信，合法经营，坚决抵制各种违法违纪行为。 </w:t>
      </w:r>
    </w:p>
    <w:p w14:paraId="2C925D09">
      <w:pPr>
        <w:shd w:val="clear"/>
        <w:autoSpaceDE w:val="0"/>
        <w:autoSpaceDN w:val="0"/>
        <w:spacing w:line="360" w:lineRule="auto"/>
        <w:ind w:firstLine="480" w:firstLineChars="200"/>
        <w:jc w:val="lef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如违反上述承诺，你</w:t>
      </w:r>
      <w:r>
        <w:rPr>
          <w:rFonts w:hint="eastAsia" w:cs="仿宋" w:asciiTheme="majorEastAsia" w:hAnsiTheme="majorEastAsia" w:eastAsiaTheme="majorEastAsia"/>
          <w:color w:val="auto"/>
          <w:sz w:val="24"/>
        </w:rPr>
        <w:t>单位</w:t>
      </w:r>
      <w:r>
        <w:rPr>
          <w:rFonts w:hint="eastAsia" w:cs="仿宋" w:asciiTheme="majorEastAsia" w:hAnsiTheme="majorEastAsia" w:eastAsiaTheme="majorEastAsia"/>
          <w:color w:val="auto"/>
          <w:kern w:val="0"/>
          <w:sz w:val="24"/>
          <w:lang w:val="zh-CN"/>
        </w:rPr>
        <w:t>有权立即取消我单位投标、中标或在建项目的建设资格，有权拒绝我单位在一定时期内进入你</w:t>
      </w:r>
      <w:r>
        <w:rPr>
          <w:rFonts w:hint="eastAsia" w:cs="仿宋" w:asciiTheme="majorEastAsia" w:hAnsiTheme="majorEastAsia" w:eastAsiaTheme="majorEastAsia"/>
          <w:color w:val="auto"/>
          <w:sz w:val="24"/>
        </w:rPr>
        <w:t>单位</w:t>
      </w:r>
      <w:r>
        <w:rPr>
          <w:rFonts w:hint="eastAsia" w:cs="仿宋" w:asciiTheme="majorEastAsia" w:hAnsiTheme="majorEastAsia" w:eastAsiaTheme="majorEastAsia"/>
          <w:color w:val="auto"/>
          <w:kern w:val="0"/>
          <w:sz w:val="24"/>
          <w:lang w:val="zh-CN"/>
        </w:rPr>
        <w:t>进行项目建设或其他经营活动，并通报市财政局。由此引起的相应损失均由我单位承担。</w:t>
      </w:r>
    </w:p>
    <w:p w14:paraId="106B9828">
      <w:pPr>
        <w:shd w:val="clear"/>
        <w:autoSpaceDE w:val="0"/>
        <w:autoSpaceDN w:val="0"/>
        <w:spacing w:line="360" w:lineRule="auto"/>
        <w:ind w:left="2"/>
        <w:jc w:val="left"/>
        <w:rPr>
          <w:rFonts w:cs="仿宋" w:asciiTheme="majorEastAsia" w:hAnsiTheme="majorEastAsia" w:eastAsiaTheme="majorEastAsia"/>
          <w:color w:val="auto"/>
          <w:kern w:val="0"/>
          <w:sz w:val="24"/>
          <w:lang w:val="zh-CN"/>
        </w:rPr>
      </w:pPr>
    </w:p>
    <w:p w14:paraId="283E76C1">
      <w:pPr>
        <w:shd w:val="clear"/>
        <w:autoSpaceDE w:val="0"/>
        <w:autoSpaceDN w:val="0"/>
        <w:spacing w:line="360" w:lineRule="auto"/>
        <w:ind w:left="2"/>
        <w:jc w:val="left"/>
        <w:rPr>
          <w:rFonts w:cs="仿宋" w:asciiTheme="majorEastAsia" w:hAnsiTheme="majorEastAsia" w:eastAsiaTheme="majorEastAsia"/>
          <w:color w:val="auto"/>
          <w:kern w:val="0"/>
          <w:sz w:val="24"/>
          <w:lang w:val="zh-CN"/>
        </w:rPr>
      </w:pPr>
    </w:p>
    <w:p w14:paraId="5AC1B0A9">
      <w:pPr>
        <w:shd w:val="clear"/>
        <w:autoSpaceDE w:val="0"/>
        <w:autoSpaceDN w:val="0"/>
        <w:spacing w:line="360" w:lineRule="auto"/>
        <w:ind w:left="2"/>
        <w:jc w:val="left"/>
        <w:rPr>
          <w:rFonts w:cs="仿宋" w:asciiTheme="majorEastAsia" w:hAnsiTheme="majorEastAsia" w:eastAsiaTheme="majorEastAsia"/>
          <w:color w:val="auto"/>
          <w:kern w:val="0"/>
          <w:sz w:val="24"/>
          <w:lang w:val="zh-CN"/>
        </w:rPr>
      </w:pPr>
    </w:p>
    <w:p w14:paraId="0A9CE10B">
      <w:pPr>
        <w:shd w:val="clear"/>
        <w:adjustRightInd w:val="0"/>
        <w:snapToGrid w:val="0"/>
        <w:spacing w:line="360" w:lineRule="auto"/>
        <w:jc w:val="right"/>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法定代表人或其授权委托人（签名或印章）：</w:t>
      </w:r>
    </w:p>
    <w:p w14:paraId="54E4AB99">
      <w:pPr>
        <w:shd w:val="clear"/>
        <w:adjustRightInd w:val="0"/>
        <w:snapToGrid w:val="0"/>
        <w:spacing w:line="360" w:lineRule="auto"/>
        <w:ind w:left="3990" w:leftChars="1900"/>
        <w:jc w:val="center"/>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投标人（盖章）：</w:t>
      </w:r>
    </w:p>
    <w:p w14:paraId="7CB92AAE">
      <w:pPr>
        <w:shd w:val="clear"/>
        <w:adjustRightInd w:val="0"/>
        <w:snapToGrid w:val="0"/>
        <w:spacing w:line="360" w:lineRule="auto"/>
        <w:ind w:right="1920"/>
        <w:jc w:val="center"/>
        <w:rPr>
          <w:rFonts w:cs="仿宋" w:asciiTheme="majorEastAsia" w:hAnsiTheme="majorEastAsia" w:eastAsiaTheme="majorEastAsia"/>
          <w:b/>
          <w:color w:val="auto"/>
          <w:kern w:val="0"/>
          <w:sz w:val="32"/>
          <w:szCs w:val="32"/>
          <w:lang w:val="zh-CN"/>
        </w:rPr>
      </w:pPr>
      <w:r>
        <w:rPr>
          <w:rFonts w:hint="eastAsia" w:cs="仿宋" w:asciiTheme="majorEastAsia" w:hAnsiTheme="majorEastAsia" w:eastAsiaTheme="majorEastAsia"/>
          <w:color w:val="auto"/>
          <w:kern w:val="0"/>
          <w:sz w:val="24"/>
          <w:lang w:val="zh-CN"/>
        </w:rPr>
        <w:t xml:space="preserve">                                      日期</w:t>
      </w:r>
      <w:r>
        <w:rPr>
          <w:rFonts w:hint="eastAsia" w:cs="仿宋" w:asciiTheme="majorEastAsia" w:hAnsiTheme="majorEastAsia" w:eastAsiaTheme="majorEastAsia"/>
          <w:color w:val="auto"/>
          <w:kern w:val="0"/>
          <w:sz w:val="24"/>
        </w:rPr>
        <w:t>:</w:t>
      </w:r>
    </w:p>
    <w:p w14:paraId="4FEA4FA1">
      <w:pPr>
        <w:shd w:val="clear"/>
        <w:spacing w:line="360" w:lineRule="auto"/>
        <w:ind w:left="4620" w:leftChars="2200"/>
        <w:rPr>
          <w:rFonts w:cs="仿宋" w:asciiTheme="majorEastAsia" w:hAnsiTheme="majorEastAsia" w:eastAsiaTheme="majorEastAsia"/>
          <w:color w:val="auto"/>
          <w:sz w:val="24"/>
        </w:rPr>
      </w:pPr>
    </w:p>
    <w:p w14:paraId="623FB64B">
      <w:pPr>
        <w:shd w:val="clear"/>
        <w:spacing w:line="360" w:lineRule="auto"/>
        <w:jc w:val="center"/>
        <w:rPr>
          <w:rFonts w:cs="仿宋" w:asciiTheme="majorEastAsia" w:hAnsiTheme="majorEastAsia" w:eastAsiaTheme="majorEastAsia"/>
          <w:b/>
          <w:bCs/>
          <w:color w:val="auto"/>
          <w:sz w:val="24"/>
        </w:rPr>
      </w:pPr>
    </w:p>
    <w:p w14:paraId="1658177A">
      <w:pPr>
        <w:shd w:val="clear"/>
        <w:spacing w:line="360" w:lineRule="auto"/>
        <w:jc w:val="center"/>
        <w:rPr>
          <w:rFonts w:cs="仿宋" w:asciiTheme="majorEastAsia" w:hAnsiTheme="majorEastAsia" w:eastAsiaTheme="majorEastAsia"/>
          <w:b/>
          <w:bCs/>
          <w:color w:val="auto"/>
          <w:sz w:val="24"/>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7C5C7B11">
      <w:pPr>
        <w:shd w:val="clear"/>
        <w:spacing w:line="360" w:lineRule="auto"/>
        <w:jc w:val="center"/>
        <w:outlineLvl w:val="0"/>
        <w:rPr>
          <w:rFonts w:cs="仿宋" w:asciiTheme="majorEastAsia" w:hAnsiTheme="majorEastAsia" w:eastAsiaTheme="majorEastAsia"/>
          <w:b/>
          <w:color w:val="auto"/>
          <w:kern w:val="0"/>
          <w:sz w:val="36"/>
          <w:szCs w:val="36"/>
        </w:rPr>
      </w:pPr>
    </w:p>
    <w:p w14:paraId="3E96D1C7">
      <w:pPr>
        <w:shd w:val="clear"/>
        <w:spacing w:line="360" w:lineRule="auto"/>
        <w:jc w:val="center"/>
        <w:outlineLvl w:val="0"/>
        <w:rPr>
          <w:rFonts w:cs="仿宋" w:asciiTheme="majorEastAsia" w:hAnsiTheme="majorEastAsia" w:eastAsiaTheme="majorEastAsia"/>
          <w:b/>
          <w:color w:val="auto"/>
          <w:kern w:val="0"/>
          <w:sz w:val="36"/>
          <w:szCs w:val="36"/>
        </w:rPr>
      </w:pPr>
      <w:r>
        <w:rPr>
          <w:rFonts w:hint="eastAsia" w:cs="仿宋" w:asciiTheme="majorEastAsia" w:hAnsiTheme="majorEastAsia" w:eastAsiaTheme="majorEastAsia"/>
          <w:b/>
          <w:color w:val="auto"/>
          <w:kern w:val="0"/>
          <w:sz w:val="36"/>
          <w:szCs w:val="36"/>
        </w:rPr>
        <w:t>报价文件部分</w:t>
      </w:r>
    </w:p>
    <w:p w14:paraId="47599900">
      <w:pPr>
        <w:shd w:val="clear"/>
        <w:spacing w:line="360" w:lineRule="auto"/>
        <w:jc w:val="center"/>
        <w:outlineLvl w:val="0"/>
        <w:rPr>
          <w:rFonts w:cs="仿宋" w:asciiTheme="majorEastAsia" w:hAnsiTheme="majorEastAsia" w:eastAsiaTheme="majorEastAsia"/>
          <w:b/>
          <w:color w:val="auto"/>
          <w:kern w:val="0"/>
          <w:sz w:val="36"/>
          <w:szCs w:val="36"/>
        </w:rPr>
      </w:pPr>
      <w:r>
        <w:rPr>
          <w:rFonts w:hint="eastAsia" w:cs="仿宋" w:asciiTheme="majorEastAsia" w:hAnsiTheme="majorEastAsia" w:eastAsiaTheme="majorEastAsia"/>
          <w:b/>
          <w:color w:val="auto"/>
          <w:kern w:val="0"/>
          <w:sz w:val="36"/>
          <w:szCs w:val="36"/>
        </w:rPr>
        <w:t>目录</w:t>
      </w:r>
    </w:p>
    <w:p w14:paraId="18187A46">
      <w:pPr>
        <w:shd w:val="clear"/>
        <w:snapToGrid w:val="0"/>
        <w:spacing w:line="360" w:lineRule="auto"/>
        <w:ind w:firstLine="480" w:firstLineChars="200"/>
        <w:rPr>
          <w:rFonts w:cs="仿宋" w:asciiTheme="majorEastAsia" w:hAnsiTheme="majorEastAsia" w:eastAsiaTheme="majorEastAsia"/>
          <w:color w:val="auto"/>
          <w:sz w:val="24"/>
          <w:u w:val="single"/>
          <w:lang w:val="zh-CN"/>
        </w:rPr>
      </w:pPr>
      <w:r>
        <w:rPr>
          <w:rFonts w:hint="eastAsia" w:cs="仿宋" w:asciiTheme="majorEastAsia" w:hAnsiTheme="majorEastAsia" w:eastAsiaTheme="majorEastAsia"/>
          <w:color w:val="auto"/>
          <w:sz w:val="24"/>
        </w:rPr>
        <w:t xml:space="preserve"> </w:t>
      </w:r>
    </w:p>
    <w:p w14:paraId="4389C31C">
      <w:pPr>
        <w:shd w:val="clear"/>
        <w:snapToGrid w:val="0"/>
        <w:spacing w:line="360" w:lineRule="auto"/>
        <w:ind w:firstLine="1120" w:firstLineChars="4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1 开标一览表；</w:t>
      </w:r>
    </w:p>
    <w:p w14:paraId="4A3036F7">
      <w:pPr>
        <w:shd w:val="clear"/>
        <w:snapToGrid w:val="0"/>
        <w:spacing w:line="360" w:lineRule="auto"/>
        <w:ind w:firstLine="1120" w:firstLineChars="4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2 投标报价明细表；</w:t>
      </w:r>
    </w:p>
    <w:p w14:paraId="6EC42F9B">
      <w:pPr>
        <w:shd w:val="clear"/>
        <w:snapToGrid w:val="0"/>
        <w:spacing w:line="360" w:lineRule="auto"/>
        <w:ind w:firstLine="1120" w:firstLineChars="4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3 中小企业声明函（如有）；</w:t>
      </w:r>
    </w:p>
    <w:p w14:paraId="11925D82">
      <w:pPr>
        <w:shd w:val="clear"/>
        <w:snapToGrid w:val="0"/>
        <w:spacing w:line="360" w:lineRule="auto"/>
        <w:ind w:firstLine="1120" w:firstLineChars="4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4 残疾人福利性单位声明函（如有）；</w:t>
      </w:r>
    </w:p>
    <w:p w14:paraId="12FAD4F3">
      <w:pPr>
        <w:shd w:val="clear"/>
        <w:snapToGrid w:val="0"/>
        <w:spacing w:line="360" w:lineRule="auto"/>
        <w:ind w:firstLine="1120" w:firstLineChars="4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5 监狱企业的证明文件（如有）；</w:t>
      </w:r>
    </w:p>
    <w:p w14:paraId="0436C339">
      <w:pPr>
        <w:shd w:val="clear"/>
        <w:snapToGrid w:val="0"/>
        <w:spacing w:line="360" w:lineRule="auto"/>
        <w:ind w:firstLine="1120" w:firstLineChars="4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6 政府采购统计基础信息表；</w:t>
      </w:r>
    </w:p>
    <w:p w14:paraId="0DBE326E">
      <w:pPr>
        <w:shd w:val="clear"/>
        <w:snapToGrid w:val="0"/>
        <w:spacing w:line="360" w:lineRule="auto"/>
        <w:ind w:firstLine="1120" w:firstLineChars="400"/>
        <w:rPr>
          <w:rFonts w:cs="仿宋" w:asciiTheme="majorEastAsia" w:hAnsiTheme="majorEastAsia" w:eastAsiaTheme="majorEastAsia"/>
          <w:color w:val="auto"/>
          <w:sz w:val="28"/>
          <w:szCs w:val="28"/>
        </w:rPr>
      </w:pPr>
      <w:r>
        <w:rPr>
          <w:rFonts w:hint="eastAsia" w:cs="仿宋" w:asciiTheme="majorEastAsia" w:hAnsiTheme="majorEastAsia" w:eastAsiaTheme="majorEastAsia"/>
          <w:color w:val="auto"/>
          <w:sz w:val="28"/>
          <w:szCs w:val="28"/>
        </w:rPr>
        <w:t>7 其他资料（如有）。</w:t>
      </w:r>
    </w:p>
    <w:p w14:paraId="58DE25AE">
      <w:pPr>
        <w:shd w:val="clear"/>
        <w:snapToGrid w:val="0"/>
        <w:spacing w:line="360" w:lineRule="auto"/>
        <w:ind w:right="480"/>
        <w:rPr>
          <w:rFonts w:cs="仿宋" w:asciiTheme="majorEastAsia" w:hAnsiTheme="majorEastAsia" w:eastAsiaTheme="majorEastAsia"/>
          <w:b/>
          <w:color w:val="auto"/>
          <w:kern w:val="0"/>
          <w:sz w:val="32"/>
          <w:szCs w:val="32"/>
        </w:rPr>
      </w:pPr>
    </w:p>
    <w:p w14:paraId="30AC4DEF">
      <w:pPr>
        <w:pStyle w:val="29"/>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61E51365">
      <w:pPr>
        <w:pStyle w:val="29"/>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rPr>
      </w:pPr>
      <w:r>
        <w:rPr>
          <w:rFonts w:hint="eastAsia" w:cs="仿宋" w:asciiTheme="majorEastAsia" w:hAnsiTheme="majorEastAsia" w:eastAsiaTheme="majorEastAsia"/>
          <w:color w:val="auto"/>
          <w:kern w:val="2"/>
          <w:sz w:val="32"/>
          <w:szCs w:val="32"/>
        </w:rPr>
        <w:t>一、开标一览表（报价表）</w:t>
      </w:r>
    </w:p>
    <w:p w14:paraId="1A5900ED">
      <w:pPr>
        <w:shd w:val="clear"/>
        <w:snapToGrid w:val="0"/>
        <w:spacing w:line="360" w:lineRule="auto"/>
        <w:rPr>
          <w:rFonts w:cs="仿宋" w:asciiTheme="majorEastAsia" w:hAnsiTheme="majorEastAsia" w:eastAsiaTheme="majorEastAsia"/>
          <w:color w:val="auto"/>
          <w:kern w:val="0"/>
          <w:sz w:val="24"/>
          <w:u w:val="single"/>
        </w:rPr>
      </w:pPr>
      <w:r>
        <w:rPr>
          <w:rFonts w:hint="eastAsia" w:cs="仿宋" w:asciiTheme="majorEastAsia" w:hAnsiTheme="majorEastAsia" w:eastAsiaTheme="majorEastAsia"/>
          <w:color w:val="auto"/>
          <w:sz w:val="24"/>
        </w:rPr>
        <w:t>（采购人）、（采购代理机构）</w:t>
      </w:r>
      <w:r>
        <w:rPr>
          <w:rFonts w:hint="eastAsia" w:cs="仿宋" w:asciiTheme="majorEastAsia" w:hAnsiTheme="majorEastAsia" w:eastAsiaTheme="majorEastAsia"/>
          <w:color w:val="auto"/>
          <w:kern w:val="0"/>
          <w:sz w:val="24"/>
          <w:lang w:val="zh-CN"/>
        </w:rPr>
        <w:t>：</w:t>
      </w:r>
      <w:r>
        <w:rPr>
          <w:rFonts w:hint="eastAsia" w:cs="仿宋" w:asciiTheme="majorEastAsia" w:hAnsiTheme="majorEastAsia" w:eastAsiaTheme="majorEastAsia"/>
          <w:color w:val="auto"/>
          <w:kern w:val="0"/>
          <w:sz w:val="24"/>
          <w:u w:val="single"/>
        </w:rPr>
        <w:t xml:space="preserve">                                     </w:t>
      </w:r>
    </w:p>
    <w:p w14:paraId="5A508191">
      <w:pPr>
        <w:shd w:val="clear"/>
        <w:snapToGrid w:val="0"/>
        <w:spacing w:line="360" w:lineRule="auto"/>
        <w:ind w:firstLine="482"/>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按你方招标文件要求，我们，本投标文件签字方，谨此向你方发出要约如下：如你方接受本投标，我方承诺按照如下开标一览表（报价表）的价格完成</w:t>
      </w:r>
      <w:r>
        <w:rPr>
          <w:rFonts w:hint="eastAsia" w:cs="仿宋" w:asciiTheme="majorEastAsia" w:hAnsiTheme="majorEastAsia" w:eastAsiaTheme="majorEastAsia"/>
          <w:color w:val="auto"/>
          <w:sz w:val="24"/>
        </w:rPr>
        <w:t>（项目名称）</w:t>
      </w:r>
      <w:r>
        <w:rPr>
          <w:rFonts w:hint="eastAsia" w:cs="仿宋" w:asciiTheme="majorEastAsia" w:hAnsiTheme="majorEastAsia" w:eastAsiaTheme="majorEastAsia"/>
          <w:color w:val="auto"/>
          <w:kern w:val="0"/>
          <w:sz w:val="24"/>
          <w:lang w:val="zh-CN"/>
        </w:rPr>
        <w:t>【项目编号：</w:t>
      </w:r>
      <w:r>
        <w:rPr>
          <w:rFonts w:hint="eastAsia" w:cs="仿宋" w:asciiTheme="majorEastAsia" w:hAnsiTheme="majorEastAsia" w:eastAsiaTheme="majorEastAsia"/>
          <w:color w:val="auto"/>
          <w:sz w:val="24"/>
        </w:rPr>
        <w:t xml:space="preserve">      】的实施</w:t>
      </w:r>
      <w:r>
        <w:rPr>
          <w:rFonts w:hint="eastAsia" w:cs="仿宋" w:asciiTheme="majorEastAsia" w:hAnsiTheme="majorEastAsia" w:eastAsiaTheme="majorEastAsia"/>
          <w:color w:val="auto"/>
          <w:kern w:val="0"/>
          <w:sz w:val="24"/>
          <w:lang w:val="zh-CN"/>
        </w:rPr>
        <w:t>。</w:t>
      </w:r>
    </w:p>
    <w:p w14:paraId="1B08425A">
      <w:pPr>
        <w:shd w:val="clear"/>
        <w:spacing w:line="360" w:lineRule="auto"/>
        <w:jc w:val="center"/>
        <w:rPr>
          <w:rFonts w:cs="仿宋" w:asciiTheme="majorEastAsia" w:hAnsiTheme="majorEastAsia" w:eastAsiaTheme="majorEastAsia"/>
          <w:b/>
          <w:color w:val="auto"/>
          <w:kern w:val="0"/>
          <w:sz w:val="24"/>
          <w:lang w:val="zh-CN"/>
        </w:rPr>
      </w:pPr>
      <w:r>
        <w:rPr>
          <w:rFonts w:hint="eastAsia" w:cs="仿宋" w:asciiTheme="majorEastAsia" w:hAnsiTheme="majorEastAsia" w:eastAsiaTheme="majorEastAsia"/>
          <w:b/>
          <w:color w:val="auto"/>
          <w:kern w:val="0"/>
          <w:sz w:val="24"/>
          <w:lang w:val="zh-CN"/>
        </w:rPr>
        <w:t>开标一览表（报价表）(单位均为人民币元)</w:t>
      </w:r>
    </w:p>
    <w:tbl>
      <w:tblPr>
        <w:tblStyle w:val="16"/>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4111"/>
        <w:gridCol w:w="1340"/>
        <w:gridCol w:w="1495"/>
        <w:gridCol w:w="2551"/>
        <w:gridCol w:w="2835"/>
      </w:tblGrid>
      <w:tr w14:paraId="06BF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6FF5DEFB">
            <w:pPr>
              <w:shd w:val="clear"/>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序号</w:t>
            </w:r>
          </w:p>
        </w:tc>
        <w:tc>
          <w:tcPr>
            <w:tcW w:w="4111" w:type="dxa"/>
            <w:vAlign w:val="center"/>
          </w:tcPr>
          <w:p w14:paraId="188788C6">
            <w:pPr>
              <w:shd w:val="clear"/>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服务内容</w:t>
            </w:r>
          </w:p>
        </w:tc>
        <w:tc>
          <w:tcPr>
            <w:tcW w:w="1340" w:type="dxa"/>
            <w:vAlign w:val="center"/>
          </w:tcPr>
          <w:p w14:paraId="4C3622E8">
            <w:pPr>
              <w:shd w:val="clear"/>
              <w:spacing w:line="360" w:lineRule="auto"/>
              <w:jc w:val="center"/>
              <w:rPr>
                <w:rFonts w:cs="仿宋" w:asciiTheme="majorEastAsia" w:hAnsiTheme="majorEastAsia" w:eastAsiaTheme="majorEastAsia"/>
                <w:b/>
                <w:color w:val="auto"/>
                <w:sz w:val="24"/>
              </w:rPr>
            </w:pPr>
            <w:r>
              <w:rPr>
                <w:rFonts w:cs="仿宋" w:asciiTheme="majorEastAsia" w:hAnsiTheme="majorEastAsia" w:eastAsiaTheme="majorEastAsia"/>
                <w:b/>
                <w:color w:val="auto"/>
                <w:sz w:val="24"/>
              </w:rPr>
              <w:t>单位</w:t>
            </w:r>
          </w:p>
        </w:tc>
        <w:tc>
          <w:tcPr>
            <w:tcW w:w="1495" w:type="dxa"/>
            <w:vAlign w:val="center"/>
          </w:tcPr>
          <w:p w14:paraId="08D77DE0">
            <w:pPr>
              <w:shd w:val="clear"/>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数量</w:t>
            </w:r>
          </w:p>
        </w:tc>
        <w:tc>
          <w:tcPr>
            <w:tcW w:w="2551" w:type="dxa"/>
            <w:vAlign w:val="center"/>
          </w:tcPr>
          <w:p w14:paraId="07CAF79F">
            <w:pPr>
              <w:shd w:val="clear"/>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单价</w:t>
            </w:r>
          </w:p>
        </w:tc>
        <w:tc>
          <w:tcPr>
            <w:tcW w:w="2835" w:type="dxa"/>
            <w:vAlign w:val="center"/>
          </w:tcPr>
          <w:p w14:paraId="6B7E29C9">
            <w:pPr>
              <w:shd w:val="clear"/>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合计</w:t>
            </w:r>
          </w:p>
        </w:tc>
      </w:tr>
      <w:tr w14:paraId="4EF8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951" w:type="dxa"/>
            <w:vAlign w:val="center"/>
          </w:tcPr>
          <w:p w14:paraId="4CFD584C">
            <w:pPr>
              <w:shd w:val="clear"/>
              <w:snapToGrid w:val="0"/>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1</w:t>
            </w:r>
          </w:p>
        </w:tc>
        <w:tc>
          <w:tcPr>
            <w:tcW w:w="4111" w:type="dxa"/>
            <w:vAlign w:val="center"/>
          </w:tcPr>
          <w:p w14:paraId="4392764F">
            <w:pPr>
              <w:shd w:val="clear"/>
              <w:spacing w:line="360" w:lineRule="auto"/>
              <w:ind w:firstLine="480" w:firstLineChars="200"/>
              <w:jc w:val="left"/>
              <w:rPr>
                <w:rFonts w:ascii="宋体" w:hAnsi="宋体"/>
                <w:color w:val="auto"/>
                <w:sz w:val="24"/>
              </w:rPr>
            </w:pPr>
            <w:r>
              <w:rPr>
                <w:rFonts w:hint="eastAsia" w:ascii="宋体" w:hAnsi="宋体"/>
                <w:color w:val="auto"/>
                <w:sz w:val="24"/>
              </w:rPr>
              <w:t>体外毒品检测</w:t>
            </w:r>
          </w:p>
        </w:tc>
        <w:tc>
          <w:tcPr>
            <w:tcW w:w="1340" w:type="dxa"/>
            <w:vAlign w:val="center"/>
          </w:tcPr>
          <w:p w14:paraId="0886717B">
            <w:pPr>
              <w:shd w:val="clear"/>
              <w:spacing w:line="360" w:lineRule="auto"/>
              <w:jc w:val="center"/>
              <w:rPr>
                <w:rFonts w:ascii="宋体" w:hAnsi="宋体"/>
                <w:color w:val="auto"/>
                <w:sz w:val="24"/>
              </w:rPr>
            </w:pPr>
            <w:r>
              <w:rPr>
                <w:rFonts w:hint="eastAsia" w:ascii="宋体" w:hAnsi="宋体"/>
                <w:color w:val="auto"/>
                <w:sz w:val="24"/>
              </w:rPr>
              <w:t>份</w:t>
            </w:r>
          </w:p>
        </w:tc>
        <w:tc>
          <w:tcPr>
            <w:tcW w:w="1495" w:type="dxa"/>
            <w:vAlign w:val="center"/>
          </w:tcPr>
          <w:p w14:paraId="58E4736B">
            <w:pPr>
              <w:shd w:val="clear"/>
              <w:spacing w:line="360" w:lineRule="auto"/>
              <w:ind w:firstLine="480" w:firstLineChars="200"/>
              <w:rPr>
                <w:rFonts w:ascii="宋体" w:hAnsi="宋体"/>
                <w:color w:val="auto"/>
                <w:sz w:val="24"/>
              </w:rPr>
            </w:pPr>
            <w:r>
              <w:rPr>
                <w:rFonts w:hint="eastAsia" w:ascii="宋体" w:hAnsi="宋体"/>
                <w:color w:val="auto"/>
                <w:sz w:val="24"/>
              </w:rPr>
              <w:t>80</w:t>
            </w:r>
          </w:p>
        </w:tc>
        <w:tc>
          <w:tcPr>
            <w:tcW w:w="2551" w:type="dxa"/>
            <w:vAlign w:val="center"/>
          </w:tcPr>
          <w:p w14:paraId="42C996D2">
            <w:pPr>
              <w:shd w:val="clear"/>
              <w:spacing w:line="360" w:lineRule="auto"/>
              <w:jc w:val="left"/>
              <w:rPr>
                <w:rFonts w:ascii="宋体" w:hAnsi="宋体"/>
                <w:color w:val="auto"/>
                <w:sz w:val="24"/>
              </w:rPr>
            </w:pPr>
          </w:p>
        </w:tc>
        <w:tc>
          <w:tcPr>
            <w:tcW w:w="2835" w:type="dxa"/>
            <w:vAlign w:val="center"/>
          </w:tcPr>
          <w:p w14:paraId="3C6F24B3">
            <w:pPr>
              <w:shd w:val="clear"/>
              <w:spacing w:line="360" w:lineRule="auto"/>
              <w:jc w:val="center"/>
              <w:rPr>
                <w:rFonts w:cs="仿宋" w:asciiTheme="majorEastAsia" w:hAnsiTheme="majorEastAsia" w:eastAsiaTheme="majorEastAsia"/>
                <w:color w:val="auto"/>
                <w:sz w:val="24"/>
              </w:rPr>
            </w:pPr>
          </w:p>
        </w:tc>
      </w:tr>
      <w:tr w14:paraId="2496A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951" w:type="dxa"/>
            <w:vAlign w:val="center"/>
          </w:tcPr>
          <w:p w14:paraId="34E77D3B">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2</w:t>
            </w:r>
          </w:p>
        </w:tc>
        <w:tc>
          <w:tcPr>
            <w:tcW w:w="4111" w:type="dxa"/>
            <w:vAlign w:val="center"/>
          </w:tcPr>
          <w:p w14:paraId="3E130667">
            <w:pPr>
              <w:shd w:val="clear"/>
              <w:spacing w:line="360" w:lineRule="auto"/>
              <w:ind w:firstLine="480" w:firstLineChars="200"/>
              <w:rPr>
                <w:rFonts w:ascii="宋体" w:hAnsi="宋体"/>
                <w:color w:val="auto"/>
                <w:sz w:val="24"/>
              </w:rPr>
            </w:pPr>
            <w:r>
              <w:rPr>
                <w:rFonts w:hint="eastAsia" w:ascii="宋体" w:hAnsi="宋体"/>
                <w:color w:val="auto"/>
                <w:sz w:val="24"/>
              </w:rPr>
              <w:t>毛发司法鉴定</w:t>
            </w:r>
          </w:p>
        </w:tc>
        <w:tc>
          <w:tcPr>
            <w:tcW w:w="1340" w:type="dxa"/>
            <w:vAlign w:val="center"/>
          </w:tcPr>
          <w:p w14:paraId="17C95AFA">
            <w:pPr>
              <w:shd w:val="clear"/>
              <w:spacing w:line="360" w:lineRule="auto"/>
              <w:jc w:val="center"/>
              <w:rPr>
                <w:rFonts w:ascii="宋体" w:hAnsi="宋体"/>
                <w:color w:val="auto"/>
                <w:sz w:val="24"/>
              </w:rPr>
            </w:pPr>
            <w:r>
              <w:rPr>
                <w:rFonts w:hint="eastAsia" w:ascii="宋体" w:hAnsi="宋体"/>
                <w:color w:val="auto"/>
                <w:sz w:val="24"/>
              </w:rPr>
              <w:t>检材*项</w:t>
            </w:r>
          </w:p>
        </w:tc>
        <w:tc>
          <w:tcPr>
            <w:tcW w:w="1495" w:type="dxa"/>
            <w:vAlign w:val="center"/>
          </w:tcPr>
          <w:p w14:paraId="1B8FDC95">
            <w:pPr>
              <w:shd w:val="clear"/>
              <w:spacing w:line="360" w:lineRule="auto"/>
              <w:ind w:firstLine="480" w:firstLineChars="200"/>
              <w:rPr>
                <w:rFonts w:ascii="宋体" w:hAnsi="宋体"/>
                <w:color w:val="auto"/>
                <w:sz w:val="24"/>
              </w:rPr>
            </w:pPr>
            <w:r>
              <w:rPr>
                <w:rFonts w:hint="eastAsia" w:ascii="宋体" w:hAnsi="宋体"/>
                <w:color w:val="auto"/>
                <w:sz w:val="24"/>
              </w:rPr>
              <w:t>350</w:t>
            </w:r>
          </w:p>
        </w:tc>
        <w:tc>
          <w:tcPr>
            <w:tcW w:w="2551" w:type="dxa"/>
            <w:vAlign w:val="center"/>
          </w:tcPr>
          <w:p w14:paraId="0D1C9E3C">
            <w:pPr>
              <w:shd w:val="clear"/>
              <w:spacing w:line="360" w:lineRule="auto"/>
              <w:rPr>
                <w:rFonts w:ascii="宋体" w:hAnsi="宋体"/>
                <w:color w:val="auto"/>
                <w:sz w:val="24"/>
              </w:rPr>
            </w:pPr>
          </w:p>
        </w:tc>
        <w:tc>
          <w:tcPr>
            <w:tcW w:w="2835" w:type="dxa"/>
            <w:vAlign w:val="center"/>
          </w:tcPr>
          <w:p w14:paraId="14B3826D">
            <w:pPr>
              <w:shd w:val="clear"/>
              <w:spacing w:line="360" w:lineRule="auto"/>
              <w:jc w:val="center"/>
              <w:rPr>
                <w:rFonts w:cs="仿宋" w:asciiTheme="majorEastAsia" w:hAnsiTheme="majorEastAsia" w:eastAsiaTheme="majorEastAsia"/>
                <w:color w:val="auto"/>
                <w:sz w:val="24"/>
              </w:rPr>
            </w:pPr>
          </w:p>
        </w:tc>
      </w:tr>
      <w:tr w14:paraId="06CF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062" w:type="dxa"/>
            <w:gridSpan w:val="2"/>
            <w:vAlign w:val="center"/>
          </w:tcPr>
          <w:p w14:paraId="32F6D737">
            <w:pPr>
              <w:shd w:val="clear"/>
              <w:spacing w:line="36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投标总价（小写）</w:t>
            </w:r>
          </w:p>
        </w:tc>
        <w:tc>
          <w:tcPr>
            <w:tcW w:w="8221" w:type="dxa"/>
            <w:gridSpan w:val="4"/>
            <w:vAlign w:val="center"/>
          </w:tcPr>
          <w:p w14:paraId="5578F66B">
            <w:pPr>
              <w:shd w:val="clear"/>
              <w:spacing w:line="360" w:lineRule="auto"/>
              <w:jc w:val="center"/>
              <w:rPr>
                <w:rFonts w:cs="仿宋" w:asciiTheme="majorEastAsia" w:hAnsiTheme="majorEastAsia" w:eastAsiaTheme="majorEastAsia"/>
                <w:color w:val="auto"/>
                <w:sz w:val="24"/>
              </w:rPr>
            </w:pPr>
          </w:p>
        </w:tc>
      </w:tr>
      <w:tr w14:paraId="6A8D3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062" w:type="dxa"/>
            <w:gridSpan w:val="2"/>
            <w:vAlign w:val="center"/>
          </w:tcPr>
          <w:p w14:paraId="5A0FDFDC">
            <w:pPr>
              <w:shd w:val="clear"/>
              <w:spacing w:line="480" w:lineRule="auto"/>
              <w:jc w:val="center"/>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投标总价（大写）</w:t>
            </w:r>
          </w:p>
        </w:tc>
        <w:tc>
          <w:tcPr>
            <w:tcW w:w="8221" w:type="dxa"/>
            <w:gridSpan w:val="4"/>
            <w:vAlign w:val="center"/>
          </w:tcPr>
          <w:p w14:paraId="0E44CCEE">
            <w:pPr>
              <w:shd w:val="clear"/>
              <w:spacing w:line="480" w:lineRule="auto"/>
              <w:jc w:val="center"/>
              <w:rPr>
                <w:rFonts w:cs="仿宋" w:asciiTheme="majorEastAsia" w:hAnsiTheme="majorEastAsia" w:eastAsiaTheme="majorEastAsia"/>
                <w:color w:val="auto"/>
                <w:sz w:val="24"/>
              </w:rPr>
            </w:pPr>
          </w:p>
        </w:tc>
      </w:tr>
    </w:tbl>
    <w:p w14:paraId="090FBF29">
      <w:pPr>
        <w:shd w:val="clear"/>
        <w:snapToGrid w:val="0"/>
        <w:spacing w:line="480" w:lineRule="auto"/>
        <w:ind w:left="480"/>
        <w:rPr>
          <w:rFonts w:cs="仿宋" w:asciiTheme="majorEastAsia" w:hAnsiTheme="majorEastAsia" w:eastAsiaTheme="majorEastAsia"/>
          <w:b/>
          <w:color w:val="auto"/>
          <w:kern w:val="0"/>
          <w:sz w:val="24"/>
          <w:lang w:val="zh-CN"/>
        </w:rPr>
      </w:pPr>
      <w:r>
        <w:rPr>
          <w:rFonts w:hint="eastAsia" w:cs="仿宋" w:asciiTheme="majorEastAsia" w:hAnsiTheme="majorEastAsia" w:eastAsiaTheme="majorEastAsia"/>
          <w:b/>
          <w:color w:val="auto"/>
          <w:kern w:val="0"/>
          <w:sz w:val="24"/>
          <w:lang w:val="zh-CN"/>
        </w:rPr>
        <w:t>注：</w:t>
      </w:r>
    </w:p>
    <w:p w14:paraId="65404E7D">
      <w:pPr>
        <w:shd w:val="clear"/>
        <w:spacing w:line="480" w:lineRule="auto"/>
        <w:ind w:left="-2" w:leftChars="-1" w:firstLine="480" w:firstLineChars="2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1、投标人需按本表格式填写，不得自行更改。</w:t>
      </w:r>
    </w:p>
    <w:p w14:paraId="114F4FD3">
      <w:pPr>
        <w:shd w:val="clear"/>
        <w:spacing w:line="480" w:lineRule="auto"/>
        <w:ind w:firstLine="480" w:firstLineChars="200"/>
        <w:rPr>
          <w:rFonts w:cs="仿宋" w:asciiTheme="majorEastAsia" w:hAnsiTheme="majorEastAsia" w:eastAsiaTheme="majorEastAsia"/>
          <w:color w:val="auto"/>
          <w:kern w:val="0"/>
          <w:sz w:val="24"/>
          <w:lang w:val="zh-CN"/>
        </w:rPr>
      </w:pPr>
      <w:r>
        <w:rPr>
          <w:rFonts w:hint="eastAsia" w:cs="仿宋" w:asciiTheme="majorEastAsia" w:hAnsiTheme="majorEastAsia" w:eastAsiaTheme="majorEastAsia"/>
          <w:color w:val="auto"/>
          <w:kern w:val="0"/>
          <w:sz w:val="24"/>
          <w:lang w:val="zh-CN"/>
        </w:rPr>
        <w:t>2、有关本项目实施所涉及的一切费用均计入报价。</w:t>
      </w:r>
      <w:r>
        <w:rPr>
          <w:rFonts w:hint="eastAsia" w:cs="仿宋" w:asciiTheme="majorEastAsia" w:hAnsiTheme="majorEastAsia" w:eastAsiaTheme="majorEastAsia"/>
          <w:b/>
          <w:color w:val="auto"/>
          <w:kern w:val="0"/>
          <w:sz w:val="24"/>
          <w:lang w:val="zh-CN"/>
        </w:rPr>
        <w:t>采购人将以合同形式有偿取得货物或服务，不接受投标人给予的赠品、回扣或者与采购无关的其他商品、服务</w:t>
      </w:r>
      <w:r>
        <w:rPr>
          <w:rFonts w:hint="eastAsia" w:cs="仿宋" w:asciiTheme="majorEastAsia" w:hAnsiTheme="majorEastAsia" w:eastAsiaTheme="majorEastAsia"/>
          <w:color w:val="auto"/>
          <w:kern w:val="0"/>
          <w:sz w:val="24"/>
          <w:lang w:val="zh-CN"/>
        </w:rPr>
        <w:t>，</w:t>
      </w:r>
      <w:r>
        <w:rPr>
          <w:rFonts w:hint="eastAsia" w:cs="仿宋" w:asciiTheme="majorEastAsia" w:hAnsiTheme="majorEastAsia" w:eastAsiaTheme="majorEastAsia"/>
          <w:b/>
          <w:color w:val="auto"/>
          <w:kern w:val="0"/>
          <w:sz w:val="24"/>
          <w:lang w:val="zh-CN"/>
        </w:rPr>
        <w:t>不得出现“0元”“免费赠送”等形式的无偿报价，</w:t>
      </w:r>
      <w:r>
        <w:rPr>
          <w:rFonts w:hint="eastAsia" w:cs="仿宋" w:asciiTheme="majorEastAsia" w:hAnsiTheme="majorEastAsia" w:eastAsiaTheme="majorEastAsia"/>
          <w:b/>
          <w:color w:val="auto"/>
          <w:kern w:val="0"/>
          <w:sz w:val="24"/>
        </w:rPr>
        <w:t>否则视为</w:t>
      </w:r>
      <w:r>
        <w:rPr>
          <w:rFonts w:hint="eastAsia" w:cs="仿宋" w:asciiTheme="majorEastAsia" w:hAnsiTheme="majorEastAsia" w:eastAsiaTheme="majorEastAsia"/>
          <w:b/>
          <w:color w:val="auto"/>
          <w:sz w:val="24"/>
        </w:rPr>
        <w:t>投标文件含有采购人不能接受的附加条件的，投标无效</w:t>
      </w:r>
      <w:r>
        <w:rPr>
          <w:rFonts w:hint="eastAsia" w:cs="仿宋" w:asciiTheme="majorEastAsia" w:hAnsiTheme="majorEastAsia" w:eastAsiaTheme="majorEastAsia"/>
          <w:b/>
          <w:color w:val="auto"/>
          <w:kern w:val="0"/>
          <w:sz w:val="24"/>
          <w:lang w:val="zh-CN"/>
        </w:rPr>
        <w:t>。</w:t>
      </w:r>
    </w:p>
    <w:p w14:paraId="2CDF947C">
      <w:pPr>
        <w:shd w:val="clear"/>
        <w:spacing w:line="360" w:lineRule="auto"/>
        <w:ind w:left="3780" w:leftChars="1800"/>
        <w:rPr>
          <w:rFonts w:cs="仿宋" w:asciiTheme="majorEastAsia" w:hAnsiTheme="majorEastAsia" w:eastAsiaTheme="majorEastAsia"/>
          <w:color w:val="auto"/>
          <w:sz w:val="32"/>
          <w:szCs w:val="32"/>
        </w:rPr>
      </w:pPr>
    </w:p>
    <w:p w14:paraId="0869DC85">
      <w:pPr>
        <w:pStyle w:val="2"/>
        <w:shd w:val="clear"/>
        <w:spacing w:line="360" w:lineRule="auto"/>
        <w:ind w:firstLine="640"/>
        <w:rPr>
          <w:rFonts w:cs="仿宋" w:asciiTheme="majorEastAsia" w:hAnsiTheme="majorEastAsia" w:eastAsiaTheme="majorEastAsia"/>
          <w:color w:val="auto"/>
          <w:sz w:val="32"/>
          <w:szCs w:val="32"/>
        </w:rPr>
      </w:pPr>
    </w:p>
    <w:p w14:paraId="5312EAC3">
      <w:pPr>
        <w:pStyle w:val="2"/>
        <w:shd w:val="clear"/>
        <w:spacing w:line="360" w:lineRule="auto"/>
        <w:ind w:firstLine="640"/>
        <w:rPr>
          <w:rFonts w:cs="仿宋" w:asciiTheme="majorEastAsia" w:hAnsiTheme="majorEastAsia" w:eastAsiaTheme="majorEastAsia"/>
          <w:color w:val="auto"/>
          <w:sz w:val="32"/>
          <w:szCs w:val="32"/>
        </w:rPr>
      </w:pPr>
    </w:p>
    <w:p w14:paraId="4C215C1C">
      <w:pPr>
        <w:shd w:val="clear"/>
        <w:spacing w:line="360" w:lineRule="auto"/>
        <w:ind w:left="7560" w:leftChars="36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法定代表人或其授权委托人（签名或印章）：        </w:t>
      </w:r>
    </w:p>
    <w:p w14:paraId="30940BA2">
      <w:pPr>
        <w:shd w:val="clear"/>
        <w:spacing w:line="360" w:lineRule="auto"/>
        <w:ind w:left="7560" w:leftChars="36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投标人（盖章）：         </w:t>
      </w:r>
    </w:p>
    <w:p w14:paraId="5862BBEC">
      <w:pPr>
        <w:shd w:val="clear"/>
        <w:spacing w:line="360" w:lineRule="auto"/>
        <w:ind w:left="7560" w:leftChars="3600"/>
        <w:rPr>
          <w:rFonts w:asciiTheme="majorEastAsia" w:hAnsiTheme="majorEastAsia" w:eastAsiaTheme="majorEastAsia"/>
          <w:color w:val="auto"/>
        </w:rPr>
        <w:sectPr>
          <w:pgSz w:w="16838" w:h="11906" w:orient="landscape"/>
          <w:pgMar w:top="1418" w:right="1247" w:bottom="1418" w:left="1276" w:header="851" w:footer="992" w:gutter="0"/>
          <w:cols w:space="720" w:num="1"/>
          <w:titlePg/>
          <w:docGrid w:linePitch="312" w:charSpace="0"/>
        </w:sectPr>
      </w:pPr>
      <w:r>
        <w:rPr>
          <w:rFonts w:hint="eastAsia" w:cs="仿宋" w:asciiTheme="majorEastAsia" w:hAnsiTheme="majorEastAsia" w:eastAsiaTheme="majorEastAsia"/>
          <w:color w:val="auto"/>
          <w:sz w:val="24"/>
        </w:rPr>
        <w:t xml:space="preserve">日  期： </w:t>
      </w:r>
    </w:p>
    <w:p w14:paraId="4B3AE91F">
      <w:pPr>
        <w:pStyle w:val="29"/>
        <w:keepNext w:val="0"/>
        <w:pageBreakBefore w:val="0"/>
        <w:shd w:val="clear"/>
        <w:tabs>
          <w:tab w:val="clear" w:pos="720"/>
        </w:tabs>
        <w:snapToGrid w:val="0"/>
        <w:spacing w:before="120" w:after="120"/>
        <w:ind w:firstLine="643"/>
        <w:outlineLvl w:val="9"/>
        <w:rPr>
          <w:rFonts w:cs="仿宋" w:asciiTheme="majorEastAsia" w:hAnsiTheme="majorEastAsia" w:eastAsiaTheme="majorEastAsia"/>
          <w:color w:val="auto"/>
          <w:kern w:val="2"/>
          <w:sz w:val="32"/>
          <w:szCs w:val="32"/>
        </w:rPr>
      </w:pPr>
      <w:r>
        <w:rPr>
          <w:rFonts w:hint="eastAsia" w:cs="仿宋" w:asciiTheme="majorEastAsia" w:hAnsiTheme="majorEastAsia" w:eastAsiaTheme="majorEastAsia"/>
          <w:color w:val="auto"/>
          <w:kern w:val="2"/>
          <w:sz w:val="32"/>
          <w:szCs w:val="32"/>
        </w:rPr>
        <w:t>二、投标报价明细表</w:t>
      </w:r>
    </w:p>
    <w:p w14:paraId="1CE54770">
      <w:pPr>
        <w:shd w:val="clear"/>
        <w:snapToGrid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投标人名称：</w:t>
      </w:r>
      <w:r>
        <w:rPr>
          <w:rFonts w:hint="eastAsia" w:cs="仿宋" w:asciiTheme="majorEastAsia" w:hAnsiTheme="majorEastAsia" w:eastAsiaTheme="majorEastAsia"/>
          <w:color w:val="auto"/>
          <w:kern w:val="0"/>
          <w:sz w:val="24"/>
          <w:u w:val="single"/>
        </w:rPr>
        <w:t xml:space="preserve">                            </w:t>
      </w:r>
    </w:p>
    <w:p w14:paraId="284F0488">
      <w:pPr>
        <w:shd w:val="clear"/>
        <w:snapToGrid w:val="0"/>
        <w:spacing w:line="360" w:lineRule="auto"/>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标    项：</w:t>
      </w:r>
      <w:r>
        <w:rPr>
          <w:rFonts w:hint="eastAsia" w:cs="仿宋" w:asciiTheme="majorEastAsia" w:hAnsiTheme="majorEastAsia" w:eastAsiaTheme="majorEastAsia"/>
          <w:color w:val="auto"/>
          <w:kern w:val="0"/>
          <w:sz w:val="24"/>
          <w:u w:val="single"/>
        </w:rPr>
        <w:t xml:space="preserve">                              </w:t>
      </w:r>
    </w:p>
    <w:p w14:paraId="4FE3E0EB">
      <w:pPr>
        <w:shd w:val="clear"/>
        <w:snapToGri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项目编号： </w:t>
      </w:r>
      <w:r>
        <w:rPr>
          <w:rFonts w:hint="eastAsia" w:cs="仿宋" w:asciiTheme="majorEastAsia" w:hAnsiTheme="majorEastAsia" w:eastAsiaTheme="majorEastAsia"/>
          <w:color w:val="auto"/>
          <w:kern w:val="0"/>
          <w:sz w:val="24"/>
          <w:u w:val="single"/>
        </w:rPr>
        <w:t xml:space="preserve">                             </w:t>
      </w:r>
      <w:r>
        <w:rPr>
          <w:rFonts w:hint="eastAsia" w:cs="仿宋" w:asciiTheme="majorEastAsia" w:hAnsiTheme="majorEastAsia" w:eastAsiaTheme="majorEastAsia"/>
          <w:color w:val="auto"/>
          <w:sz w:val="24"/>
        </w:rPr>
        <w:t xml:space="preserve">           金额单位：人民币（元）</w:t>
      </w:r>
    </w:p>
    <w:tbl>
      <w:tblPr>
        <w:tblStyle w:val="16"/>
        <w:tblW w:w="93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99"/>
        <w:gridCol w:w="2415"/>
        <w:gridCol w:w="1506"/>
        <w:gridCol w:w="1134"/>
        <w:gridCol w:w="1441"/>
        <w:gridCol w:w="1411"/>
      </w:tblGrid>
      <w:tr w14:paraId="7554D9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jc w:val="center"/>
        </w:trPr>
        <w:tc>
          <w:tcPr>
            <w:tcW w:w="1399" w:type="dxa"/>
            <w:tcBorders>
              <w:top w:val="single" w:color="auto" w:sz="4" w:space="0"/>
              <w:left w:val="single" w:color="auto" w:sz="4" w:space="0"/>
              <w:bottom w:val="single" w:color="auto" w:sz="4" w:space="0"/>
              <w:right w:val="single" w:color="auto" w:sz="4" w:space="0"/>
            </w:tcBorders>
            <w:vAlign w:val="center"/>
          </w:tcPr>
          <w:p w14:paraId="7BD9D3A9">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序号</w:t>
            </w:r>
          </w:p>
        </w:tc>
        <w:tc>
          <w:tcPr>
            <w:tcW w:w="2415" w:type="dxa"/>
            <w:tcBorders>
              <w:top w:val="single" w:color="auto" w:sz="4" w:space="0"/>
              <w:left w:val="single" w:color="auto" w:sz="4" w:space="0"/>
              <w:bottom w:val="single" w:color="auto" w:sz="4" w:space="0"/>
              <w:right w:val="single" w:color="auto" w:sz="4" w:space="0"/>
            </w:tcBorders>
            <w:vAlign w:val="center"/>
          </w:tcPr>
          <w:p w14:paraId="2E224C99">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服务内容</w:t>
            </w:r>
          </w:p>
        </w:tc>
        <w:tc>
          <w:tcPr>
            <w:tcW w:w="1506" w:type="dxa"/>
            <w:tcBorders>
              <w:top w:val="single" w:color="auto" w:sz="4" w:space="0"/>
              <w:left w:val="single" w:color="auto" w:sz="4" w:space="0"/>
              <w:bottom w:val="single" w:color="auto" w:sz="4" w:space="0"/>
              <w:right w:val="single" w:color="auto" w:sz="4" w:space="0"/>
            </w:tcBorders>
            <w:vAlign w:val="center"/>
          </w:tcPr>
          <w:p w14:paraId="4F2FB9F9">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1BA084B9">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数量</w:t>
            </w:r>
          </w:p>
        </w:tc>
        <w:tc>
          <w:tcPr>
            <w:tcW w:w="1441" w:type="dxa"/>
            <w:tcBorders>
              <w:top w:val="single" w:color="auto" w:sz="4" w:space="0"/>
              <w:left w:val="single" w:color="auto" w:sz="4" w:space="0"/>
              <w:bottom w:val="single" w:color="auto" w:sz="4" w:space="0"/>
              <w:right w:val="single" w:color="auto" w:sz="4" w:space="0"/>
            </w:tcBorders>
            <w:vAlign w:val="center"/>
          </w:tcPr>
          <w:p w14:paraId="76638044">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单价</w:t>
            </w:r>
          </w:p>
        </w:tc>
        <w:tc>
          <w:tcPr>
            <w:tcW w:w="1411" w:type="dxa"/>
            <w:tcBorders>
              <w:top w:val="single" w:color="auto" w:sz="4" w:space="0"/>
              <w:left w:val="single" w:color="auto" w:sz="4" w:space="0"/>
              <w:bottom w:val="single" w:color="auto" w:sz="4" w:space="0"/>
              <w:right w:val="single" w:color="auto" w:sz="4" w:space="0"/>
            </w:tcBorders>
            <w:vAlign w:val="center"/>
          </w:tcPr>
          <w:p w14:paraId="3980FC1F">
            <w:pPr>
              <w:shd w:val="clear"/>
              <w:snapToGrid w:val="0"/>
              <w:spacing w:line="360" w:lineRule="auto"/>
              <w:jc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合计</w:t>
            </w:r>
          </w:p>
        </w:tc>
      </w:tr>
      <w:tr w14:paraId="6FEBBE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399" w:type="dxa"/>
            <w:tcBorders>
              <w:top w:val="single" w:color="auto" w:sz="4" w:space="0"/>
              <w:left w:val="single" w:color="auto" w:sz="4" w:space="0"/>
              <w:bottom w:val="single" w:color="auto" w:sz="4" w:space="0"/>
              <w:right w:val="single" w:color="auto" w:sz="4" w:space="0"/>
            </w:tcBorders>
          </w:tcPr>
          <w:p w14:paraId="6C6666A2">
            <w:pPr>
              <w:shd w:val="clear"/>
              <w:spacing w:line="360" w:lineRule="auto"/>
              <w:jc w:val="center"/>
              <w:rPr>
                <w:rFonts w:cs="仿宋" w:asciiTheme="majorEastAsia" w:hAnsiTheme="majorEastAsia" w:eastAsiaTheme="majorEastAsia"/>
                <w:color w:val="auto"/>
              </w:rPr>
            </w:pPr>
            <w:bookmarkStart w:id="457" w:name="_Hlk176189820"/>
            <w:r>
              <w:rPr>
                <w:rFonts w:hint="eastAsia" w:cs="仿宋" w:asciiTheme="majorEastAsia" w:hAnsiTheme="majorEastAsia" w:eastAsiaTheme="majorEastAsia"/>
                <w:color w:val="auto"/>
              </w:rPr>
              <w:t>1</w:t>
            </w:r>
          </w:p>
        </w:tc>
        <w:tc>
          <w:tcPr>
            <w:tcW w:w="2415" w:type="dxa"/>
            <w:tcBorders>
              <w:top w:val="single" w:color="auto" w:sz="4" w:space="0"/>
              <w:left w:val="single" w:color="auto" w:sz="4" w:space="0"/>
              <w:bottom w:val="single" w:color="auto" w:sz="4" w:space="0"/>
              <w:right w:val="single" w:color="auto" w:sz="4" w:space="0"/>
            </w:tcBorders>
            <w:vAlign w:val="center"/>
          </w:tcPr>
          <w:p w14:paraId="4A59A363">
            <w:pPr>
              <w:shd w:val="clear"/>
              <w:spacing w:line="360" w:lineRule="auto"/>
              <w:ind w:firstLine="480" w:firstLineChars="200"/>
              <w:jc w:val="center"/>
              <w:rPr>
                <w:rFonts w:ascii="宋体" w:hAnsi="宋体"/>
                <w:color w:val="auto"/>
                <w:sz w:val="24"/>
              </w:rPr>
            </w:pPr>
            <w:r>
              <w:rPr>
                <w:rFonts w:hint="eastAsia" w:ascii="宋体" w:hAnsi="宋体"/>
                <w:color w:val="auto"/>
                <w:sz w:val="24"/>
              </w:rPr>
              <w:t>体外毒品检测</w:t>
            </w:r>
          </w:p>
        </w:tc>
        <w:tc>
          <w:tcPr>
            <w:tcW w:w="1506" w:type="dxa"/>
            <w:tcBorders>
              <w:top w:val="single" w:color="auto" w:sz="4" w:space="0"/>
              <w:left w:val="single" w:color="auto" w:sz="4" w:space="0"/>
              <w:bottom w:val="single" w:color="auto" w:sz="4" w:space="0"/>
              <w:right w:val="single" w:color="auto" w:sz="4" w:space="0"/>
            </w:tcBorders>
            <w:vAlign w:val="center"/>
          </w:tcPr>
          <w:p w14:paraId="03F13B5D">
            <w:pPr>
              <w:shd w:val="clear"/>
              <w:spacing w:line="360" w:lineRule="auto"/>
              <w:jc w:val="center"/>
              <w:rPr>
                <w:rFonts w:ascii="宋体" w:hAnsi="宋体"/>
                <w:color w:val="auto"/>
                <w:sz w:val="24"/>
              </w:rPr>
            </w:pPr>
            <w:r>
              <w:rPr>
                <w:rFonts w:hint="eastAsia" w:ascii="宋体" w:hAnsi="宋体"/>
                <w:color w:val="auto"/>
                <w:sz w:val="24"/>
              </w:rPr>
              <w:t>份</w:t>
            </w:r>
          </w:p>
        </w:tc>
        <w:tc>
          <w:tcPr>
            <w:tcW w:w="1134" w:type="dxa"/>
            <w:tcBorders>
              <w:top w:val="single" w:color="auto" w:sz="4" w:space="0"/>
              <w:left w:val="single" w:color="auto" w:sz="4" w:space="0"/>
              <w:bottom w:val="single" w:color="auto" w:sz="4" w:space="0"/>
              <w:right w:val="single" w:color="auto" w:sz="4" w:space="0"/>
            </w:tcBorders>
            <w:vAlign w:val="center"/>
          </w:tcPr>
          <w:p w14:paraId="349CDED7">
            <w:pPr>
              <w:shd w:val="clear"/>
              <w:spacing w:line="360" w:lineRule="auto"/>
              <w:ind w:firstLine="240" w:firstLineChars="100"/>
              <w:rPr>
                <w:rFonts w:ascii="宋体" w:hAnsi="宋体"/>
                <w:color w:val="auto"/>
                <w:sz w:val="24"/>
              </w:rPr>
            </w:pPr>
            <w:r>
              <w:rPr>
                <w:rFonts w:hint="eastAsia" w:ascii="宋体" w:hAnsi="宋体"/>
                <w:color w:val="auto"/>
                <w:sz w:val="24"/>
              </w:rPr>
              <w:t>80</w:t>
            </w:r>
          </w:p>
        </w:tc>
        <w:tc>
          <w:tcPr>
            <w:tcW w:w="1441" w:type="dxa"/>
            <w:tcBorders>
              <w:top w:val="single" w:color="auto" w:sz="4" w:space="0"/>
              <w:left w:val="single" w:color="auto" w:sz="4" w:space="0"/>
              <w:bottom w:val="single" w:color="auto" w:sz="4" w:space="0"/>
              <w:right w:val="single" w:color="auto" w:sz="4" w:space="0"/>
            </w:tcBorders>
          </w:tcPr>
          <w:p w14:paraId="0228DC8D">
            <w:pPr>
              <w:shd w:val="clear"/>
              <w:spacing w:line="360" w:lineRule="auto"/>
              <w:rPr>
                <w:rFonts w:cs="仿宋" w:asciiTheme="majorEastAsia" w:hAnsiTheme="majorEastAsia" w:eastAsiaTheme="majorEastAsia"/>
                <w:color w:val="auto"/>
              </w:rPr>
            </w:pPr>
          </w:p>
        </w:tc>
        <w:tc>
          <w:tcPr>
            <w:tcW w:w="1411" w:type="dxa"/>
            <w:tcBorders>
              <w:top w:val="single" w:color="auto" w:sz="4" w:space="0"/>
              <w:left w:val="single" w:color="auto" w:sz="4" w:space="0"/>
              <w:bottom w:val="single" w:color="auto" w:sz="4" w:space="0"/>
              <w:right w:val="single" w:color="auto" w:sz="4" w:space="0"/>
            </w:tcBorders>
          </w:tcPr>
          <w:p w14:paraId="7A91E829">
            <w:pPr>
              <w:shd w:val="clear"/>
              <w:spacing w:line="360" w:lineRule="auto"/>
              <w:rPr>
                <w:rFonts w:cs="仿宋" w:asciiTheme="majorEastAsia" w:hAnsiTheme="majorEastAsia" w:eastAsiaTheme="majorEastAsia"/>
                <w:color w:val="auto"/>
              </w:rPr>
            </w:pPr>
          </w:p>
        </w:tc>
      </w:tr>
      <w:tr w14:paraId="5E988A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399" w:type="dxa"/>
            <w:tcBorders>
              <w:top w:val="single" w:color="auto" w:sz="4" w:space="0"/>
              <w:left w:val="single" w:color="auto" w:sz="4" w:space="0"/>
              <w:bottom w:val="single" w:color="auto" w:sz="4" w:space="0"/>
              <w:right w:val="single" w:color="auto" w:sz="4" w:space="0"/>
            </w:tcBorders>
          </w:tcPr>
          <w:p w14:paraId="7C597357">
            <w:pPr>
              <w:shd w:val="clear"/>
              <w:spacing w:line="360" w:lineRule="auto"/>
              <w:jc w:val="center"/>
              <w:rPr>
                <w:rFonts w:cs="仿宋" w:asciiTheme="majorEastAsia" w:hAnsiTheme="majorEastAsia" w:eastAsiaTheme="majorEastAsia"/>
                <w:color w:val="auto"/>
              </w:rPr>
            </w:pPr>
            <w:r>
              <w:rPr>
                <w:rFonts w:hint="eastAsia" w:cs="仿宋" w:asciiTheme="majorEastAsia" w:hAnsiTheme="majorEastAsia" w:eastAsiaTheme="majorEastAsia"/>
                <w:color w:val="auto"/>
              </w:rPr>
              <w:t>2</w:t>
            </w:r>
          </w:p>
        </w:tc>
        <w:tc>
          <w:tcPr>
            <w:tcW w:w="2415" w:type="dxa"/>
            <w:tcBorders>
              <w:top w:val="single" w:color="auto" w:sz="4" w:space="0"/>
              <w:left w:val="single" w:color="auto" w:sz="4" w:space="0"/>
              <w:bottom w:val="single" w:color="auto" w:sz="4" w:space="0"/>
              <w:right w:val="single" w:color="auto" w:sz="4" w:space="0"/>
            </w:tcBorders>
            <w:vAlign w:val="center"/>
          </w:tcPr>
          <w:p w14:paraId="4226AC0B">
            <w:pPr>
              <w:shd w:val="clear"/>
              <w:spacing w:line="360" w:lineRule="auto"/>
              <w:ind w:firstLine="480" w:firstLineChars="200"/>
              <w:jc w:val="center"/>
              <w:rPr>
                <w:rFonts w:ascii="宋体" w:hAnsi="宋体"/>
                <w:color w:val="auto"/>
                <w:sz w:val="24"/>
              </w:rPr>
            </w:pPr>
            <w:r>
              <w:rPr>
                <w:rFonts w:hint="eastAsia" w:ascii="宋体" w:hAnsi="宋体"/>
                <w:color w:val="auto"/>
                <w:sz w:val="24"/>
              </w:rPr>
              <w:t>毛发司法鉴定</w:t>
            </w:r>
          </w:p>
        </w:tc>
        <w:tc>
          <w:tcPr>
            <w:tcW w:w="1506" w:type="dxa"/>
            <w:tcBorders>
              <w:top w:val="single" w:color="auto" w:sz="4" w:space="0"/>
              <w:left w:val="single" w:color="auto" w:sz="4" w:space="0"/>
              <w:bottom w:val="single" w:color="auto" w:sz="4" w:space="0"/>
              <w:right w:val="single" w:color="auto" w:sz="4" w:space="0"/>
            </w:tcBorders>
            <w:vAlign w:val="center"/>
          </w:tcPr>
          <w:p w14:paraId="5A2B8452">
            <w:pPr>
              <w:shd w:val="clear"/>
              <w:spacing w:line="360" w:lineRule="auto"/>
              <w:jc w:val="center"/>
              <w:rPr>
                <w:rFonts w:ascii="宋体" w:hAnsi="宋体"/>
                <w:color w:val="auto"/>
                <w:sz w:val="24"/>
              </w:rPr>
            </w:pPr>
            <w:r>
              <w:rPr>
                <w:rFonts w:hint="eastAsia" w:ascii="宋体" w:hAnsi="宋体"/>
                <w:color w:val="auto"/>
                <w:sz w:val="24"/>
              </w:rPr>
              <w:t>检材*项</w:t>
            </w:r>
          </w:p>
        </w:tc>
        <w:tc>
          <w:tcPr>
            <w:tcW w:w="1134" w:type="dxa"/>
            <w:tcBorders>
              <w:top w:val="single" w:color="auto" w:sz="4" w:space="0"/>
              <w:left w:val="single" w:color="auto" w:sz="4" w:space="0"/>
              <w:bottom w:val="single" w:color="auto" w:sz="4" w:space="0"/>
              <w:right w:val="single" w:color="auto" w:sz="4" w:space="0"/>
            </w:tcBorders>
            <w:vAlign w:val="center"/>
          </w:tcPr>
          <w:p w14:paraId="27D5D719">
            <w:pPr>
              <w:shd w:val="clear"/>
              <w:spacing w:line="360" w:lineRule="auto"/>
              <w:ind w:firstLine="240" w:firstLineChars="100"/>
              <w:rPr>
                <w:rFonts w:ascii="宋体" w:hAnsi="宋体"/>
                <w:color w:val="auto"/>
                <w:sz w:val="24"/>
              </w:rPr>
            </w:pPr>
            <w:r>
              <w:rPr>
                <w:rFonts w:hint="eastAsia" w:ascii="宋体" w:hAnsi="宋体"/>
                <w:color w:val="auto"/>
                <w:sz w:val="24"/>
              </w:rPr>
              <w:t>350</w:t>
            </w:r>
          </w:p>
        </w:tc>
        <w:tc>
          <w:tcPr>
            <w:tcW w:w="1441" w:type="dxa"/>
            <w:tcBorders>
              <w:top w:val="single" w:color="auto" w:sz="4" w:space="0"/>
              <w:left w:val="single" w:color="auto" w:sz="4" w:space="0"/>
              <w:bottom w:val="single" w:color="auto" w:sz="4" w:space="0"/>
              <w:right w:val="single" w:color="auto" w:sz="4" w:space="0"/>
            </w:tcBorders>
          </w:tcPr>
          <w:p w14:paraId="30E3AE79">
            <w:pPr>
              <w:shd w:val="clear"/>
              <w:spacing w:line="360" w:lineRule="auto"/>
              <w:rPr>
                <w:rFonts w:cs="仿宋" w:asciiTheme="majorEastAsia" w:hAnsiTheme="majorEastAsia" w:eastAsiaTheme="majorEastAsia"/>
                <w:color w:val="auto"/>
              </w:rPr>
            </w:pPr>
          </w:p>
        </w:tc>
        <w:tc>
          <w:tcPr>
            <w:tcW w:w="1411" w:type="dxa"/>
            <w:tcBorders>
              <w:top w:val="single" w:color="auto" w:sz="4" w:space="0"/>
              <w:left w:val="single" w:color="auto" w:sz="4" w:space="0"/>
              <w:bottom w:val="single" w:color="auto" w:sz="4" w:space="0"/>
              <w:right w:val="single" w:color="auto" w:sz="4" w:space="0"/>
            </w:tcBorders>
          </w:tcPr>
          <w:p w14:paraId="7525805A">
            <w:pPr>
              <w:shd w:val="clear"/>
              <w:spacing w:line="360" w:lineRule="auto"/>
              <w:rPr>
                <w:rFonts w:cs="仿宋" w:asciiTheme="majorEastAsia" w:hAnsiTheme="majorEastAsia" w:eastAsiaTheme="majorEastAsia"/>
                <w:color w:val="auto"/>
              </w:rPr>
            </w:pPr>
          </w:p>
        </w:tc>
      </w:tr>
      <w:bookmarkEnd w:id="457"/>
      <w:tr w14:paraId="12154D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399" w:type="dxa"/>
            <w:tcBorders>
              <w:top w:val="single" w:color="auto" w:sz="4" w:space="0"/>
              <w:left w:val="single" w:color="auto" w:sz="4" w:space="0"/>
              <w:bottom w:val="single" w:color="auto" w:sz="4" w:space="0"/>
              <w:right w:val="single" w:color="auto" w:sz="4" w:space="0"/>
            </w:tcBorders>
          </w:tcPr>
          <w:p w14:paraId="57F9F5EF">
            <w:pPr>
              <w:shd w:val="clear"/>
              <w:spacing w:line="360" w:lineRule="auto"/>
              <w:rPr>
                <w:rFonts w:cs="仿宋" w:asciiTheme="majorEastAsia" w:hAnsiTheme="majorEastAsia" w:eastAsiaTheme="majorEastAsia"/>
                <w:color w:val="auto"/>
              </w:rPr>
            </w:pPr>
          </w:p>
        </w:tc>
        <w:tc>
          <w:tcPr>
            <w:tcW w:w="2415" w:type="dxa"/>
            <w:tcBorders>
              <w:top w:val="single" w:color="auto" w:sz="4" w:space="0"/>
              <w:left w:val="single" w:color="auto" w:sz="4" w:space="0"/>
              <w:bottom w:val="single" w:color="auto" w:sz="4" w:space="0"/>
              <w:right w:val="single" w:color="auto" w:sz="4" w:space="0"/>
            </w:tcBorders>
          </w:tcPr>
          <w:p w14:paraId="23905426">
            <w:pPr>
              <w:shd w:val="clear"/>
              <w:spacing w:line="360" w:lineRule="auto"/>
              <w:rPr>
                <w:rFonts w:cs="仿宋" w:asciiTheme="majorEastAsia" w:hAnsiTheme="majorEastAsia" w:eastAsiaTheme="majorEastAsia"/>
                <w:color w:val="auto"/>
              </w:rPr>
            </w:pPr>
          </w:p>
        </w:tc>
        <w:tc>
          <w:tcPr>
            <w:tcW w:w="1506" w:type="dxa"/>
            <w:tcBorders>
              <w:top w:val="single" w:color="auto" w:sz="4" w:space="0"/>
              <w:left w:val="single" w:color="auto" w:sz="4" w:space="0"/>
              <w:bottom w:val="single" w:color="auto" w:sz="4" w:space="0"/>
              <w:right w:val="single" w:color="auto" w:sz="4" w:space="0"/>
            </w:tcBorders>
          </w:tcPr>
          <w:p w14:paraId="3E44A961">
            <w:pPr>
              <w:shd w:val="clear"/>
              <w:spacing w:line="360" w:lineRule="auto"/>
              <w:rPr>
                <w:rFonts w:cs="仿宋" w:asciiTheme="majorEastAsia" w:hAnsiTheme="majorEastAsia" w:eastAsiaTheme="majorEastAsia"/>
                <w:color w:val="auto"/>
              </w:rPr>
            </w:pPr>
          </w:p>
        </w:tc>
        <w:tc>
          <w:tcPr>
            <w:tcW w:w="1134" w:type="dxa"/>
            <w:tcBorders>
              <w:top w:val="single" w:color="auto" w:sz="4" w:space="0"/>
              <w:left w:val="single" w:color="auto" w:sz="4" w:space="0"/>
              <w:bottom w:val="single" w:color="auto" w:sz="4" w:space="0"/>
              <w:right w:val="single" w:color="auto" w:sz="4" w:space="0"/>
            </w:tcBorders>
          </w:tcPr>
          <w:p w14:paraId="76C34507">
            <w:pPr>
              <w:shd w:val="clear"/>
              <w:spacing w:line="360" w:lineRule="auto"/>
              <w:rPr>
                <w:rFonts w:cs="仿宋" w:asciiTheme="majorEastAsia" w:hAnsiTheme="majorEastAsia" w:eastAsiaTheme="majorEastAsia"/>
                <w:color w:val="auto"/>
              </w:rPr>
            </w:pPr>
          </w:p>
        </w:tc>
        <w:tc>
          <w:tcPr>
            <w:tcW w:w="1441" w:type="dxa"/>
            <w:tcBorders>
              <w:top w:val="single" w:color="auto" w:sz="4" w:space="0"/>
              <w:left w:val="single" w:color="auto" w:sz="4" w:space="0"/>
              <w:bottom w:val="single" w:color="auto" w:sz="4" w:space="0"/>
              <w:right w:val="single" w:color="auto" w:sz="4" w:space="0"/>
            </w:tcBorders>
          </w:tcPr>
          <w:p w14:paraId="002D3A5E">
            <w:pPr>
              <w:shd w:val="clear"/>
              <w:spacing w:line="360" w:lineRule="auto"/>
              <w:rPr>
                <w:rFonts w:cs="仿宋" w:asciiTheme="majorEastAsia" w:hAnsiTheme="majorEastAsia" w:eastAsiaTheme="majorEastAsia"/>
                <w:color w:val="auto"/>
              </w:rPr>
            </w:pPr>
          </w:p>
        </w:tc>
        <w:tc>
          <w:tcPr>
            <w:tcW w:w="1411" w:type="dxa"/>
            <w:tcBorders>
              <w:top w:val="single" w:color="auto" w:sz="4" w:space="0"/>
              <w:left w:val="single" w:color="auto" w:sz="4" w:space="0"/>
              <w:bottom w:val="single" w:color="auto" w:sz="4" w:space="0"/>
              <w:right w:val="single" w:color="auto" w:sz="4" w:space="0"/>
            </w:tcBorders>
          </w:tcPr>
          <w:p w14:paraId="1F4A6D26">
            <w:pPr>
              <w:shd w:val="clear"/>
              <w:spacing w:line="360" w:lineRule="auto"/>
              <w:rPr>
                <w:rFonts w:cs="仿宋" w:asciiTheme="majorEastAsia" w:hAnsiTheme="majorEastAsia" w:eastAsiaTheme="majorEastAsia"/>
                <w:color w:val="auto"/>
              </w:rPr>
            </w:pPr>
          </w:p>
        </w:tc>
      </w:tr>
      <w:tr w14:paraId="6012F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399" w:type="dxa"/>
            <w:tcBorders>
              <w:top w:val="single" w:color="auto" w:sz="4" w:space="0"/>
              <w:left w:val="single" w:color="auto" w:sz="4" w:space="0"/>
              <w:bottom w:val="single" w:color="auto" w:sz="4" w:space="0"/>
              <w:right w:val="single" w:color="auto" w:sz="4" w:space="0"/>
            </w:tcBorders>
          </w:tcPr>
          <w:p w14:paraId="414033CB">
            <w:pPr>
              <w:shd w:val="clear"/>
              <w:spacing w:line="360" w:lineRule="auto"/>
              <w:rPr>
                <w:rFonts w:cs="仿宋" w:asciiTheme="majorEastAsia" w:hAnsiTheme="majorEastAsia" w:eastAsiaTheme="majorEastAsia"/>
                <w:color w:val="auto"/>
              </w:rPr>
            </w:pPr>
          </w:p>
        </w:tc>
        <w:tc>
          <w:tcPr>
            <w:tcW w:w="2415" w:type="dxa"/>
            <w:tcBorders>
              <w:top w:val="single" w:color="auto" w:sz="4" w:space="0"/>
              <w:left w:val="single" w:color="auto" w:sz="4" w:space="0"/>
              <w:bottom w:val="single" w:color="auto" w:sz="4" w:space="0"/>
              <w:right w:val="single" w:color="auto" w:sz="4" w:space="0"/>
            </w:tcBorders>
          </w:tcPr>
          <w:p w14:paraId="5E9BB2C0">
            <w:pPr>
              <w:shd w:val="clear"/>
              <w:spacing w:line="360" w:lineRule="auto"/>
              <w:rPr>
                <w:rFonts w:cs="仿宋" w:asciiTheme="majorEastAsia" w:hAnsiTheme="majorEastAsia" w:eastAsiaTheme="majorEastAsia"/>
                <w:color w:val="auto"/>
              </w:rPr>
            </w:pPr>
          </w:p>
        </w:tc>
        <w:tc>
          <w:tcPr>
            <w:tcW w:w="1506" w:type="dxa"/>
            <w:tcBorders>
              <w:top w:val="single" w:color="auto" w:sz="4" w:space="0"/>
              <w:left w:val="single" w:color="auto" w:sz="4" w:space="0"/>
              <w:bottom w:val="single" w:color="auto" w:sz="4" w:space="0"/>
              <w:right w:val="single" w:color="auto" w:sz="4" w:space="0"/>
            </w:tcBorders>
          </w:tcPr>
          <w:p w14:paraId="6A1A8A51">
            <w:pPr>
              <w:shd w:val="clear"/>
              <w:spacing w:line="360" w:lineRule="auto"/>
              <w:rPr>
                <w:rFonts w:cs="仿宋" w:asciiTheme="majorEastAsia" w:hAnsiTheme="majorEastAsia" w:eastAsiaTheme="majorEastAsia"/>
                <w:color w:val="auto"/>
              </w:rPr>
            </w:pPr>
          </w:p>
        </w:tc>
        <w:tc>
          <w:tcPr>
            <w:tcW w:w="1134" w:type="dxa"/>
            <w:tcBorders>
              <w:top w:val="single" w:color="auto" w:sz="4" w:space="0"/>
              <w:left w:val="single" w:color="auto" w:sz="4" w:space="0"/>
              <w:bottom w:val="single" w:color="auto" w:sz="4" w:space="0"/>
              <w:right w:val="single" w:color="auto" w:sz="4" w:space="0"/>
            </w:tcBorders>
          </w:tcPr>
          <w:p w14:paraId="6B4ADB98">
            <w:pPr>
              <w:shd w:val="clear"/>
              <w:spacing w:line="360" w:lineRule="auto"/>
              <w:rPr>
                <w:rFonts w:cs="仿宋" w:asciiTheme="majorEastAsia" w:hAnsiTheme="majorEastAsia" w:eastAsiaTheme="majorEastAsia"/>
                <w:color w:val="auto"/>
              </w:rPr>
            </w:pPr>
          </w:p>
        </w:tc>
        <w:tc>
          <w:tcPr>
            <w:tcW w:w="1441" w:type="dxa"/>
            <w:tcBorders>
              <w:top w:val="single" w:color="auto" w:sz="4" w:space="0"/>
              <w:left w:val="single" w:color="auto" w:sz="4" w:space="0"/>
              <w:bottom w:val="single" w:color="auto" w:sz="4" w:space="0"/>
              <w:right w:val="single" w:color="auto" w:sz="4" w:space="0"/>
            </w:tcBorders>
          </w:tcPr>
          <w:p w14:paraId="0345F983">
            <w:pPr>
              <w:shd w:val="clear"/>
              <w:spacing w:line="360" w:lineRule="auto"/>
              <w:rPr>
                <w:rFonts w:cs="仿宋" w:asciiTheme="majorEastAsia" w:hAnsiTheme="majorEastAsia" w:eastAsiaTheme="majorEastAsia"/>
                <w:color w:val="auto"/>
              </w:rPr>
            </w:pPr>
          </w:p>
        </w:tc>
        <w:tc>
          <w:tcPr>
            <w:tcW w:w="1411" w:type="dxa"/>
            <w:tcBorders>
              <w:top w:val="single" w:color="auto" w:sz="4" w:space="0"/>
              <w:left w:val="single" w:color="auto" w:sz="4" w:space="0"/>
              <w:bottom w:val="single" w:color="auto" w:sz="4" w:space="0"/>
              <w:right w:val="single" w:color="auto" w:sz="4" w:space="0"/>
            </w:tcBorders>
          </w:tcPr>
          <w:p w14:paraId="090AF2B3">
            <w:pPr>
              <w:shd w:val="clear"/>
              <w:spacing w:line="360" w:lineRule="auto"/>
              <w:rPr>
                <w:rFonts w:cs="仿宋" w:asciiTheme="majorEastAsia" w:hAnsiTheme="majorEastAsia" w:eastAsiaTheme="majorEastAsia"/>
                <w:color w:val="auto"/>
              </w:rPr>
            </w:pPr>
          </w:p>
        </w:tc>
      </w:tr>
      <w:tr w14:paraId="0855C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399" w:type="dxa"/>
            <w:tcBorders>
              <w:top w:val="single" w:color="auto" w:sz="4" w:space="0"/>
              <w:left w:val="single" w:color="auto" w:sz="4" w:space="0"/>
              <w:bottom w:val="single" w:color="auto" w:sz="4" w:space="0"/>
              <w:right w:val="single" w:color="auto" w:sz="4" w:space="0"/>
            </w:tcBorders>
          </w:tcPr>
          <w:p w14:paraId="29BB150C">
            <w:pPr>
              <w:shd w:val="clear"/>
              <w:spacing w:line="360" w:lineRule="auto"/>
              <w:rPr>
                <w:rFonts w:cs="仿宋" w:asciiTheme="majorEastAsia" w:hAnsiTheme="majorEastAsia" w:eastAsiaTheme="majorEastAsia"/>
                <w:color w:val="auto"/>
              </w:rPr>
            </w:pPr>
          </w:p>
        </w:tc>
        <w:tc>
          <w:tcPr>
            <w:tcW w:w="2415" w:type="dxa"/>
            <w:tcBorders>
              <w:top w:val="single" w:color="auto" w:sz="4" w:space="0"/>
              <w:left w:val="single" w:color="auto" w:sz="4" w:space="0"/>
              <w:bottom w:val="single" w:color="auto" w:sz="4" w:space="0"/>
              <w:right w:val="single" w:color="auto" w:sz="4" w:space="0"/>
            </w:tcBorders>
          </w:tcPr>
          <w:p w14:paraId="7E072DEC">
            <w:pPr>
              <w:shd w:val="clear"/>
              <w:spacing w:line="360" w:lineRule="auto"/>
              <w:rPr>
                <w:rFonts w:cs="仿宋" w:asciiTheme="majorEastAsia" w:hAnsiTheme="majorEastAsia" w:eastAsiaTheme="majorEastAsia"/>
                <w:color w:val="auto"/>
              </w:rPr>
            </w:pPr>
          </w:p>
        </w:tc>
        <w:tc>
          <w:tcPr>
            <w:tcW w:w="1506" w:type="dxa"/>
            <w:tcBorders>
              <w:top w:val="single" w:color="auto" w:sz="4" w:space="0"/>
              <w:left w:val="single" w:color="auto" w:sz="4" w:space="0"/>
              <w:bottom w:val="single" w:color="auto" w:sz="4" w:space="0"/>
              <w:right w:val="single" w:color="auto" w:sz="4" w:space="0"/>
            </w:tcBorders>
          </w:tcPr>
          <w:p w14:paraId="5B61AA17">
            <w:pPr>
              <w:shd w:val="clear"/>
              <w:spacing w:line="360" w:lineRule="auto"/>
              <w:rPr>
                <w:rFonts w:cs="仿宋" w:asciiTheme="majorEastAsia" w:hAnsiTheme="majorEastAsia" w:eastAsiaTheme="majorEastAsia"/>
                <w:color w:val="auto"/>
              </w:rPr>
            </w:pPr>
          </w:p>
        </w:tc>
        <w:tc>
          <w:tcPr>
            <w:tcW w:w="1134" w:type="dxa"/>
            <w:tcBorders>
              <w:top w:val="single" w:color="auto" w:sz="4" w:space="0"/>
              <w:left w:val="single" w:color="auto" w:sz="4" w:space="0"/>
              <w:bottom w:val="single" w:color="auto" w:sz="4" w:space="0"/>
              <w:right w:val="single" w:color="auto" w:sz="4" w:space="0"/>
            </w:tcBorders>
          </w:tcPr>
          <w:p w14:paraId="3BB09BBC">
            <w:pPr>
              <w:shd w:val="clear"/>
              <w:spacing w:line="360" w:lineRule="auto"/>
              <w:rPr>
                <w:rFonts w:cs="仿宋" w:asciiTheme="majorEastAsia" w:hAnsiTheme="majorEastAsia" w:eastAsiaTheme="majorEastAsia"/>
                <w:color w:val="auto"/>
              </w:rPr>
            </w:pPr>
          </w:p>
        </w:tc>
        <w:tc>
          <w:tcPr>
            <w:tcW w:w="1441" w:type="dxa"/>
            <w:tcBorders>
              <w:top w:val="single" w:color="auto" w:sz="4" w:space="0"/>
              <w:left w:val="single" w:color="auto" w:sz="4" w:space="0"/>
              <w:bottom w:val="single" w:color="auto" w:sz="4" w:space="0"/>
              <w:right w:val="single" w:color="auto" w:sz="4" w:space="0"/>
            </w:tcBorders>
          </w:tcPr>
          <w:p w14:paraId="52BCD8CB">
            <w:pPr>
              <w:shd w:val="clear"/>
              <w:spacing w:line="360" w:lineRule="auto"/>
              <w:rPr>
                <w:rFonts w:cs="仿宋" w:asciiTheme="majorEastAsia" w:hAnsiTheme="majorEastAsia" w:eastAsiaTheme="majorEastAsia"/>
                <w:color w:val="auto"/>
              </w:rPr>
            </w:pPr>
          </w:p>
        </w:tc>
        <w:tc>
          <w:tcPr>
            <w:tcW w:w="1411" w:type="dxa"/>
            <w:tcBorders>
              <w:top w:val="single" w:color="auto" w:sz="4" w:space="0"/>
              <w:left w:val="single" w:color="auto" w:sz="4" w:space="0"/>
              <w:bottom w:val="single" w:color="auto" w:sz="4" w:space="0"/>
              <w:right w:val="single" w:color="auto" w:sz="4" w:space="0"/>
            </w:tcBorders>
          </w:tcPr>
          <w:p w14:paraId="5E86E1BC">
            <w:pPr>
              <w:shd w:val="clear"/>
              <w:spacing w:line="360" w:lineRule="auto"/>
              <w:rPr>
                <w:rFonts w:cs="仿宋" w:asciiTheme="majorEastAsia" w:hAnsiTheme="majorEastAsia" w:eastAsiaTheme="majorEastAsia"/>
                <w:color w:val="auto"/>
              </w:rPr>
            </w:pPr>
          </w:p>
        </w:tc>
      </w:tr>
      <w:tr w14:paraId="486B7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399" w:type="dxa"/>
            <w:tcBorders>
              <w:top w:val="single" w:color="auto" w:sz="4" w:space="0"/>
              <w:left w:val="single" w:color="auto" w:sz="4" w:space="0"/>
              <w:bottom w:val="single" w:color="auto" w:sz="4" w:space="0"/>
              <w:right w:val="single" w:color="auto" w:sz="4" w:space="0"/>
            </w:tcBorders>
          </w:tcPr>
          <w:p w14:paraId="3FC2BF43">
            <w:pPr>
              <w:shd w:val="clear"/>
              <w:spacing w:line="360" w:lineRule="auto"/>
              <w:rPr>
                <w:rFonts w:cs="仿宋" w:asciiTheme="majorEastAsia" w:hAnsiTheme="majorEastAsia" w:eastAsiaTheme="majorEastAsia"/>
                <w:color w:val="auto"/>
              </w:rPr>
            </w:pPr>
          </w:p>
        </w:tc>
        <w:tc>
          <w:tcPr>
            <w:tcW w:w="2415" w:type="dxa"/>
            <w:tcBorders>
              <w:top w:val="single" w:color="auto" w:sz="4" w:space="0"/>
              <w:left w:val="single" w:color="auto" w:sz="4" w:space="0"/>
              <w:bottom w:val="single" w:color="auto" w:sz="4" w:space="0"/>
              <w:right w:val="single" w:color="auto" w:sz="4" w:space="0"/>
            </w:tcBorders>
          </w:tcPr>
          <w:p w14:paraId="7545A849">
            <w:pPr>
              <w:shd w:val="clear"/>
              <w:spacing w:line="360" w:lineRule="auto"/>
              <w:rPr>
                <w:rFonts w:cs="仿宋" w:asciiTheme="majorEastAsia" w:hAnsiTheme="majorEastAsia" w:eastAsiaTheme="majorEastAsia"/>
                <w:color w:val="auto"/>
              </w:rPr>
            </w:pPr>
          </w:p>
        </w:tc>
        <w:tc>
          <w:tcPr>
            <w:tcW w:w="1506" w:type="dxa"/>
            <w:tcBorders>
              <w:top w:val="single" w:color="auto" w:sz="4" w:space="0"/>
              <w:left w:val="single" w:color="auto" w:sz="4" w:space="0"/>
              <w:bottom w:val="single" w:color="auto" w:sz="4" w:space="0"/>
              <w:right w:val="single" w:color="auto" w:sz="4" w:space="0"/>
            </w:tcBorders>
          </w:tcPr>
          <w:p w14:paraId="4AAF8949">
            <w:pPr>
              <w:shd w:val="clear"/>
              <w:spacing w:line="360" w:lineRule="auto"/>
              <w:rPr>
                <w:rFonts w:cs="仿宋" w:asciiTheme="majorEastAsia" w:hAnsiTheme="majorEastAsia" w:eastAsiaTheme="majorEastAsia"/>
                <w:color w:val="auto"/>
              </w:rPr>
            </w:pPr>
          </w:p>
        </w:tc>
        <w:tc>
          <w:tcPr>
            <w:tcW w:w="1134" w:type="dxa"/>
            <w:tcBorders>
              <w:top w:val="single" w:color="auto" w:sz="4" w:space="0"/>
              <w:left w:val="single" w:color="auto" w:sz="4" w:space="0"/>
              <w:bottom w:val="single" w:color="auto" w:sz="4" w:space="0"/>
              <w:right w:val="single" w:color="auto" w:sz="4" w:space="0"/>
            </w:tcBorders>
          </w:tcPr>
          <w:p w14:paraId="6944EB14">
            <w:pPr>
              <w:shd w:val="clear"/>
              <w:spacing w:line="360" w:lineRule="auto"/>
              <w:rPr>
                <w:rFonts w:cs="仿宋" w:asciiTheme="majorEastAsia" w:hAnsiTheme="majorEastAsia" w:eastAsiaTheme="majorEastAsia"/>
                <w:color w:val="auto"/>
              </w:rPr>
            </w:pPr>
          </w:p>
        </w:tc>
        <w:tc>
          <w:tcPr>
            <w:tcW w:w="1441" w:type="dxa"/>
            <w:tcBorders>
              <w:top w:val="single" w:color="auto" w:sz="4" w:space="0"/>
              <w:left w:val="single" w:color="auto" w:sz="4" w:space="0"/>
              <w:bottom w:val="single" w:color="auto" w:sz="4" w:space="0"/>
              <w:right w:val="single" w:color="auto" w:sz="4" w:space="0"/>
            </w:tcBorders>
          </w:tcPr>
          <w:p w14:paraId="3406464F">
            <w:pPr>
              <w:shd w:val="clear"/>
              <w:spacing w:line="360" w:lineRule="auto"/>
              <w:rPr>
                <w:rFonts w:cs="仿宋" w:asciiTheme="majorEastAsia" w:hAnsiTheme="majorEastAsia" w:eastAsiaTheme="majorEastAsia"/>
                <w:color w:val="auto"/>
              </w:rPr>
            </w:pPr>
          </w:p>
        </w:tc>
        <w:tc>
          <w:tcPr>
            <w:tcW w:w="1411" w:type="dxa"/>
            <w:tcBorders>
              <w:top w:val="single" w:color="auto" w:sz="4" w:space="0"/>
              <w:left w:val="single" w:color="auto" w:sz="4" w:space="0"/>
              <w:bottom w:val="single" w:color="auto" w:sz="4" w:space="0"/>
              <w:right w:val="single" w:color="auto" w:sz="4" w:space="0"/>
            </w:tcBorders>
          </w:tcPr>
          <w:p w14:paraId="5A0B3857">
            <w:pPr>
              <w:shd w:val="clear"/>
              <w:spacing w:line="360" w:lineRule="auto"/>
              <w:rPr>
                <w:rFonts w:cs="仿宋" w:asciiTheme="majorEastAsia" w:hAnsiTheme="majorEastAsia" w:eastAsiaTheme="majorEastAsia"/>
                <w:color w:val="auto"/>
              </w:rPr>
            </w:pPr>
          </w:p>
        </w:tc>
      </w:tr>
      <w:tr w14:paraId="26DBD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1399" w:type="dxa"/>
            <w:tcBorders>
              <w:top w:val="single" w:color="auto" w:sz="4" w:space="0"/>
              <w:left w:val="single" w:color="auto" w:sz="4" w:space="0"/>
              <w:bottom w:val="single" w:color="auto" w:sz="4" w:space="0"/>
              <w:right w:val="single" w:color="auto" w:sz="4" w:space="0"/>
            </w:tcBorders>
          </w:tcPr>
          <w:p w14:paraId="345DFC9C">
            <w:pPr>
              <w:shd w:val="clear"/>
              <w:spacing w:line="360" w:lineRule="auto"/>
              <w:rPr>
                <w:rFonts w:cs="仿宋" w:asciiTheme="majorEastAsia" w:hAnsiTheme="majorEastAsia" w:eastAsiaTheme="majorEastAsia"/>
                <w:color w:val="auto"/>
              </w:rPr>
            </w:pPr>
          </w:p>
        </w:tc>
        <w:tc>
          <w:tcPr>
            <w:tcW w:w="2415" w:type="dxa"/>
            <w:tcBorders>
              <w:top w:val="single" w:color="auto" w:sz="4" w:space="0"/>
              <w:left w:val="single" w:color="auto" w:sz="4" w:space="0"/>
              <w:bottom w:val="single" w:color="auto" w:sz="4" w:space="0"/>
              <w:right w:val="single" w:color="auto" w:sz="4" w:space="0"/>
            </w:tcBorders>
          </w:tcPr>
          <w:p w14:paraId="07714F13">
            <w:pPr>
              <w:shd w:val="clear"/>
              <w:spacing w:line="360" w:lineRule="auto"/>
              <w:rPr>
                <w:rFonts w:cs="仿宋" w:asciiTheme="majorEastAsia" w:hAnsiTheme="majorEastAsia" w:eastAsiaTheme="majorEastAsia"/>
                <w:color w:val="auto"/>
              </w:rPr>
            </w:pPr>
          </w:p>
        </w:tc>
        <w:tc>
          <w:tcPr>
            <w:tcW w:w="1506" w:type="dxa"/>
            <w:tcBorders>
              <w:top w:val="single" w:color="auto" w:sz="4" w:space="0"/>
              <w:left w:val="single" w:color="auto" w:sz="4" w:space="0"/>
              <w:bottom w:val="single" w:color="auto" w:sz="4" w:space="0"/>
              <w:right w:val="single" w:color="auto" w:sz="4" w:space="0"/>
            </w:tcBorders>
          </w:tcPr>
          <w:p w14:paraId="5081CC5E">
            <w:pPr>
              <w:shd w:val="clear"/>
              <w:spacing w:line="360" w:lineRule="auto"/>
              <w:rPr>
                <w:rFonts w:cs="仿宋" w:asciiTheme="majorEastAsia" w:hAnsiTheme="majorEastAsia" w:eastAsiaTheme="majorEastAsia"/>
                <w:color w:val="auto"/>
              </w:rPr>
            </w:pPr>
          </w:p>
        </w:tc>
        <w:tc>
          <w:tcPr>
            <w:tcW w:w="1134" w:type="dxa"/>
            <w:tcBorders>
              <w:top w:val="single" w:color="auto" w:sz="4" w:space="0"/>
              <w:left w:val="single" w:color="auto" w:sz="4" w:space="0"/>
              <w:bottom w:val="single" w:color="auto" w:sz="4" w:space="0"/>
              <w:right w:val="single" w:color="auto" w:sz="4" w:space="0"/>
            </w:tcBorders>
          </w:tcPr>
          <w:p w14:paraId="3BFA24D7">
            <w:pPr>
              <w:shd w:val="clear"/>
              <w:spacing w:line="360" w:lineRule="auto"/>
              <w:rPr>
                <w:rFonts w:cs="仿宋" w:asciiTheme="majorEastAsia" w:hAnsiTheme="majorEastAsia" w:eastAsiaTheme="majorEastAsia"/>
                <w:color w:val="auto"/>
              </w:rPr>
            </w:pPr>
          </w:p>
        </w:tc>
        <w:tc>
          <w:tcPr>
            <w:tcW w:w="1441" w:type="dxa"/>
            <w:tcBorders>
              <w:top w:val="single" w:color="auto" w:sz="4" w:space="0"/>
              <w:left w:val="single" w:color="auto" w:sz="4" w:space="0"/>
              <w:bottom w:val="single" w:color="auto" w:sz="4" w:space="0"/>
              <w:right w:val="single" w:color="auto" w:sz="4" w:space="0"/>
            </w:tcBorders>
          </w:tcPr>
          <w:p w14:paraId="1BB2E56A">
            <w:pPr>
              <w:shd w:val="clear"/>
              <w:spacing w:line="360" w:lineRule="auto"/>
              <w:rPr>
                <w:rFonts w:cs="仿宋" w:asciiTheme="majorEastAsia" w:hAnsiTheme="majorEastAsia" w:eastAsiaTheme="majorEastAsia"/>
                <w:color w:val="auto"/>
              </w:rPr>
            </w:pPr>
          </w:p>
        </w:tc>
        <w:tc>
          <w:tcPr>
            <w:tcW w:w="1411" w:type="dxa"/>
            <w:tcBorders>
              <w:top w:val="single" w:color="auto" w:sz="4" w:space="0"/>
              <w:left w:val="single" w:color="auto" w:sz="4" w:space="0"/>
              <w:bottom w:val="single" w:color="auto" w:sz="4" w:space="0"/>
              <w:right w:val="single" w:color="auto" w:sz="4" w:space="0"/>
            </w:tcBorders>
          </w:tcPr>
          <w:p w14:paraId="50155E4F">
            <w:pPr>
              <w:shd w:val="clear"/>
              <w:spacing w:line="360" w:lineRule="auto"/>
              <w:rPr>
                <w:rFonts w:cs="仿宋" w:asciiTheme="majorEastAsia" w:hAnsiTheme="majorEastAsia" w:eastAsiaTheme="majorEastAsia"/>
                <w:color w:val="auto"/>
              </w:rPr>
            </w:pPr>
          </w:p>
        </w:tc>
      </w:tr>
      <w:tr w14:paraId="5D725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1399" w:type="dxa"/>
            <w:tcBorders>
              <w:top w:val="single" w:color="auto" w:sz="4" w:space="0"/>
              <w:left w:val="single" w:color="auto" w:sz="4" w:space="0"/>
              <w:bottom w:val="single" w:color="auto" w:sz="4" w:space="0"/>
              <w:right w:val="single" w:color="auto" w:sz="4" w:space="0"/>
            </w:tcBorders>
          </w:tcPr>
          <w:p w14:paraId="0A9BCB4E">
            <w:pPr>
              <w:shd w:val="clear"/>
              <w:spacing w:line="360" w:lineRule="auto"/>
              <w:rPr>
                <w:rFonts w:cs="仿宋" w:asciiTheme="majorEastAsia" w:hAnsiTheme="majorEastAsia" w:eastAsiaTheme="majorEastAsia"/>
                <w:color w:val="auto"/>
              </w:rPr>
            </w:pPr>
          </w:p>
        </w:tc>
        <w:tc>
          <w:tcPr>
            <w:tcW w:w="2415" w:type="dxa"/>
            <w:tcBorders>
              <w:top w:val="single" w:color="auto" w:sz="4" w:space="0"/>
              <w:left w:val="single" w:color="auto" w:sz="4" w:space="0"/>
              <w:bottom w:val="single" w:color="auto" w:sz="4" w:space="0"/>
              <w:right w:val="single" w:color="auto" w:sz="4" w:space="0"/>
            </w:tcBorders>
          </w:tcPr>
          <w:p w14:paraId="08A1A368">
            <w:pPr>
              <w:shd w:val="clear"/>
              <w:spacing w:line="360" w:lineRule="auto"/>
              <w:rPr>
                <w:rFonts w:cs="仿宋" w:asciiTheme="majorEastAsia" w:hAnsiTheme="majorEastAsia" w:eastAsiaTheme="majorEastAsia"/>
                <w:color w:val="auto"/>
              </w:rPr>
            </w:pPr>
          </w:p>
        </w:tc>
        <w:tc>
          <w:tcPr>
            <w:tcW w:w="1506" w:type="dxa"/>
            <w:tcBorders>
              <w:top w:val="single" w:color="auto" w:sz="4" w:space="0"/>
              <w:left w:val="single" w:color="auto" w:sz="4" w:space="0"/>
              <w:bottom w:val="single" w:color="auto" w:sz="4" w:space="0"/>
              <w:right w:val="single" w:color="auto" w:sz="4" w:space="0"/>
            </w:tcBorders>
          </w:tcPr>
          <w:p w14:paraId="337572A1">
            <w:pPr>
              <w:shd w:val="clear"/>
              <w:spacing w:line="360" w:lineRule="auto"/>
              <w:rPr>
                <w:rFonts w:cs="仿宋" w:asciiTheme="majorEastAsia" w:hAnsiTheme="majorEastAsia" w:eastAsiaTheme="majorEastAsia"/>
                <w:color w:val="auto"/>
              </w:rPr>
            </w:pPr>
          </w:p>
        </w:tc>
        <w:tc>
          <w:tcPr>
            <w:tcW w:w="1134" w:type="dxa"/>
            <w:tcBorders>
              <w:top w:val="single" w:color="auto" w:sz="4" w:space="0"/>
              <w:left w:val="single" w:color="auto" w:sz="4" w:space="0"/>
              <w:bottom w:val="single" w:color="auto" w:sz="4" w:space="0"/>
              <w:right w:val="single" w:color="auto" w:sz="4" w:space="0"/>
            </w:tcBorders>
          </w:tcPr>
          <w:p w14:paraId="639EB152">
            <w:pPr>
              <w:shd w:val="clear"/>
              <w:spacing w:line="360" w:lineRule="auto"/>
              <w:rPr>
                <w:rFonts w:cs="仿宋" w:asciiTheme="majorEastAsia" w:hAnsiTheme="majorEastAsia" w:eastAsiaTheme="majorEastAsia"/>
                <w:color w:val="auto"/>
              </w:rPr>
            </w:pPr>
          </w:p>
        </w:tc>
        <w:tc>
          <w:tcPr>
            <w:tcW w:w="1441" w:type="dxa"/>
            <w:tcBorders>
              <w:top w:val="single" w:color="auto" w:sz="4" w:space="0"/>
              <w:left w:val="single" w:color="auto" w:sz="4" w:space="0"/>
              <w:bottom w:val="single" w:color="auto" w:sz="4" w:space="0"/>
              <w:right w:val="single" w:color="auto" w:sz="4" w:space="0"/>
            </w:tcBorders>
          </w:tcPr>
          <w:p w14:paraId="45B8B6E0">
            <w:pPr>
              <w:shd w:val="clear"/>
              <w:spacing w:line="360" w:lineRule="auto"/>
              <w:rPr>
                <w:rFonts w:cs="仿宋" w:asciiTheme="majorEastAsia" w:hAnsiTheme="majorEastAsia" w:eastAsiaTheme="majorEastAsia"/>
                <w:color w:val="auto"/>
              </w:rPr>
            </w:pPr>
          </w:p>
        </w:tc>
        <w:tc>
          <w:tcPr>
            <w:tcW w:w="1411" w:type="dxa"/>
            <w:tcBorders>
              <w:top w:val="single" w:color="auto" w:sz="4" w:space="0"/>
              <w:left w:val="single" w:color="auto" w:sz="4" w:space="0"/>
              <w:bottom w:val="single" w:color="auto" w:sz="4" w:space="0"/>
              <w:right w:val="single" w:color="auto" w:sz="4" w:space="0"/>
            </w:tcBorders>
          </w:tcPr>
          <w:p w14:paraId="568878F7">
            <w:pPr>
              <w:shd w:val="clear"/>
              <w:spacing w:line="360" w:lineRule="auto"/>
              <w:rPr>
                <w:rFonts w:cs="仿宋" w:asciiTheme="majorEastAsia" w:hAnsiTheme="majorEastAsia" w:eastAsiaTheme="majorEastAsia"/>
                <w:color w:val="auto"/>
              </w:rPr>
            </w:pPr>
          </w:p>
        </w:tc>
      </w:tr>
      <w:tr w14:paraId="775C5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1399" w:type="dxa"/>
            <w:tcBorders>
              <w:top w:val="single" w:color="auto" w:sz="4" w:space="0"/>
              <w:left w:val="single" w:color="auto" w:sz="4" w:space="0"/>
              <w:bottom w:val="single" w:color="auto" w:sz="4" w:space="0"/>
              <w:right w:val="single" w:color="auto" w:sz="4" w:space="0"/>
            </w:tcBorders>
          </w:tcPr>
          <w:p w14:paraId="4E0CE071">
            <w:pPr>
              <w:shd w:val="clear"/>
              <w:spacing w:line="360" w:lineRule="auto"/>
              <w:rPr>
                <w:rFonts w:cs="仿宋" w:asciiTheme="majorEastAsia" w:hAnsiTheme="majorEastAsia" w:eastAsiaTheme="majorEastAsia"/>
                <w:color w:val="auto"/>
              </w:rPr>
            </w:pPr>
          </w:p>
        </w:tc>
        <w:tc>
          <w:tcPr>
            <w:tcW w:w="2415" w:type="dxa"/>
            <w:tcBorders>
              <w:top w:val="single" w:color="auto" w:sz="4" w:space="0"/>
              <w:left w:val="single" w:color="auto" w:sz="4" w:space="0"/>
              <w:bottom w:val="single" w:color="auto" w:sz="4" w:space="0"/>
              <w:right w:val="single" w:color="auto" w:sz="4" w:space="0"/>
            </w:tcBorders>
          </w:tcPr>
          <w:p w14:paraId="4026A0D7">
            <w:pPr>
              <w:shd w:val="clear"/>
              <w:spacing w:line="360" w:lineRule="auto"/>
              <w:rPr>
                <w:rFonts w:cs="仿宋" w:asciiTheme="majorEastAsia" w:hAnsiTheme="majorEastAsia" w:eastAsiaTheme="majorEastAsia"/>
                <w:color w:val="auto"/>
              </w:rPr>
            </w:pPr>
          </w:p>
        </w:tc>
        <w:tc>
          <w:tcPr>
            <w:tcW w:w="1506" w:type="dxa"/>
            <w:tcBorders>
              <w:top w:val="single" w:color="auto" w:sz="4" w:space="0"/>
              <w:left w:val="single" w:color="auto" w:sz="4" w:space="0"/>
              <w:bottom w:val="single" w:color="auto" w:sz="4" w:space="0"/>
              <w:right w:val="single" w:color="auto" w:sz="4" w:space="0"/>
            </w:tcBorders>
          </w:tcPr>
          <w:p w14:paraId="78AEFE8B">
            <w:pPr>
              <w:shd w:val="clear"/>
              <w:spacing w:line="360" w:lineRule="auto"/>
              <w:rPr>
                <w:rFonts w:cs="仿宋" w:asciiTheme="majorEastAsia" w:hAnsiTheme="majorEastAsia" w:eastAsiaTheme="majorEastAsia"/>
                <w:color w:val="auto"/>
              </w:rPr>
            </w:pPr>
          </w:p>
        </w:tc>
        <w:tc>
          <w:tcPr>
            <w:tcW w:w="1134" w:type="dxa"/>
            <w:tcBorders>
              <w:top w:val="single" w:color="auto" w:sz="4" w:space="0"/>
              <w:left w:val="single" w:color="auto" w:sz="4" w:space="0"/>
              <w:bottom w:val="single" w:color="auto" w:sz="4" w:space="0"/>
              <w:right w:val="single" w:color="auto" w:sz="4" w:space="0"/>
            </w:tcBorders>
          </w:tcPr>
          <w:p w14:paraId="19A34FD5">
            <w:pPr>
              <w:shd w:val="clear"/>
              <w:spacing w:line="360" w:lineRule="auto"/>
              <w:rPr>
                <w:rFonts w:cs="仿宋" w:asciiTheme="majorEastAsia" w:hAnsiTheme="majorEastAsia" w:eastAsiaTheme="majorEastAsia"/>
                <w:color w:val="auto"/>
              </w:rPr>
            </w:pPr>
          </w:p>
        </w:tc>
        <w:tc>
          <w:tcPr>
            <w:tcW w:w="1441" w:type="dxa"/>
            <w:tcBorders>
              <w:top w:val="single" w:color="auto" w:sz="4" w:space="0"/>
              <w:left w:val="single" w:color="auto" w:sz="4" w:space="0"/>
              <w:bottom w:val="single" w:color="auto" w:sz="4" w:space="0"/>
              <w:right w:val="single" w:color="auto" w:sz="4" w:space="0"/>
            </w:tcBorders>
          </w:tcPr>
          <w:p w14:paraId="1DA83C7D">
            <w:pPr>
              <w:shd w:val="clear"/>
              <w:spacing w:line="360" w:lineRule="auto"/>
              <w:rPr>
                <w:rFonts w:cs="仿宋" w:asciiTheme="majorEastAsia" w:hAnsiTheme="majorEastAsia" w:eastAsiaTheme="majorEastAsia"/>
                <w:color w:val="auto"/>
              </w:rPr>
            </w:pPr>
          </w:p>
        </w:tc>
        <w:tc>
          <w:tcPr>
            <w:tcW w:w="1411" w:type="dxa"/>
            <w:tcBorders>
              <w:top w:val="single" w:color="auto" w:sz="4" w:space="0"/>
              <w:left w:val="single" w:color="auto" w:sz="4" w:space="0"/>
              <w:bottom w:val="single" w:color="auto" w:sz="4" w:space="0"/>
              <w:right w:val="single" w:color="auto" w:sz="4" w:space="0"/>
            </w:tcBorders>
          </w:tcPr>
          <w:p w14:paraId="2D7FFC77">
            <w:pPr>
              <w:shd w:val="clear"/>
              <w:spacing w:line="360" w:lineRule="auto"/>
              <w:rPr>
                <w:rFonts w:cs="仿宋" w:asciiTheme="majorEastAsia" w:hAnsiTheme="majorEastAsia" w:eastAsiaTheme="majorEastAsia"/>
                <w:color w:val="auto"/>
              </w:rPr>
            </w:pPr>
          </w:p>
        </w:tc>
      </w:tr>
      <w:tr w14:paraId="24E53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1399" w:type="dxa"/>
            <w:tcBorders>
              <w:top w:val="single" w:color="auto" w:sz="4" w:space="0"/>
              <w:left w:val="single" w:color="auto" w:sz="4" w:space="0"/>
              <w:bottom w:val="single" w:color="auto" w:sz="4" w:space="0"/>
              <w:right w:val="single" w:color="auto" w:sz="4" w:space="0"/>
            </w:tcBorders>
          </w:tcPr>
          <w:p w14:paraId="123874A2">
            <w:pPr>
              <w:shd w:val="clear"/>
              <w:spacing w:line="360" w:lineRule="auto"/>
              <w:rPr>
                <w:rFonts w:cs="仿宋" w:asciiTheme="majorEastAsia" w:hAnsiTheme="majorEastAsia" w:eastAsiaTheme="majorEastAsia"/>
                <w:color w:val="auto"/>
              </w:rPr>
            </w:pPr>
          </w:p>
        </w:tc>
        <w:tc>
          <w:tcPr>
            <w:tcW w:w="2415" w:type="dxa"/>
            <w:tcBorders>
              <w:top w:val="single" w:color="auto" w:sz="4" w:space="0"/>
              <w:left w:val="single" w:color="auto" w:sz="4" w:space="0"/>
              <w:bottom w:val="single" w:color="auto" w:sz="4" w:space="0"/>
              <w:right w:val="single" w:color="auto" w:sz="4" w:space="0"/>
            </w:tcBorders>
          </w:tcPr>
          <w:p w14:paraId="58D6C534">
            <w:pPr>
              <w:shd w:val="clear"/>
              <w:spacing w:line="360" w:lineRule="auto"/>
              <w:rPr>
                <w:rFonts w:cs="仿宋" w:asciiTheme="majorEastAsia" w:hAnsiTheme="majorEastAsia" w:eastAsiaTheme="majorEastAsia"/>
                <w:color w:val="auto"/>
              </w:rPr>
            </w:pPr>
          </w:p>
        </w:tc>
        <w:tc>
          <w:tcPr>
            <w:tcW w:w="1506" w:type="dxa"/>
            <w:tcBorders>
              <w:top w:val="single" w:color="auto" w:sz="4" w:space="0"/>
              <w:left w:val="single" w:color="auto" w:sz="4" w:space="0"/>
              <w:bottom w:val="single" w:color="auto" w:sz="4" w:space="0"/>
              <w:right w:val="single" w:color="auto" w:sz="4" w:space="0"/>
            </w:tcBorders>
          </w:tcPr>
          <w:p w14:paraId="67A4100F">
            <w:pPr>
              <w:shd w:val="clear"/>
              <w:spacing w:line="360" w:lineRule="auto"/>
              <w:rPr>
                <w:rFonts w:cs="仿宋" w:asciiTheme="majorEastAsia" w:hAnsiTheme="majorEastAsia" w:eastAsiaTheme="majorEastAsia"/>
                <w:color w:val="auto"/>
              </w:rPr>
            </w:pPr>
          </w:p>
        </w:tc>
        <w:tc>
          <w:tcPr>
            <w:tcW w:w="1134" w:type="dxa"/>
            <w:tcBorders>
              <w:top w:val="single" w:color="auto" w:sz="4" w:space="0"/>
              <w:left w:val="single" w:color="auto" w:sz="4" w:space="0"/>
              <w:bottom w:val="single" w:color="auto" w:sz="4" w:space="0"/>
              <w:right w:val="single" w:color="auto" w:sz="4" w:space="0"/>
            </w:tcBorders>
          </w:tcPr>
          <w:p w14:paraId="32FDA8D2">
            <w:pPr>
              <w:shd w:val="clear"/>
              <w:spacing w:line="360" w:lineRule="auto"/>
              <w:rPr>
                <w:rFonts w:cs="仿宋" w:asciiTheme="majorEastAsia" w:hAnsiTheme="majorEastAsia" w:eastAsiaTheme="majorEastAsia"/>
                <w:color w:val="auto"/>
              </w:rPr>
            </w:pPr>
          </w:p>
        </w:tc>
        <w:tc>
          <w:tcPr>
            <w:tcW w:w="1441" w:type="dxa"/>
            <w:tcBorders>
              <w:top w:val="single" w:color="auto" w:sz="4" w:space="0"/>
              <w:left w:val="single" w:color="auto" w:sz="4" w:space="0"/>
              <w:bottom w:val="single" w:color="auto" w:sz="4" w:space="0"/>
              <w:right w:val="single" w:color="auto" w:sz="4" w:space="0"/>
            </w:tcBorders>
          </w:tcPr>
          <w:p w14:paraId="5E8EFCB6">
            <w:pPr>
              <w:shd w:val="clear"/>
              <w:spacing w:line="360" w:lineRule="auto"/>
              <w:rPr>
                <w:rFonts w:cs="仿宋" w:asciiTheme="majorEastAsia" w:hAnsiTheme="majorEastAsia" w:eastAsiaTheme="majorEastAsia"/>
                <w:color w:val="auto"/>
              </w:rPr>
            </w:pPr>
          </w:p>
        </w:tc>
        <w:tc>
          <w:tcPr>
            <w:tcW w:w="1411" w:type="dxa"/>
            <w:tcBorders>
              <w:top w:val="single" w:color="auto" w:sz="4" w:space="0"/>
              <w:left w:val="single" w:color="auto" w:sz="4" w:space="0"/>
              <w:bottom w:val="single" w:color="auto" w:sz="4" w:space="0"/>
              <w:right w:val="single" w:color="auto" w:sz="4" w:space="0"/>
            </w:tcBorders>
          </w:tcPr>
          <w:p w14:paraId="6C201897">
            <w:pPr>
              <w:shd w:val="clear"/>
              <w:spacing w:line="360" w:lineRule="auto"/>
              <w:rPr>
                <w:rFonts w:cs="仿宋" w:asciiTheme="majorEastAsia" w:hAnsiTheme="majorEastAsia" w:eastAsiaTheme="majorEastAsia"/>
                <w:color w:val="auto"/>
              </w:rPr>
            </w:pPr>
          </w:p>
        </w:tc>
      </w:tr>
      <w:tr w14:paraId="4CDA9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1399" w:type="dxa"/>
            <w:tcBorders>
              <w:top w:val="single" w:color="auto" w:sz="4" w:space="0"/>
              <w:left w:val="single" w:color="auto" w:sz="4" w:space="0"/>
              <w:bottom w:val="single" w:color="auto" w:sz="4" w:space="0"/>
              <w:right w:val="single" w:color="auto" w:sz="4" w:space="0"/>
            </w:tcBorders>
          </w:tcPr>
          <w:p w14:paraId="7E262C70">
            <w:pPr>
              <w:shd w:val="clear"/>
              <w:spacing w:line="360" w:lineRule="auto"/>
              <w:rPr>
                <w:rFonts w:cs="仿宋" w:asciiTheme="majorEastAsia" w:hAnsiTheme="majorEastAsia" w:eastAsiaTheme="majorEastAsia"/>
                <w:color w:val="auto"/>
              </w:rPr>
            </w:pPr>
          </w:p>
        </w:tc>
        <w:tc>
          <w:tcPr>
            <w:tcW w:w="2415" w:type="dxa"/>
            <w:tcBorders>
              <w:top w:val="single" w:color="auto" w:sz="4" w:space="0"/>
              <w:left w:val="single" w:color="auto" w:sz="4" w:space="0"/>
              <w:bottom w:val="single" w:color="auto" w:sz="4" w:space="0"/>
              <w:right w:val="single" w:color="auto" w:sz="4" w:space="0"/>
            </w:tcBorders>
          </w:tcPr>
          <w:p w14:paraId="65928299">
            <w:pPr>
              <w:shd w:val="clear"/>
              <w:spacing w:line="360" w:lineRule="auto"/>
              <w:rPr>
                <w:rFonts w:cs="仿宋" w:asciiTheme="majorEastAsia" w:hAnsiTheme="majorEastAsia" w:eastAsiaTheme="majorEastAsia"/>
                <w:color w:val="auto"/>
              </w:rPr>
            </w:pPr>
          </w:p>
        </w:tc>
        <w:tc>
          <w:tcPr>
            <w:tcW w:w="1506" w:type="dxa"/>
            <w:tcBorders>
              <w:top w:val="single" w:color="auto" w:sz="4" w:space="0"/>
              <w:left w:val="single" w:color="auto" w:sz="4" w:space="0"/>
              <w:bottom w:val="single" w:color="auto" w:sz="4" w:space="0"/>
              <w:right w:val="single" w:color="auto" w:sz="4" w:space="0"/>
            </w:tcBorders>
          </w:tcPr>
          <w:p w14:paraId="5A6A2642">
            <w:pPr>
              <w:shd w:val="clear"/>
              <w:spacing w:line="360" w:lineRule="auto"/>
              <w:rPr>
                <w:rFonts w:cs="仿宋" w:asciiTheme="majorEastAsia" w:hAnsiTheme="majorEastAsia" w:eastAsiaTheme="majorEastAsia"/>
                <w:color w:val="auto"/>
              </w:rPr>
            </w:pPr>
          </w:p>
        </w:tc>
        <w:tc>
          <w:tcPr>
            <w:tcW w:w="1134" w:type="dxa"/>
            <w:tcBorders>
              <w:top w:val="single" w:color="auto" w:sz="4" w:space="0"/>
              <w:left w:val="single" w:color="auto" w:sz="4" w:space="0"/>
              <w:bottom w:val="single" w:color="auto" w:sz="4" w:space="0"/>
              <w:right w:val="single" w:color="auto" w:sz="4" w:space="0"/>
            </w:tcBorders>
          </w:tcPr>
          <w:p w14:paraId="256A9159">
            <w:pPr>
              <w:shd w:val="clear"/>
              <w:spacing w:line="360" w:lineRule="auto"/>
              <w:rPr>
                <w:rFonts w:cs="仿宋" w:asciiTheme="majorEastAsia" w:hAnsiTheme="majorEastAsia" w:eastAsiaTheme="majorEastAsia"/>
                <w:color w:val="auto"/>
              </w:rPr>
            </w:pPr>
          </w:p>
        </w:tc>
        <w:tc>
          <w:tcPr>
            <w:tcW w:w="1441" w:type="dxa"/>
            <w:tcBorders>
              <w:top w:val="single" w:color="auto" w:sz="4" w:space="0"/>
              <w:left w:val="single" w:color="auto" w:sz="4" w:space="0"/>
              <w:bottom w:val="single" w:color="auto" w:sz="4" w:space="0"/>
              <w:right w:val="single" w:color="auto" w:sz="4" w:space="0"/>
            </w:tcBorders>
          </w:tcPr>
          <w:p w14:paraId="63EDECFD">
            <w:pPr>
              <w:shd w:val="clear"/>
              <w:spacing w:line="360" w:lineRule="auto"/>
              <w:rPr>
                <w:rFonts w:cs="仿宋" w:asciiTheme="majorEastAsia" w:hAnsiTheme="majorEastAsia" w:eastAsiaTheme="majorEastAsia"/>
                <w:color w:val="auto"/>
              </w:rPr>
            </w:pPr>
          </w:p>
        </w:tc>
        <w:tc>
          <w:tcPr>
            <w:tcW w:w="1411" w:type="dxa"/>
            <w:tcBorders>
              <w:top w:val="single" w:color="auto" w:sz="4" w:space="0"/>
              <w:left w:val="single" w:color="auto" w:sz="4" w:space="0"/>
              <w:bottom w:val="single" w:color="auto" w:sz="4" w:space="0"/>
              <w:right w:val="single" w:color="auto" w:sz="4" w:space="0"/>
            </w:tcBorders>
          </w:tcPr>
          <w:p w14:paraId="2B3A83A8">
            <w:pPr>
              <w:shd w:val="clear"/>
              <w:spacing w:line="360" w:lineRule="auto"/>
              <w:rPr>
                <w:rFonts w:cs="仿宋" w:asciiTheme="majorEastAsia" w:hAnsiTheme="majorEastAsia" w:eastAsiaTheme="majorEastAsia"/>
                <w:color w:val="auto"/>
              </w:rPr>
            </w:pPr>
          </w:p>
        </w:tc>
      </w:tr>
      <w:tr w14:paraId="3105A6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7895" w:type="dxa"/>
            <w:gridSpan w:val="5"/>
            <w:tcBorders>
              <w:top w:val="single" w:color="auto" w:sz="4" w:space="0"/>
              <w:left w:val="single" w:color="auto" w:sz="4" w:space="0"/>
              <w:bottom w:val="single" w:color="auto" w:sz="4" w:space="0"/>
              <w:right w:val="single" w:color="auto" w:sz="4" w:space="0"/>
            </w:tcBorders>
          </w:tcPr>
          <w:p w14:paraId="470774F3">
            <w:pPr>
              <w:shd w:val="clear"/>
              <w:spacing w:line="360" w:lineRule="auto"/>
              <w:jc w:val="center"/>
              <w:rPr>
                <w:rFonts w:cs="仿宋" w:asciiTheme="majorEastAsia" w:hAnsiTheme="majorEastAsia" w:eastAsiaTheme="majorEastAsia"/>
                <w:color w:val="auto"/>
              </w:rPr>
            </w:pPr>
            <w:r>
              <w:rPr>
                <w:rFonts w:hint="eastAsia" w:cs="仿宋" w:asciiTheme="majorEastAsia" w:hAnsiTheme="majorEastAsia" w:eastAsiaTheme="majorEastAsia"/>
                <w:color w:val="auto"/>
                <w:sz w:val="24"/>
              </w:rPr>
              <w:t>投标总价</w:t>
            </w:r>
          </w:p>
        </w:tc>
        <w:tc>
          <w:tcPr>
            <w:tcW w:w="1411" w:type="dxa"/>
            <w:tcBorders>
              <w:top w:val="single" w:color="auto" w:sz="4" w:space="0"/>
              <w:left w:val="single" w:color="auto" w:sz="4" w:space="0"/>
              <w:bottom w:val="single" w:color="auto" w:sz="4" w:space="0"/>
              <w:right w:val="single" w:color="auto" w:sz="4" w:space="0"/>
            </w:tcBorders>
          </w:tcPr>
          <w:p w14:paraId="4AFF2335">
            <w:pPr>
              <w:shd w:val="clear"/>
              <w:spacing w:line="360" w:lineRule="auto"/>
              <w:rPr>
                <w:rFonts w:cs="仿宋" w:asciiTheme="majorEastAsia" w:hAnsiTheme="majorEastAsia" w:eastAsiaTheme="majorEastAsia"/>
                <w:color w:val="auto"/>
              </w:rPr>
            </w:pPr>
          </w:p>
        </w:tc>
      </w:tr>
    </w:tbl>
    <w:p w14:paraId="0DAF52AD">
      <w:pPr>
        <w:pStyle w:val="9"/>
        <w:shd w:val="clear"/>
        <w:spacing w:line="360" w:lineRule="auto"/>
        <w:ind w:left="-178" w:leftChars="-85"/>
        <w:rPr>
          <w:rFonts w:cs="仿宋" w:asciiTheme="majorEastAsia" w:hAnsiTheme="majorEastAsia" w:eastAsiaTheme="majorEastAsia"/>
          <w:color w:val="auto"/>
        </w:rPr>
      </w:pPr>
      <w:r>
        <w:rPr>
          <w:rFonts w:hint="eastAsia" w:cs="仿宋" w:asciiTheme="majorEastAsia" w:hAnsiTheme="majorEastAsia" w:eastAsiaTheme="majorEastAsia"/>
          <w:color w:val="auto"/>
        </w:rPr>
        <w:t>注：</w:t>
      </w:r>
    </w:p>
    <w:p w14:paraId="1A98E497">
      <w:pPr>
        <w:pStyle w:val="9"/>
        <w:shd w:val="clear"/>
        <w:spacing w:line="360" w:lineRule="auto"/>
        <w:ind w:left="-178" w:leftChars="-85"/>
        <w:rPr>
          <w:rFonts w:cs="仿宋" w:asciiTheme="majorEastAsia" w:hAnsiTheme="majorEastAsia" w:eastAsiaTheme="majorEastAsia"/>
          <w:color w:val="auto"/>
        </w:rPr>
      </w:pPr>
      <w:r>
        <w:rPr>
          <w:rFonts w:hint="eastAsia" w:cs="仿宋" w:asciiTheme="majorEastAsia" w:hAnsiTheme="majorEastAsia" w:eastAsiaTheme="majorEastAsia"/>
          <w:color w:val="auto"/>
        </w:rPr>
        <w:t>1.本表格仅供参考，投标人可根据项目实际情况扩展表格。</w:t>
      </w:r>
    </w:p>
    <w:p w14:paraId="1543B9C3">
      <w:pPr>
        <w:pStyle w:val="9"/>
        <w:shd w:val="clear"/>
        <w:spacing w:line="360" w:lineRule="auto"/>
        <w:ind w:left="-178" w:leftChars="-85"/>
        <w:rPr>
          <w:rFonts w:cs="仿宋" w:asciiTheme="majorEastAsia" w:hAnsiTheme="majorEastAsia" w:eastAsiaTheme="majorEastAsia"/>
          <w:color w:val="auto"/>
        </w:rPr>
      </w:pPr>
      <w:r>
        <w:rPr>
          <w:rFonts w:hint="eastAsia" w:cs="仿宋" w:asciiTheme="majorEastAsia" w:hAnsiTheme="majorEastAsia" w:eastAsiaTheme="majorEastAsia"/>
          <w:color w:val="auto"/>
        </w:rPr>
        <w:t>2.投标总价应与开标一览表的投标报价一致。</w:t>
      </w:r>
    </w:p>
    <w:p w14:paraId="6FF867ED">
      <w:pPr>
        <w:shd w:val="clear"/>
        <w:spacing w:line="360" w:lineRule="auto"/>
        <w:rPr>
          <w:rFonts w:cs="仿宋" w:asciiTheme="majorEastAsia" w:hAnsiTheme="majorEastAsia" w:eastAsiaTheme="majorEastAsia"/>
          <w:color w:val="auto"/>
          <w:sz w:val="24"/>
        </w:rPr>
      </w:pPr>
    </w:p>
    <w:p w14:paraId="72BD5312">
      <w:pPr>
        <w:shd w:val="clear"/>
        <w:spacing w:line="360" w:lineRule="auto"/>
        <w:ind w:left="3780" w:leftChars="18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法定代表人或其授权委托人（签名或印章）：        </w:t>
      </w:r>
    </w:p>
    <w:p w14:paraId="106FC196">
      <w:pPr>
        <w:shd w:val="clear"/>
        <w:spacing w:line="360" w:lineRule="auto"/>
        <w:ind w:left="3780" w:leftChars="1800"/>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投标人（盖章）：         </w:t>
      </w:r>
    </w:p>
    <w:p w14:paraId="6BA9F775">
      <w:pPr>
        <w:pStyle w:val="29"/>
        <w:keepNext w:val="0"/>
        <w:pageBreakBefore w:val="0"/>
        <w:shd w:val="clear"/>
        <w:tabs>
          <w:tab w:val="clear" w:pos="720"/>
        </w:tabs>
        <w:snapToGrid w:val="0"/>
        <w:spacing w:before="120" w:after="120"/>
        <w:ind w:left="3780" w:leftChars="1800"/>
        <w:jc w:val="both"/>
        <w:outlineLvl w:val="9"/>
        <w:rPr>
          <w:rFonts w:cs="仿宋" w:asciiTheme="majorEastAsia" w:hAnsiTheme="majorEastAsia" w:eastAsiaTheme="majorEastAsia"/>
          <w:b w:val="0"/>
          <w:color w:val="auto"/>
          <w:kern w:val="2"/>
          <w:sz w:val="24"/>
          <w:szCs w:val="24"/>
        </w:rPr>
      </w:pPr>
      <w:r>
        <w:rPr>
          <w:rFonts w:hint="eastAsia" w:cs="仿宋" w:asciiTheme="majorEastAsia" w:hAnsiTheme="majorEastAsia" w:eastAsiaTheme="majorEastAsia"/>
          <w:b w:val="0"/>
          <w:color w:val="auto"/>
          <w:kern w:val="2"/>
          <w:sz w:val="24"/>
          <w:szCs w:val="24"/>
        </w:rPr>
        <w:t xml:space="preserve">日  期：  </w:t>
      </w:r>
    </w:p>
    <w:p w14:paraId="65E62A21">
      <w:pPr>
        <w:pStyle w:val="29"/>
        <w:keepNext w:val="0"/>
        <w:pageBreakBefore w:val="0"/>
        <w:shd w:val="clear"/>
        <w:tabs>
          <w:tab w:val="clear" w:pos="720"/>
        </w:tabs>
        <w:snapToGrid w:val="0"/>
        <w:spacing w:before="120" w:after="120"/>
        <w:outlineLvl w:val="9"/>
        <w:rPr>
          <w:rFonts w:cs="仿宋" w:asciiTheme="majorEastAsia" w:hAnsiTheme="majorEastAsia" w:eastAsiaTheme="majorEastAsia"/>
          <w:color w:val="auto"/>
          <w:sz w:val="32"/>
          <w:szCs w:val="32"/>
        </w:rPr>
      </w:pPr>
      <w:r>
        <w:rPr>
          <w:rFonts w:hint="eastAsia" w:cs="仿宋" w:asciiTheme="majorEastAsia" w:hAnsiTheme="majorEastAsia" w:eastAsiaTheme="majorEastAsia"/>
          <w:b w:val="0"/>
          <w:color w:val="auto"/>
          <w:kern w:val="2"/>
          <w:sz w:val="24"/>
          <w:szCs w:val="24"/>
        </w:rPr>
        <w:br w:type="page"/>
      </w:r>
      <w:r>
        <w:rPr>
          <w:rFonts w:hint="eastAsia" w:cs="仿宋" w:asciiTheme="majorEastAsia" w:hAnsiTheme="majorEastAsia" w:eastAsiaTheme="majorEastAsia"/>
          <w:color w:val="auto"/>
          <w:kern w:val="2"/>
          <w:sz w:val="32"/>
          <w:szCs w:val="32"/>
        </w:rPr>
        <w:t>三、</w:t>
      </w:r>
      <w:r>
        <w:rPr>
          <w:rFonts w:hint="eastAsia" w:cs="仿宋" w:asciiTheme="majorEastAsia" w:hAnsiTheme="majorEastAsia" w:eastAsiaTheme="majorEastAsia"/>
          <w:color w:val="auto"/>
          <w:sz w:val="32"/>
          <w:szCs w:val="32"/>
        </w:rPr>
        <w:t>中小企业声明函</w:t>
      </w:r>
    </w:p>
    <w:p w14:paraId="42920A44">
      <w:pPr>
        <w:widowControl/>
        <w:shd w:val="clear"/>
        <w:spacing w:line="360" w:lineRule="auto"/>
        <w:ind w:firstLine="120" w:firstLineChars="50"/>
        <w:jc w:val="left"/>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09593E7E">
      <w:pPr>
        <w:shd w:val="clear"/>
        <w:spacing w:line="360" w:lineRule="auto"/>
        <w:jc w:val="center"/>
        <w:rPr>
          <w:rFonts w:cs="仿宋" w:asciiTheme="majorEastAsia" w:hAnsiTheme="majorEastAsia" w:eastAsiaTheme="majorEastAsia"/>
          <w:b/>
          <w:color w:val="auto"/>
          <w:sz w:val="32"/>
          <w:szCs w:val="32"/>
        </w:rPr>
      </w:pPr>
      <w:r>
        <w:rPr>
          <w:rFonts w:hint="eastAsia" w:cs="仿宋" w:asciiTheme="majorEastAsia" w:hAnsiTheme="majorEastAsia" w:eastAsiaTheme="majorEastAsia"/>
          <w:b/>
          <w:color w:val="auto"/>
          <w:sz w:val="32"/>
          <w:szCs w:val="32"/>
        </w:rPr>
        <w:t>中小企业声明函（服务）</w:t>
      </w:r>
    </w:p>
    <w:p w14:paraId="3608828E">
      <w:pPr>
        <w:shd w:val="clear"/>
        <w:spacing w:line="360" w:lineRule="auto"/>
        <w:ind w:firstLine="480" w:firstLineChars="200"/>
        <w:jc w:val="left"/>
        <w:rPr>
          <w:rFonts w:ascii="宋体" w:hAnsi="宋体" w:cs="仿宋"/>
          <w:color w:val="auto"/>
          <w:sz w:val="24"/>
        </w:rPr>
      </w:pPr>
      <w:r>
        <w:rPr>
          <w:rFonts w:hint="eastAsia" w:ascii="宋体" w:hAnsi="宋体" w:cs="仿宋"/>
          <w:color w:val="auto"/>
          <w:sz w:val="24"/>
        </w:rPr>
        <w:t>本公司郑重声明，根据《政府采购促进中小企业发展管理办法》（财库﹝2020﹞46 号）的规定，本公司参加</w:t>
      </w:r>
      <w:r>
        <w:rPr>
          <w:rFonts w:hint="eastAsia" w:cs="仿宋" w:asciiTheme="majorEastAsia" w:hAnsiTheme="majorEastAsia" w:eastAsiaTheme="majorEastAsia"/>
          <w:color w:val="auto"/>
          <w:sz w:val="24"/>
          <w:u w:val="single"/>
        </w:rPr>
        <w:t>毒品检测鉴定服务项目</w:t>
      </w:r>
      <w:r>
        <w:rPr>
          <w:rFonts w:hint="eastAsia" w:ascii="宋体" w:hAnsi="宋体" w:cs="仿宋"/>
          <w:color w:val="auto"/>
          <w:sz w:val="24"/>
        </w:rPr>
        <w:t>采购活动，服务全部由符合政策要求的中小企业承接。相关企业的具体情况如下：</w:t>
      </w:r>
    </w:p>
    <w:p w14:paraId="103966E3">
      <w:pPr>
        <w:shd w:val="clear"/>
        <w:spacing w:line="360" w:lineRule="auto"/>
        <w:ind w:firstLine="480" w:firstLineChars="200"/>
        <w:jc w:val="left"/>
        <w:rPr>
          <w:rFonts w:ascii="宋体" w:hAnsi="宋体" w:cs="仿宋"/>
          <w:color w:val="auto"/>
          <w:sz w:val="24"/>
        </w:rPr>
      </w:pPr>
      <w:r>
        <w:rPr>
          <w:rFonts w:hint="eastAsia" w:ascii="宋体" w:hAnsi="宋体" w:cs="仿宋"/>
          <w:color w:val="auto"/>
          <w:sz w:val="24"/>
          <w:u w:val="single"/>
        </w:rPr>
        <w:t>（毒品检测鉴定服务）</w:t>
      </w:r>
      <w:r>
        <w:rPr>
          <w:rFonts w:hint="eastAsia" w:ascii="宋体" w:hAnsi="宋体" w:cs="仿宋"/>
          <w:color w:val="auto"/>
          <w:sz w:val="24"/>
        </w:rPr>
        <w:t xml:space="preserve">，属于 </w:t>
      </w:r>
      <w:r>
        <w:rPr>
          <w:rFonts w:hint="eastAsia" w:ascii="宋体" w:hAnsi="宋体" w:cs="仿宋"/>
          <w:color w:val="auto"/>
          <w:sz w:val="24"/>
          <w:u w:val="single"/>
        </w:rPr>
        <w:t>（</w:t>
      </w:r>
      <w:r>
        <w:rPr>
          <w:rFonts w:hint="eastAsia" w:ascii="宋体" w:hAnsi="宋体" w:cs="仿宋"/>
          <w:color w:val="auto"/>
          <w:kern w:val="0"/>
          <w:sz w:val="24"/>
          <w:u w:val="single"/>
        </w:rPr>
        <w:t>其他未列明行业</w:t>
      </w:r>
      <w:r>
        <w:rPr>
          <w:rFonts w:hint="eastAsia" w:ascii="宋体" w:hAnsi="宋体" w:cs="仿宋"/>
          <w:color w:val="auto"/>
          <w:sz w:val="24"/>
          <w:u w:val="single"/>
        </w:rPr>
        <w:t>）</w:t>
      </w:r>
      <w:r>
        <w:rPr>
          <w:rFonts w:hint="eastAsia" w:ascii="宋体" w:hAnsi="宋体" w:cs="仿宋"/>
          <w:color w:val="auto"/>
          <w:sz w:val="24"/>
        </w:rPr>
        <w:t xml:space="preserve"> ；承建（承接）企业为 </w:t>
      </w:r>
      <w:r>
        <w:rPr>
          <w:rFonts w:hint="eastAsia" w:ascii="宋体" w:hAnsi="宋体" w:cs="仿宋"/>
          <w:color w:val="auto"/>
          <w:sz w:val="24"/>
          <w:u w:val="single"/>
        </w:rPr>
        <w:t>（企业名称）</w:t>
      </w:r>
      <w:r>
        <w:rPr>
          <w:rFonts w:hint="eastAsia" w:ascii="宋体" w:hAnsi="宋体" w:cs="仿宋"/>
          <w:color w:val="auto"/>
          <w:sz w:val="24"/>
        </w:rPr>
        <w:t xml:space="preserve"> ，从业人员</w:t>
      </w:r>
      <w:r>
        <w:rPr>
          <w:rFonts w:hint="eastAsia" w:ascii="宋体" w:hAnsi="宋体" w:cs="仿宋"/>
          <w:color w:val="auto"/>
          <w:sz w:val="24"/>
          <w:u w:val="single"/>
        </w:rPr>
        <w:t xml:space="preserve">   </w:t>
      </w:r>
      <w:r>
        <w:rPr>
          <w:rFonts w:hint="eastAsia" w:ascii="宋体" w:hAnsi="宋体" w:cs="仿宋"/>
          <w:color w:val="auto"/>
          <w:sz w:val="24"/>
        </w:rPr>
        <w:t>人，营业收入为</w:t>
      </w:r>
      <w:r>
        <w:rPr>
          <w:rFonts w:hint="eastAsia" w:ascii="宋体" w:hAnsi="宋体" w:cs="仿宋"/>
          <w:color w:val="auto"/>
          <w:sz w:val="24"/>
          <w:u w:val="single"/>
        </w:rPr>
        <w:t xml:space="preserve">  </w:t>
      </w:r>
      <w:r>
        <w:rPr>
          <w:rFonts w:hint="eastAsia" w:ascii="宋体" w:hAnsi="宋体" w:cs="仿宋"/>
          <w:color w:val="auto"/>
          <w:sz w:val="24"/>
        </w:rPr>
        <w:t>万元，资产总额为</w:t>
      </w:r>
      <w:r>
        <w:rPr>
          <w:rFonts w:hint="eastAsia" w:ascii="宋体" w:hAnsi="宋体" w:cs="仿宋"/>
          <w:color w:val="auto"/>
          <w:sz w:val="24"/>
          <w:u w:val="single"/>
        </w:rPr>
        <w:t xml:space="preserve">   </w:t>
      </w:r>
      <w:r>
        <w:rPr>
          <w:rFonts w:hint="eastAsia" w:ascii="宋体" w:hAnsi="宋体" w:cs="仿宋"/>
          <w:color w:val="auto"/>
          <w:sz w:val="24"/>
        </w:rPr>
        <w:t>万元属于</w:t>
      </w:r>
      <w:r>
        <w:rPr>
          <w:rFonts w:hint="eastAsia" w:ascii="宋体" w:hAnsi="宋体" w:cs="仿宋"/>
          <w:color w:val="auto"/>
          <w:sz w:val="24"/>
          <w:u w:val="single"/>
        </w:rPr>
        <w:t xml:space="preserve"> （中型企业、小型企业、微型企业） </w:t>
      </w:r>
      <w:r>
        <w:rPr>
          <w:rFonts w:hint="eastAsia" w:ascii="宋体" w:hAnsi="宋体" w:cs="仿宋"/>
          <w:color w:val="auto"/>
          <w:sz w:val="24"/>
        </w:rPr>
        <w:t>；</w:t>
      </w:r>
    </w:p>
    <w:p w14:paraId="0F9319DF">
      <w:pPr>
        <w:shd w:val="clear"/>
        <w:spacing w:line="360" w:lineRule="auto"/>
        <w:ind w:firstLine="480" w:firstLineChars="200"/>
        <w:jc w:val="left"/>
        <w:rPr>
          <w:rFonts w:ascii="宋体" w:hAnsi="宋体" w:cs="仿宋"/>
          <w:color w:val="auto"/>
          <w:sz w:val="24"/>
        </w:rPr>
      </w:pPr>
      <w:r>
        <w:rPr>
          <w:rFonts w:hint="eastAsia" w:ascii="宋体" w:hAnsi="宋体" w:cs="仿宋"/>
          <w:color w:val="auto"/>
          <w:sz w:val="24"/>
        </w:rPr>
        <w:t>以上企业，不属于大企业的分支机构，不存在控股股东为大企业的情形，也不存在与大企业的负责人为同一人的情形。</w:t>
      </w:r>
    </w:p>
    <w:p w14:paraId="5F6AF86F">
      <w:pPr>
        <w:shd w:val="clear"/>
        <w:spacing w:line="360" w:lineRule="auto"/>
        <w:ind w:firstLine="480" w:firstLineChars="200"/>
        <w:jc w:val="left"/>
        <w:rPr>
          <w:rFonts w:ascii="宋体" w:hAnsi="宋体" w:cs="仿宋"/>
          <w:color w:val="auto"/>
          <w:sz w:val="24"/>
        </w:rPr>
      </w:pPr>
      <w:r>
        <w:rPr>
          <w:rFonts w:hint="eastAsia" w:ascii="宋体" w:hAnsi="宋体" w:cs="仿宋"/>
          <w:color w:val="auto"/>
          <w:sz w:val="24"/>
        </w:rPr>
        <w:t>本企业对上述声明内容的真实性负责。如有虚假，将依法承担相应责任。</w:t>
      </w:r>
    </w:p>
    <w:p w14:paraId="46E69A7A">
      <w:pPr>
        <w:shd w:val="clear"/>
        <w:spacing w:line="360" w:lineRule="auto"/>
        <w:ind w:right="1760"/>
        <w:jc w:val="right"/>
        <w:rPr>
          <w:rFonts w:ascii="宋体" w:hAnsi="宋体" w:cs="仿宋"/>
          <w:color w:val="auto"/>
          <w:sz w:val="24"/>
        </w:rPr>
      </w:pPr>
    </w:p>
    <w:p w14:paraId="152233F9">
      <w:pPr>
        <w:shd w:val="clear"/>
        <w:adjustRightInd w:val="0"/>
        <w:snapToGrid w:val="0"/>
        <w:spacing w:line="360" w:lineRule="auto"/>
        <w:ind w:left="3570" w:leftChars="1700"/>
        <w:rPr>
          <w:rFonts w:ascii="宋体" w:hAnsi="宋体" w:cs="仿宋"/>
          <w:color w:val="auto"/>
          <w:kern w:val="0"/>
          <w:sz w:val="24"/>
          <w:lang w:val="zh-CN"/>
        </w:rPr>
      </w:pPr>
      <w:r>
        <w:rPr>
          <w:rFonts w:hint="eastAsia" w:ascii="宋体" w:hAnsi="宋体" w:cs="仿宋"/>
          <w:color w:val="auto"/>
          <w:kern w:val="0"/>
          <w:sz w:val="24"/>
          <w:lang w:val="zh-CN"/>
        </w:rPr>
        <w:t>投标人（盖章）：</w:t>
      </w:r>
    </w:p>
    <w:p w14:paraId="4251834A">
      <w:pPr>
        <w:shd w:val="clear"/>
        <w:spacing w:line="360" w:lineRule="auto"/>
        <w:ind w:firstLine="3600" w:firstLineChars="1500"/>
        <w:rPr>
          <w:rFonts w:cs="仿宋" w:asciiTheme="majorEastAsia" w:hAnsiTheme="majorEastAsia" w:eastAsiaTheme="majorEastAsia"/>
          <w:color w:val="auto"/>
          <w:sz w:val="24"/>
        </w:rPr>
      </w:pPr>
      <w:r>
        <w:rPr>
          <w:rFonts w:hint="eastAsia" w:ascii="宋体" w:hAnsi="宋体" w:cs="仿宋"/>
          <w:color w:val="auto"/>
          <w:kern w:val="0"/>
          <w:sz w:val="24"/>
          <w:lang w:val="zh-CN"/>
        </w:rPr>
        <w:t>日期</w:t>
      </w:r>
      <w:r>
        <w:rPr>
          <w:rFonts w:hint="eastAsia" w:ascii="宋体" w:hAnsi="宋体" w:cs="仿宋"/>
          <w:color w:val="auto"/>
          <w:kern w:val="0"/>
          <w:sz w:val="24"/>
        </w:rPr>
        <w:t>:</w:t>
      </w:r>
    </w:p>
    <w:p w14:paraId="675CC72A">
      <w:pPr>
        <w:shd w:val="clear"/>
        <w:spacing w:line="360" w:lineRule="auto"/>
        <w:jc w:val="left"/>
        <w:rPr>
          <w:rFonts w:cs="仿宋" w:asciiTheme="majorEastAsia" w:hAnsiTheme="majorEastAsia" w:eastAsiaTheme="majorEastAsia"/>
          <w:color w:val="auto"/>
          <w:sz w:val="18"/>
          <w:szCs w:val="18"/>
        </w:rPr>
      </w:pPr>
      <w:r>
        <w:rPr>
          <w:rFonts w:hint="eastAsia" w:cs="仿宋" w:asciiTheme="majorEastAsia" w:hAnsiTheme="majorEastAsia" w:eastAsiaTheme="majorEastAsia"/>
          <w:color w:val="auto"/>
          <w:sz w:val="18"/>
          <w:szCs w:val="18"/>
        </w:rPr>
        <w:t>从业人员、营业收入、资产总额填报上一年度数据，无上一年度数据的新成立企业可不填报。</w:t>
      </w:r>
    </w:p>
    <w:p w14:paraId="29BF043D">
      <w:pPr>
        <w:shd w:val="clear"/>
        <w:spacing w:line="360" w:lineRule="auto"/>
        <w:ind w:right="-420" w:rightChars="-200" w:firstLine="480" w:firstLineChars="200"/>
        <w:rPr>
          <w:rFonts w:cs="仿宋" w:asciiTheme="majorEastAsia" w:hAnsiTheme="majorEastAsia" w:eastAsiaTheme="majorEastAsia"/>
          <w:b/>
          <w:color w:val="auto"/>
          <w:sz w:val="32"/>
          <w:szCs w:val="32"/>
        </w:rPr>
      </w:pPr>
      <w:r>
        <w:rPr>
          <w:rFonts w:hint="eastAsia" w:cs="仿宋" w:asciiTheme="majorEastAsia" w:hAnsiTheme="majorEastAsia" w:eastAsiaTheme="majorEastAsia"/>
          <w:color w:val="auto"/>
          <w:sz w:val="24"/>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425C914">
      <w:pPr>
        <w:shd w:val="clear"/>
        <w:spacing w:line="360" w:lineRule="auto"/>
        <w:jc w:val="center"/>
        <w:rPr>
          <w:rFonts w:cs="仿宋" w:asciiTheme="majorEastAsia" w:hAnsiTheme="majorEastAsia" w:eastAsiaTheme="majorEastAsia"/>
          <w:b/>
          <w:bCs/>
          <w:color w:val="auto"/>
          <w:sz w:val="32"/>
          <w:szCs w:val="32"/>
        </w:rPr>
      </w:pPr>
      <w:r>
        <w:rPr>
          <w:rFonts w:hint="eastAsia" w:cs="仿宋" w:asciiTheme="majorEastAsia" w:hAnsiTheme="majorEastAsia" w:eastAsiaTheme="majorEastAsia"/>
          <w:b/>
          <w:color w:val="auto"/>
          <w:sz w:val="32"/>
          <w:szCs w:val="32"/>
        </w:rPr>
        <w:br w:type="page"/>
      </w:r>
    </w:p>
    <w:p w14:paraId="7FDCBD85">
      <w:pPr>
        <w:shd w:val="clear"/>
        <w:spacing w:line="360" w:lineRule="auto"/>
        <w:jc w:val="center"/>
        <w:rPr>
          <w:rFonts w:cs="仿宋" w:asciiTheme="majorEastAsia" w:hAnsiTheme="majorEastAsia" w:eastAsiaTheme="majorEastAsia"/>
          <w:color w:val="auto"/>
          <w:sz w:val="32"/>
          <w:szCs w:val="32"/>
        </w:rPr>
      </w:pPr>
      <w:r>
        <w:rPr>
          <w:rFonts w:hint="eastAsia" w:cs="仿宋" w:asciiTheme="majorEastAsia" w:hAnsiTheme="majorEastAsia" w:eastAsiaTheme="majorEastAsia"/>
          <w:b/>
          <w:bCs/>
          <w:color w:val="auto"/>
          <w:sz w:val="32"/>
          <w:szCs w:val="32"/>
        </w:rPr>
        <w:t>四、残疾人福利性单位声明函</w:t>
      </w:r>
    </w:p>
    <w:p w14:paraId="69462ACF">
      <w:pPr>
        <w:shd w:val="clear"/>
        <w:spacing w:line="360" w:lineRule="auto"/>
        <w:rPr>
          <w:rFonts w:cs="仿宋" w:asciiTheme="majorEastAsia" w:hAnsiTheme="majorEastAsia" w:eastAsiaTheme="majorEastAsia"/>
          <w:b/>
          <w:color w:val="auto"/>
          <w:spacing w:val="6"/>
          <w:sz w:val="30"/>
          <w:szCs w:val="30"/>
        </w:rPr>
      </w:pPr>
    </w:p>
    <w:p w14:paraId="3CA569D0">
      <w:pPr>
        <w:shd w:val="clear"/>
        <w:spacing w:line="360" w:lineRule="auto"/>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6B5D386">
      <w:pPr>
        <w:shd w:val="clear"/>
        <w:spacing w:line="360" w:lineRule="auto"/>
        <w:ind w:firstLine="480" w:firstLineChars="2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本单位对上述声明的真实性负责。如有虚假，将依法承担相应责任。</w:t>
      </w:r>
    </w:p>
    <w:p w14:paraId="4102A7F2">
      <w:pPr>
        <w:shd w:val="clear"/>
        <w:spacing w:line="360" w:lineRule="auto"/>
        <w:ind w:firstLine="480" w:firstLineChars="200"/>
        <w:jc w:val="left"/>
        <w:rPr>
          <w:rFonts w:cs="仿宋" w:asciiTheme="majorEastAsia" w:hAnsiTheme="majorEastAsia" w:eastAsiaTheme="majorEastAsia"/>
          <w:color w:val="auto"/>
          <w:sz w:val="24"/>
        </w:rPr>
      </w:pPr>
    </w:p>
    <w:p w14:paraId="48A6E8ED">
      <w:pPr>
        <w:shd w:val="clear"/>
        <w:spacing w:line="360" w:lineRule="auto"/>
        <w:ind w:firstLine="480" w:firstLineChars="200"/>
        <w:jc w:val="left"/>
        <w:rPr>
          <w:rFonts w:cs="仿宋" w:asciiTheme="majorEastAsia" w:hAnsiTheme="majorEastAsia" w:eastAsiaTheme="majorEastAsia"/>
          <w:color w:val="auto"/>
          <w:sz w:val="24"/>
        </w:rPr>
      </w:pPr>
    </w:p>
    <w:p w14:paraId="3F83E994">
      <w:pPr>
        <w:shd w:val="clear"/>
        <w:adjustRightInd w:val="0"/>
        <w:spacing w:line="360" w:lineRule="auto"/>
        <w:ind w:firstLine="2400" w:firstLineChars="10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 xml:space="preserve">            法定代表人或其授权委托人（签名或印章）：</w:t>
      </w:r>
    </w:p>
    <w:p w14:paraId="0068EBDF">
      <w:pPr>
        <w:shd w:val="clear"/>
        <w:adjustRightInd w:val="0"/>
        <w:spacing w:line="360" w:lineRule="auto"/>
        <w:ind w:firstLine="3840" w:firstLineChars="16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投标人（盖章）：</w:t>
      </w:r>
    </w:p>
    <w:p w14:paraId="5CB3D2FB">
      <w:pPr>
        <w:shd w:val="clear"/>
        <w:rPr>
          <w:rFonts w:asciiTheme="majorEastAsia" w:hAnsiTheme="majorEastAsia" w:eastAsiaTheme="majorEastAsia"/>
          <w:color w:val="auto"/>
        </w:rPr>
      </w:pPr>
      <w:r>
        <w:rPr>
          <w:rFonts w:hint="eastAsia" w:cs="仿宋" w:asciiTheme="majorEastAsia" w:hAnsiTheme="majorEastAsia" w:eastAsiaTheme="majorEastAsia"/>
          <w:color w:val="auto"/>
          <w:sz w:val="24"/>
        </w:rPr>
        <w:t xml:space="preserve">                                日期：</w:t>
      </w:r>
    </w:p>
    <w:p w14:paraId="28FC2492">
      <w:pPr>
        <w:shd w:val="clear"/>
        <w:spacing w:line="360" w:lineRule="auto"/>
        <w:ind w:firstLine="643" w:firstLineChars="200"/>
        <w:jc w:val="left"/>
        <w:rPr>
          <w:rFonts w:cs="仿宋" w:asciiTheme="majorEastAsia" w:hAnsiTheme="majorEastAsia" w:eastAsiaTheme="majorEastAsia"/>
          <w:b/>
          <w:color w:val="auto"/>
          <w:sz w:val="32"/>
          <w:szCs w:val="32"/>
        </w:rPr>
      </w:pPr>
    </w:p>
    <w:p w14:paraId="3EE8D95F">
      <w:pPr>
        <w:shd w:val="clear"/>
        <w:spacing w:line="360" w:lineRule="auto"/>
        <w:rPr>
          <w:rFonts w:cs="仿宋" w:asciiTheme="majorEastAsia" w:hAnsiTheme="majorEastAsia" w:eastAsiaTheme="majorEastAsia"/>
          <w:b/>
          <w:color w:val="auto"/>
          <w:sz w:val="32"/>
          <w:szCs w:val="32"/>
        </w:rPr>
      </w:pPr>
    </w:p>
    <w:p w14:paraId="1FA87240">
      <w:pPr>
        <w:numPr>
          <w:ilvl w:val="0"/>
          <w:numId w:val="4"/>
        </w:numPr>
        <w:shd w:val="clear"/>
        <w:spacing w:line="360" w:lineRule="auto"/>
        <w:jc w:val="center"/>
        <w:rPr>
          <w:rFonts w:cs="仿宋" w:asciiTheme="majorEastAsia" w:hAnsiTheme="majorEastAsia" w:eastAsiaTheme="majorEastAsia"/>
          <w:b/>
          <w:color w:val="auto"/>
          <w:spacing w:val="6"/>
          <w:sz w:val="32"/>
          <w:szCs w:val="32"/>
        </w:rPr>
      </w:pPr>
      <w:r>
        <w:rPr>
          <w:rFonts w:hint="eastAsia" w:cs="仿宋" w:asciiTheme="majorEastAsia" w:hAnsiTheme="majorEastAsia" w:eastAsiaTheme="majorEastAsia"/>
          <w:b/>
          <w:color w:val="auto"/>
          <w:spacing w:val="6"/>
          <w:sz w:val="32"/>
          <w:szCs w:val="32"/>
        </w:rPr>
        <w:br w:type="page"/>
      </w:r>
      <w:r>
        <w:rPr>
          <w:rFonts w:hint="eastAsia" w:cs="仿宋" w:asciiTheme="majorEastAsia" w:hAnsiTheme="majorEastAsia" w:eastAsiaTheme="majorEastAsia"/>
          <w:b/>
          <w:color w:val="auto"/>
          <w:spacing w:val="6"/>
          <w:sz w:val="32"/>
          <w:szCs w:val="32"/>
        </w:rPr>
        <w:t>政府采购统计基础信息表</w:t>
      </w:r>
    </w:p>
    <w:p w14:paraId="4104D377">
      <w:pPr>
        <w:pStyle w:val="2"/>
        <w:shd w:val="clear"/>
        <w:spacing w:line="360" w:lineRule="auto"/>
        <w:ind w:firstLine="0" w:firstLineChars="0"/>
        <w:rPr>
          <w:rFonts w:cs="仿宋" w:asciiTheme="majorEastAsia" w:hAnsiTheme="majorEastAsia" w:eastAsiaTheme="majorEastAsia"/>
          <w:color w:val="auto"/>
        </w:rPr>
      </w:pPr>
    </w:p>
    <w:tbl>
      <w:tblPr>
        <w:tblStyle w:val="16"/>
        <w:tblW w:w="8537" w:type="dxa"/>
        <w:jc w:val="center"/>
        <w:tblLayout w:type="fixed"/>
        <w:tblCellMar>
          <w:top w:w="0" w:type="dxa"/>
          <w:left w:w="108" w:type="dxa"/>
          <w:bottom w:w="0" w:type="dxa"/>
          <w:right w:w="108" w:type="dxa"/>
        </w:tblCellMar>
      </w:tblPr>
      <w:tblGrid>
        <w:gridCol w:w="4998"/>
        <w:gridCol w:w="3539"/>
      </w:tblGrid>
      <w:tr w14:paraId="3C0A0920">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CBF7E46">
            <w:pPr>
              <w:shd w:val="clea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采购人及采购项目名称</w:t>
            </w:r>
          </w:p>
        </w:tc>
        <w:tc>
          <w:tcPr>
            <w:tcW w:w="3539" w:type="dxa"/>
            <w:tcBorders>
              <w:top w:val="single" w:color="000000" w:sz="4" w:space="0"/>
              <w:left w:val="nil"/>
              <w:bottom w:val="single" w:color="000000" w:sz="4" w:space="0"/>
              <w:right w:val="single" w:color="000000" w:sz="4" w:space="0"/>
            </w:tcBorders>
          </w:tcPr>
          <w:p w14:paraId="2ED69CD2">
            <w:pPr>
              <w:shd w:val="clear"/>
              <w:spacing w:line="360" w:lineRule="auto"/>
              <w:rPr>
                <w:rFonts w:cs="仿宋" w:asciiTheme="majorEastAsia" w:hAnsiTheme="majorEastAsia" w:eastAsiaTheme="majorEastAsia"/>
                <w:color w:val="auto"/>
              </w:rPr>
            </w:pPr>
          </w:p>
        </w:tc>
      </w:tr>
      <w:tr w14:paraId="5570AA58">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E0E9B2F">
            <w:pPr>
              <w:shd w:val="clea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投标单位名称</w:t>
            </w:r>
          </w:p>
        </w:tc>
        <w:tc>
          <w:tcPr>
            <w:tcW w:w="3539" w:type="dxa"/>
            <w:tcBorders>
              <w:top w:val="single" w:color="000000" w:sz="4" w:space="0"/>
              <w:left w:val="nil"/>
              <w:bottom w:val="single" w:color="000000" w:sz="4" w:space="0"/>
              <w:right w:val="single" w:color="000000" w:sz="4" w:space="0"/>
            </w:tcBorders>
          </w:tcPr>
          <w:p w14:paraId="377CD9A6">
            <w:pPr>
              <w:shd w:val="clear"/>
              <w:spacing w:line="360" w:lineRule="auto"/>
              <w:rPr>
                <w:rFonts w:cs="仿宋" w:asciiTheme="majorEastAsia" w:hAnsiTheme="majorEastAsia" w:eastAsiaTheme="majorEastAsia"/>
                <w:color w:val="auto"/>
              </w:rPr>
            </w:pPr>
          </w:p>
        </w:tc>
      </w:tr>
      <w:tr w14:paraId="7804C4D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18E65CD">
            <w:pPr>
              <w:shd w:val="clea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投标单位是否为外商投资企业</w:t>
            </w:r>
          </w:p>
        </w:tc>
        <w:tc>
          <w:tcPr>
            <w:tcW w:w="3539" w:type="dxa"/>
            <w:tcBorders>
              <w:top w:val="single" w:color="000000" w:sz="4" w:space="0"/>
              <w:left w:val="nil"/>
              <w:bottom w:val="single" w:color="000000" w:sz="4" w:space="0"/>
              <w:right w:val="single" w:color="000000" w:sz="4" w:space="0"/>
            </w:tcBorders>
          </w:tcPr>
          <w:p w14:paraId="201F4174">
            <w:pPr>
              <w:shd w:val="clear"/>
              <w:spacing w:line="360" w:lineRule="auto"/>
              <w:rPr>
                <w:rFonts w:cs="仿宋" w:asciiTheme="majorEastAsia" w:hAnsiTheme="majorEastAsia" w:eastAsiaTheme="majorEastAsia"/>
                <w:color w:val="auto"/>
              </w:rPr>
            </w:pPr>
          </w:p>
        </w:tc>
      </w:tr>
      <w:tr w14:paraId="2B923DB2">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1F2CD74">
            <w:pPr>
              <w:shd w:val="clea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投标单位是否为宁波企业</w:t>
            </w:r>
          </w:p>
        </w:tc>
        <w:tc>
          <w:tcPr>
            <w:tcW w:w="3539" w:type="dxa"/>
            <w:tcBorders>
              <w:top w:val="single" w:color="000000" w:sz="4" w:space="0"/>
              <w:left w:val="nil"/>
              <w:bottom w:val="single" w:color="000000" w:sz="4" w:space="0"/>
              <w:right w:val="single" w:color="000000" w:sz="4" w:space="0"/>
            </w:tcBorders>
          </w:tcPr>
          <w:p w14:paraId="1C487CF3">
            <w:pPr>
              <w:shd w:val="clear"/>
              <w:spacing w:line="360" w:lineRule="auto"/>
              <w:rPr>
                <w:rFonts w:cs="仿宋" w:asciiTheme="majorEastAsia" w:hAnsiTheme="majorEastAsia" w:eastAsiaTheme="majorEastAsia"/>
                <w:color w:val="auto"/>
              </w:rPr>
            </w:pPr>
          </w:p>
        </w:tc>
      </w:tr>
      <w:tr w14:paraId="5E9B41AC">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4F15B4A">
            <w:pPr>
              <w:shd w:val="clea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2DFA88F3">
            <w:pPr>
              <w:shd w:val="clear"/>
              <w:spacing w:line="360" w:lineRule="auto"/>
              <w:rPr>
                <w:rFonts w:cs="仿宋" w:asciiTheme="majorEastAsia" w:hAnsiTheme="majorEastAsia" w:eastAsiaTheme="majorEastAsia"/>
                <w:color w:val="auto"/>
              </w:rPr>
            </w:pPr>
          </w:p>
        </w:tc>
      </w:tr>
      <w:tr w14:paraId="08210310">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83EEB21">
            <w:pPr>
              <w:shd w:val="clea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提供的货物是否本企业制造</w:t>
            </w:r>
          </w:p>
        </w:tc>
        <w:tc>
          <w:tcPr>
            <w:tcW w:w="3539" w:type="dxa"/>
            <w:tcBorders>
              <w:top w:val="single" w:color="000000" w:sz="4" w:space="0"/>
              <w:left w:val="nil"/>
              <w:bottom w:val="single" w:color="000000" w:sz="4" w:space="0"/>
              <w:right w:val="single" w:color="000000" w:sz="4" w:space="0"/>
            </w:tcBorders>
          </w:tcPr>
          <w:p w14:paraId="129E6A16">
            <w:pPr>
              <w:shd w:val="clear"/>
              <w:spacing w:line="360" w:lineRule="auto"/>
              <w:rPr>
                <w:rFonts w:cs="仿宋" w:asciiTheme="majorEastAsia" w:hAnsiTheme="majorEastAsia" w:eastAsiaTheme="majorEastAsia"/>
                <w:color w:val="auto"/>
              </w:rPr>
            </w:pPr>
          </w:p>
        </w:tc>
      </w:tr>
      <w:tr w14:paraId="08FC99B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D606710">
            <w:pPr>
              <w:shd w:val="clea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货物原产地国别</w:t>
            </w:r>
          </w:p>
        </w:tc>
        <w:tc>
          <w:tcPr>
            <w:tcW w:w="3539" w:type="dxa"/>
            <w:tcBorders>
              <w:top w:val="single" w:color="000000" w:sz="4" w:space="0"/>
              <w:left w:val="nil"/>
              <w:bottom w:val="single" w:color="000000" w:sz="4" w:space="0"/>
              <w:right w:val="single" w:color="000000" w:sz="4" w:space="0"/>
            </w:tcBorders>
          </w:tcPr>
          <w:p w14:paraId="500516FB">
            <w:pPr>
              <w:shd w:val="clear"/>
              <w:spacing w:line="360" w:lineRule="auto"/>
              <w:rPr>
                <w:rFonts w:cs="仿宋" w:asciiTheme="majorEastAsia" w:hAnsiTheme="majorEastAsia" w:eastAsiaTheme="majorEastAsia"/>
                <w:color w:val="auto"/>
              </w:rPr>
            </w:pPr>
          </w:p>
        </w:tc>
      </w:tr>
      <w:tr w14:paraId="3811759C">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ABCE1A3">
            <w:pPr>
              <w:shd w:val="clea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提供的货物是否为节能清单产品</w:t>
            </w:r>
          </w:p>
        </w:tc>
        <w:tc>
          <w:tcPr>
            <w:tcW w:w="3539" w:type="dxa"/>
            <w:tcBorders>
              <w:top w:val="single" w:color="000000" w:sz="4" w:space="0"/>
              <w:left w:val="nil"/>
              <w:bottom w:val="single" w:color="000000" w:sz="4" w:space="0"/>
              <w:right w:val="single" w:color="000000" w:sz="4" w:space="0"/>
            </w:tcBorders>
          </w:tcPr>
          <w:p w14:paraId="6A4A93A4">
            <w:pPr>
              <w:shd w:val="clear"/>
              <w:spacing w:line="360" w:lineRule="auto"/>
              <w:rPr>
                <w:rFonts w:cs="仿宋" w:asciiTheme="majorEastAsia" w:hAnsiTheme="majorEastAsia" w:eastAsiaTheme="majorEastAsia"/>
                <w:color w:val="auto"/>
              </w:rPr>
            </w:pPr>
          </w:p>
        </w:tc>
      </w:tr>
      <w:tr w14:paraId="5FAC343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C3E112B">
            <w:pPr>
              <w:shd w:val="clea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09B2D45E">
            <w:pPr>
              <w:shd w:val="clear"/>
              <w:spacing w:line="360" w:lineRule="auto"/>
              <w:rPr>
                <w:rFonts w:cs="仿宋" w:asciiTheme="majorEastAsia" w:hAnsiTheme="majorEastAsia" w:eastAsiaTheme="majorEastAsia"/>
                <w:color w:val="auto"/>
              </w:rPr>
            </w:pPr>
          </w:p>
        </w:tc>
      </w:tr>
      <w:tr w14:paraId="22F2E4EC">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A6C17D3">
            <w:pPr>
              <w:shd w:val="clea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411F5273">
            <w:pPr>
              <w:shd w:val="clear"/>
              <w:spacing w:line="360" w:lineRule="auto"/>
              <w:rPr>
                <w:rFonts w:cs="仿宋" w:asciiTheme="majorEastAsia" w:hAnsiTheme="majorEastAsia" w:eastAsiaTheme="majorEastAsia"/>
                <w:color w:val="auto"/>
              </w:rPr>
            </w:pPr>
          </w:p>
        </w:tc>
      </w:tr>
    </w:tbl>
    <w:p w14:paraId="430B8895">
      <w:pPr>
        <w:shd w:val="clear"/>
        <w:adjustRightInd w:val="0"/>
        <w:spacing w:line="360" w:lineRule="auto"/>
        <w:jc w:val="left"/>
        <w:rPr>
          <w:rFonts w:cs="仿宋" w:asciiTheme="majorEastAsia" w:hAnsiTheme="majorEastAsia" w:eastAsiaTheme="majorEastAsia"/>
          <w:color w:val="auto"/>
          <w:sz w:val="24"/>
        </w:rPr>
      </w:pPr>
    </w:p>
    <w:p w14:paraId="6865A132">
      <w:pPr>
        <w:shd w:val="clear"/>
        <w:adjustRightInd w:val="0"/>
        <w:spacing w:line="360" w:lineRule="auto"/>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备注：请各投标人务必填写此表作为投标文件的组成部分。</w:t>
      </w:r>
    </w:p>
    <w:p w14:paraId="3DC80546">
      <w:pPr>
        <w:shd w:val="clear"/>
        <w:adjustRightInd w:val="0"/>
        <w:spacing w:line="360" w:lineRule="auto"/>
        <w:jc w:val="left"/>
        <w:rPr>
          <w:rFonts w:cs="仿宋" w:asciiTheme="majorEastAsia" w:hAnsiTheme="majorEastAsia" w:eastAsiaTheme="majorEastAsia"/>
          <w:color w:val="auto"/>
          <w:sz w:val="24"/>
        </w:rPr>
      </w:pPr>
    </w:p>
    <w:p w14:paraId="08066DA9">
      <w:pPr>
        <w:shd w:val="clear"/>
        <w:adjustRightInd w:val="0"/>
        <w:spacing w:line="360" w:lineRule="auto"/>
        <w:jc w:val="left"/>
        <w:rPr>
          <w:rFonts w:cs="仿宋" w:asciiTheme="majorEastAsia" w:hAnsiTheme="majorEastAsia" w:eastAsiaTheme="majorEastAsia"/>
          <w:color w:val="auto"/>
          <w:sz w:val="24"/>
        </w:rPr>
      </w:pPr>
    </w:p>
    <w:p w14:paraId="1F5493A4">
      <w:pPr>
        <w:shd w:val="clear"/>
        <w:adjustRightInd w:val="0"/>
        <w:spacing w:line="360" w:lineRule="auto"/>
        <w:ind w:firstLine="2400" w:firstLineChars="10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法定代表人或其授权委托人（签名或印章）：</w:t>
      </w:r>
    </w:p>
    <w:p w14:paraId="0DBB656A">
      <w:pPr>
        <w:shd w:val="clear"/>
        <w:adjustRightInd w:val="0"/>
        <w:spacing w:line="360" w:lineRule="auto"/>
        <w:ind w:firstLine="2400" w:firstLineChars="1000"/>
        <w:jc w:val="left"/>
        <w:rPr>
          <w:rFonts w:cs="仿宋" w:asciiTheme="majorEastAsia" w:hAnsiTheme="majorEastAsia" w:eastAsiaTheme="majorEastAsia"/>
          <w:color w:val="auto"/>
          <w:sz w:val="24"/>
        </w:rPr>
      </w:pPr>
      <w:r>
        <w:rPr>
          <w:rFonts w:hint="eastAsia" w:cs="仿宋" w:asciiTheme="majorEastAsia" w:hAnsiTheme="majorEastAsia" w:eastAsiaTheme="majorEastAsia"/>
          <w:color w:val="auto"/>
          <w:sz w:val="24"/>
        </w:rPr>
        <w:t>投标人（盖章）：</w:t>
      </w:r>
    </w:p>
    <w:p w14:paraId="40C03E1B">
      <w:pPr>
        <w:shd w:val="clear"/>
        <w:rPr>
          <w:rFonts w:asciiTheme="majorEastAsia" w:hAnsiTheme="majorEastAsia" w:eastAsiaTheme="majorEastAsia"/>
          <w:color w:val="auto"/>
        </w:rPr>
      </w:pPr>
      <w:r>
        <w:rPr>
          <w:rFonts w:hint="eastAsia" w:cs="仿宋" w:asciiTheme="majorEastAsia" w:hAnsiTheme="majorEastAsia" w:eastAsiaTheme="majorEastAsia"/>
          <w:color w:val="auto"/>
          <w:sz w:val="24"/>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9547A">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771C9498">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8E86A">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45FD29D1">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CBC38">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55D73967">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56942">
    <w:pPr>
      <w:pStyle w:val="1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5E95C79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8DB50">
    <w:pPr>
      <w:pStyle w:val="14"/>
      <w:pBdr>
        <w:bottom w:val="none" w:color="auto" w:sz="0" w:space="0"/>
      </w:pBdr>
      <w:jc w:val="right"/>
      <w:rPr>
        <w:rFonts w:ascii="仿宋_GB2312" w:eastAsia="仿宋_GB2312"/>
        <w:b/>
        <w:i/>
        <w:u w:val="single"/>
      </w:rPr>
    </w:pPr>
    <w:r>
      <w:t></w:t>
    </w:r>
    <w:r>
      <w:rPr>
        <w:rFonts w:hint="eastAsia"/>
      </w:rPr>
      <w:t xml:space="preserve">                                               </w:t>
    </w:r>
  </w:p>
  <w:p w14:paraId="0FB74F29">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33016">
    <w:pPr>
      <w:pStyle w:val="14"/>
      <w:pBdr>
        <w:bottom w:val="none" w:color="auto" w:sz="0" w:space="0"/>
      </w:pBdr>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094E4">
    <w:pPr>
      <w:pStyle w:val="14"/>
      <w:jc w:val="right"/>
      <w:rPr>
        <w:rFonts w:ascii="仿宋_GB2312" w:eastAsia="仿宋_GB2312"/>
        <w:b/>
        <w:i/>
        <w:u w:val="single"/>
      </w:rPr>
    </w:pPr>
    <w:r>
      <w:rPr>
        <w:rFonts w:hint="eastAsia"/>
      </w:rPr>
      <w:t xml:space="preserve">                                 </w:t>
    </w:r>
  </w:p>
  <w:p w14:paraId="52228FC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89DAC">
    <w:pPr>
      <w:pStyle w:val="14"/>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2">
    <w:nsid w:val="2DC53F9C"/>
    <w:multiLevelType w:val="singleLevel"/>
    <w:tmpl w:val="2DC53F9C"/>
    <w:lvl w:ilvl="0" w:tentative="0">
      <w:start w:val="5"/>
      <w:numFmt w:val="chineseCounting"/>
      <w:suff w:val="space"/>
      <w:lvlText w:val="第%1部分"/>
      <w:lvlJc w:val="left"/>
      <w:rPr>
        <w:rFonts w:hint="eastAsia"/>
      </w:rPr>
    </w:lvl>
  </w:abstractNum>
  <w:abstractNum w:abstractNumId="3">
    <w:nsid w:val="495C2BCE"/>
    <w:multiLevelType w:val="singleLevel"/>
    <w:tmpl w:val="495C2BCE"/>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U3MzY4Zjc0ZWNjYmRkYWJhODU4Mzc2MjQ4ZWQ4ZmQifQ=="/>
  </w:docVars>
  <w:rsids>
    <w:rsidRoot w:val="00982EB4"/>
    <w:rsid w:val="00016734"/>
    <w:rsid w:val="000202DA"/>
    <w:rsid w:val="000368CD"/>
    <w:rsid w:val="00037CE2"/>
    <w:rsid w:val="00041DC5"/>
    <w:rsid w:val="00047851"/>
    <w:rsid w:val="000615E7"/>
    <w:rsid w:val="00062BC2"/>
    <w:rsid w:val="00064291"/>
    <w:rsid w:val="000642B8"/>
    <w:rsid w:val="00067D9F"/>
    <w:rsid w:val="0007588E"/>
    <w:rsid w:val="00083EF5"/>
    <w:rsid w:val="00093D04"/>
    <w:rsid w:val="00095D46"/>
    <w:rsid w:val="000A186C"/>
    <w:rsid w:val="000A27C5"/>
    <w:rsid w:val="000A53F8"/>
    <w:rsid w:val="000A792E"/>
    <w:rsid w:val="000C1600"/>
    <w:rsid w:val="000C6B76"/>
    <w:rsid w:val="000D7A46"/>
    <w:rsid w:val="000E067D"/>
    <w:rsid w:val="000E448A"/>
    <w:rsid w:val="000F4BC8"/>
    <w:rsid w:val="00103DEC"/>
    <w:rsid w:val="00104D81"/>
    <w:rsid w:val="00121C41"/>
    <w:rsid w:val="0012746D"/>
    <w:rsid w:val="00146AA0"/>
    <w:rsid w:val="001553AB"/>
    <w:rsid w:val="00156049"/>
    <w:rsid w:val="00167C34"/>
    <w:rsid w:val="001716B0"/>
    <w:rsid w:val="001769E0"/>
    <w:rsid w:val="0018467A"/>
    <w:rsid w:val="0018760C"/>
    <w:rsid w:val="0018796E"/>
    <w:rsid w:val="00194198"/>
    <w:rsid w:val="001977EB"/>
    <w:rsid w:val="001B2FBB"/>
    <w:rsid w:val="001C1283"/>
    <w:rsid w:val="001D4D8B"/>
    <w:rsid w:val="001D52AC"/>
    <w:rsid w:val="001D711D"/>
    <w:rsid w:val="001E67EE"/>
    <w:rsid w:val="001F3EFC"/>
    <w:rsid w:val="00205130"/>
    <w:rsid w:val="00215736"/>
    <w:rsid w:val="00223803"/>
    <w:rsid w:val="0024092E"/>
    <w:rsid w:val="002435CF"/>
    <w:rsid w:val="00243E11"/>
    <w:rsid w:val="0024405F"/>
    <w:rsid w:val="00246875"/>
    <w:rsid w:val="00250BEB"/>
    <w:rsid w:val="00257FDF"/>
    <w:rsid w:val="00267E40"/>
    <w:rsid w:val="0027141A"/>
    <w:rsid w:val="00286DF5"/>
    <w:rsid w:val="00294404"/>
    <w:rsid w:val="002A0888"/>
    <w:rsid w:val="002A3292"/>
    <w:rsid w:val="002B0C15"/>
    <w:rsid w:val="002B32B3"/>
    <w:rsid w:val="002C6827"/>
    <w:rsid w:val="002C7D5B"/>
    <w:rsid w:val="002D0371"/>
    <w:rsid w:val="002D0AB3"/>
    <w:rsid w:val="002D40CE"/>
    <w:rsid w:val="002E479E"/>
    <w:rsid w:val="002F62EF"/>
    <w:rsid w:val="00301688"/>
    <w:rsid w:val="0030528E"/>
    <w:rsid w:val="00314FA4"/>
    <w:rsid w:val="00316342"/>
    <w:rsid w:val="00320641"/>
    <w:rsid w:val="00322480"/>
    <w:rsid w:val="00323BB1"/>
    <w:rsid w:val="00325F10"/>
    <w:rsid w:val="00331A77"/>
    <w:rsid w:val="0033341C"/>
    <w:rsid w:val="00336318"/>
    <w:rsid w:val="003437A4"/>
    <w:rsid w:val="003536F0"/>
    <w:rsid w:val="003549BF"/>
    <w:rsid w:val="00360D8F"/>
    <w:rsid w:val="003715A7"/>
    <w:rsid w:val="003773A8"/>
    <w:rsid w:val="003954E9"/>
    <w:rsid w:val="003A145F"/>
    <w:rsid w:val="003A4A64"/>
    <w:rsid w:val="003C2EE2"/>
    <w:rsid w:val="003D03D0"/>
    <w:rsid w:val="003D63E2"/>
    <w:rsid w:val="003F045B"/>
    <w:rsid w:val="003F47A1"/>
    <w:rsid w:val="003F70C2"/>
    <w:rsid w:val="00405A7E"/>
    <w:rsid w:val="00415E07"/>
    <w:rsid w:val="0043035E"/>
    <w:rsid w:val="0043204C"/>
    <w:rsid w:val="00434975"/>
    <w:rsid w:val="00434EF4"/>
    <w:rsid w:val="004423AF"/>
    <w:rsid w:val="00446974"/>
    <w:rsid w:val="00446AFD"/>
    <w:rsid w:val="0044702C"/>
    <w:rsid w:val="00452882"/>
    <w:rsid w:val="004572C7"/>
    <w:rsid w:val="00460E5F"/>
    <w:rsid w:val="00461269"/>
    <w:rsid w:val="00462A44"/>
    <w:rsid w:val="00464CA4"/>
    <w:rsid w:val="00465485"/>
    <w:rsid w:val="00473EFA"/>
    <w:rsid w:val="00493B23"/>
    <w:rsid w:val="004954C1"/>
    <w:rsid w:val="004959E2"/>
    <w:rsid w:val="00497A1D"/>
    <w:rsid w:val="004A2941"/>
    <w:rsid w:val="004A2B10"/>
    <w:rsid w:val="004B4576"/>
    <w:rsid w:val="004B47BC"/>
    <w:rsid w:val="004B4AEE"/>
    <w:rsid w:val="004C7FBE"/>
    <w:rsid w:val="004E2329"/>
    <w:rsid w:val="004E23EB"/>
    <w:rsid w:val="005047BD"/>
    <w:rsid w:val="0050526E"/>
    <w:rsid w:val="00507B69"/>
    <w:rsid w:val="00517749"/>
    <w:rsid w:val="00532914"/>
    <w:rsid w:val="005360E2"/>
    <w:rsid w:val="00537D50"/>
    <w:rsid w:val="00543D41"/>
    <w:rsid w:val="005446A5"/>
    <w:rsid w:val="00545385"/>
    <w:rsid w:val="00545EB5"/>
    <w:rsid w:val="00547CF9"/>
    <w:rsid w:val="00550EE6"/>
    <w:rsid w:val="005537BE"/>
    <w:rsid w:val="00553AAD"/>
    <w:rsid w:val="005542BE"/>
    <w:rsid w:val="00555D80"/>
    <w:rsid w:val="00561B1C"/>
    <w:rsid w:val="00567EC9"/>
    <w:rsid w:val="00571B2A"/>
    <w:rsid w:val="00582B56"/>
    <w:rsid w:val="00583E31"/>
    <w:rsid w:val="00585DF8"/>
    <w:rsid w:val="00586285"/>
    <w:rsid w:val="005901B8"/>
    <w:rsid w:val="0059234E"/>
    <w:rsid w:val="005971C6"/>
    <w:rsid w:val="005B0674"/>
    <w:rsid w:val="005B086C"/>
    <w:rsid w:val="005B09B1"/>
    <w:rsid w:val="005B0D01"/>
    <w:rsid w:val="005D37FA"/>
    <w:rsid w:val="005E235F"/>
    <w:rsid w:val="0060018C"/>
    <w:rsid w:val="00601F5A"/>
    <w:rsid w:val="00611470"/>
    <w:rsid w:val="0061552D"/>
    <w:rsid w:val="00616488"/>
    <w:rsid w:val="00627E6B"/>
    <w:rsid w:val="00635221"/>
    <w:rsid w:val="00635F6C"/>
    <w:rsid w:val="00642B5B"/>
    <w:rsid w:val="0064467D"/>
    <w:rsid w:val="00651C08"/>
    <w:rsid w:val="0065305C"/>
    <w:rsid w:val="00654A7E"/>
    <w:rsid w:val="00654B1C"/>
    <w:rsid w:val="0065579D"/>
    <w:rsid w:val="006660A3"/>
    <w:rsid w:val="006661D1"/>
    <w:rsid w:val="00673D9C"/>
    <w:rsid w:val="006809B4"/>
    <w:rsid w:val="00682B1A"/>
    <w:rsid w:val="00682C57"/>
    <w:rsid w:val="00682C81"/>
    <w:rsid w:val="0068311A"/>
    <w:rsid w:val="00686437"/>
    <w:rsid w:val="00693366"/>
    <w:rsid w:val="006A2512"/>
    <w:rsid w:val="006A29FB"/>
    <w:rsid w:val="006B593D"/>
    <w:rsid w:val="006D2C8A"/>
    <w:rsid w:val="006D3923"/>
    <w:rsid w:val="006D63C7"/>
    <w:rsid w:val="006E2092"/>
    <w:rsid w:val="006E28CD"/>
    <w:rsid w:val="006E6940"/>
    <w:rsid w:val="006E7A8F"/>
    <w:rsid w:val="006F395B"/>
    <w:rsid w:val="006F531A"/>
    <w:rsid w:val="006F71FA"/>
    <w:rsid w:val="00700785"/>
    <w:rsid w:val="007010E5"/>
    <w:rsid w:val="00702A9F"/>
    <w:rsid w:val="00703184"/>
    <w:rsid w:val="00704649"/>
    <w:rsid w:val="00706C27"/>
    <w:rsid w:val="00706D46"/>
    <w:rsid w:val="0071227C"/>
    <w:rsid w:val="007135D7"/>
    <w:rsid w:val="0071580E"/>
    <w:rsid w:val="00716A98"/>
    <w:rsid w:val="00723483"/>
    <w:rsid w:val="00724BBE"/>
    <w:rsid w:val="00725F88"/>
    <w:rsid w:val="007310F6"/>
    <w:rsid w:val="00733994"/>
    <w:rsid w:val="007365B4"/>
    <w:rsid w:val="00736F35"/>
    <w:rsid w:val="007477B5"/>
    <w:rsid w:val="007562D7"/>
    <w:rsid w:val="0076328F"/>
    <w:rsid w:val="00763BB6"/>
    <w:rsid w:val="007649C2"/>
    <w:rsid w:val="00764A69"/>
    <w:rsid w:val="00770339"/>
    <w:rsid w:val="00773362"/>
    <w:rsid w:val="00776896"/>
    <w:rsid w:val="007769B7"/>
    <w:rsid w:val="00780FC3"/>
    <w:rsid w:val="00785DD2"/>
    <w:rsid w:val="007A0810"/>
    <w:rsid w:val="007A127C"/>
    <w:rsid w:val="007A4E85"/>
    <w:rsid w:val="007C2E2D"/>
    <w:rsid w:val="007D1086"/>
    <w:rsid w:val="007E21EA"/>
    <w:rsid w:val="007E5A2D"/>
    <w:rsid w:val="007F298B"/>
    <w:rsid w:val="007F3655"/>
    <w:rsid w:val="007F40D1"/>
    <w:rsid w:val="008004B9"/>
    <w:rsid w:val="00802D18"/>
    <w:rsid w:val="00803A0E"/>
    <w:rsid w:val="008244F0"/>
    <w:rsid w:val="0082562C"/>
    <w:rsid w:val="00830884"/>
    <w:rsid w:val="008325E3"/>
    <w:rsid w:val="0083502E"/>
    <w:rsid w:val="00836378"/>
    <w:rsid w:val="0084265A"/>
    <w:rsid w:val="00850B5D"/>
    <w:rsid w:val="008604F4"/>
    <w:rsid w:val="0086247D"/>
    <w:rsid w:val="008720E1"/>
    <w:rsid w:val="00883315"/>
    <w:rsid w:val="00885C01"/>
    <w:rsid w:val="00886BF0"/>
    <w:rsid w:val="008901E0"/>
    <w:rsid w:val="008A2354"/>
    <w:rsid w:val="008A5EE5"/>
    <w:rsid w:val="008A725A"/>
    <w:rsid w:val="008B0252"/>
    <w:rsid w:val="008B483C"/>
    <w:rsid w:val="008C40C2"/>
    <w:rsid w:val="008C48A7"/>
    <w:rsid w:val="008C670A"/>
    <w:rsid w:val="008C7259"/>
    <w:rsid w:val="008E2B55"/>
    <w:rsid w:val="008E44E0"/>
    <w:rsid w:val="008E62C8"/>
    <w:rsid w:val="008F03CA"/>
    <w:rsid w:val="008F5467"/>
    <w:rsid w:val="008F739E"/>
    <w:rsid w:val="009024C2"/>
    <w:rsid w:val="00915B87"/>
    <w:rsid w:val="00924AB8"/>
    <w:rsid w:val="00930336"/>
    <w:rsid w:val="009423FF"/>
    <w:rsid w:val="00944F6B"/>
    <w:rsid w:val="00946737"/>
    <w:rsid w:val="009522DD"/>
    <w:rsid w:val="00955183"/>
    <w:rsid w:val="00957576"/>
    <w:rsid w:val="00960B35"/>
    <w:rsid w:val="00961B00"/>
    <w:rsid w:val="0097530F"/>
    <w:rsid w:val="009811E5"/>
    <w:rsid w:val="009815E6"/>
    <w:rsid w:val="00982EB4"/>
    <w:rsid w:val="00984860"/>
    <w:rsid w:val="00984AA6"/>
    <w:rsid w:val="00990292"/>
    <w:rsid w:val="00995301"/>
    <w:rsid w:val="0099595C"/>
    <w:rsid w:val="009A1948"/>
    <w:rsid w:val="009A2C19"/>
    <w:rsid w:val="009B43E8"/>
    <w:rsid w:val="009D2E89"/>
    <w:rsid w:val="009E005F"/>
    <w:rsid w:val="009F4C1B"/>
    <w:rsid w:val="009F5B94"/>
    <w:rsid w:val="009F6271"/>
    <w:rsid w:val="009F7159"/>
    <w:rsid w:val="00A0532A"/>
    <w:rsid w:val="00A133FD"/>
    <w:rsid w:val="00A219A9"/>
    <w:rsid w:val="00A23418"/>
    <w:rsid w:val="00A23DA0"/>
    <w:rsid w:val="00A306BC"/>
    <w:rsid w:val="00A326E8"/>
    <w:rsid w:val="00A33543"/>
    <w:rsid w:val="00A3485C"/>
    <w:rsid w:val="00A35E3F"/>
    <w:rsid w:val="00A370A7"/>
    <w:rsid w:val="00A4387A"/>
    <w:rsid w:val="00A55F05"/>
    <w:rsid w:val="00A74B9F"/>
    <w:rsid w:val="00A76102"/>
    <w:rsid w:val="00A91DC3"/>
    <w:rsid w:val="00A97E9F"/>
    <w:rsid w:val="00AA0906"/>
    <w:rsid w:val="00AA4F88"/>
    <w:rsid w:val="00AA73BE"/>
    <w:rsid w:val="00AB22BB"/>
    <w:rsid w:val="00AC1037"/>
    <w:rsid w:val="00AC3CB7"/>
    <w:rsid w:val="00AD0852"/>
    <w:rsid w:val="00AD2436"/>
    <w:rsid w:val="00AE46C7"/>
    <w:rsid w:val="00AF2CCC"/>
    <w:rsid w:val="00B036CB"/>
    <w:rsid w:val="00B14632"/>
    <w:rsid w:val="00B1781F"/>
    <w:rsid w:val="00B20C23"/>
    <w:rsid w:val="00B2153A"/>
    <w:rsid w:val="00B219A0"/>
    <w:rsid w:val="00B234CB"/>
    <w:rsid w:val="00B3449C"/>
    <w:rsid w:val="00B3783F"/>
    <w:rsid w:val="00B40858"/>
    <w:rsid w:val="00B408F1"/>
    <w:rsid w:val="00B426E1"/>
    <w:rsid w:val="00B51591"/>
    <w:rsid w:val="00B539CA"/>
    <w:rsid w:val="00B56234"/>
    <w:rsid w:val="00B61BDD"/>
    <w:rsid w:val="00B73B4A"/>
    <w:rsid w:val="00B749AE"/>
    <w:rsid w:val="00B771A9"/>
    <w:rsid w:val="00B81579"/>
    <w:rsid w:val="00B81D99"/>
    <w:rsid w:val="00B87627"/>
    <w:rsid w:val="00B951E7"/>
    <w:rsid w:val="00BA7F9C"/>
    <w:rsid w:val="00BC1B52"/>
    <w:rsid w:val="00BD07A6"/>
    <w:rsid w:val="00BD0F76"/>
    <w:rsid w:val="00BD3150"/>
    <w:rsid w:val="00BD3477"/>
    <w:rsid w:val="00BD65C0"/>
    <w:rsid w:val="00BF605B"/>
    <w:rsid w:val="00C2092F"/>
    <w:rsid w:val="00C34411"/>
    <w:rsid w:val="00C5197F"/>
    <w:rsid w:val="00C54437"/>
    <w:rsid w:val="00C56A2B"/>
    <w:rsid w:val="00C630E1"/>
    <w:rsid w:val="00C6320E"/>
    <w:rsid w:val="00C659A1"/>
    <w:rsid w:val="00C71003"/>
    <w:rsid w:val="00C73083"/>
    <w:rsid w:val="00C8035C"/>
    <w:rsid w:val="00C82E86"/>
    <w:rsid w:val="00CA35DC"/>
    <w:rsid w:val="00CA4D27"/>
    <w:rsid w:val="00CB17EC"/>
    <w:rsid w:val="00CC44F9"/>
    <w:rsid w:val="00CD01C4"/>
    <w:rsid w:val="00CD5674"/>
    <w:rsid w:val="00CE4DEA"/>
    <w:rsid w:val="00CF2471"/>
    <w:rsid w:val="00CF3F65"/>
    <w:rsid w:val="00CF438A"/>
    <w:rsid w:val="00D227BE"/>
    <w:rsid w:val="00D22DC0"/>
    <w:rsid w:val="00D32C13"/>
    <w:rsid w:val="00D470A1"/>
    <w:rsid w:val="00D61644"/>
    <w:rsid w:val="00D62310"/>
    <w:rsid w:val="00D72024"/>
    <w:rsid w:val="00D75034"/>
    <w:rsid w:val="00D7573F"/>
    <w:rsid w:val="00D75BB4"/>
    <w:rsid w:val="00D97F15"/>
    <w:rsid w:val="00DA4742"/>
    <w:rsid w:val="00DA74B3"/>
    <w:rsid w:val="00DB6383"/>
    <w:rsid w:val="00DB7AEF"/>
    <w:rsid w:val="00DC2B75"/>
    <w:rsid w:val="00DC5F79"/>
    <w:rsid w:val="00DD5205"/>
    <w:rsid w:val="00DE0CDD"/>
    <w:rsid w:val="00DE2AC6"/>
    <w:rsid w:val="00DF1CDF"/>
    <w:rsid w:val="00DF7A00"/>
    <w:rsid w:val="00E0766F"/>
    <w:rsid w:val="00E105D7"/>
    <w:rsid w:val="00E2386A"/>
    <w:rsid w:val="00E23AD0"/>
    <w:rsid w:val="00E258E4"/>
    <w:rsid w:val="00E258E7"/>
    <w:rsid w:val="00E44700"/>
    <w:rsid w:val="00E45C68"/>
    <w:rsid w:val="00E55B6A"/>
    <w:rsid w:val="00E614D5"/>
    <w:rsid w:val="00E73AFB"/>
    <w:rsid w:val="00E7476D"/>
    <w:rsid w:val="00E76258"/>
    <w:rsid w:val="00E955B0"/>
    <w:rsid w:val="00EB2459"/>
    <w:rsid w:val="00EB25A8"/>
    <w:rsid w:val="00EC0820"/>
    <w:rsid w:val="00EC3260"/>
    <w:rsid w:val="00EC5ADC"/>
    <w:rsid w:val="00ED4538"/>
    <w:rsid w:val="00ED669C"/>
    <w:rsid w:val="00EE7CFA"/>
    <w:rsid w:val="00EF5A56"/>
    <w:rsid w:val="00EF629C"/>
    <w:rsid w:val="00EF68FF"/>
    <w:rsid w:val="00F0217B"/>
    <w:rsid w:val="00F10969"/>
    <w:rsid w:val="00F128C1"/>
    <w:rsid w:val="00F1611E"/>
    <w:rsid w:val="00F225ED"/>
    <w:rsid w:val="00F25E76"/>
    <w:rsid w:val="00F3011D"/>
    <w:rsid w:val="00F321D7"/>
    <w:rsid w:val="00F32E41"/>
    <w:rsid w:val="00F35BBA"/>
    <w:rsid w:val="00F35BC4"/>
    <w:rsid w:val="00F36900"/>
    <w:rsid w:val="00F37D84"/>
    <w:rsid w:val="00F44482"/>
    <w:rsid w:val="00F46810"/>
    <w:rsid w:val="00F51917"/>
    <w:rsid w:val="00F60919"/>
    <w:rsid w:val="00F76661"/>
    <w:rsid w:val="00F85EC7"/>
    <w:rsid w:val="00F90F5C"/>
    <w:rsid w:val="00F9135E"/>
    <w:rsid w:val="00F932CA"/>
    <w:rsid w:val="00F96AF1"/>
    <w:rsid w:val="00FA25DD"/>
    <w:rsid w:val="00FA5D4A"/>
    <w:rsid w:val="00FA603B"/>
    <w:rsid w:val="00FC03D5"/>
    <w:rsid w:val="00FC3043"/>
    <w:rsid w:val="00FC45CC"/>
    <w:rsid w:val="00FC6EAD"/>
    <w:rsid w:val="00FD11C8"/>
    <w:rsid w:val="00FD2458"/>
    <w:rsid w:val="00FD27AB"/>
    <w:rsid w:val="00FD3F44"/>
    <w:rsid w:val="00FD4965"/>
    <w:rsid w:val="00FD737B"/>
    <w:rsid w:val="00FE02C5"/>
    <w:rsid w:val="00FE5DE6"/>
    <w:rsid w:val="00FF2980"/>
    <w:rsid w:val="00FF4382"/>
    <w:rsid w:val="00FF527D"/>
    <w:rsid w:val="00FF710F"/>
    <w:rsid w:val="00FF796A"/>
    <w:rsid w:val="030A29F1"/>
    <w:rsid w:val="0317318F"/>
    <w:rsid w:val="043E6694"/>
    <w:rsid w:val="05325FFA"/>
    <w:rsid w:val="05DD06BF"/>
    <w:rsid w:val="09061CDB"/>
    <w:rsid w:val="099948FD"/>
    <w:rsid w:val="0AEF054D"/>
    <w:rsid w:val="0B0009AC"/>
    <w:rsid w:val="0B684A35"/>
    <w:rsid w:val="0EA72878"/>
    <w:rsid w:val="0F56503F"/>
    <w:rsid w:val="0F6A0085"/>
    <w:rsid w:val="0F9C26DE"/>
    <w:rsid w:val="116972AB"/>
    <w:rsid w:val="12E211B2"/>
    <w:rsid w:val="137A650E"/>
    <w:rsid w:val="14A4588B"/>
    <w:rsid w:val="15A85BD2"/>
    <w:rsid w:val="175C6B1B"/>
    <w:rsid w:val="18370EAE"/>
    <w:rsid w:val="18463EA2"/>
    <w:rsid w:val="1C8E5E18"/>
    <w:rsid w:val="1DC67833"/>
    <w:rsid w:val="1DF77666"/>
    <w:rsid w:val="1E813312"/>
    <w:rsid w:val="215B0293"/>
    <w:rsid w:val="222F3BF9"/>
    <w:rsid w:val="231352C9"/>
    <w:rsid w:val="24646D22"/>
    <w:rsid w:val="24F94580"/>
    <w:rsid w:val="299A0C33"/>
    <w:rsid w:val="2A5368AB"/>
    <w:rsid w:val="2AF43C32"/>
    <w:rsid w:val="2B355C3B"/>
    <w:rsid w:val="2CD77367"/>
    <w:rsid w:val="2DA63F59"/>
    <w:rsid w:val="2E22491D"/>
    <w:rsid w:val="2E6B420B"/>
    <w:rsid w:val="2EA86681"/>
    <w:rsid w:val="2F1321AD"/>
    <w:rsid w:val="3032663E"/>
    <w:rsid w:val="30EC7BBC"/>
    <w:rsid w:val="3205225E"/>
    <w:rsid w:val="333D0774"/>
    <w:rsid w:val="33E27928"/>
    <w:rsid w:val="35823A35"/>
    <w:rsid w:val="360D5BA8"/>
    <w:rsid w:val="36721987"/>
    <w:rsid w:val="374B4BD9"/>
    <w:rsid w:val="37D848C2"/>
    <w:rsid w:val="37EF3BFE"/>
    <w:rsid w:val="39C576F9"/>
    <w:rsid w:val="39CC4FDC"/>
    <w:rsid w:val="3CCB40C7"/>
    <w:rsid w:val="3CF03A70"/>
    <w:rsid w:val="3CFD60EB"/>
    <w:rsid w:val="3D927662"/>
    <w:rsid w:val="3E611186"/>
    <w:rsid w:val="3EDB73BB"/>
    <w:rsid w:val="3FFC5B96"/>
    <w:rsid w:val="407F76A2"/>
    <w:rsid w:val="408353E4"/>
    <w:rsid w:val="424B3CDF"/>
    <w:rsid w:val="424F3F3D"/>
    <w:rsid w:val="42F848B2"/>
    <w:rsid w:val="432804C5"/>
    <w:rsid w:val="47121270"/>
    <w:rsid w:val="4761080A"/>
    <w:rsid w:val="47C61D7D"/>
    <w:rsid w:val="483115AB"/>
    <w:rsid w:val="4A2C2648"/>
    <w:rsid w:val="4C8049A8"/>
    <w:rsid w:val="4CA74208"/>
    <w:rsid w:val="4CCB21D7"/>
    <w:rsid w:val="513C5A44"/>
    <w:rsid w:val="515801C7"/>
    <w:rsid w:val="517C6194"/>
    <w:rsid w:val="539203A6"/>
    <w:rsid w:val="5560589C"/>
    <w:rsid w:val="55B16F5E"/>
    <w:rsid w:val="55ED29C8"/>
    <w:rsid w:val="580746F5"/>
    <w:rsid w:val="59044790"/>
    <w:rsid w:val="5AB37F20"/>
    <w:rsid w:val="5B0D0455"/>
    <w:rsid w:val="5CA95D7B"/>
    <w:rsid w:val="5D6E48CE"/>
    <w:rsid w:val="5F8370D6"/>
    <w:rsid w:val="62AC3ECF"/>
    <w:rsid w:val="63F36A7C"/>
    <w:rsid w:val="665B6338"/>
    <w:rsid w:val="672D6F15"/>
    <w:rsid w:val="67DC5523"/>
    <w:rsid w:val="68F95994"/>
    <w:rsid w:val="693E2E18"/>
    <w:rsid w:val="69C75918"/>
    <w:rsid w:val="6BD6020E"/>
    <w:rsid w:val="6C4D6722"/>
    <w:rsid w:val="6C810218"/>
    <w:rsid w:val="6C874ABF"/>
    <w:rsid w:val="6CA956C1"/>
    <w:rsid w:val="6D7B72BF"/>
    <w:rsid w:val="703B2D36"/>
    <w:rsid w:val="725F7E8F"/>
    <w:rsid w:val="749869A9"/>
    <w:rsid w:val="75D237F5"/>
    <w:rsid w:val="76557EC3"/>
    <w:rsid w:val="796439C1"/>
    <w:rsid w:val="7CBC51FE"/>
    <w:rsid w:val="7CC77E2B"/>
    <w:rsid w:val="7CF624BE"/>
    <w:rsid w:val="7DFA4230"/>
    <w:rsid w:val="7E991B8F"/>
    <w:rsid w:val="7FA53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23"/>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37"/>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1"/>
    <w:pPr>
      <w:ind w:firstLine="420" w:firstLineChars="200"/>
    </w:pPr>
    <w:rPr>
      <w:rFonts w:eastAsia="仿宋_GB2312"/>
      <w:sz w:val="28"/>
    </w:r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w:basedOn w:val="1"/>
    <w:next w:val="8"/>
    <w:link w:val="27"/>
    <w:qFormat/>
    <w:uiPriority w:val="0"/>
    <w:pPr>
      <w:autoSpaceDE w:val="0"/>
      <w:autoSpaceDN w:val="0"/>
      <w:spacing w:line="360" w:lineRule="auto"/>
    </w:pPr>
    <w:rPr>
      <w:rFonts w:ascii="宋体" w:hAnsi="Arial" w:cs="Arial"/>
      <w:snapToGrid w:val="0"/>
      <w:sz w:val="24"/>
      <w:szCs w:val="21"/>
      <w:lang w:val="zh-CN"/>
    </w:rPr>
  </w:style>
  <w:style w:type="paragraph" w:styleId="8">
    <w:name w:val="Date"/>
    <w:basedOn w:val="1"/>
    <w:next w:val="1"/>
    <w:link w:val="25"/>
    <w:qFormat/>
    <w:uiPriority w:val="0"/>
    <w:pPr>
      <w:ind w:left="100" w:leftChars="2500"/>
    </w:pPr>
    <w:rPr>
      <w:rFonts w:ascii="宋体"/>
      <w:sz w:val="24"/>
      <w:szCs w:val="21"/>
      <w:lang w:val="zh-CN"/>
    </w:rPr>
  </w:style>
  <w:style w:type="paragraph" w:styleId="9">
    <w:name w:val="Body Text Indent"/>
    <w:basedOn w:val="1"/>
    <w:link w:val="24"/>
    <w:qFormat/>
    <w:uiPriority w:val="0"/>
    <w:pPr>
      <w:spacing w:line="480" w:lineRule="exact"/>
      <w:ind w:firstLine="480" w:firstLineChars="200"/>
    </w:pPr>
    <w:rPr>
      <w:rFonts w:ascii="宋体" w:hAnsi="宋体"/>
      <w:sz w:val="24"/>
    </w:rPr>
  </w:style>
  <w:style w:type="paragraph" w:styleId="10">
    <w:name w:val="toc 3"/>
    <w:basedOn w:val="1"/>
    <w:next w:val="1"/>
    <w:qFormat/>
    <w:uiPriority w:val="0"/>
    <w:pPr>
      <w:ind w:left="840" w:leftChars="400"/>
    </w:pPr>
    <w:rPr>
      <w:rFonts w:ascii="Times New Roman" w:hAnsi="Times New Roman"/>
    </w:rPr>
  </w:style>
  <w:style w:type="paragraph" w:styleId="11">
    <w:name w:val="Plain Text"/>
    <w:basedOn w:val="1"/>
    <w:link w:val="26"/>
    <w:qFormat/>
    <w:uiPriority w:val="0"/>
    <w:rPr>
      <w:rFonts w:ascii="宋体" w:hAnsi="Courier New" w:cs="Arial"/>
      <w:snapToGrid w:val="0"/>
      <w:szCs w:val="21"/>
    </w:rPr>
  </w:style>
  <w:style w:type="paragraph" w:styleId="12">
    <w:name w:val="Balloon Text"/>
    <w:basedOn w:val="1"/>
    <w:link w:val="40"/>
    <w:semiHidden/>
    <w:unhideWhenUsed/>
    <w:qFormat/>
    <w:uiPriority w:val="99"/>
    <w:rPr>
      <w:sz w:val="18"/>
      <w:szCs w:val="18"/>
    </w:rPr>
  </w:style>
  <w:style w:type="paragraph" w:styleId="13">
    <w:name w:val="footer"/>
    <w:basedOn w:val="1"/>
    <w:link w:val="22"/>
    <w:unhideWhenUsed/>
    <w:qFormat/>
    <w:uiPriority w:val="99"/>
    <w:pPr>
      <w:tabs>
        <w:tab w:val="center" w:pos="4153"/>
        <w:tab w:val="right" w:pos="8306"/>
      </w:tabs>
      <w:snapToGrid w:val="0"/>
      <w:jc w:val="left"/>
    </w:pPr>
    <w:rPr>
      <w:sz w:val="18"/>
      <w:szCs w:val="18"/>
    </w:rPr>
  </w:style>
  <w:style w:type="paragraph" w:styleId="14">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Body Text Indent 3"/>
    <w:basedOn w:val="1"/>
    <w:link w:val="46"/>
    <w:qFormat/>
    <w:uiPriority w:val="0"/>
    <w:pPr>
      <w:spacing w:after="120"/>
      <w:ind w:left="420" w:leftChars="200"/>
    </w:pPr>
    <w:rPr>
      <w:rFonts w:ascii="Times New Roman" w:hAnsi="Times New Roman"/>
      <w:sz w:val="16"/>
      <w:szCs w:val="16"/>
    </w:rPr>
  </w:style>
  <w:style w:type="table" w:styleId="17">
    <w:name w:val="Table Grid"/>
    <w:basedOn w:val="16"/>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rPr>
      <w:rFonts w:ascii="Arial" w:hAnsi="Arial" w:eastAsia="黑体" w:cs="Arial"/>
      <w:snapToGrid w:val="0"/>
      <w:kern w:val="0"/>
      <w:szCs w:val="21"/>
    </w:rPr>
  </w:style>
  <w:style w:type="character" w:styleId="20">
    <w:name w:val="Hyperlink"/>
    <w:qFormat/>
    <w:uiPriority w:val="99"/>
    <w:rPr>
      <w:rFonts w:ascii="Arial" w:hAnsi="Arial" w:eastAsia="黑体" w:cs="Arial"/>
      <w:snapToGrid w:val="0"/>
      <w:color w:val="000000"/>
      <w:kern w:val="0"/>
      <w:sz w:val="18"/>
      <w:szCs w:val="18"/>
      <w:u w:val="none"/>
    </w:rPr>
  </w:style>
  <w:style w:type="character" w:customStyle="1" w:styleId="21">
    <w:name w:val="页眉 Char"/>
    <w:basedOn w:val="18"/>
    <w:link w:val="14"/>
    <w:qFormat/>
    <w:uiPriority w:val="99"/>
    <w:rPr>
      <w:sz w:val="18"/>
      <w:szCs w:val="18"/>
    </w:rPr>
  </w:style>
  <w:style w:type="character" w:customStyle="1" w:styleId="22">
    <w:name w:val="页脚 Char"/>
    <w:basedOn w:val="18"/>
    <w:link w:val="13"/>
    <w:qFormat/>
    <w:uiPriority w:val="99"/>
    <w:rPr>
      <w:sz w:val="18"/>
      <w:szCs w:val="18"/>
    </w:rPr>
  </w:style>
  <w:style w:type="character" w:customStyle="1" w:styleId="23">
    <w:name w:val="标题 2 Char"/>
    <w:basedOn w:val="18"/>
    <w:link w:val="3"/>
    <w:qFormat/>
    <w:uiPriority w:val="0"/>
    <w:rPr>
      <w:rFonts w:ascii="仿宋_GB2312" w:hAnsi="仿宋" w:eastAsia="仿宋_GB2312" w:cs="Times New Roman"/>
      <w:b/>
      <w:bCs/>
      <w:sz w:val="32"/>
      <w:szCs w:val="32"/>
      <w:lang w:val="zh-CN"/>
    </w:rPr>
  </w:style>
  <w:style w:type="character" w:customStyle="1" w:styleId="24">
    <w:name w:val="正文文本缩进 Char"/>
    <w:basedOn w:val="18"/>
    <w:link w:val="9"/>
    <w:qFormat/>
    <w:uiPriority w:val="0"/>
    <w:rPr>
      <w:rFonts w:ascii="宋体" w:hAnsi="宋体" w:eastAsia="宋体" w:cs="Times New Roman"/>
      <w:sz w:val="24"/>
      <w:szCs w:val="24"/>
    </w:rPr>
  </w:style>
  <w:style w:type="character" w:customStyle="1" w:styleId="25">
    <w:name w:val="日期 Char"/>
    <w:basedOn w:val="18"/>
    <w:link w:val="8"/>
    <w:qFormat/>
    <w:uiPriority w:val="0"/>
    <w:rPr>
      <w:rFonts w:ascii="宋体" w:hAnsi="Calibri" w:eastAsia="宋体" w:cs="Times New Roman"/>
      <w:sz w:val="24"/>
      <w:szCs w:val="21"/>
      <w:lang w:val="zh-CN"/>
    </w:rPr>
  </w:style>
  <w:style w:type="character" w:customStyle="1" w:styleId="26">
    <w:name w:val="纯文本 Char"/>
    <w:basedOn w:val="18"/>
    <w:link w:val="11"/>
    <w:qFormat/>
    <w:uiPriority w:val="0"/>
    <w:rPr>
      <w:rFonts w:ascii="宋体" w:hAnsi="Courier New" w:eastAsia="宋体" w:cs="Arial"/>
      <w:snapToGrid w:val="0"/>
      <w:szCs w:val="21"/>
    </w:rPr>
  </w:style>
  <w:style w:type="character" w:customStyle="1" w:styleId="27">
    <w:name w:val="正文文本 Char"/>
    <w:basedOn w:val="18"/>
    <w:link w:val="7"/>
    <w:qFormat/>
    <w:uiPriority w:val="0"/>
    <w:rPr>
      <w:rFonts w:ascii="宋体" w:hAnsi="Arial" w:eastAsia="宋体" w:cs="Arial"/>
      <w:snapToGrid w:val="0"/>
      <w:sz w:val="24"/>
      <w:szCs w:val="21"/>
      <w:lang w:val="zh-CN"/>
    </w:rPr>
  </w:style>
  <w:style w:type="paragraph" w:customStyle="1" w:styleId="28">
    <w:name w:val="索引 11"/>
    <w:basedOn w:val="1"/>
    <w:next w:val="1"/>
    <w:qFormat/>
    <w:uiPriority w:val="99"/>
    <w:pPr>
      <w:spacing w:line="360" w:lineRule="auto"/>
    </w:pPr>
    <w:rPr>
      <w:rFonts w:ascii="仿宋_GB2312" w:eastAsia="仿宋_GB2312"/>
      <w:sz w:val="24"/>
      <w:szCs w:val="20"/>
    </w:rPr>
  </w:style>
  <w:style w:type="paragraph" w:customStyle="1" w:styleId="2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1">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32">
    <w:name w:val="纯文本1"/>
    <w:basedOn w:val="1"/>
    <w:qFormat/>
    <w:uiPriority w:val="0"/>
    <w:rPr>
      <w:rFonts w:ascii="宋体" w:hAnsi="Courier New"/>
      <w:kern w:val="0"/>
      <w:sz w:val="20"/>
      <w:szCs w:val="20"/>
    </w:rPr>
  </w:style>
  <w:style w:type="paragraph" w:customStyle="1" w:styleId="3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纯文本_0_0"/>
    <w:basedOn w:val="33"/>
    <w:qFormat/>
    <w:uiPriority w:val="0"/>
    <w:rPr>
      <w:rFonts w:ascii="宋体" w:hAnsi="Courier New"/>
      <w:szCs w:val="21"/>
    </w:rPr>
  </w:style>
  <w:style w:type="paragraph" w:customStyle="1" w:styleId="35">
    <w:name w:val="正文2"/>
    <w:basedOn w:val="1"/>
    <w:qFormat/>
    <w:uiPriority w:val="0"/>
    <w:pPr>
      <w:spacing w:before="156" w:line="360" w:lineRule="auto"/>
      <w:ind w:firstLine="510" w:firstLineChars="200"/>
    </w:pPr>
    <w:rPr>
      <w:sz w:val="24"/>
      <w:szCs w:val="20"/>
    </w:rPr>
  </w:style>
  <w:style w:type="paragraph" w:customStyle="1" w:styleId="36">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37">
    <w:name w:val="标题 3 Char"/>
    <w:basedOn w:val="18"/>
    <w:link w:val="4"/>
    <w:semiHidden/>
    <w:qFormat/>
    <w:uiPriority w:val="9"/>
    <w:rPr>
      <w:rFonts w:ascii="Calibri" w:hAnsi="Calibri" w:eastAsia="宋体" w:cs="Times New Roman"/>
      <w:b/>
      <w:bCs/>
      <w:sz w:val="32"/>
      <w:szCs w:val="32"/>
    </w:rPr>
  </w:style>
  <w:style w:type="character" w:customStyle="1" w:styleId="38">
    <w:name w:val="标题 4 Char"/>
    <w:basedOn w:val="18"/>
    <w:link w:val="5"/>
    <w:semiHidden/>
    <w:qFormat/>
    <w:uiPriority w:val="9"/>
    <w:rPr>
      <w:rFonts w:asciiTheme="majorHAnsi" w:hAnsiTheme="majorHAnsi" w:eastAsiaTheme="majorEastAsia" w:cstheme="majorBidi"/>
      <w:b/>
      <w:bCs/>
      <w:sz w:val="28"/>
      <w:szCs w:val="28"/>
    </w:rPr>
  </w:style>
  <w:style w:type="paragraph" w:customStyle="1" w:styleId="39">
    <w:name w:val="标题4"/>
    <w:basedOn w:val="1"/>
    <w:qFormat/>
    <w:uiPriority w:val="0"/>
    <w:rPr>
      <w:rFonts w:ascii="Times New Roman" w:hAnsi="Times New Roman" w:eastAsia="仿宋_GB2312"/>
      <w:sz w:val="32"/>
      <w:szCs w:val="20"/>
    </w:rPr>
  </w:style>
  <w:style w:type="character" w:customStyle="1" w:styleId="40">
    <w:name w:val="批注框文本 Char"/>
    <w:basedOn w:val="18"/>
    <w:link w:val="12"/>
    <w:semiHidden/>
    <w:qFormat/>
    <w:uiPriority w:val="99"/>
    <w:rPr>
      <w:rFonts w:ascii="Calibri" w:hAnsi="Calibri" w:eastAsia="宋体" w:cs="Times New Roman"/>
      <w:sz w:val="18"/>
      <w:szCs w:val="18"/>
    </w:rPr>
  </w:style>
  <w:style w:type="character" w:customStyle="1" w:styleId="41">
    <w:name w:val="List Paragraph Char"/>
    <w:link w:val="42"/>
    <w:qFormat/>
    <w:locked/>
    <w:uiPriority w:val="0"/>
    <w:rPr>
      <w:rFonts w:ascii="Times New Roman" w:hAnsi="Times New Roman"/>
      <w:szCs w:val="24"/>
    </w:rPr>
  </w:style>
  <w:style w:type="paragraph" w:customStyle="1" w:styleId="42">
    <w:name w:val="列出段落1"/>
    <w:basedOn w:val="1"/>
    <w:link w:val="41"/>
    <w:qFormat/>
    <w:uiPriority w:val="0"/>
    <w:pPr>
      <w:ind w:firstLine="420" w:firstLineChars="200"/>
    </w:pPr>
    <w:rPr>
      <w:rFonts w:ascii="Times New Roman" w:hAnsi="Times New Roman" w:eastAsiaTheme="minorEastAsia" w:cstheme="minorBidi"/>
    </w:rPr>
  </w:style>
  <w:style w:type="paragraph" w:styleId="43">
    <w:name w:val="List Paragraph"/>
    <w:basedOn w:val="1"/>
    <w:qFormat/>
    <w:uiPriority w:val="34"/>
    <w:pPr>
      <w:ind w:firstLine="420" w:firstLineChars="200"/>
    </w:pPr>
    <w:rPr>
      <w:szCs w:val="22"/>
    </w:rPr>
  </w:style>
  <w:style w:type="paragraph" w:customStyle="1" w:styleId="44">
    <w:name w:val="p18"/>
    <w:basedOn w:val="1"/>
    <w:qFormat/>
    <w:uiPriority w:val="0"/>
    <w:pPr>
      <w:widowControl/>
    </w:pPr>
    <w:rPr>
      <w:kern w:val="0"/>
      <w:sz w:val="24"/>
    </w:rPr>
  </w:style>
  <w:style w:type="paragraph" w:customStyle="1" w:styleId="45">
    <w:name w:val="列表段落1"/>
    <w:basedOn w:val="1"/>
    <w:qFormat/>
    <w:uiPriority w:val="34"/>
    <w:pPr>
      <w:ind w:firstLine="420" w:firstLineChars="200"/>
    </w:pPr>
    <w:rPr>
      <w:rFonts w:asciiTheme="minorHAnsi" w:hAnsiTheme="minorHAnsi" w:eastAsiaTheme="minorEastAsia" w:cstheme="minorBidi"/>
      <w:szCs w:val="22"/>
    </w:rPr>
  </w:style>
  <w:style w:type="character" w:customStyle="1" w:styleId="46">
    <w:name w:val="正文文本缩进 3 Char"/>
    <w:basedOn w:val="18"/>
    <w:link w:val="15"/>
    <w:qFormat/>
    <w:uiPriority w:val="0"/>
    <w:rPr>
      <w:rFonts w:ascii="Times New Roman" w:hAnsi="Times New Roman" w:eastAsia="宋体" w:cs="Times New Roman"/>
      <w:kern w:val="2"/>
      <w:sz w:val="16"/>
      <w:szCs w:val="16"/>
    </w:rPr>
  </w:style>
  <w:style w:type="paragraph" w:customStyle="1" w:styleId="47">
    <w:name w:val="p17"/>
    <w:basedOn w:val="1"/>
    <w:qFormat/>
    <w:uiPriority w:val="0"/>
    <w:pPr>
      <w:ind w:firstLine="420"/>
    </w:pPr>
    <w:rPr>
      <w:rFonts w:cs="黑体"/>
      <w:b/>
      <w:bCs/>
      <w:sz w:val="28"/>
      <w:szCs w:val="28"/>
    </w:rPr>
  </w:style>
  <w:style w:type="character" w:customStyle="1" w:styleId="48">
    <w:name w:val="font51"/>
    <w:qFormat/>
    <w:uiPriority w:val="99"/>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76122-07EB-444F-A790-F07C5F7D7C4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26755</Words>
  <Characters>28448</Characters>
  <Lines>235</Lines>
  <Paragraphs>66</Paragraphs>
  <TotalTime>46</TotalTime>
  <ScaleCrop>false</ScaleCrop>
  <LinksUpToDate>false</LinksUpToDate>
  <CharactersWithSpaces>31378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2022-06-02T06:26:00Z</dcterms:created>
  <dc:creator>Microsoft</dc:creator>
  <cp:lastModifiedBy>丁 小 跳   ■</cp:lastModifiedBy>
  <cp:lastPrinted>2022-04-06T07:08:00Z</cp:lastPrinted>
  <dcterms:modified xsi:type="dcterms:W3CDTF">2024-09-30T06:01:38Z</dcterms:modified>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A12025A4C1A0495C92A5218CFCA62A79</vt:lpwstr>
  </property>
</Properties>
</file>