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29474">
      <w:pPr>
        <w:spacing w:after="120" w:line="900" w:lineRule="exact"/>
        <w:jc w:val="center"/>
        <w:rPr>
          <w:rFonts w:asciiTheme="minorEastAsia" w:hAnsiTheme="minorEastAsia" w:eastAsiaTheme="minorEastAsia" w:cstheme="minorEastAsia"/>
          <w:b/>
          <w:color w:val="auto"/>
          <w:sz w:val="44"/>
          <w:szCs w:val="50"/>
          <w:highlight w:val="none"/>
        </w:rPr>
      </w:pPr>
    </w:p>
    <w:p w14:paraId="2B74CC2D">
      <w:pPr>
        <w:spacing w:after="120" w:line="900" w:lineRule="exact"/>
        <w:jc w:val="center"/>
        <w:rPr>
          <w:rFonts w:hint="eastAsia" w:asciiTheme="minorEastAsia" w:hAnsiTheme="minorEastAsia" w:eastAsiaTheme="minorEastAsia" w:cstheme="minorEastAsia"/>
          <w:b/>
          <w:color w:val="auto"/>
          <w:sz w:val="48"/>
          <w:szCs w:val="50"/>
          <w:highlight w:val="none"/>
        </w:rPr>
      </w:pPr>
      <w:r>
        <w:rPr>
          <w:rFonts w:hint="eastAsia" w:asciiTheme="minorEastAsia" w:hAnsiTheme="minorEastAsia" w:eastAsiaTheme="minorEastAsia" w:cstheme="minorEastAsia"/>
          <w:b/>
          <w:color w:val="auto"/>
          <w:sz w:val="48"/>
          <w:szCs w:val="50"/>
          <w:highlight w:val="none"/>
        </w:rPr>
        <w:t>周巷镇社会治安动态视频监控系统</w:t>
      </w:r>
    </w:p>
    <w:p w14:paraId="7257C325">
      <w:pPr>
        <w:spacing w:after="120" w:line="900" w:lineRule="exact"/>
        <w:jc w:val="center"/>
        <w:rPr>
          <w:rFonts w:asciiTheme="minorEastAsia" w:hAnsiTheme="minorEastAsia" w:eastAsiaTheme="minorEastAsia" w:cstheme="minorEastAsia"/>
          <w:b/>
          <w:color w:val="auto"/>
          <w:sz w:val="48"/>
          <w:szCs w:val="50"/>
          <w:highlight w:val="none"/>
        </w:rPr>
      </w:pPr>
      <w:r>
        <w:rPr>
          <w:rFonts w:hint="eastAsia" w:asciiTheme="minorEastAsia" w:hAnsiTheme="minorEastAsia" w:eastAsiaTheme="minorEastAsia" w:cstheme="minorEastAsia"/>
          <w:b/>
          <w:color w:val="auto"/>
          <w:sz w:val="48"/>
          <w:szCs w:val="50"/>
          <w:highlight w:val="none"/>
        </w:rPr>
        <w:t>三期租赁服务项目</w:t>
      </w:r>
    </w:p>
    <w:p w14:paraId="18620784">
      <w:pPr>
        <w:spacing w:after="120" w:line="900" w:lineRule="exact"/>
        <w:jc w:val="center"/>
        <w:rPr>
          <w:rFonts w:asciiTheme="minorEastAsia" w:hAnsiTheme="minorEastAsia" w:eastAsiaTheme="minorEastAsia" w:cstheme="minorEastAsia"/>
          <w:b/>
          <w:color w:val="auto"/>
          <w:sz w:val="48"/>
          <w:szCs w:val="50"/>
          <w:highlight w:val="none"/>
        </w:rPr>
      </w:pPr>
      <w:r>
        <w:rPr>
          <w:rFonts w:hint="eastAsia" w:asciiTheme="minorEastAsia" w:hAnsiTheme="minorEastAsia" w:eastAsiaTheme="minorEastAsia" w:cstheme="minorEastAsia"/>
          <w:b/>
          <w:color w:val="auto"/>
          <w:sz w:val="46"/>
          <w:szCs w:val="50"/>
          <w:highlight w:val="none"/>
        </w:rPr>
        <w:t>政府采购</w:t>
      </w:r>
    </w:p>
    <w:p w14:paraId="5F05D67D">
      <w:pPr>
        <w:spacing w:after="120" w:line="400" w:lineRule="exact"/>
        <w:jc w:val="center"/>
        <w:rPr>
          <w:rFonts w:asciiTheme="minorEastAsia" w:hAnsiTheme="minorEastAsia" w:eastAsiaTheme="minorEastAsia" w:cstheme="minorEastAsia"/>
          <w:b/>
          <w:color w:val="auto"/>
          <w:sz w:val="32"/>
          <w:szCs w:val="32"/>
          <w:highlight w:val="none"/>
        </w:rPr>
      </w:pPr>
    </w:p>
    <w:p w14:paraId="21DFFEC8">
      <w:pPr>
        <w:pStyle w:val="5"/>
        <w:rPr>
          <w:color w:val="auto"/>
          <w:highlight w:val="none"/>
        </w:rPr>
      </w:pPr>
    </w:p>
    <w:p w14:paraId="7D7E9A67">
      <w:pPr>
        <w:spacing w:after="120" w:line="800" w:lineRule="exact"/>
        <w:jc w:val="center"/>
        <w:rPr>
          <w:rFonts w:asciiTheme="minorEastAsia" w:hAnsiTheme="minorEastAsia" w:eastAsiaTheme="minorEastAsia" w:cstheme="minorEastAsia"/>
          <w:b/>
          <w:color w:val="auto"/>
          <w:sz w:val="48"/>
          <w:szCs w:val="48"/>
          <w:highlight w:val="none"/>
        </w:rPr>
      </w:pPr>
      <w:r>
        <w:rPr>
          <w:rFonts w:hint="eastAsia" w:asciiTheme="minorEastAsia" w:hAnsiTheme="minorEastAsia" w:eastAsiaTheme="minorEastAsia" w:cstheme="minorEastAsia"/>
          <w:b/>
          <w:color w:val="auto"/>
          <w:sz w:val="48"/>
          <w:szCs w:val="48"/>
          <w:highlight w:val="none"/>
        </w:rPr>
        <w:t>公</w:t>
      </w:r>
    </w:p>
    <w:p w14:paraId="4951C847">
      <w:pPr>
        <w:spacing w:after="120" w:line="800" w:lineRule="exact"/>
        <w:jc w:val="center"/>
        <w:rPr>
          <w:rFonts w:asciiTheme="minorEastAsia" w:hAnsiTheme="minorEastAsia" w:eastAsiaTheme="minorEastAsia" w:cstheme="minorEastAsia"/>
          <w:b/>
          <w:color w:val="auto"/>
          <w:sz w:val="48"/>
          <w:szCs w:val="48"/>
          <w:highlight w:val="none"/>
        </w:rPr>
      </w:pPr>
      <w:r>
        <w:rPr>
          <w:rFonts w:hint="eastAsia" w:asciiTheme="minorEastAsia" w:hAnsiTheme="minorEastAsia" w:eastAsiaTheme="minorEastAsia" w:cstheme="minorEastAsia"/>
          <w:b/>
          <w:color w:val="auto"/>
          <w:sz w:val="48"/>
          <w:szCs w:val="48"/>
          <w:highlight w:val="none"/>
        </w:rPr>
        <w:t>开</w:t>
      </w:r>
    </w:p>
    <w:p w14:paraId="3E4922BA">
      <w:pPr>
        <w:spacing w:after="120" w:line="800" w:lineRule="exact"/>
        <w:jc w:val="center"/>
        <w:rPr>
          <w:rFonts w:asciiTheme="minorEastAsia" w:hAnsiTheme="minorEastAsia" w:eastAsiaTheme="minorEastAsia" w:cstheme="minorEastAsia"/>
          <w:b/>
          <w:color w:val="auto"/>
          <w:sz w:val="48"/>
          <w:szCs w:val="48"/>
          <w:highlight w:val="none"/>
        </w:rPr>
      </w:pPr>
      <w:r>
        <w:rPr>
          <w:rFonts w:hint="eastAsia" w:asciiTheme="minorEastAsia" w:hAnsiTheme="minorEastAsia" w:eastAsiaTheme="minorEastAsia" w:cstheme="minorEastAsia"/>
          <w:b/>
          <w:color w:val="auto"/>
          <w:sz w:val="48"/>
          <w:szCs w:val="48"/>
          <w:highlight w:val="none"/>
        </w:rPr>
        <w:t>招</w:t>
      </w:r>
    </w:p>
    <w:p w14:paraId="2B441782">
      <w:pPr>
        <w:spacing w:after="120" w:line="800" w:lineRule="exact"/>
        <w:jc w:val="center"/>
        <w:rPr>
          <w:rFonts w:asciiTheme="minorEastAsia" w:hAnsiTheme="minorEastAsia" w:eastAsiaTheme="minorEastAsia" w:cstheme="minorEastAsia"/>
          <w:b/>
          <w:color w:val="auto"/>
          <w:sz w:val="48"/>
          <w:szCs w:val="48"/>
          <w:highlight w:val="none"/>
        </w:rPr>
      </w:pPr>
      <w:r>
        <w:rPr>
          <w:rFonts w:hint="eastAsia" w:asciiTheme="minorEastAsia" w:hAnsiTheme="minorEastAsia" w:eastAsiaTheme="minorEastAsia" w:cstheme="minorEastAsia"/>
          <w:b/>
          <w:color w:val="auto"/>
          <w:sz w:val="48"/>
          <w:szCs w:val="48"/>
          <w:highlight w:val="none"/>
        </w:rPr>
        <w:t>标</w:t>
      </w:r>
    </w:p>
    <w:p w14:paraId="26832DFB">
      <w:pPr>
        <w:spacing w:after="120" w:line="800" w:lineRule="exact"/>
        <w:jc w:val="center"/>
        <w:rPr>
          <w:rFonts w:asciiTheme="minorEastAsia" w:hAnsiTheme="minorEastAsia" w:eastAsiaTheme="minorEastAsia" w:cstheme="minorEastAsia"/>
          <w:b/>
          <w:color w:val="auto"/>
          <w:sz w:val="48"/>
          <w:szCs w:val="48"/>
          <w:highlight w:val="none"/>
        </w:rPr>
      </w:pPr>
      <w:r>
        <w:rPr>
          <w:rFonts w:hint="eastAsia" w:asciiTheme="minorEastAsia" w:hAnsiTheme="minorEastAsia" w:eastAsiaTheme="minorEastAsia" w:cstheme="minorEastAsia"/>
          <w:b/>
          <w:color w:val="auto"/>
          <w:sz w:val="48"/>
          <w:szCs w:val="48"/>
          <w:highlight w:val="none"/>
        </w:rPr>
        <w:t>文</w:t>
      </w:r>
    </w:p>
    <w:p w14:paraId="76E8A668">
      <w:pPr>
        <w:spacing w:after="120" w:line="800" w:lineRule="exact"/>
        <w:jc w:val="center"/>
        <w:rPr>
          <w:rFonts w:asciiTheme="minorEastAsia" w:hAnsiTheme="minorEastAsia" w:eastAsiaTheme="minorEastAsia" w:cstheme="minorEastAsia"/>
          <w:b/>
          <w:color w:val="auto"/>
          <w:sz w:val="48"/>
          <w:szCs w:val="48"/>
          <w:highlight w:val="none"/>
        </w:rPr>
      </w:pPr>
      <w:r>
        <w:rPr>
          <w:rFonts w:hint="eastAsia" w:asciiTheme="minorEastAsia" w:hAnsiTheme="minorEastAsia" w:eastAsiaTheme="minorEastAsia" w:cstheme="minorEastAsia"/>
          <w:b/>
          <w:color w:val="auto"/>
          <w:sz w:val="48"/>
          <w:szCs w:val="48"/>
          <w:highlight w:val="none"/>
        </w:rPr>
        <w:t>件</w:t>
      </w:r>
    </w:p>
    <w:p w14:paraId="7A353A1C">
      <w:pPr>
        <w:spacing w:line="600" w:lineRule="exact"/>
        <w:rPr>
          <w:rFonts w:asciiTheme="minorEastAsia" w:hAnsiTheme="minorEastAsia" w:eastAsiaTheme="minorEastAsia" w:cstheme="minorEastAsia"/>
          <w:b/>
          <w:color w:val="auto"/>
          <w:sz w:val="28"/>
          <w:szCs w:val="28"/>
          <w:highlight w:val="none"/>
        </w:rPr>
      </w:pPr>
    </w:p>
    <w:p w14:paraId="4E76C80A">
      <w:pPr>
        <w:spacing w:line="600" w:lineRule="exact"/>
        <w:rPr>
          <w:rFonts w:hint="default"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rPr>
        <w:t>项目编号：</w:t>
      </w:r>
      <w:r>
        <w:rPr>
          <w:rFonts w:hint="eastAsia" w:asciiTheme="minorEastAsia" w:hAnsiTheme="minorEastAsia" w:eastAsiaTheme="minorEastAsia" w:cstheme="minorEastAsia"/>
          <w:b/>
          <w:color w:val="auto"/>
          <w:sz w:val="28"/>
          <w:szCs w:val="28"/>
          <w:highlight w:val="none"/>
          <w:lang w:val="en-US" w:eastAsia="zh-CN"/>
        </w:rPr>
        <w:t>330282202410008115</w:t>
      </w:r>
    </w:p>
    <w:p w14:paraId="40A82956">
      <w:pPr>
        <w:spacing w:line="600" w:lineRule="exact"/>
        <w:ind w:left="1405" w:hanging="1405" w:hangingChars="500"/>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采 购 人：慈溪市周巷镇人民政府</w:t>
      </w:r>
    </w:p>
    <w:p w14:paraId="7F65DF44">
      <w:pPr>
        <w:spacing w:line="600" w:lineRule="exact"/>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rPr>
        <w:t>代理机构：</w:t>
      </w:r>
      <w:r>
        <w:rPr>
          <w:rFonts w:hint="eastAsia" w:asciiTheme="minorEastAsia" w:hAnsiTheme="minorEastAsia" w:eastAsiaTheme="minorEastAsia" w:cstheme="minorEastAsia"/>
          <w:b/>
          <w:color w:val="auto"/>
          <w:sz w:val="28"/>
          <w:szCs w:val="28"/>
          <w:highlight w:val="none"/>
          <w:lang w:eastAsia="zh-CN"/>
        </w:rPr>
        <w:t>宁波市斯正项目管理咨询有限公司</w:t>
      </w:r>
    </w:p>
    <w:p w14:paraId="053B094F">
      <w:pPr>
        <w:spacing w:line="600" w:lineRule="exact"/>
        <w:rPr>
          <w:rFonts w:asciiTheme="minorEastAsia" w:hAnsiTheme="minorEastAsia" w:eastAsiaTheme="minorEastAsia" w:cstheme="minorEastAsia"/>
          <w:b/>
          <w:color w:val="auto"/>
          <w:sz w:val="28"/>
          <w:szCs w:val="28"/>
          <w:highlight w:val="none"/>
        </w:rPr>
        <w:sectPr>
          <w:headerReference r:id="rId3" w:type="default"/>
          <w:footerReference r:id="rId4" w:type="default"/>
          <w:footerReference r:id="rId5" w:type="even"/>
          <w:pgSz w:w="11907" w:h="16840"/>
          <w:pgMar w:top="993" w:right="1701" w:bottom="1440" w:left="1701" w:header="720" w:footer="0" w:gutter="0"/>
          <w:pgNumType w:start="1"/>
          <w:cols w:space="720" w:num="1"/>
          <w:docGrid w:type="lines" w:linePitch="285" w:charSpace="0"/>
        </w:sectPr>
      </w:pPr>
      <w:r>
        <w:rPr>
          <w:rFonts w:hint="eastAsia" w:asciiTheme="minorEastAsia" w:hAnsiTheme="minorEastAsia" w:eastAsiaTheme="minorEastAsia" w:cstheme="minorEastAsia"/>
          <w:b/>
          <w:color w:val="auto"/>
          <w:sz w:val="28"/>
          <w:szCs w:val="28"/>
          <w:highlight w:val="none"/>
        </w:rPr>
        <w:t>编制日期：2024年</w:t>
      </w:r>
      <w:r>
        <w:rPr>
          <w:rFonts w:hint="eastAsia" w:asciiTheme="minorEastAsia" w:hAnsiTheme="minorEastAsia" w:eastAsiaTheme="minorEastAsia" w:cstheme="minorEastAsia"/>
          <w:b/>
          <w:color w:val="auto"/>
          <w:sz w:val="28"/>
          <w:szCs w:val="28"/>
          <w:highlight w:val="none"/>
          <w:lang w:val="en-US" w:eastAsia="zh-CN"/>
        </w:rPr>
        <w:t>10</w:t>
      </w:r>
      <w:r>
        <w:rPr>
          <w:rFonts w:hint="eastAsia" w:asciiTheme="minorEastAsia" w:hAnsiTheme="minorEastAsia" w:eastAsiaTheme="minorEastAsia" w:cstheme="minorEastAsia"/>
          <w:b/>
          <w:color w:val="auto"/>
          <w:sz w:val="28"/>
          <w:szCs w:val="28"/>
          <w:highlight w:val="none"/>
        </w:rPr>
        <w:t>月</w:t>
      </w:r>
    </w:p>
    <w:p w14:paraId="0157ADEA">
      <w:pPr>
        <w:spacing w:line="1200" w:lineRule="exact"/>
        <w:jc w:val="center"/>
        <w:rPr>
          <w:rFonts w:asciiTheme="minorEastAsia" w:hAnsiTheme="minorEastAsia" w:eastAsiaTheme="minorEastAsia" w:cstheme="minorEastAsia"/>
          <w:b/>
          <w:color w:val="auto"/>
          <w:sz w:val="72"/>
          <w:szCs w:val="72"/>
          <w:highlight w:val="none"/>
        </w:rPr>
      </w:pPr>
      <w:r>
        <w:rPr>
          <w:rFonts w:hint="eastAsia" w:asciiTheme="minorEastAsia" w:hAnsiTheme="minorEastAsia" w:eastAsiaTheme="minorEastAsia" w:cstheme="minorEastAsia"/>
          <w:b/>
          <w:color w:val="auto"/>
          <w:sz w:val="72"/>
          <w:szCs w:val="72"/>
          <w:highlight w:val="none"/>
        </w:rPr>
        <w:t>温馨提醒</w:t>
      </w:r>
    </w:p>
    <w:p w14:paraId="35A413E3">
      <w:pPr>
        <w:spacing w:line="1200" w:lineRule="exact"/>
        <w:jc w:val="center"/>
        <w:rPr>
          <w:rFonts w:asciiTheme="minorEastAsia" w:hAnsiTheme="minorEastAsia" w:eastAsiaTheme="minorEastAsia" w:cstheme="minorEastAsia"/>
          <w:b/>
          <w:color w:val="auto"/>
          <w:sz w:val="52"/>
          <w:szCs w:val="52"/>
          <w:highlight w:val="none"/>
        </w:rPr>
      </w:pPr>
    </w:p>
    <w:p w14:paraId="62A6349C">
      <w:pPr>
        <w:spacing w:line="1000" w:lineRule="exact"/>
        <w:jc w:val="left"/>
        <w:rPr>
          <w:rFonts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1、投标文件应按招标文件要求将“资格文件”、“商务和技术文件”、“报价文件”分别编制。</w:t>
      </w:r>
    </w:p>
    <w:p w14:paraId="3B55340A">
      <w:pPr>
        <w:spacing w:line="1000" w:lineRule="exact"/>
        <w:jc w:val="left"/>
        <w:rPr>
          <w:rFonts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2、“商务和技术文件”中不得出现涉及投标价格的内容，否则作无效标处理。</w:t>
      </w:r>
    </w:p>
    <w:p w14:paraId="6AA122C7">
      <w:pPr>
        <w:spacing w:line="1000" w:lineRule="exact"/>
        <w:jc w:val="left"/>
        <w:rPr>
          <w:rFonts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3、采购人可以对已发出的招标文件进行必要的澄清或者修改，将以“更正公告”的形式发布在政采云平台，供应商应及时登录政采云平台，进行浏览并下载，未及时浏览下载的责任自负。</w:t>
      </w:r>
    </w:p>
    <w:p w14:paraId="352FDCF0">
      <w:pPr>
        <w:spacing w:line="1000" w:lineRule="exact"/>
        <w:jc w:val="left"/>
        <w:rPr>
          <w:rFonts w:asciiTheme="minorEastAsia" w:hAnsiTheme="minorEastAsia" w:eastAsiaTheme="minorEastAsia" w:cstheme="minorEastAsia"/>
          <w:b/>
          <w:color w:val="auto"/>
          <w:sz w:val="48"/>
          <w:szCs w:val="52"/>
          <w:highlight w:val="none"/>
        </w:rPr>
      </w:pPr>
    </w:p>
    <w:p w14:paraId="1CEE1962">
      <w:pPr>
        <w:jc w:val="center"/>
        <w:outlineLvl w:val="0"/>
        <w:rPr>
          <w:rFonts w:asciiTheme="minorEastAsia" w:hAnsiTheme="minorEastAsia" w:eastAsiaTheme="minorEastAsia" w:cstheme="minorEastAsia"/>
          <w:b/>
          <w:bCs/>
          <w:color w:val="auto"/>
          <w:sz w:val="32"/>
          <w:szCs w:val="32"/>
          <w:highlight w:val="none"/>
        </w:rPr>
      </w:pPr>
    </w:p>
    <w:p w14:paraId="485677F7">
      <w:pPr>
        <w:tabs>
          <w:tab w:val="center" w:pos="4365"/>
        </w:tabs>
        <w:spacing w:line="480" w:lineRule="auto"/>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br w:type="page"/>
      </w:r>
    </w:p>
    <w:p w14:paraId="0F80D4D1">
      <w:pPr>
        <w:tabs>
          <w:tab w:val="center" w:pos="4365"/>
        </w:tabs>
        <w:spacing w:line="480" w:lineRule="auto"/>
        <w:jc w:val="center"/>
        <w:rPr>
          <w:rFonts w:asciiTheme="minorEastAsia" w:hAnsiTheme="minorEastAsia" w:eastAsiaTheme="minorEastAsia" w:cstheme="minorEastAsia"/>
          <w:b/>
          <w:color w:val="auto"/>
          <w:sz w:val="52"/>
          <w:szCs w:val="52"/>
          <w:highlight w:val="none"/>
        </w:rPr>
      </w:pPr>
    </w:p>
    <w:p w14:paraId="22690A49">
      <w:pPr>
        <w:tabs>
          <w:tab w:val="center" w:pos="4365"/>
        </w:tabs>
        <w:spacing w:line="480" w:lineRule="auto"/>
        <w:jc w:val="center"/>
        <w:rPr>
          <w:rFonts w:asciiTheme="minorEastAsia" w:hAnsiTheme="minorEastAsia" w:eastAsiaTheme="minorEastAsia" w:cstheme="minorEastAsia"/>
          <w:b/>
          <w:color w:val="auto"/>
          <w:sz w:val="52"/>
          <w:szCs w:val="52"/>
          <w:highlight w:val="none"/>
        </w:rPr>
      </w:pPr>
      <w:r>
        <w:rPr>
          <w:rFonts w:hint="eastAsia" w:asciiTheme="minorEastAsia" w:hAnsiTheme="minorEastAsia" w:eastAsiaTheme="minorEastAsia" w:cstheme="minorEastAsia"/>
          <w:b/>
          <w:color w:val="auto"/>
          <w:sz w:val="52"/>
          <w:szCs w:val="52"/>
          <w:highlight w:val="none"/>
        </w:rPr>
        <w:t>目  录</w:t>
      </w:r>
    </w:p>
    <w:p w14:paraId="7627BC70">
      <w:pPr>
        <w:pStyle w:val="31"/>
        <w:spacing w:line="720" w:lineRule="auto"/>
        <w:rPr>
          <w:rFonts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TOC \o "1-3" \h \z \u </w:instrText>
      </w:r>
      <w:r>
        <w:rPr>
          <w:rFonts w:hint="eastAsia" w:asciiTheme="minorEastAsia" w:hAnsiTheme="minorEastAsia" w:eastAsiaTheme="minorEastAsia" w:cstheme="minorEastAsia"/>
          <w:color w:val="auto"/>
          <w:highlight w:val="none"/>
        </w:rPr>
        <w:fldChar w:fldCharType="separate"/>
      </w:r>
      <w:r>
        <w:rPr>
          <w:color w:val="auto"/>
          <w:highlight w:val="none"/>
        </w:rPr>
        <w:fldChar w:fldCharType="begin"/>
      </w:r>
      <w:r>
        <w:rPr>
          <w:color w:val="auto"/>
          <w:highlight w:val="none"/>
        </w:rPr>
        <w:instrText xml:space="preserve"> HYPERLINK \l "_Toc46014228" </w:instrText>
      </w:r>
      <w:r>
        <w:rPr>
          <w:color w:val="auto"/>
          <w:highlight w:val="none"/>
        </w:rPr>
        <w:fldChar w:fldCharType="separate"/>
      </w:r>
      <w:r>
        <w:rPr>
          <w:rStyle w:val="56"/>
          <w:rFonts w:hint="eastAsia" w:asciiTheme="minorEastAsia" w:hAnsiTheme="minorEastAsia" w:eastAsiaTheme="minorEastAsia" w:cstheme="minorEastAsia"/>
          <w:color w:val="auto"/>
          <w:highlight w:val="none"/>
        </w:rPr>
        <w:t>第一章  招标公告</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PAGEREF _Toc46014228 \h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highlight w:val="none"/>
        </w:rPr>
        <w:fldChar w:fldCharType="end"/>
      </w:r>
    </w:p>
    <w:p w14:paraId="518D4144">
      <w:pPr>
        <w:pStyle w:val="31"/>
        <w:spacing w:line="720" w:lineRule="auto"/>
        <w:rPr>
          <w:rFonts w:asciiTheme="minorEastAsia" w:hAnsiTheme="minorEastAsia" w:eastAsiaTheme="minorEastAsia" w:cstheme="minorEastAsia"/>
          <w:color w:val="auto"/>
          <w:sz w:val="21"/>
          <w:szCs w:val="22"/>
          <w:highlight w:val="none"/>
        </w:rPr>
      </w:pPr>
      <w:r>
        <w:rPr>
          <w:color w:val="auto"/>
          <w:highlight w:val="none"/>
        </w:rPr>
        <w:fldChar w:fldCharType="begin"/>
      </w:r>
      <w:r>
        <w:rPr>
          <w:color w:val="auto"/>
          <w:highlight w:val="none"/>
        </w:rPr>
        <w:instrText xml:space="preserve"> HYPERLINK \l "_Toc46014229" </w:instrText>
      </w:r>
      <w:r>
        <w:rPr>
          <w:color w:val="auto"/>
          <w:highlight w:val="none"/>
        </w:rPr>
        <w:fldChar w:fldCharType="separate"/>
      </w:r>
      <w:r>
        <w:rPr>
          <w:rStyle w:val="56"/>
          <w:rFonts w:hint="eastAsia" w:asciiTheme="minorEastAsia" w:hAnsiTheme="minorEastAsia" w:eastAsiaTheme="minorEastAsia" w:cstheme="minorEastAsia"/>
          <w:color w:val="auto"/>
          <w:highlight w:val="none"/>
        </w:rPr>
        <w:t>第二章  投标须知</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rPr>
        <w:fldChar w:fldCharType="end"/>
      </w:r>
    </w:p>
    <w:p w14:paraId="1459DAB4">
      <w:pPr>
        <w:pStyle w:val="31"/>
        <w:spacing w:line="720" w:lineRule="auto"/>
        <w:rPr>
          <w:rFonts w:asciiTheme="minorEastAsia" w:hAnsiTheme="minorEastAsia" w:eastAsiaTheme="minorEastAsia" w:cstheme="minorEastAsia"/>
          <w:color w:val="auto"/>
          <w:sz w:val="21"/>
          <w:szCs w:val="22"/>
          <w:highlight w:val="none"/>
        </w:rPr>
      </w:pPr>
      <w:r>
        <w:rPr>
          <w:color w:val="auto"/>
          <w:highlight w:val="none"/>
        </w:rPr>
        <w:fldChar w:fldCharType="begin"/>
      </w:r>
      <w:r>
        <w:rPr>
          <w:color w:val="auto"/>
          <w:highlight w:val="none"/>
        </w:rPr>
        <w:instrText xml:space="preserve"> HYPERLINK \l "_Toc46014242" </w:instrText>
      </w:r>
      <w:r>
        <w:rPr>
          <w:color w:val="auto"/>
          <w:highlight w:val="none"/>
        </w:rPr>
        <w:fldChar w:fldCharType="separate"/>
      </w:r>
      <w:r>
        <w:rPr>
          <w:rStyle w:val="56"/>
          <w:rFonts w:hint="eastAsia" w:asciiTheme="minorEastAsia" w:hAnsiTheme="minorEastAsia" w:eastAsiaTheme="minorEastAsia" w:cstheme="minorEastAsia"/>
          <w:color w:val="auto"/>
          <w:highlight w:val="none"/>
        </w:rPr>
        <w:t>第三章  评标办法及标准</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PAGEREF _Toc46014242 \h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14</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highlight w:val="none"/>
        </w:rPr>
        <w:fldChar w:fldCharType="end"/>
      </w:r>
    </w:p>
    <w:p w14:paraId="0554343C">
      <w:pPr>
        <w:pStyle w:val="31"/>
        <w:spacing w:line="720" w:lineRule="auto"/>
        <w:rPr>
          <w:rFonts w:hint="eastAsia" w:asciiTheme="minorEastAsia" w:hAnsiTheme="minorEastAsia" w:eastAsiaTheme="minorEastAsia" w:cstheme="minorEastAsia"/>
          <w:color w:val="auto"/>
          <w:sz w:val="21"/>
          <w:szCs w:val="22"/>
          <w:highlight w:val="none"/>
          <w:lang w:eastAsia="zh-CN"/>
        </w:rPr>
      </w:pPr>
      <w:r>
        <w:rPr>
          <w:color w:val="auto"/>
          <w:highlight w:val="none"/>
        </w:rPr>
        <w:fldChar w:fldCharType="begin"/>
      </w:r>
      <w:r>
        <w:rPr>
          <w:color w:val="auto"/>
          <w:highlight w:val="none"/>
        </w:rPr>
        <w:instrText xml:space="preserve"> HYPERLINK \l "_Toc46014243" </w:instrText>
      </w:r>
      <w:r>
        <w:rPr>
          <w:color w:val="auto"/>
          <w:highlight w:val="none"/>
        </w:rPr>
        <w:fldChar w:fldCharType="separate"/>
      </w:r>
      <w:r>
        <w:rPr>
          <w:rStyle w:val="56"/>
          <w:rFonts w:hint="eastAsia" w:asciiTheme="minorEastAsia" w:hAnsiTheme="minorEastAsia" w:eastAsiaTheme="minorEastAsia" w:cstheme="minorEastAsia"/>
          <w:color w:val="auto"/>
          <w:highlight w:val="none"/>
        </w:rPr>
        <w:t>第四章  采购合同样本</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highlight w:val="none"/>
          <w:lang w:val="en-US" w:eastAsia="zh-CN"/>
        </w:rPr>
        <w:t>3</w:t>
      </w:r>
    </w:p>
    <w:p w14:paraId="10710F42">
      <w:pPr>
        <w:pStyle w:val="31"/>
        <w:spacing w:line="720" w:lineRule="auto"/>
        <w:rPr>
          <w:rFonts w:asciiTheme="minorEastAsia" w:hAnsiTheme="minorEastAsia" w:eastAsiaTheme="minorEastAsia" w:cstheme="minorEastAsia"/>
          <w:color w:val="auto"/>
          <w:sz w:val="21"/>
          <w:szCs w:val="22"/>
          <w:highlight w:val="none"/>
        </w:rPr>
      </w:pPr>
      <w:r>
        <w:rPr>
          <w:color w:val="auto"/>
          <w:highlight w:val="none"/>
        </w:rPr>
        <w:fldChar w:fldCharType="begin"/>
      </w:r>
      <w:r>
        <w:rPr>
          <w:color w:val="auto"/>
          <w:highlight w:val="none"/>
        </w:rPr>
        <w:instrText xml:space="preserve"> HYPERLINK \l "_Toc46014244" </w:instrText>
      </w:r>
      <w:r>
        <w:rPr>
          <w:color w:val="auto"/>
          <w:highlight w:val="none"/>
        </w:rPr>
        <w:fldChar w:fldCharType="separate"/>
      </w:r>
      <w:r>
        <w:rPr>
          <w:rStyle w:val="56"/>
          <w:rFonts w:hint="eastAsia" w:asciiTheme="minorEastAsia" w:hAnsiTheme="minorEastAsia" w:eastAsiaTheme="minorEastAsia" w:cstheme="minorEastAsia"/>
          <w:color w:val="auto"/>
          <w:highlight w:val="none"/>
        </w:rPr>
        <w:t>第五章  招标内容与技术需求</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PAGEREF _Toc46014244 \h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37</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highlight w:val="none"/>
        </w:rPr>
        <w:fldChar w:fldCharType="end"/>
      </w:r>
    </w:p>
    <w:p w14:paraId="557A8C55">
      <w:pPr>
        <w:pStyle w:val="31"/>
        <w:spacing w:line="720" w:lineRule="auto"/>
        <w:rPr>
          <w:rFonts w:hint="eastAsia" w:asciiTheme="minorEastAsia" w:hAnsiTheme="minorEastAsia" w:eastAsiaTheme="minorEastAsia" w:cstheme="minorEastAsia"/>
          <w:color w:val="auto"/>
          <w:sz w:val="21"/>
          <w:szCs w:val="22"/>
          <w:highlight w:val="none"/>
          <w:lang w:eastAsia="zh-CN"/>
        </w:rPr>
      </w:pPr>
      <w:r>
        <w:rPr>
          <w:color w:val="auto"/>
          <w:highlight w:val="none"/>
        </w:rPr>
        <w:fldChar w:fldCharType="begin"/>
      </w:r>
      <w:r>
        <w:rPr>
          <w:color w:val="auto"/>
          <w:highlight w:val="none"/>
        </w:rPr>
        <w:instrText xml:space="preserve"> HYPERLINK \l "_Toc46014246" </w:instrText>
      </w:r>
      <w:r>
        <w:rPr>
          <w:color w:val="auto"/>
          <w:highlight w:val="none"/>
        </w:rPr>
        <w:fldChar w:fldCharType="separate"/>
      </w:r>
      <w:r>
        <w:rPr>
          <w:rStyle w:val="56"/>
          <w:rFonts w:hint="eastAsia" w:asciiTheme="minorEastAsia" w:hAnsiTheme="minorEastAsia" w:eastAsiaTheme="minorEastAsia" w:cstheme="minorEastAsia"/>
          <w:color w:val="auto"/>
          <w:highlight w:val="none"/>
        </w:rPr>
        <w:t>第六章  商务条款</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highlight w:val="none"/>
          <w:lang w:val="en-US" w:eastAsia="zh-CN"/>
        </w:rPr>
        <w:t>7</w:t>
      </w:r>
    </w:p>
    <w:p w14:paraId="59BBF170">
      <w:pPr>
        <w:pStyle w:val="31"/>
        <w:spacing w:line="720" w:lineRule="auto"/>
        <w:rPr>
          <w:rFonts w:hint="eastAsia" w:asciiTheme="minorEastAsia" w:hAnsiTheme="minorEastAsia" w:eastAsiaTheme="minorEastAsia" w:cstheme="minorEastAsia"/>
          <w:color w:val="auto"/>
          <w:sz w:val="21"/>
          <w:szCs w:val="22"/>
          <w:highlight w:val="none"/>
          <w:lang w:eastAsia="zh-CN"/>
        </w:rPr>
      </w:pPr>
      <w:r>
        <w:rPr>
          <w:color w:val="auto"/>
          <w:highlight w:val="none"/>
        </w:rPr>
        <w:fldChar w:fldCharType="begin"/>
      </w:r>
      <w:r>
        <w:rPr>
          <w:color w:val="auto"/>
          <w:highlight w:val="none"/>
        </w:rPr>
        <w:instrText xml:space="preserve"> HYPERLINK \l "_Toc46014247" </w:instrText>
      </w:r>
      <w:r>
        <w:rPr>
          <w:color w:val="auto"/>
          <w:highlight w:val="none"/>
        </w:rPr>
        <w:fldChar w:fldCharType="separate"/>
      </w:r>
      <w:r>
        <w:rPr>
          <w:rStyle w:val="56"/>
          <w:rFonts w:hint="eastAsia" w:asciiTheme="minorEastAsia" w:hAnsiTheme="minorEastAsia" w:eastAsiaTheme="minorEastAsia" w:cstheme="minorEastAsia"/>
          <w:color w:val="auto"/>
          <w:highlight w:val="none"/>
        </w:rPr>
        <w:t>第七章  附件</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highlight w:val="none"/>
          <w:lang w:val="en-US" w:eastAsia="zh-CN"/>
        </w:rPr>
        <w:t>8</w:t>
      </w:r>
    </w:p>
    <w:p w14:paraId="7205A7CB">
      <w:pPr>
        <w:spacing w:line="1000" w:lineRule="exact"/>
        <w:jc w:val="center"/>
        <w:rPr>
          <w:rFonts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color w:val="auto"/>
          <w:highlight w:val="none"/>
        </w:rPr>
        <w:fldChar w:fldCharType="end"/>
      </w:r>
    </w:p>
    <w:p w14:paraId="0B98A318">
      <w:pPr>
        <w:spacing w:line="400" w:lineRule="exact"/>
        <w:jc w:val="center"/>
        <w:rPr>
          <w:rFonts w:asciiTheme="minorEastAsia" w:hAnsiTheme="minorEastAsia" w:eastAsiaTheme="minorEastAsia" w:cstheme="minorEastAsia"/>
          <w:b/>
          <w:color w:val="auto"/>
          <w:sz w:val="32"/>
          <w:highlight w:val="none"/>
        </w:rPr>
        <w:sectPr>
          <w:headerReference r:id="rId6" w:type="default"/>
          <w:type w:val="nextColumn"/>
          <w:pgSz w:w="11907" w:h="16840"/>
          <w:pgMar w:top="1135" w:right="1588" w:bottom="854" w:left="1588" w:header="569" w:footer="700" w:gutter="0"/>
          <w:cols w:space="720" w:num="1"/>
          <w:docGrid w:linePitch="285" w:charSpace="0"/>
        </w:sectPr>
      </w:pPr>
    </w:p>
    <w:p w14:paraId="3CB018CD">
      <w:pPr>
        <w:spacing w:line="400" w:lineRule="exact"/>
        <w:jc w:val="center"/>
        <w:outlineLvl w:val="0"/>
        <w:rPr>
          <w:rFonts w:asciiTheme="minorEastAsia" w:hAnsiTheme="minorEastAsia" w:eastAsiaTheme="minorEastAsia" w:cstheme="minorEastAsia"/>
          <w:b/>
          <w:color w:val="auto"/>
          <w:sz w:val="32"/>
          <w:highlight w:val="none"/>
        </w:rPr>
      </w:pPr>
      <w:bookmarkStart w:id="0" w:name="_Toc46014228"/>
      <w:bookmarkStart w:id="1" w:name="_Hlk45283421"/>
      <w:r>
        <w:rPr>
          <w:rFonts w:hint="eastAsia" w:asciiTheme="minorEastAsia" w:hAnsiTheme="minorEastAsia" w:eastAsiaTheme="minorEastAsia" w:cstheme="minorEastAsia"/>
          <w:b/>
          <w:color w:val="auto"/>
          <w:sz w:val="32"/>
          <w:highlight w:val="none"/>
        </w:rPr>
        <w:t>第一章  招标公告</w:t>
      </w:r>
      <w:bookmarkEnd w:id="0"/>
    </w:p>
    <w:p w14:paraId="7323FAED">
      <w:pPr>
        <w:widowControl/>
        <w:spacing w:line="400" w:lineRule="exact"/>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项目概况</w:t>
      </w:r>
    </w:p>
    <w:p w14:paraId="0394AA73">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周巷镇社会治安动态视频监控系统三期租赁服务项目招标项目的潜在投标人应在政府采购云平台</w:t>
      </w:r>
      <w:r>
        <w:rPr>
          <w:rFonts w:hint="eastAsia" w:asciiTheme="minorEastAsia" w:hAnsiTheme="minorEastAsia" w:eastAsiaTheme="minorEastAsia" w:cstheme="minorEastAsia"/>
          <w:color w:val="auto"/>
          <w:kern w:val="0"/>
          <w:szCs w:val="21"/>
          <w:highlight w:val="none"/>
        </w:rPr>
        <w:t>（</w:t>
      </w:r>
      <w:r>
        <w:rPr>
          <w:color w:val="auto"/>
          <w:highlight w:val="none"/>
        </w:rPr>
        <w:fldChar w:fldCharType="begin"/>
      </w:r>
      <w:r>
        <w:rPr>
          <w:color w:val="auto"/>
          <w:highlight w:val="none"/>
        </w:rPr>
        <w:instrText xml:space="preserve"> HYPERLINK "http://www.zcygov.cn）获取（下载）招标文件，并于2024年" </w:instrText>
      </w:r>
      <w:r>
        <w:rPr>
          <w:color w:val="auto"/>
          <w:highlight w:val="none"/>
        </w:rPr>
        <w:fldChar w:fldCharType="separate"/>
      </w:r>
      <w:r>
        <w:rPr>
          <w:rStyle w:val="56"/>
          <w:rFonts w:hint="eastAsia" w:asciiTheme="minorEastAsia" w:hAnsiTheme="minorEastAsia" w:eastAsiaTheme="minorEastAsia" w:cstheme="minorEastAsia"/>
          <w:color w:val="auto"/>
          <w:kern w:val="0"/>
          <w:szCs w:val="21"/>
          <w:highlight w:val="none"/>
          <w:u w:val="none"/>
        </w:rPr>
        <w:t>www.zcygov.cn）获取（下载）招标文件，并于</w:t>
      </w:r>
      <w:r>
        <w:rPr>
          <w:rStyle w:val="56"/>
          <w:rFonts w:hint="eastAsia" w:asciiTheme="minorEastAsia" w:hAnsiTheme="minorEastAsia" w:eastAsiaTheme="minorEastAsia" w:cstheme="minorEastAsia"/>
          <w:color w:val="0000FF"/>
          <w:szCs w:val="21"/>
          <w:highlight w:val="none"/>
          <w:u w:val="none"/>
        </w:rPr>
        <w:t>2024</w:t>
      </w:r>
      <w:r>
        <w:rPr>
          <w:rStyle w:val="56"/>
          <w:rFonts w:hint="eastAsia" w:asciiTheme="minorEastAsia" w:hAnsiTheme="minorEastAsia" w:eastAsiaTheme="minorEastAsia" w:cstheme="minorEastAsia"/>
          <w:color w:val="auto"/>
          <w:szCs w:val="21"/>
          <w:highlight w:val="none"/>
          <w:u w:val="none"/>
        </w:rPr>
        <w:t>年</w:t>
      </w:r>
      <w:r>
        <w:rPr>
          <w:rStyle w:val="56"/>
          <w:rFonts w:hint="eastAsia" w:asciiTheme="minorEastAsia" w:hAnsiTheme="minorEastAsia" w:eastAsiaTheme="minorEastAsia" w:cstheme="minorEastAsia"/>
          <w:color w:val="auto"/>
          <w:szCs w:val="21"/>
          <w:highlight w:val="none"/>
          <w:u w:val="none"/>
        </w:rPr>
        <w:fldChar w:fldCharType="end"/>
      </w:r>
      <w:r>
        <w:rPr>
          <w:rStyle w:val="56"/>
          <w:rFonts w:hint="eastAsia" w:asciiTheme="minorEastAsia" w:hAnsiTheme="minorEastAsia" w:eastAsiaTheme="minorEastAsia" w:cstheme="minorEastAsia"/>
          <w:color w:val="auto"/>
          <w:szCs w:val="21"/>
          <w:highlight w:val="none"/>
          <w:u w:val="none"/>
          <w:lang w:val="en-US" w:eastAsia="zh-CN"/>
        </w:rPr>
        <w:t>11</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lang w:val="en-US" w:eastAsia="zh-CN"/>
        </w:rPr>
        <w:t>26</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color w:val="auto"/>
          <w:kern w:val="0"/>
          <w:szCs w:val="21"/>
          <w:highlight w:val="none"/>
          <w:lang w:val="en-US" w:eastAsia="zh-CN"/>
        </w:rPr>
        <w:t>9</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kern w:val="0"/>
          <w:szCs w:val="21"/>
          <w:highlight w:val="none"/>
          <w:lang w:val="en-US" w:eastAsia="zh-CN"/>
        </w:rPr>
        <w:t xml:space="preserve">30 </w:t>
      </w:r>
      <w:r>
        <w:rPr>
          <w:rFonts w:hint="eastAsia" w:asciiTheme="minorEastAsia" w:hAnsiTheme="minorEastAsia" w:eastAsiaTheme="minorEastAsia" w:cstheme="minorEastAsia"/>
          <w:color w:val="auto"/>
          <w:kern w:val="0"/>
          <w:szCs w:val="21"/>
          <w:highlight w:val="none"/>
        </w:rPr>
        <w:t>（北京时间）前递交（上传）投标文件</w:t>
      </w:r>
      <w:r>
        <w:rPr>
          <w:rFonts w:hint="eastAsia" w:asciiTheme="minorEastAsia" w:hAnsiTheme="minorEastAsia" w:eastAsiaTheme="minorEastAsia" w:cstheme="minorEastAsia"/>
          <w:bCs/>
          <w:color w:val="auto"/>
          <w:kern w:val="0"/>
          <w:szCs w:val="21"/>
          <w:highlight w:val="none"/>
        </w:rPr>
        <w:t>。</w:t>
      </w:r>
    </w:p>
    <w:p w14:paraId="2584300C">
      <w:pPr>
        <w:widowControl/>
        <w:spacing w:line="400" w:lineRule="exact"/>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一、项目基本情况</w:t>
      </w:r>
    </w:p>
    <w:p w14:paraId="321B1E24">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lang w:eastAsia="zh-CN"/>
        </w:rPr>
      </w:pPr>
      <w:r>
        <w:rPr>
          <w:rFonts w:hint="eastAsia" w:asciiTheme="minorEastAsia" w:hAnsiTheme="minorEastAsia" w:eastAsiaTheme="minorEastAsia" w:cstheme="minorEastAsia"/>
          <w:bCs/>
          <w:color w:val="auto"/>
          <w:kern w:val="0"/>
          <w:szCs w:val="21"/>
          <w:highlight w:val="none"/>
        </w:rPr>
        <w:t>项目编号：330282202410008115</w:t>
      </w:r>
    </w:p>
    <w:p w14:paraId="673BFB08">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项目名称：周巷镇社会治安动态视频监控系统三期租赁服务项目</w:t>
      </w:r>
    </w:p>
    <w:p w14:paraId="3CD360B3">
      <w:pPr>
        <w:widowControl/>
        <w:spacing w:line="400" w:lineRule="exact"/>
        <w:ind w:firstLine="420" w:firstLineChars="200"/>
        <w:jc w:val="left"/>
        <w:rPr>
          <w:rFonts w:hint="default" w:asciiTheme="minorEastAsia" w:hAnsiTheme="minorEastAsia" w:eastAsiaTheme="minorEastAsia" w:cstheme="minorEastAsia"/>
          <w:bCs/>
          <w:color w:val="auto"/>
          <w:kern w:val="0"/>
          <w:szCs w:val="21"/>
          <w:highlight w:val="none"/>
          <w:lang w:val="en-US" w:eastAsia="zh-CN"/>
        </w:rPr>
      </w:pPr>
      <w:r>
        <w:rPr>
          <w:rFonts w:hint="eastAsia" w:asciiTheme="minorEastAsia" w:hAnsiTheme="minorEastAsia" w:eastAsiaTheme="minorEastAsia" w:cstheme="minorEastAsia"/>
          <w:bCs/>
          <w:color w:val="auto"/>
          <w:kern w:val="0"/>
          <w:szCs w:val="21"/>
          <w:highlight w:val="none"/>
        </w:rPr>
        <w:t>预算金额（元）：</w:t>
      </w:r>
      <w:r>
        <w:rPr>
          <w:rFonts w:hint="eastAsia" w:asciiTheme="minorEastAsia" w:hAnsiTheme="minorEastAsia" w:eastAsiaTheme="minorEastAsia" w:cstheme="minorEastAsia"/>
          <w:bCs/>
          <w:color w:val="auto"/>
          <w:kern w:val="0"/>
          <w:szCs w:val="21"/>
          <w:highlight w:val="none"/>
          <w:lang w:val="en-US" w:eastAsia="zh-CN"/>
        </w:rPr>
        <w:t>10000000</w:t>
      </w:r>
    </w:p>
    <w:p w14:paraId="4729CE63">
      <w:pPr>
        <w:widowControl/>
        <w:spacing w:line="400" w:lineRule="exact"/>
        <w:ind w:firstLine="420" w:firstLineChars="200"/>
        <w:jc w:val="left"/>
        <w:rPr>
          <w:rFonts w:hint="default" w:asciiTheme="minorEastAsia" w:hAnsiTheme="minorEastAsia" w:eastAsiaTheme="minorEastAsia" w:cstheme="minorEastAsia"/>
          <w:bCs/>
          <w:color w:val="auto"/>
          <w:kern w:val="0"/>
          <w:szCs w:val="21"/>
          <w:highlight w:val="none"/>
          <w:lang w:val="en-US" w:eastAsia="zh-CN"/>
        </w:rPr>
      </w:pPr>
      <w:r>
        <w:rPr>
          <w:rFonts w:hint="eastAsia" w:asciiTheme="minorEastAsia" w:hAnsiTheme="minorEastAsia" w:eastAsiaTheme="minorEastAsia" w:cstheme="minorEastAsia"/>
          <w:bCs/>
          <w:color w:val="auto"/>
          <w:kern w:val="0"/>
          <w:szCs w:val="21"/>
          <w:highlight w:val="none"/>
        </w:rPr>
        <w:t>最高限价（元）：</w:t>
      </w:r>
      <w:r>
        <w:rPr>
          <w:rFonts w:hint="eastAsia" w:asciiTheme="minorEastAsia" w:hAnsiTheme="minorEastAsia" w:eastAsiaTheme="minorEastAsia" w:cstheme="minorEastAsia"/>
          <w:bCs/>
          <w:color w:val="auto"/>
          <w:kern w:val="0"/>
          <w:szCs w:val="21"/>
          <w:highlight w:val="none"/>
          <w:lang w:val="en-US" w:eastAsia="zh-CN"/>
        </w:rPr>
        <w:t>9341076</w:t>
      </w:r>
    </w:p>
    <w:p w14:paraId="627A242B">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采购需求：</w:t>
      </w:r>
    </w:p>
    <w:p w14:paraId="4934DDF2">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标项名称：周巷镇社会治安动态视频监控系统三期租赁服务项目</w:t>
      </w:r>
    </w:p>
    <w:p w14:paraId="3721B4FF">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数量：1项</w:t>
      </w:r>
    </w:p>
    <w:p w14:paraId="183E37B0">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lang w:val="en-US" w:eastAsia="zh-CN"/>
        </w:rPr>
      </w:pPr>
      <w:r>
        <w:rPr>
          <w:rFonts w:hint="eastAsia" w:asciiTheme="minorEastAsia" w:hAnsiTheme="minorEastAsia" w:eastAsiaTheme="minorEastAsia" w:cstheme="minorEastAsia"/>
          <w:bCs/>
          <w:color w:val="auto"/>
          <w:kern w:val="0"/>
          <w:szCs w:val="21"/>
          <w:highlight w:val="none"/>
        </w:rPr>
        <w:t>预算金额（元）：</w:t>
      </w:r>
      <w:r>
        <w:rPr>
          <w:rFonts w:hint="eastAsia" w:asciiTheme="minorEastAsia" w:hAnsiTheme="minorEastAsia" w:eastAsiaTheme="minorEastAsia" w:cstheme="minorEastAsia"/>
          <w:bCs/>
          <w:color w:val="auto"/>
          <w:kern w:val="0"/>
          <w:szCs w:val="21"/>
          <w:highlight w:val="none"/>
          <w:lang w:eastAsia="zh-CN"/>
        </w:rPr>
        <w:t>10000000</w:t>
      </w:r>
    </w:p>
    <w:p w14:paraId="169ECD76">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简要规格描述或项目基本概况介绍、用途：主要内容包含：（1）利旧原有 1247 套高清摄像机、配套基础设施及视频存储系统；（</w:t>
      </w:r>
      <w:r>
        <w:rPr>
          <w:rFonts w:hint="eastAsia" w:asciiTheme="minorEastAsia" w:hAnsiTheme="minorEastAsia" w:eastAsiaTheme="minorEastAsia" w:cstheme="minorEastAsia"/>
          <w:bCs/>
          <w:color w:val="auto"/>
          <w:kern w:val="0"/>
          <w:szCs w:val="21"/>
          <w:highlight w:val="none"/>
          <w:lang w:val="en-US" w:eastAsia="zh-CN"/>
        </w:rPr>
        <w:t>2</w:t>
      </w:r>
      <w:r>
        <w:rPr>
          <w:rFonts w:hint="eastAsia" w:asciiTheme="minorEastAsia" w:hAnsiTheme="minorEastAsia" w:eastAsiaTheme="minorEastAsia" w:cstheme="minorEastAsia"/>
          <w:bCs/>
          <w:color w:val="auto"/>
          <w:kern w:val="0"/>
          <w:szCs w:val="21"/>
          <w:highlight w:val="none"/>
        </w:rPr>
        <w:t>）新建 321 套智能摄像机及前端配套基础设施；（</w:t>
      </w:r>
      <w:r>
        <w:rPr>
          <w:rFonts w:hint="eastAsia" w:asciiTheme="minorEastAsia" w:hAnsiTheme="minorEastAsia" w:eastAsiaTheme="minorEastAsia" w:cstheme="minorEastAsia"/>
          <w:bCs/>
          <w:color w:val="auto"/>
          <w:kern w:val="0"/>
          <w:szCs w:val="21"/>
          <w:highlight w:val="none"/>
          <w:lang w:val="en-US" w:eastAsia="zh-CN"/>
        </w:rPr>
        <w:t>3</w:t>
      </w:r>
      <w:r>
        <w:rPr>
          <w:rFonts w:hint="eastAsia" w:asciiTheme="minorEastAsia" w:hAnsiTheme="minorEastAsia" w:eastAsiaTheme="minorEastAsia" w:cstheme="minorEastAsia"/>
          <w:bCs/>
          <w:color w:val="auto"/>
          <w:kern w:val="0"/>
          <w:szCs w:val="21"/>
          <w:highlight w:val="none"/>
        </w:rPr>
        <w:t>）根据系统对视图信息采集传输的带宽要求，进行 PON 网络扩建；（</w:t>
      </w:r>
      <w:r>
        <w:rPr>
          <w:rFonts w:hint="eastAsia" w:asciiTheme="minorEastAsia" w:hAnsiTheme="minorEastAsia" w:eastAsiaTheme="minorEastAsia" w:cstheme="minorEastAsia"/>
          <w:bCs/>
          <w:color w:val="auto"/>
          <w:kern w:val="0"/>
          <w:szCs w:val="21"/>
          <w:highlight w:val="none"/>
          <w:lang w:val="en-US" w:eastAsia="zh-CN"/>
        </w:rPr>
        <w:t>4</w:t>
      </w:r>
      <w:r>
        <w:rPr>
          <w:rFonts w:hint="eastAsia" w:asciiTheme="minorEastAsia" w:hAnsiTheme="minorEastAsia" w:eastAsiaTheme="minorEastAsia" w:cstheme="minorEastAsia"/>
          <w:bCs/>
          <w:color w:val="auto"/>
          <w:kern w:val="0"/>
          <w:szCs w:val="21"/>
          <w:highlight w:val="none"/>
        </w:rPr>
        <w:t>）新建满足 321 套智能摄像机视图数据存储需求的存储系统；（</w:t>
      </w:r>
      <w:r>
        <w:rPr>
          <w:rFonts w:hint="eastAsia" w:asciiTheme="minorEastAsia" w:hAnsiTheme="minorEastAsia" w:eastAsiaTheme="minorEastAsia" w:cstheme="minorEastAsia"/>
          <w:bCs/>
          <w:color w:val="auto"/>
          <w:kern w:val="0"/>
          <w:szCs w:val="21"/>
          <w:highlight w:val="none"/>
          <w:lang w:val="en-US" w:eastAsia="zh-CN"/>
        </w:rPr>
        <w:t>5</w:t>
      </w:r>
      <w:r>
        <w:rPr>
          <w:rFonts w:hint="eastAsia" w:asciiTheme="minorEastAsia" w:hAnsiTheme="minorEastAsia" w:eastAsiaTheme="minorEastAsia" w:cstheme="minorEastAsia"/>
          <w:bCs/>
          <w:color w:val="auto"/>
          <w:kern w:val="0"/>
          <w:szCs w:val="21"/>
          <w:highlight w:val="none"/>
        </w:rPr>
        <w:t>）利旧原有视频图像信息管理平台；具体详细内容见招标文件。</w:t>
      </w:r>
    </w:p>
    <w:p w14:paraId="171E2397">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备注：</w:t>
      </w:r>
    </w:p>
    <w:p w14:paraId="073D63AF">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合同履约期限：标项 1，工期要求：必须在合同签订后120日历天内完成整个项目施工（含完成设备供货、系统建设和初步验收整个项目施工，其中利旧点位需在60内完成施工并上线），系统试运行1个月开始项目终验，30天内通过项目最终验收。</w:t>
      </w:r>
      <w:r>
        <w:rPr>
          <w:rFonts w:hint="eastAsia" w:asciiTheme="minorEastAsia" w:hAnsiTheme="minorEastAsia" w:eastAsiaTheme="minorEastAsia" w:cstheme="minorEastAsia"/>
          <w:color w:val="auto"/>
          <w:szCs w:val="21"/>
          <w:highlight w:val="none"/>
          <w:lang w:eastAsia="zh-CN"/>
        </w:rPr>
        <w:t>自验收合格之日起，</w:t>
      </w:r>
      <w:r>
        <w:rPr>
          <w:rFonts w:hint="eastAsia" w:asciiTheme="minorEastAsia" w:hAnsiTheme="minorEastAsia" w:eastAsiaTheme="minorEastAsia" w:cstheme="minorEastAsia"/>
          <w:color w:val="auto"/>
          <w:szCs w:val="21"/>
          <w:highlight w:val="none"/>
        </w:rPr>
        <w:t>服务期限三年，合同一年一签。第一年度合同期满后，经采购人考核合格，可续签下一年度合同，最多可续签二次。</w:t>
      </w:r>
    </w:p>
    <w:p w14:paraId="5A6C61F5">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本项目（否）接受联合体投标。</w:t>
      </w:r>
    </w:p>
    <w:p w14:paraId="4864CD45">
      <w:pPr>
        <w:widowControl/>
        <w:spacing w:line="400" w:lineRule="exact"/>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二、申请人的资格要求：</w:t>
      </w:r>
    </w:p>
    <w:p w14:paraId="23A9A5ED">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16A6692B">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2.落实政府采购政策需满足的资格要求：标项1： 无</w:t>
      </w:r>
    </w:p>
    <w:p w14:paraId="110EC1A1">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3.本项目的特定资格要求：无</w:t>
      </w:r>
    </w:p>
    <w:p w14:paraId="050D0B3C">
      <w:pPr>
        <w:widowControl/>
        <w:spacing w:line="400" w:lineRule="exact"/>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三、获取招标文件</w:t>
      </w:r>
    </w:p>
    <w:p w14:paraId="0FB2F8F0">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时间：</w:t>
      </w:r>
      <w:r>
        <w:rPr>
          <w:rFonts w:hint="eastAsia" w:asciiTheme="minorEastAsia" w:hAnsiTheme="minorEastAsia" w:eastAsiaTheme="minorEastAsia" w:cstheme="minorEastAsia"/>
          <w:color w:val="0000FF"/>
          <w:szCs w:val="21"/>
          <w:highlight w:val="none"/>
          <w:lang w:eastAsia="zh-CN"/>
        </w:rPr>
        <w:t>自招标公告发布之日起</w:t>
      </w:r>
      <w:r>
        <w:rPr>
          <w:rFonts w:hint="eastAsia" w:asciiTheme="minorEastAsia" w:hAnsiTheme="minorEastAsia" w:eastAsiaTheme="minorEastAsia" w:cstheme="minorEastAsia"/>
          <w:color w:val="0000FF"/>
          <w:szCs w:val="21"/>
          <w:highlight w:val="none"/>
        </w:rPr>
        <w:t>至2024年</w:t>
      </w:r>
      <w:r>
        <w:rPr>
          <w:rFonts w:hint="eastAsia" w:asciiTheme="minorEastAsia" w:hAnsiTheme="minorEastAsia" w:eastAsiaTheme="minorEastAsia" w:cstheme="minorEastAsia"/>
          <w:color w:val="0000FF"/>
          <w:szCs w:val="21"/>
          <w:highlight w:val="none"/>
          <w:lang w:val="en-US" w:eastAsia="zh-CN"/>
        </w:rPr>
        <w:t>11</w:t>
      </w:r>
      <w:r>
        <w:rPr>
          <w:rFonts w:hint="eastAsia" w:asciiTheme="minorEastAsia" w:hAnsiTheme="minorEastAsia" w:eastAsiaTheme="minorEastAsia" w:cstheme="minorEastAsia"/>
          <w:color w:val="0000FF"/>
          <w:szCs w:val="21"/>
          <w:highlight w:val="none"/>
        </w:rPr>
        <w:t>月</w:t>
      </w:r>
      <w:r>
        <w:rPr>
          <w:rFonts w:hint="eastAsia" w:asciiTheme="minorEastAsia" w:hAnsiTheme="minorEastAsia" w:eastAsiaTheme="minorEastAsia" w:cstheme="minorEastAsia"/>
          <w:color w:val="0000FF"/>
          <w:szCs w:val="21"/>
          <w:highlight w:val="none"/>
          <w:lang w:val="en-US" w:eastAsia="zh-CN"/>
        </w:rPr>
        <w:t>8</w:t>
      </w:r>
      <w:r>
        <w:rPr>
          <w:rFonts w:hint="eastAsia" w:asciiTheme="minorEastAsia" w:hAnsiTheme="minorEastAsia" w:eastAsiaTheme="minorEastAsia" w:cstheme="minorEastAsia"/>
          <w:color w:val="0000FF"/>
          <w:szCs w:val="21"/>
          <w:highlight w:val="none"/>
        </w:rPr>
        <w:t>日</w:t>
      </w:r>
      <w:r>
        <w:rPr>
          <w:rFonts w:hint="eastAsia" w:asciiTheme="minorEastAsia" w:hAnsiTheme="minorEastAsia" w:eastAsiaTheme="minorEastAsia" w:cstheme="minorEastAsia"/>
          <w:color w:val="auto"/>
          <w:szCs w:val="21"/>
          <w:highlight w:val="none"/>
        </w:rPr>
        <w:t>，每天上午00：00至12：00，下午12：00至23：59（北京时间，线上获取法定节假日均可）；</w:t>
      </w:r>
    </w:p>
    <w:p w14:paraId="03F4D064">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地点（网址）：政府采购云平台（www.zcygov.cn）</w:t>
      </w:r>
    </w:p>
    <w:p w14:paraId="3F657075">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方式：</w:t>
      </w:r>
      <w:r>
        <w:rPr>
          <w:rFonts w:hint="eastAsia" w:asciiTheme="minorEastAsia" w:hAnsiTheme="minorEastAsia" w:eastAsiaTheme="minorEastAsia" w:cstheme="minorEastAsia"/>
          <w:color w:val="auto"/>
          <w:szCs w:val="21"/>
          <w:highlight w:val="none"/>
        </w:rPr>
        <w:t>（1）供应商登录政府采购云平台（www.zcygov.cn）的注册账号后，进入政采云系统“项目采购”模块“获取采购文件”菜单，进行网上获取招标文件。如有疑问请及时咨询网站客服，咨询电话：95763。（2）获取招标文件前，供应商应在“浙江政府采购网（zfcg.czt.zj.gov.cn）”上进行供应商注册申请，并通过财政部门的终审后登记加入到“浙江省政府采购供应商库”。中标供应商必须注册并登记加入“浙江省政府采购供应商库”。具体要求及注册申请流程详见浙江政府采购网“网上办事指南”的“供应商登记”。注册咨询电话：95</w:t>
      </w:r>
      <w:bookmarkStart w:id="270" w:name="_GoBack"/>
      <w:bookmarkEnd w:id="270"/>
      <w:r>
        <w:rPr>
          <w:rFonts w:hint="eastAsia" w:asciiTheme="minorEastAsia" w:hAnsiTheme="minorEastAsia" w:eastAsiaTheme="minorEastAsia" w:cstheme="minorEastAsia"/>
          <w:color w:val="auto"/>
          <w:szCs w:val="21"/>
          <w:highlight w:val="none"/>
        </w:rPr>
        <w:t>763，如未注册的供应商，请注意注册所需时间。（3）本招标公告附件中的招标文件仅供阅览使用，供应商应在规定的招标文件提供期限内在政采云平台登录上述供应商注册的账号后获取招标文件，未在规定的招标文件提供期限内或未按上述方式获取招标文件的，其投标均视为无效，并不得对招标文件提起质疑投诉。</w:t>
      </w:r>
    </w:p>
    <w:p w14:paraId="68109A31">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售价（元）：0</w:t>
      </w:r>
    </w:p>
    <w:p w14:paraId="1574D169">
      <w:pPr>
        <w:widowControl/>
        <w:spacing w:line="400" w:lineRule="exact"/>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四、提交投标文件截止时间、开标时间和地点</w:t>
      </w:r>
    </w:p>
    <w:p w14:paraId="7CA2B0DB">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提交投标文件截止时间：</w:t>
      </w:r>
      <w:r>
        <w:rPr>
          <w:rFonts w:hint="eastAsia" w:asciiTheme="minorEastAsia" w:hAnsiTheme="minorEastAsia" w:eastAsiaTheme="minorEastAsia" w:cstheme="minorEastAsia"/>
          <w:color w:val="0000FF"/>
          <w:highlight w:val="none"/>
        </w:rPr>
        <w:t>2024年</w:t>
      </w:r>
      <w:r>
        <w:rPr>
          <w:rFonts w:hint="eastAsia" w:asciiTheme="minorEastAsia" w:hAnsiTheme="minorEastAsia" w:eastAsiaTheme="minorEastAsia" w:cstheme="minorEastAsia"/>
          <w:color w:val="0000FF"/>
          <w:highlight w:val="none"/>
          <w:lang w:val="en-US" w:eastAsia="zh-CN"/>
        </w:rPr>
        <w:t>11</w:t>
      </w:r>
      <w:r>
        <w:rPr>
          <w:rFonts w:hint="eastAsia" w:asciiTheme="minorEastAsia" w:hAnsiTheme="minorEastAsia" w:eastAsiaTheme="minorEastAsia" w:cstheme="minorEastAsia"/>
          <w:color w:val="0000FF"/>
          <w:highlight w:val="none"/>
        </w:rPr>
        <w:t>月</w:t>
      </w:r>
      <w:r>
        <w:rPr>
          <w:rFonts w:hint="eastAsia" w:asciiTheme="minorEastAsia" w:hAnsiTheme="minorEastAsia" w:eastAsiaTheme="minorEastAsia" w:cstheme="minorEastAsia"/>
          <w:color w:val="0000FF"/>
          <w:highlight w:val="none"/>
          <w:lang w:val="en-US" w:eastAsia="zh-CN"/>
        </w:rPr>
        <w:t>26</w:t>
      </w:r>
      <w:r>
        <w:rPr>
          <w:rFonts w:hint="eastAsia" w:asciiTheme="minorEastAsia" w:hAnsiTheme="minorEastAsia" w:eastAsiaTheme="minorEastAsia" w:cstheme="minorEastAsia"/>
          <w:color w:val="0000FF"/>
          <w:highlight w:val="none"/>
        </w:rPr>
        <w:t>日</w:t>
      </w:r>
      <w:r>
        <w:rPr>
          <w:rFonts w:hint="eastAsia" w:asciiTheme="minorEastAsia" w:hAnsiTheme="minorEastAsia" w:eastAsiaTheme="minorEastAsia" w:cstheme="minorEastAsia"/>
          <w:color w:val="0000FF"/>
          <w:highlight w:val="none"/>
          <w:lang w:val="en-US" w:eastAsia="zh-CN"/>
        </w:rPr>
        <w:t>9</w:t>
      </w:r>
      <w:r>
        <w:rPr>
          <w:rFonts w:hint="eastAsia" w:asciiTheme="minorEastAsia" w:hAnsiTheme="minorEastAsia" w:eastAsiaTheme="minorEastAsia" w:cstheme="minorEastAsia"/>
          <w:color w:val="0000FF"/>
          <w:highlight w:val="none"/>
        </w:rPr>
        <w:t>时</w:t>
      </w:r>
      <w:r>
        <w:rPr>
          <w:rFonts w:hint="eastAsia" w:asciiTheme="minorEastAsia" w:hAnsiTheme="minorEastAsia" w:eastAsiaTheme="minorEastAsia" w:cstheme="minorEastAsia"/>
          <w:color w:val="0000FF"/>
          <w:highlight w:val="none"/>
          <w:lang w:val="en-US" w:eastAsia="zh-CN"/>
        </w:rPr>
        <w:t>30</w:t>
      </w:r>
      <w:r>
        <w:rPr>
          <w:rFonts w:hint="eastAsia" w:asciiTheme="minorEastAsia" w:hAnsiTheme="minorEastAsia" w:eastAsiaTheme="minorEastAsia" w:cstheme="minorEastAsia"/>
          <w:color w:val="0000FF"/>
          <w:highlight w:val="none"/>
        </w:rPr>
        <w:t>分。</w:t>
      </w:r>
      <w:r>
        <w:rPr>
          <w:rFonts w:hint="eastAsia" w:asciiTheme="minorEastAsia" w:hAnsiTheme="minorEastAsia" w:eastAsiaTheme="minorEastAsia" w:cstheme="minorEastAsia"/>
          <w:bCs/>
          <w:color w:val="0000FF"/>
          <w:kern w:val="0"/>
          <w:szCs w:val="21"/>
          <w:highlight w:val="none"/>
        </w:rPr>
        <w:t>（北京时间）</w:t>
      </w:r>
    </w:p>
    <w:p w14:paraId="58CEBB02">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投标地点（网址）：</w:t>
      </w:r>
      <w:r>
        <w:rPr>
          <w:rFonts w:hint="eastAsia" w:asciiTheme="minorEastAsia" w:hAnsiTheme="minorEastAsia" w:eastAsiaTheme="minorEastAsia" w:cstheme="minorEastAsia"/>
          <w:color w:val="auto"/>
          <w:kern w:val="0"/>
          <w:szCs w:val="21"/>
          <w:highlight w:val="none"/>
        </w:rPr>
        <w:t>政府采购云平台</w:t>
      </w:r>
      <w:r>
        <w:rPr>
          <w:rFonts w:hint="eastAsia" w:asciiTheme="minorEastAsia" w:hAnsiTheme="minorEastAsia" w:eastAsiaTheme="minorEastAsia" w:cstheme="minorEastAsia"/>
          <w:color w:val="auto"/>
          <w:szCs w:val="21"/>
          <w:highlight w:val="none"/>
        </w:rPr>
        <w:t>。</w:t>
      </w:r>
    </w:p>
    <w:p w14:paraId="56F8AE89">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开标时间：</w:t>
      </w:r>
      <w:r>
        <w:rPr>
          <w:rFonts w:hint="eastAsia" w:asciiTheme="minorEastAsia" w:hAnsiTheme="minorEastAsia" w:eastAsiaTheme="minorEastAsia" w:cstheme="minorEastAsia"/>
          <w:color w:val="0000FF"/>
          <w:highlight w:val="none"/>
        </w:rPr>
        <w:t>2024年</w:t>
      </w:r>
      <w:r>
        <w:rPr>
          <w:rFonts w:hint="eastAsia" w:asciiTheme="minorEastAsia" w:hAnsiTheme="minorEastAsia" w:eastAsiaTheme="minorEastAsia" w:cstheme="minorEastAsia"/>
          <w:color w:val="0000FF"/>
          <w:highlight w:val="none"/>
          <w:lang w:val="en-US" w:eastAsia="zh-CN"/>
        </w:rPr>
        <w:t>11</w:t>
      </w:r>
      <w:r>
        <w:rPr>
          <w:rFonts w:hint="eastAsia" w:asciiTheme="minorEastAsia" w:hAnsiTheme="minorEastAsia" w:eastAsiaTheme="minorEastAsia" w:cstheme="minorEastAsia"/>
          <w:color w:val="0000FF"/>
          <w:highlight w:val="none"/>
        </w:rPr>
        <w:t>月</w:t>
      </w:r>
      <w:r>
        <w:rPr>
          <w:rFonts w:hint="eastAsia" w:asciiTheme="minorEastAsia" w:hAnsiTheme="minorEastAsia" w:eastAsiaTheme="minorEastAsia" w:cstheme="minorEastAsia"/>
          <w:color w:val="0000FF"/>
          <w:highlight w:val="none"/>
          <w:lang w:val="en-US" w:eastAsia="zh-CN"/>
        </w:rPr>
        <w:t>26</w:t>
      </w:r>
      <w:r>
        <w:rPr>
          <w:rFonts w:hint="eastAsia" w:asciiTheme="minorEastAsia" w:hAnsiTheme="minorEastAsia" w:eastAsiaTheme="minorEastAsia" w:cstheme="minorEastAsia"/>
          <w:color w:val="0000FF"/>
          <w:highlight w:val="none"/>
        </w:rPr>
        <w:t>日</w:t>
      </w:r>
      <w:r>
        <w:rPr>
          <w:rFonts w:hint="eastAsia" w:asciiTheme="minorEastAsia" w:hAnsiTheme="minorEastAsia" w:eastAsiaTheme="minorEastAsia" w:cstheme="minorEastAsia"/>
          <w:color w:val="0000FF"/>
          <w:highlight w:val="none"/>
          <w:lang w:val="en-US" w:eastAsia="zh-CN"/>
        </w:rPr>
        <w:t>9</w:t>
      </w:r>
      <w:r>
        <w:rPr>
          <w:rFonts w:hint="eastAsia" w:asciiTheme="minorEastAsia" w:hAnsiTheme="minorEastAsia" w:eastAsiaTheme="minorEastAsia" w:cstheme="minorEastAsia"/>
          <w:color w:val="0000FF"/>
          <w:highlight w:val="none"/>
        </w:rPr>
        <w:t>时</w:t>
      </w:r>
      <w:r>
        <w:rPr>
          <w:rFonts w:hint="eastAsia" w:asciiTheme="minorEastAsia" w:hAnsiTheme="minorEastAsia" w:eastAsiaTheme="minorEastAsia" w:cstheme="minorEastAsia"/>
          <w:color w:val="0000FF"/>
          <w:highlight w:val="none"/>
          <w:lang w:val="en-US" w:eastAsia="zh-CN"/>
        </w:rPr>
        <w:t>30</w:t>
      </w:r>
      <w:r>
        <w:rPr>
          <w:rFonts w:hint="eastAsia" w:asciiTheme="minorEastAsia" w:hAnsiTheme="minorEastAsia" w:eastAsiaTheme="minorEastAsia" w:cstheme="minorEastAsia"/>
          <w:color w:val="0000FF"/>
          <w:highlight w:val="none"/>
        </w:rPr>
        <w:t>分</w:t>
      </w:r>
    </w:p>
    <w:p w14:paraId="4FA271B9">
      <w:pPr>
        <w:widowControl/>
        <w:spacing w:line="400" w:lineRule="exact"/>
        <w:ind w:firstLine="420" w:firstLineChars="200"/>
        <w:jc w:val="left"/>
        <w:rPr>
          <w:rFonts w:asciiTheme="minorEastAsia" w:hAnsiTheme="minorEastAsia" w:eastAsiaTheme="minorEastAsia" w:cstheme="minorEastAsia"/>
          <w:bCs/>
          <w:color w:val="0000FF"/>
          <w:kern w:val="0"/>
          <w:szCs w:val="21"/>
          <w:highlight w:val="none"/>
        </w:rPr>
      </w:pPr>
      <w:r>
        <w:rPr>
          <w:rFonts w:hint="eastAsia" w:asciiTheme="minorEastAsia" w:hAnsiTheme="minorEastAsia" w:eastAsiaTheme="minorEastAsia" w:cstheme="minorEastAsia"/>
          <w:bCs/>
          <w:color w:val="auto"/>
          <w:kern w:val="0"/>
          <w:szCs w:val="21"/>
          <w:highlight w:val="none"/>
        </w:rPr>
        <w:t>开标地点（网址）：</w:t>
      </w:r>
      <w:r>
        <w:rPr>
          <w:rFonts w:hint="eastAsia" w:asciiTheme="minorEastAsia" w:hAnsiTheme="minorEastAsia" w:eastAsiaTheme="minorEastAsia" w:cstheme="minorEastAsia"/>
          <w:bCs/>
          <w:color w:val="0000FF"/>
          <w:kern w:val="0"/>
          <w:szCs w:val="21"/>
          <w:highlight w:val="none"/>
        </w:rPr>
        <w:t>慈溪市公共资源交易中心二楼第</w:t>
      </w:r>
      <w:r>
        <w:rPr>
          <w:rFonts w:hint="eastAsia" w:asciiTheme="minorEastAsia" w:hAnsiTheme="minorEastAsia" w:eastAsiaTheme="minorEastAsia" w:cstheme="minorEastAsia"/>
          <w:bCs/>
          <w:color w:val="0000FF"/>
          <w:kern w:val="0"/>
          <w:szCs w:val="21"/>
          <w:highlight w:val="none"/>
          <w:u w:val="single"/>
        </w:rPr>
        <w:t xml:space="preserve"> </w:t>
      </w:r>
      <w:r>
        <w:rPr>
          <w:rFonts w:hint="eastAsia" w:asciiTheme="minorEastAsia" w:hAnsiTheme="minorEastAsia" w:eastAsiaTheme="minorEastAsia" w:cstheme="minorEastAsia"/>
          <w:bCs/>
          <w:color w:val="0000FF"/>
          <w:kern w:val="0"/>
          <w:szCs w:val="21"/>
          <w:highlight w:val="none"/>
          <w:u w:val="single"/>
          <w:lang w:val="en-US" w:eastAsia="zh-CN"/>
        </w:rPr>
        <w:t xml:space="preserve"> 四</w:t>
      </w:r>
      <w:r>
        <w:rPr>
          <w:rFonts w:hint="eastAsia" w:asciiTheme="minorEastAsia" w:hAnsiTheme="minorEastAsia" w:eastAsiaTheme="minorEastAsia" w:cstheme="minorEastAsia"/>
          <w:bCs/>
          <w:color w:val="0000FF"/>
          <w:kern w:val="0"/>
          <w:szCs w:val="21"/>
          <w:highlight w:val="none"/>
          <w:u w:val="single"/>
        </w:rPr>
        <w:t xml:space="preserve"> </w:t>
      </w:r>
      <w:r>
        <w:rPr>
          <w:rFonts w:hint="eastAsia" w:asciiTheme="minorEastAsia" w:hAnsiTheme="minorEastAsia" w:eastAsiaTheme="minorEastAsia" w:cstheme="minorEastAsia"/>
          <w:bCs/>
          <w:color w:val="0000FF"/>
          <w:kern w:val="0"/>
          <w:szCs w:val="21"/>
          <w:highlight w:val="none"/>
        </w:rPr>
        <w:t>开标室（慈溪市白沙路街道南二环东路1355号）</w:t>
      </w:r>
    </w:p>
    <w:p w14:paraId="7D3D5EB1">
      <w:pPr>
        <w:widowControl/>
        <w:spacing w:line="400" w:lineRule="exact"/>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五、公告期限</w:t>
      </w:r>
    </w:p>
    <w:p w14:paraId="2FBF2B29">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自本公告发布之日起5个工作日。</w:t>
      </w:r>
    </w:p>
    <w:p w14:paraId="65C5DD01">
      <w:pPr>
        <w:widowControl/>
        <w:spacing w:line="400" w:lineRule="exact"/>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六、其他补充事宜</w:t>
      </w:r>
    </w:p>
    <w:p w14:paraId="3D0284CC">
      <w:pPr>
        <w:pStyle w:val="41"/>
        <w:spacing w:before="0" w:beforeAutospacing="0" w:after="0" w:afterAutospacing="0" w:line="40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供应商认为采购文件使自己的权益受到损害的，可以自获取采购文件之日或者采购文件公告期限届满之日（公告期限届满后获取采购文件的，以公告期限届满之日为准）起7个工作日内，以书面形式或者通过政采云平台在线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7EF5314">
      <w:pPr>
        <w:pStyle w:val="41"/>
        <w:spacing w:before="0" w:beforeAutospacing="0" w:after="0" w:afterAutospacing="0" w:line="40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其他事项：（1）单位负责人为同一人或者存在直接控股、管理关系的不同供应商，不得参加同一子包号的投标；（2）为本项目提供整体设计、规范编制或者项目管理、监理、检测等服务的供应商，不得再参加本项目的投标；（3）落实的政策： 《关于促进残疾人就业政府采购政策的通知》（财库[2017]141号）、《政府采购促进中小企业发展管理办法》（财库〔2020〕46号）、《关于政府采购支持监狱企业发展有关问题的通知》（财库[2014]68号）。</w:t>
      </w:r>
    </w:p>
    <w:p w14:paraId="4A28F90A">
      <w:pPr>
        <w:widowControl/>
        <w:spacing w:line="400" w:lineRule="exact"/>
        <w:jc w:val="left"/>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七、对本次采购提出询问、质疑、投诉，请按以下方式联系</w:t>
      </w:r>
    </w:p>
    <w:p w14:paraId="680E926F">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1.采购人信息</w:t>
      </w:r>
    </w:p>
    <w:p w14:paraId="02C5E429">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lang w:eastAsia="zh-CN"/>
        </w:rPr>
      </w:pPr>
      <w:r>
        <w:rPr>
          <w:rFonts w:hint="eastAsia" w:asciiTheme="minorEastAsia" w:hAnsiTheme="minorEastAsia" w:eastAsiaTheme="minorEastAsia" w:cstheme="minorEastAsia"/>
          <w:bCs/>
          <w:color w:val="auto"/>
          <w:kern w:val="0"/>
          <w:szCs w:val="21"/>
          <w:highlight w:val="none"/>
        </w:rPr>
        <w:t>名称：</w:t>
      </w:r>
      <w:r>
        <w:rPr>
          <w:rFonts w:hint="eastAsia" w:asciiTheme="minorEastAsia" w:hAnsiTheme="minorEastAsia" w:eastAsiaTheme="minorEastAsia" w:cstheme="minorEastAsia"/>
          <w:bCs/>
          <w:color w:val="auto"/>
          <w:kern w:val="0"/>
          <w:szCs w:val="21"/>
          <w:highlight w:val="none"/>
          <w:lang w:eastAsia="zh-CN"/>
        </w:rPr>
        <w:t>慈溪市周巷镇人民政府</w:t>
      </w:r>
    </w:p>
    <w:p w14:paraId="19AF0233">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地址：浙江省宁波市慈溪市周巷环城北路428号</w:t>
      </w:r>
    </w:p>
    <w:p w14:paraId="311F8116">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传真：/</w:t>
      </w:r>
    </w:p>
    <w:p w14:paraId="420A64B6">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lang w:eastAsia="zh-CN"/>
        </w:rPr>
      </w:pPr>
      <w:r>
        <w:rPr>
          <w:rFonts w:hint="eastAsia" w:asciiTheme="minorEastAsia" w:hAnsiTheme="minorEastAsia" w:eastAsiaTheme="minorEastAsia" w:cstheme="minorEastAsia"/>
          <w:bCs/>
          <w:color w:val="auto"/>
          <w:kern w:val="0"/>
          <w:szCs w:val="21"/>
          <w:highlight w:val="none"/>
        </w:rPr>
        <w:t>项目联系人（询问）：</w:t>
      </w:r>
      <w:r>
        <w:rPr>
          <w:rFonts w:hint="eastAsia" w:asciiTheme="minorEastAsia" w:hAnsiTheme="minorEastAsia" w:eastAsiaTheme="minorEastAsia" w:cstheme="minorEastAsia"/>
          <w:bCs/>
          <w:color w:val="auto"/>
          <w:kern w:val="0"/>
          <w:szCs w:val="21"/>
          <w:highlight w:val="none"/>
          <w:lang w:eastAsia="zh-CN"/>
        </w:rPr>
        <w:t>柴先生</w:t>
      </w:r>
    </w:p>
    <w:p w14:paraId="25C94A59">
      <w:pPr>
        <w:widowControl/>
        <w:spacing w:line="400" w:lineRule="exact"/>
        <w:ind w:firstLine="420" w:firstLineChars="200"/>
        <w:jc w:val="left"/>
        <w:rPr>
          <w:rFonts w:hint="default" w:asciiTheme="minorEastAsia" w:hAnsiTheme="minorEastAsia" w:eastAsiaTheme="minorEastAsia" w:cstheme="minorEastAsia"/>
          <w:bCs/>
          <w:color w:val="auto"/>
          <w:kern w:val="0"/>
          <w:szCs w:val="21"/>
          <w:highlight w:val="none"/>
          <w:lang w:val="en-US" w:eastAsia="zh-CN"/>
        </w:rPr>
      </w:pPr>
      <w:r>
        <w:rPr>
          <w:rFonts w:hint="eastAsia" w:asciiTheme="minorEastAsia" w:hAnsiTheme="minorEastAsia" w:eastAsiaTheme="minorEastAsia" w:cstheme="minorEastAsia"/>
          <w:bCs/>
          <w:color w:val="auto"/>
          <w:kern w:val="0"/>
          <w:szCs w:val="21"/>
          <w:highlight w:val="none"/>
        </w:rPr>
        <w:t>项目联系方式（询问）：0574-</w:t>
      </w:r>
      <w:r>
        <w:rPr>
          <w:rFonts w:hint="eastAsia" w:asciiTheme="minorEastAsia" w:hAnsiTheme="minorEastAsia" w:eastAsiaTheme="minorEastAsia" w:cstheme="minorEastAsia"/>
          <w:bCs/>
          <w:color w:val="auto"/>
          <w:kern w:val="0"/>
          <w:szCs w:val="21"/>
          <w:highlight w:val="none"/>
          <w:lang w:val="en-US" w:eastAsia="zh-CN"/>
        </w:rPr>
        <w:t>63331797</w:t>
      </w:r>
    </w:p>
    <w:p w14:paraId="5D373D25">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lang w:eastAsia="zh-CN"/>
        </w:rPr>
      </w:pPr>
      <w:r>
        <w:rPr>
          <w:rFonts w:hint="eastAsia" w:asciiTheme="minorEastAsia" w:hAnsiTheme="minorEastAsia" w:eastAsiaTheme="minorEastAsia" w:cstheme="minorEastAsia"/>
          <w:bCs/>
          <w:color w:val="auto"/>
          <w:kern w:val="0"/>
          <w:szCs w:val="21"/>
          <w:highlight w:val="none"/>
        </w:rPr>
        <w:t>质疑联系人：</w:t>
      </w:r>
      <w:r>
        <w:rPr>
          <w:rFonts w:hint="eastAsia" w:asciiTheme="minorEastAsia" w:hAnsiTheme="minorEastAsia" w:eastAsiaTheme="minorEastAsia" w:cstheme="minorEastAsia"/>
          <w:bCs/>
          <w:color w:val="auto"/>
          <w:kern w:val="0"/>
          <w:szCs w:val="21"/>
          <w:highlight w:val="none"/>
          <w:lang w:eastAsia="zh-CN"/>
        </w:rPr>
        <w:t>徐先生</w:t>
      </w:r>
    </w:p>
    <w:p w14:paraId="218288F4">
      <w:pPr>
        <w:widowControl/>
        <w:spacing w:line="400" w:lineRule="exact"/>
        <w:ind w:firstLine="420" w:firstLineChars="200"/>
        <w:jc w:val="left"/>
        <w:rPr>
          <w:rFonts w:hint="default" w:asciiTheme="minorEastAsia" w:hAnsiTheme="minorEastAsia" w:eastAsiaTheme="minorEastAsia" w:cstheme="minorEastAsia"/>
          <w:bCs/>
          <w:color w:val="auto"/>
          <w:kern w:val="0"/>
          <w:szCs w:val="21"/>
          <w:highlight w:val="none"/>
          <w:lang w:val="en-US" w:eastAsia="zh-CN"/>
        </w:rPr>
      </w:pPr>
      <w:r>
        <w:rPr>
          <w:rFonts w:hint="eastAsia" w:asciiTheme="minorEastAsia" w:hAnsiTheme="minorEastAsia" w:eastAsiaTheme="minorEastAsia" w:cstheme="minorEastAsia"/>
          <w:bCs/>
          <w:color w:val="auto"/>
          <w:kern w:val="0"/>
          <w:szCs w:val="21"/>
          <w:highlight w:val="none"/>
        </w:rPr>
        <w:t>质疑联系方式：0574-</w:t>
      </w:r>
      <w:r>
        <w:rPr>
          <w:rFonts w:hint="eastAsia" w:asciiTheme="minorEastAsia" w:hAnsiTheme="minorEastAsia" w:eastAsiaTheme="minorEastAsia" w:cstheme="minorEastAsia"/>
          <w:bCs/>
          <w:color w:val="auto"/>
          <w:kern w:val="0"/>
          <w:szCs w:val="21"/>
          <w:highlight w:val="none"/>
          <w:lang w:val="en-US" w:eastAsia="zh-CN"/>
        </w:rPr>
        <w:t>63332221</w:t>
      </w:r>
    </w:p>
    <w:p w14:paraId="275FA7D4">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2.采购代理机构信息</w:t>
      </w:r>
    </w:p>
    <w:p w14:paraId="036A28F8">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lang w:eastAsia="zh-CN"/>
        </w:rPr>
      </w:pPr>
      <w:r>
        <w:rPr>
          <w:rFonts w:hint="eastAsia" w:asciiTheme="minorEastAsia" w:hAnsiTheme="minorEastAsia" w:eastAsiaTheme="minorEastAsia" w:cstheme="minorEastAsia"/>
          <w:bCs/>
          <w:color w:val="auto"/>
          <w:kern w:val="0"/>
          <w:szCs w:val="21"/>
          <w:highlight w:val="none"/>
        </w:rPr>
        <w:t>名称：</w:t>
      </w:r>
      <w:r>
        <w:rPr>
          <w:rFonts w:hint="eastAsia" w:asciiTheme="minorEastAsia" w:hAnsiTheme="minorEastAsia" w:eastAsiaTheme="minorEastAsia" w:cstheme="minorEastAsia"/>
          <w:bCs/>
          <w:color w:val="auto"/>
          <w:kern w:val="0"/>
          <w:szCs w:val="21"/>
          <w:highlight w:val="none"/>
          <w:lang w:eastAsia="zh-CN"/>
        </w:rPr>
        <w:t>宁波市斯正项目管理咨询有限公司</w:t>
      </w:r>
    </w:p>
    <w:p w14:paraId="12D2F5F2">
      <w:pPr>
        <w:pStyle w:val="41"/>
        <w:spacing w:before="0" w:beforeAutospacing="0" w:after="0" w:afterAutospacing="0" w:line="40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地址：浙江省宁波市鄞州区宁穿路566号创意三厂3号楼2楼</w:t>
      </w:r>
    </w:p>
    <w:p w14:paraId="34844DBD">
      <w:pPr>
        <w:pStyle w:val="41"/>
        <w:spacing w:before="0" w:beforeAutospacing="0" w:after="0" w:afterAutospacing="0" w:line="40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传真：/</w:t>
      </w:r>
    </w:p>
    <w:p w14:paraId="3E135D0C">
      <w:pPr>
        <w:pStyle w:val="41"/>
        <w:spacing w:before="0" w:beforeAutospacing="0" w:after="0" w:afterAutospacing="0"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项目联系人（询问）：</w:t>
      </w:r>
      <w:r>
        <w:rPr>
          <w:rFonts w:hint="eastAsia" w:asciiTheme="minorEastAsia" w:hAnsiTheme="minorEastAsia" w:eastAsiaTheme="minorEastAsia" w:cstheme="minorEastAsia"/>
          <w:color w:val="auto"/>
          <w:sz w:val="21"/>
          <w:szCs w:val="21"/>
          <w:highlight w:val="none"/>
          <w:lang w:val="en-US" w:eastAsia="zh-CN"/>
        </w:rPr>
        <w:t>胡天扬、</w:t>
      </w:r>
      <w:r>
        <w:rPr>
          <w:rFonts w:hint="eastAsia" w:asciiTheme="minorEastAsia" w:hAnsiTheme="minorEastAsia" w:eastAsiaTheme="minorEastAsia" w:cstheme="minorEastAsia"/>
          <w:color w:val="auto"/>
          <w:sz w:val="21"/>
          <w:szCs w:val="21"/>
          <w:highlight w:val="none"/>
        </w:rPr>
        <w:t>方海杰</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徐春杰</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陆浩峰、史莲萍</w:t>
      </w:r>
    </w:p>
    <w:p w14:paraId="52058E31">
      <w:pPr>
        <w:pStyle w:val="41"/>
        <w:spacing w:before="0" w:beforeAutospacing="0" w:after="0" w:afterAutospacing="0" w:line="40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项目联系方式（询问）：0574-88311675</w:t>
      </w:r>
    </w:p>
    <w:p w14:paraId="6B5B12CF">
      <w:pPr>
        <w:pStyle w:val="41"/>
        <w:spacing w:before="0" w:beforeAutospacing="0" w:after="0" w:afterAutospacing="0" w:line="400" w:lineRule="exact"/>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质疑联系人： 方</w:t>
      </w:r>
      <w:r>
        <w:rPr>
          <w:rFonts w:hint="eastAsia" w:asciiTheme="minorEastAsia" w:hAnsiTheme="minorEastAsia" w:eastAsiaTheme="minorEastAsia" w:cstheme="minorEastAsia"/>
          <w:color w:val="auto"/>
          <w:sz w:val="21"/>
          <w:szCs w:val="21"/>
          <w:highlight w:val="none"/>
          <w:lang w:eastAsia="zh-CN"/>
        </w:rPr>
        <w:t>海杰</w:t>
      </w:r>
    </w:p>
    <w:p w14:paraId="7E4402C3">
      <w:pPr>
        <w:pStyle w:val="41"/>
        <w:spacing w:before="0" w:beforeAutospacing="0" w:after="0" w:afterAutospacing="0" w:line="40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质疑联系方式：0574-88311675</w:t>
      </w:r>
    </w:p>
    <w:p w14:paraId="0E1F8CAE">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3.同级政府采购监督管理部门</w:t>
      </w:r>
    </w:p>
    <w:p w14:paraId="7B561D05">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名称：慈溪市财政局</w:t>
      </w:r>
    </w:p>
    <w:p w14:paraId="21154D1C">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地址：慈溪市南二环东路1158号6楼621室</w:t>
      </w:r>
    </w:p>
    <w:p w14:paraId="2BAB843F">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传真：/</w:t>
      </w:r>
    </w:p>
    <w:p w14:paraId="665AA426">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联系人：赵老师</w:t>
      </w:r>
    </w:p>
    <w:p w14:paraId="6B916152">
      <w:pPr>
        <w:widowControl/>
        <w:spacing w:line="400" w:lineRule="exact"/>
        <w:ind w:firstLine="420" w:firstLineChars="200"/>
        <w:jc w:val="left"/>
        <w:rPr>
          <w:rFonts w:hint="eastAsia"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监督投诉电话：0574-63032032</w:t>
      </w:r>
    </w:p>
    <w:p w14:paraId="1ADFF1CC">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p>
    <w:p w14:paraId="14D8BADB">
      <w:pPr>
        <w:widowControl/>
        <w:spacing w:line="400" w:lineRule="exact"/>
        <w:ind w:firstLine="420" w:firstLineChars="200"/>
        <w:jc w:val="left"/>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若对项目采购电子交易系统操作有疑问，可登录政采云（https：//www.zcygov.cn/），点击右侧咨询小采，获取采小蜜智能服务管家帮助，或拨打政采云服务热线95763获取热线服务帮助。</w:t>
      </w:r>
    </w:p>
    <w:p w14:paraId="1342F336">
      <w:pPr>
        <w:widowControl/>
        <w:spacing w:line="400" w:lineRule="exact"/>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Cs/>
          <w:color w:val="auto"/>
          <w:kern w:val="0"/>
          <w:szCs w:val="21"/>
          <w:highlight w:val="none"/>
        </w:rPr>
        <w:t>CA问题联系电话（人工）：汇信CA400-888-4636；天谷CA400-087-8198。</w:t>
      </w:r>
    </w:p>
    <w:p w14:paraId="55B03DD8">
      <w:pPr>
        <w:widowControl/>
        <w:spacing w:line="380" w:lineRule="exact"/>
        <w:ind w:firstLine="735" w:firstLineChars="350"/>
        <w:rPr>
          <w:rFonts w:asciiTheme="minorEastAsia" w:hAnsiTheme="minorEastAsia" w:eastAsiaTheme="minorEastAsia" w:cstheme="minorEastAsia"/>
          <w:color w:val="auto"/>
          <w:kern w:val="0"/>
          <w:szCs w:val="21"/>
          <w:highlight w:val="none"/>
        </w:rPr>
      </w:pPr>
    </w:p>
    <w:bookmarkEnd w:id="1"/>
    <w:p w14:paraId="12630C31">
      <w:pPr>
        <w:widowControl/>
        <w:adjustRightInd w:val="0"/>
        <w:snapToGrid w:val="0"/>
        <w:spacing w:line="400" w:lineRule="exact"/>
        <w:ind w:firstLine="420" w:firstLineChars="200"/>
        <w:jc w:val="left"/>
        <w:rPr>
          <w:rFonts w:asciiTheme="minorEastAsia" w:hAnsiTheme="minorEastAsia" w:eastAsiaTheme="minorEastAsia" w:cstheme="minorEastAsia"/>
          <w:color w:val="auto"/>
          <w:szCs w:val="21"/>
          <w:highlight w:val="none"/>
        </w:rPr>
      </w:pPr>
    </w:p>
    <w:p w14:paraId="6CCF7CAC">
      <w:pPr>
        <w:widowControl/>
        <w:adjustRightInd w:val="0"/>
        <w:snapToGrid w:val="0"/>
        <w:spacing w:line="400" w:lineRule="exact"/>
        <w:ind w:firstLine="420" w:firstLineChars="200"/>
        <w:jc w:val="left"/>
        <w:rPr>
          <w:rFonts w:asciiTheme="minorEastAsia" w:hAnsiTheme="minorEastAsia" w:eastAsiaTheme="minorEastAsia" w:cstheme="minorEastAsia"/>
          <w:color w:val="auto"/>
          <w:szCs w:val="21"/>
          <w:highlight w:val="none"/>
        </w:rPr>
      </w:pPr>
    </w:p>
    <w:p w14:paraId="00623383">
      <w:pPr>
        <w:widowControl/>
        <w:spacing w:line="400" w:lineRule="exact"/>
        <w:ind w:firstLine="480"/>
        <w:jc w:val="right"/>
        <w:rPr>
          <w:rFonts w:asciiTheme="minorEastAsia" w:hAnsiTheme="minorEastAsia" w:eastAsiaTheme="minorEastAsia" w:cstheme="minorEastAsia"/>
          <w:color w:val="auto"/>
          <w:sz w:val="24"/>
          <w:highlight w:val="none"/>
        </w:rPr>
        <w:sectPr>
          <w:footerReference r:id="rId7" w:type="default"/>
          <w:pgSz w:w="11907" w:h="16840"/>
          <w:pgMar w:top="851" w:right="1275" w:bottom="1134" w:left="1276" w:header="285" w:footer="701" w:gutter="0"/>
          <w:pgNumType w:start="1"/>
          <w:cols w:space="720" w:num="1"/>
          <w:docGrid w:linePitch="285" w:charSpace="0"/>
        </w:sectPr>
      </w:pPr>
    </w:p>
    <w:p w14:paraId="1F90B768">
      <w:pPr>
        <w:spacing w:line="400" w:lineRule="exact"/>
        <w:jc w:val="center"/>
        <w:outlineLvl w:val="0"/>
        <w:rPr>
          <w:rFonts w:asciiTheme="minorEastAsia" w:hAnsiTheme="minorEastAsia" w:eastAsiaTheme="minorEastAsia" w:cstheme="minorEastAsia"/>
          <w:b/>
          <w:color w:val="auto"/>
          <w:sz w:val="32"/>
          <w:highlight w:val="none"/>
        </w:rPr>
      </w:pPr>
      <w:bookmarkStart w:id="2" w:name="_Toc46014229"/>
      <w:r>
        <w:rPr>
          <w:rFonts w:hint="eastAsia" w:asciiTheme="minorEastAsia" w:hAnsiTheme="minorEastAsia" w:eastAsiaTheme="minorEastAsia" w:cstheme="minorEastAsia"/>
          <w:b/>
          <w:color w:val="auto"/>
          <w:sz w:val="32"/>
          <w:highlight w:val="none"/>
        </w:rPr>
        <w:t>第二章  投标须知</w:t>
      </w:r>
      <w:bookmarkEnd w:id="2"/>
    </w:p>
    <w:p w14:paraId="4EE34F82">
      <w:pPr>
        <w:spacing w:line="400" w:lineRule="exact"/>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一、适用范围</w:t>
      </w:r>
    </w:p>
    <w:p w14:paraId="12AC2998">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本招标文件仅适用于本采购项目所叙述的货物和服务的招标、评标、定标、验收、合同履约、付款等（法律、法规另有规定的，从其规定）。</w:t>
      </w:r>
    </w:p>
    <w:p w14:paraId="2B696463">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二、定义</w:t>
      </w:r>
    </w:p>
    <w:p w14:paraId="6D1FAE7B">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1.“采购人”系指</w:t>
      </w:r>
      <w:r>
        <w:rPr>
          <w:rFonts w:hint="eastAsia" w:asciiTheme="minorEastAsia" w:hAnsiTheme="minorEastAsia" w:eastAsiaTheme="minorEastAsia" w:cstheme="minorEastAsia"/>
          <w:color w:val="auto"/>
          <w:szCs w:val="21"/>
          <w:highlight w:val="none"/>
          <w:lang w:eastAsia="zh-CN"/>
        </w:rPr>
        <w:t>慈溪市周巷镇人民政府</w:t>
      </w:r>
      <w:r>
        <w:rPr>
          <w:rFonts w:hint="eastAsia" w:asciiTheme="minorEastAsia" w:hAnsiTheme="minorEastAsia" w:eastAsiaTheme="minorEastAsia" w:cstheme="minorEastAsia"/>
          <w:color w:val="auto"/>
          <w:szCs w:val="21"/>
          <w:highlight w:val="none"/>
        </w:rPr>
        <w:t>。</w:t>
      </w:r>
    </w:p>
    <w:p w14:paraId="1A76691F">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2.“代理机构”系指</w:t>
      </w:r>
      <w:r>
        <w:rPr>
          <w:rFonts w:hint="eastAsia" w:asciiTheme="minorEastAsia" w:hAnsiTheme="minorEastAsia" w:eastAsiaTheme="minorEastAsia" w:cstheme="minorEastAsia"/>
          <w:color w:val="auto"/>
          <w:szCs w:val="21"/>
          <w:highlight w:val="none"/>
          <w:lang w:eastAsia="zh-CN"/>
        </w:rPr>
        <w:t>宁波市斯正项目管理咨询有限公司</w:t>
      </w:r>
      <w:r>
        <w:rPr>
          <w:rFonts w:hint="eastAsia" w:asciiTheme="minorEastAsia" w:hAnsiTheme="minorEastAsia" w:eastAsiaTheme="minorEastAsia" w:cstheme="minorEastAsia"/>
          <w:color w:val="auto"/>
          <w:szCs w:val="21"/>
          <w:highlight w:val="none"/>
        </w:rPr>
        <w:t>。</w:t>
      </w:r>
    </w:p>
    <w:p w14:paraId="66A75283">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3.“供应商（投标人）”系指向采购人提交投标文件的供应商。</w:t>
      </w:r>
    </w:p>
    <w:p w14:paraId="3E137C68">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4.“货物”系指供应商按招标文件规定，须向采购人提供的一切设备、保险、税金、备品备件、工具、手册及其它有关技术资料和材料。</w:t>
      </w:r>
    </w:p>
    <w:p w14:paraId="48CD4C1F">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5.“服务”系指招标文件规定供应商须承担的开发、安装、调试、验收以及其他类似的义务。</w:t>
      </w:r>
    </w:p>
    <w:p w14:paraId="7042C8BE">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6.“同级政府采购监管部门”系指</w:t>
      </w:r>
      <w:r>
        <w:rPr>
          <w:rFonts w:hint="eastAsia" w:asciiTheme="minorEastAsia" w:hAnsiTheme="minorEastAsia" w:eastAsiaTheme="minorEastAsia" w:cstheme="minorEastAsia"/>
          <w:color w:val="auto"/>
          <w:kern w:val="10"/>
          <w:szCs w:val="21"/>
          <w:highlight w:val="none"/>
          <w:lang w:val="zh-CN"/>
        </w:rPr>
        <w:t>慈溪市财政局。</w:t>
      </w:r>
    </w:p>
    <w:p w14:paraId="56E0C756">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7.“▲”系指实质性响应条款。</w:t>
      </w:r>
    </w:p>
    <w:p w14:paraId="2C16F8F0">
      <w:pPr>
        <w:spacing w:line="400" w:lineRule="exact"/>
        <w:ind w:firstLine="420"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b/>
          <w:color w:val="auto"/>
          <w:szCs w:val="21"/>
          <w:highlight w:val="none"/>
        </w:rPr>
        <w:t>三、供应商的资格要求</w:t>
      </w:r>
    </w:p>
    <w:p w14:paraId="771BE49A">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详见招标公告。</w:t>
      </w:r>
    </w:p>
    <w:p w14:paraId="792A26CA">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四、投标费用</w:t>
      </w:r>
    </w:p>
    <w:p w14:paraId="153C243A">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无论投标过程和结果如何，供应商自行承担与投标有关的全部费用。</w:t>
      </w:r>
    </w:p>
    <w:p w14:paraId="4A625B4A">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五、投标报价</w:t>
      </w:r>
    </w:p>
    <w:p w14:paraId="654AE426">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投标报价以人民币为结算货币。投标报价包含提供并完成招标范围内的全部货物及服务所需的一切成本和费用，含设备材料费、增值税、关税、保险费、运输费、装卸费、现场保管费、全包安装费（人工、辅材辅料、安装水电、技术和组织措施费等）、调试费、检验费、成品保护费、交接费、备品备件费、技术服务费（包括技术资料、图纸的提供）、财务费及质保期内的售后服务费等所有项目相关服务内容。</w:t>
      </w:r>
    </w:p>
    <w:p w14:paraId="28B69694">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2.对于招标文件第五章未列出的、但为完成本项目及使其正常运行所必须的设备、材料，供应商应进行优化设计并将此费用包含在投标报价中，采购人不再另行支付。</w:t>
      </w:r>
    </w:p>
    <w:p w14:paraId="2B8FBBDE">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3.供应商应按招标文件要求认真填写“开标一览表”和“分项报价表”。</w:t>
      </w:r>
    </w:p>
    <w:p w14:paraId="6E6CEBFD">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六、投标有效期</w:t>
      </w:r>
    </w:p>
    <w:p w14:paraId="127FB22B">
      <w:pPr>
        <w:spacing w:line="400" w:lineRule="exact"/>
        <w:ind w:firstLine="210" w:firstLineChars="1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▲1.投标文件从开标之日起，投标有效期为90个日历天。投标有效期不能小于招标文件的要求。</w:t>
      </w:r>
    </w:p>
    <w:p w14:paraId="3A2F541F">
      <w:pPr>
        <w:spacing w:line="400" w:lineRule="exact"/>
        <w:ind w:firstLine="420"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2.特殊情况下，采购人可与供应商协商延缓投标文件的有效期，这种要求和答复均以书面形式进行。</w:t>
      </w:r>
    </w:p>
    <w:p w14:paraId="40874F3A">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3.供应商可拒绝接受延期要求。同意延长有效期的供应商不能修改投标文件。</w:t>
      </w:r>
    </w:p>
    <w:p w14:paraId="3EF69348">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七、投标文件的形式和效力</w:t>
      </w:r>
    </w:p>
    <w:p w14:paraId="25A8F23D">
      <w:pPr>
        <w:spacing w:line="400" w:lineRule="exact"/>
        <w:ind w:firstLine="420" w:firstLineChars="200"/>
        <w:rPr>
          <w:rFonts w:asciiTheme="minorEastAsia" w:hAnsiTheme="minorEastAsia" w:eastAsiaTheme="minorEastAsia" w:cstheme="minorEastAsia"/>
          <w:color w:val="auto"/>
          <w:szCs w:val="21"/>
          <w:highlight w:val="none"/>
        </w:rPr>
      </w:pPr>
      <w:bookmarkStart w:id="3" w:name="_Hlk23150950"/>
      <w:r>
        <w:rPr>
          <w:rFonts w:hint="eastAsia" w:asciiTheme="minorEastAsia" w:hAnsiTheme="minorEastAsia" w:eastAsiaTheme="minorEastAsia" w:cstheme="minorEastAsia"/>
          <w:color w:val="auto"/>
          <w:szCs w:val="21"/>
          <w:highlight w:val="none"/>
        </w:rPr>
        <w:t>1.投标文件分为电子投标文件，还可以提交以</w:t>
      </w:r>
      <w:r>
        <w:rPr>
          <w:rFonts w:hint="eastAsia" w:asciiTheme="minorEastAsia" w:hAnsiTheme="minorEastAsia" w:eastAsiaTheme="minorEastAsia" w:cstheme="minorEastAsia"/>
          <w:color w:val="auto"/>
          <w:kern w:val="0"/>
          <w:szCs w:val="21"/>
          <w:highlight w:val="none"/>
        </w:rPr>
        <w:t>U盘或光盘存储的电子</w:t>
      </w:r>
      <w:r>
        <w:rPr>
          <w:rFonts w:hint="eastAsia" w:asciiTheme="minorEastAsia" w:hAnsiTheme="minorEastAsia" w:eastAsiaTheme="minorEastAsia" w:cstheme="minorEastAsia"/>
          <w:color w:val="auto"/>
          <w:szCs w:val="21"/>
          <w:highlight w:val="none"/>
        </w:rPr>
        <w:t>备份投标文件。</w:t>
      </w:r>
    </w:p>
    <w:p w14:paraId="35FC7D77">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2.电子投标文件，按“项目采购－电子招投标操作指南”及本招标文件要求制作，并加密。</w:t>
      </w:r>
    </w:p>
    <w:p w14:paraId="0D0C0B5D">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3.以</w:t>
      </w:r>
      <w:r>
        <w:rPr>
          <w:rFonts w:hint="eastAsia" w:asciiTheme="minorEastAsia" w:hAnsiTheme="minorEastAsia" w:eastAsiaTheme="minorEastAsia" w:cstheme="minorEastAsia"/>
          <w:color w:val="auto"/>
          <w:kern w:val="0"/>
          <w:szCs w:val="21"/>
          <w:highlight w:val="none"/>
        </w:rPr>
        <w:t>U盘或光盘存储的电子</w:t>
      </w:r>
      <w:r>
        <w:rPr>
          <w:rFonts w:hint="eastAsia" w:asciiTheme="minorEastAsia" w:hAnsiTheme="minorEastAsia" w:eastAsiaTheme="minorEastAsia" w:cstheme="minorEastAsia"/>
          <w:color w:val="auto"/>
          <w:szCs w:val="21"/>
          <w:highlight w:val="none"/>
        </w:rPr>
        <w:t>备份投标文件，按“项目采购－电子招投标操作指南”制作的电子备份文件（若提交的）。</w:t>
      </w:r>
    </w:p>
    <w:p w14:paraId="3E7B3D36">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4.投标文件填写字迹必须清楚、工整，对不同文字文本投标文件的解释发生异议的，以中文文本为准。</w:t>
      </w:r>
    </w:p>
    <w:p w14:paraId="49D33680">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5.投标文件的效力</w:t>
      </w:r>
    </w:p>
    <w:p w14:paraId="2ABEF2E9">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投标文件的启用，按先后顺位分别为电子投标文件、以</w:t>
      </w:r>
      <w:r>
        <w:rPr>
          <w:rFonts w:hint="eastAsia" w:asciiTheme="minorEastAsia" w:hAnsiTheme="minorEastAsia" w:eastAsiaTheme="minorEastAsia" w:cstheme="minorEastAsia"/>
          <w:color w:val="auto"/>
          <w:kern w:val="0"/>
          <w:szCs w:val="21"/>
          <w:highlight w:val="none"/>
        </w:rPr>
        <w:t>U盘或光盘存储的电子</w:t>
      </w:r>
      <w:r>
        <w:rPr>
          <w:rFonts w:hint="eastAsia" w:asciiTheme="minorEastAsia" w:hAnsiTheme="minorEastAsia" w:eastAsiaTheme="minorEastAsia" w:cstheme="minorEastAsia"/>
          <w:color w:val="auto"/>
          <w:szCs w:val="21"/>
          <w:highlight w:val="none"/>
        </w:rPr>
        <w:t>备份投标文件。在下一顺位的投标文件启用时，前一顺位的投标文件自动失效。</w:t>
      </w:r>
    </w:p>
    <w:p w14:paraId="5D34DE93">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电子投标文件未能按时解密，供应商提供了电子备份投标文件的，以电子备份投标文件作为依据，否则视为投标无效。电子投标文件已按时解密的，电子备份投标文件自动失效。</w:t>
      </w:r>
    </w:p>
    <w:p w14:paraId="47A003AE">
      <w:pPr>
        <w:spacing w:line="40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八、投标文件的组成、份数、制作</w:t>
      </w:r>
    </w:p>
    <w:p w14:paraId="445AF5BE">
      <w:pPr>
        <w:snapToGrid w:val="0"/>
        <w:spacing w:line="400" w:lineRule="exact"/>
        <w:ind w:firstLine="411" w:firstLineChars="196"/>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1、投标文件的组成：</w:t>
      </w:r>
    </w:p>
    <w:p w14:paraId="3FCD3827">
      <w:pPr>
        <w:spacing w:line="400" w:lineRule="exact"/>
        <w:ind w:firstLine="422" w:firstLineChars="200"/>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A、第一册：资格文件</w:t>
      </w:r>
    </w:p>
    <w:p w14:paraId="1F0791D4">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A1.营业执照副本（或事业法人登记证副本或其他登记证明材料）扫描件或电子营业执照加盖供应商公章（供应商如果有名称变更的，应提供由行政主管部门出具的变更证明文件扫描件加盖供应商公章）；</w:t>
      </w:r>
    </w:p>
    <w:p w14:paraId="68B4B305">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A2.关于资格的承诺函；</w:t>
      </w:r>
    </w:p>
    <w:p w14:paraId="1E09D40C">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A3.若分支机构投标的，须提供总公司（总机构）授权书或房产权证或其他有效财产证明材料复印件加盖供应商公章。</w:t>
      </w:r>
    </w:p>
    <w:p w14:paraId="3AEA3B70">
      <w:pPr>
        <w:spacing w:line="400" w:lineRule="exact"/>
        <w:ind w:firstLine="422" w:firstLineChars="200"/>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B、第二册：商务和技术文件</w:t>
      </w:r>
    </w:p>
    <w:p w14:paraId="0F4245E3">
      <w:pPr>
        <w:spacing w:line="400" w:lineRule="exact"/>
        <w:ind w:firstLine="420" w:firstLineChars="200"/>
        <w:jc w:val="left"/>
        <w:rPr>
          <w:rFonts w:asciiTheme="minorEastAsia" w:hAnsiTheme="minorEastAsia" w:eastAsiaTheme="minorEastAsia" w:cstheme="minorEastAsia"/>
          <w:color w:val="auto"/>
          <w:szCs w:val="21"/>
          <w:highlight w:val="none"/>
        </w:rPr>
      </w:pPr>
      <w:bookmarkStart w:id="4" w:name="_Hlk46015040"/>
      <w:bookmarkStart w:id="5" w:name="_Hlk41853457"/>
      <w:bookmarkStart w:id="6" w:name="_Hlk41852881"/>
      <w:r>
        <w:rPr>
          <w:rFonts w:hint="eastAsia" w:asciiTheme="minorEastAsia" w:hAnsiTheme="minorEastAsia" w:eastAsiaTheme="minorEastAsia" w:cstheme="minorEastAsia"/>
          <w:color w:val="auto"/>
          <w:szCs w:val="21"/>
          <w:highlight w:val="none"/>
        </w:rPr>
        <w:t>B1.投标书；</w:t>
      </w:r>
    </w:p>
    <w:p w14:paraId="2151EACA">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B2.法定代表人身份证明；</w:t>
      </w:r>
    </w:p>
    <w:p w14:paraId="5263CD37">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B3.法定代表人授权书（投标文件由授权代表签字的须提供）；</w:t>
      </w:r>
    </w:p>
    <w:p w14:paraId="27819184">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B4.供应商一般情况表；</w:t>
      </w:r>
    </w:p>
    <w:p w14:paraId="1CFAB386">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B5.商务条款响应表；</w:t>
      </w:r>
    </w:p>
    <w:p w14:paraId="3D3FE2BD">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B6.技术条款响应表；</w:t>
      </w:r>
    </w:p>
    <w:bookmarkEnd w:id="4"/>
    <w:p w14:paraId="2614BD93">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B7.按第五章“招标内容与技术需求”要求做出明确完整的响应性叙述；</w:t>
      </w:r>
    </w:p>
    <w:p w14:paraId="004FD88E">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B8.系统设计方案；</w:t>
      </w:r>
    </w:p>
    <w:p w14:paraId="1647B73B">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B9.项目的</w:t>
      </w:r>
      <w:r>
        <w:rPr>
          <w:rFonts w:hint="eastAsia" w:asciiTheme="minorEastAsia" w:hAnsiTheme="minorEastAsia" w:eastAsiaTheme="minorEastAsia" w:cstheme="minorEastAsia"/>
          <w:color w:val="auto"/>
          <w:szCs w:val="21"/>
          <w:highlight w:val="none"/>
          <w:lang w:eastAsia="zh-CN"/>
        </w:rPr>
        <w:t>理解</w:t>
      </w:r>
      <w:r>
        <w:rPr>
          <w:rFonts w:hint="eastAsia" w:asciiTheme="minorEastAsia" w:hAnsiTheme="minorEastAsia" w:eastAsiaTheme="minorEastAsia" w:cstheme="minorEastAsia"/>
          <w:color w:val="auto"/>
          <w:szCs w:val="21"/>
          <w:highlight w:val="none"/>
        </w:rPr>
        <w:t>与需求的分析；</w:t>
      </w:r>
    </w:p>
    <w:p w14:paraId="2A391E40">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B10.提供质保服务承诺书；</w:t>
      </w:r>
    </w:p>
    <w:p w14:paraId="4D013886">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B11.实施方案及重难点分析；</w:t>
      </w:r>
    </w:p>
    <w:p w14:paraId="29CCF216">
      <w:pPr>
        <w:spacing w:line="400" w:lineRule="exact"/>
        <w:ind w:firstLine="420" w:firstLineChars="20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B12.</w:t>
      </w:r>
      <w:r>
        <w:rPr>
          <w:rFonts w:hint="eastAsia" w:asciiTheme="minorEastAsia" w:hAnsiTheme="minorEastAsia" w:eastAsiaTheme="minorEastAsia" w:cstheme="minorEastAsia"/>
          <w:color w:val="auto"/>
          <w:szCs w:val="21"/>
          <w:highlight w:val="none"/>
          <w:lang w:eastAsia="zh-CN"/>
        </w:rPr>
        <w:t>与市级天网工程及原周巷镇社会治安视频监控系统（村级天网）的无缝接入方案</w:t>
      </w:r>
      <w:r>
        <w:rPr>
          <w:rFonts w:hint="eastAsia" w:asciiTheme="minorEastAsia" w:hAnsiTheme="minorEastAsia" w:eastAsiaTheme="minorEastAsia" w:cstheme="minorEastAsia"/>
          <w:color w:val="auto"/>
          <w:szCs w:val="21"/>
          <w:highlight w:val="none"/>
        </w:rPr>
        <w:t>；</w:t>
      </w:r>
    </w:p>
    <w:p w14:paraId="4BAF7E38">
      <w:pPr>
        <w:spacing w:line="400" w:lineRule="exact"/>
        <w:ind w:firstLine="420" w:firstLineChars="20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B13.投标供应商为保证工期进度，对投标供应商针对本项目的预勘察情况和对进度计划及工期保证措施、项目质量及保证措施</w:t>
      </w:r>
      <w:r>
        <w:rPr>
          <w:rFonts w:hint="eastAsia" w:asciiTheme="minorEastAsia" w:hAnsiTheme="minorEastAsia" w:eastAsiaTheme="minorEastAsia" w:cstheme="minorEastAsia"/>
          <w:color w:val="auto"/>
          <w:szCs w:val="21"/>
          <w:highlight w:val="none"/>
          <w:lang w:eastAsia="zh-CN"/>
        </w:rPr>
        <w:t>；</w:t>
      </w:r>
    </w:p>
    <w:p w14:paraId="529E2D2A">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B14.改造过度期的网络服务应对，整合原村级天网资源情况说明；</w:t>
      </w:r>
    </w:p>
    <w:p w14:paraId="2D932DE8">
      <w:pPr>
        <w:spacing w:line="400" w:lineRule="exact"/>
        <w:ind w:firstLine="420" w:firstLineChars="20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val="en-US" w:eastAsia="zh-CN"/>
        </w:rPr>
        <w:t>B15.</w:t>
      </w:r>
      <w:r>
        <w:rPr>
          <w:rFonts w:hint="eastAsia" w:asciiTheme="minorEastAsia" w:hAnsiTheme="minorEastAsia" w:eastAsiaTheme="minorEastAsia" w:cstheme="minorEastAsia"/>
          <w:color w:val="auto"/>
          <w:szCs w:val="21"/>
          <w:highlight w:val="none"/>
        </w:rPr>
        <w:t>租赁服务方案（质保期承诺、免费保修及服务措施及方案、对社会治安监控天网工程项目的建设维护服务经验能力、专业的服务人员情况、故障到场时间承诺等）；</w:t>
      </w:r>
    </w:p>
    <w:p w14:paraId="74C64E87">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B1</w:t>
      </w: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.拟投入本项目的团队人员情况；</w:t>
      </w:r>
    </w:p>
    <w:p w14:paraId="2F7AAE8A">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w:t>
      </w:r>
      <w:r>
        <w:rPr>
          <w:rFonts w:hint="eastAsia" w:asciiTheme="minorEastAsia" w:hAnsiTheme="minorEastAsia" w:eastAsiaTheme="minorEastAsia" w:cstheme="minorEastAsia"/>
          <w:color w:val="auto"/>
          <w:szCs w:val="21"/>
          <w:highlight w:val="none"/>
          <w:lang w:val="en-US" w:eastAsia="zh-CN"/>
        </w:rPr>
        <w:t>17</w:t>
      </w:r>
      <w:r>
        <w:rPr>
          <w:rFonts w:hint="eastAsia" w:asciiTheme="minorEastAsia" w:hAnsiTheme="minorEastAsia" w:eastAsiaTheme="minorEastAsia" w:cstheme="minorEastAsia"/>
          <w:color w:val="auto"/>
          <w:szCs w:val="21"/>
          <w:highlight w:val="none"/>
        </w:rPr>
        <w:t>.针对原利旧点位及中心设备的延续服务的措施及方案；</w:t>
      </w:r>
    </w:p>
    <w:p w14:paraId="28FB3177">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B1</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.培训方案；</w:t>
      </w:r>
    </w:p>
    <w:p w14:paraId="4E62BABC">
      <w:pPr>
        <w:spacing w:line="400" w:lineRule="exact"/>
        <w:ind w:firstLine="420" w:firstLineChars="200"/>
        <w:jc w:val="left"/>
        <w:rPr>
          <w:rFonts w:asciiTheme="minorEastAsia" w:hAnsiTheme="minorEastAsia" w:eastAsiaTheme="minorEastAsia" w:cstheme="minorEastAsia"/>
          <w:color w:val="auto"/>
          <w:szCs w:val="21"/>
          <w:highlight w:val="none"/>
        </w:rPr>
      </w:pPr>
      <w:bookmarkStart w:id="7" w:name="_Hlk41853198"/>
      <w:r>
        <w:rPr>
          <w:rFonts w:hint="eastAsia" w:asciiTheme="minorEastAsia" w:hAnsiTheme="minorEastAsia" w:eastAsiaTheme="minorEastAsia" w:cstheme="minorEastAsia"/>
          <w:color w:val="auto"/>
          <w:szCs w:val="21"/>
          <w:highlight w:val="none"/>
        </w:rPr>
        <w:t>B</w:t>
      </w:r>
      <w:r>
        <w:rPr>
          <w:rFonts w:hint="eastAsia" w:asciiTheme="minorEastAsia" w:hAnsiTheme="minorEastAsia" w:eastAsiaTheme="minorEastAsia" w:cstheme="minorEastAsia"/>
          <w:color w:val="auto"/>
          <w:szCs w:val="21"/>
          <w:highlight w:val="none"/>
          <w:lang w:val="en-US" w:eastAsia="zh-CN"/>
        </w:rPr>
        <w:t>20</w:t>
      </w:r>
      <w:r>
        <w:rPr>
          <w:rFonts w:hint="eastAsia" w:asciiTheme="minorEastAsia" w:hAnsiTheme="minorEastAsia" w:eastAsiaTheme="minorEastAsia" w:cstheme="minorEastAsia"/>
          <w:color w:val="auto"/>
          <w:szCs w:val="21"/>
          <w:highlight w:val="none"/>
        </w:rPr>
        <w:t>.合理化建议及其他优惠承诺</w:t>
      </w:r>
      <w:bookmarkEnd w:id="7"/>
      <w:r>
        <w:rPr>
          <w:rFonts w:hint="eastAsia" w:asciiTheme="minorEastAsia" w:hAnsiTheme="minorEastAsia" w:eastAsiaTheme="minorEastAsia" w:cstheme="minorEastAsia"/>
          <w:color w:val="auto"/>
          <w:szCs w:val="21"/>
          <w:highlight w:val="none"/>
        </w:rPr>
        <w:t>；</w:t>
      </w:r>
    </w:p>
    <w:p w14:paraId="3ADE160D">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w:t>
      </w:r>
      <w:r>
        <w:rPr>
          <w:rFonts w:hint="eastAsia" w:asciiTheme="minorEastAsia" w:hAnsiTheme="minorEastAsia" w:eastAsiaTheme="minorEastAsia" w:cstheme="minorEastAsia"/>
          <w:color w:val="auto"/>
          <w:szCs w:val="21"/>
          <w:highlight w:val="none"/>
          <w:lang w:val="en-US" w:eastAsia="zh-CN"/>
        </w:rPr>
        <w:t>20</w:t>
      </w:r>
      <w:r>
        <w:rPr>
          <w:rFonts w:hint="eastAsia" w:asciiTheme="minorEastAsia" w:hAnsiTheme="minorEastAsia" w:eastAsiaTheme="minorEastAsia" w:cstheme="minorEastAsia"/>
          <w:color w:val="auto"/>
          <w:szCs w:val="21"/>
          <w:highlight w:val="none"/>
        </w:rPr>
        <w:t>.第三章“评标办法及标准”中“商务分”要求提供的资料（如有需提供）；</w:t>
      </w:r>
    </w:p>
    <w:p w14:paraId="01ECFA70">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w:t>
      </w:r>
      <w:r>
        <w:rPr>
          <w:rFonts w:hint="eastAsia" w:asciiTheme="minorEastAsia" w:hAnsiTheme="minorEastAsia" w:eastAsiaTheme="minorEastAsia" w:cstheme="minorEastAsia"/>
          <w:color w:val="auto"/>
          <w:szCs w:val="21"/>
          <w:highlight w:val="none"/>
          <w:lang w:val="en-US" w:eastAsia="zh-CN"/>
        </w:rPr>
        <w:t>21</w:t>
      </w:r>
      <w:r>
        <w:rPr>
          <w:rFonts w:hint="eastAsia" w:asciiTheme="minorEastAsia" w:hAnsiTheme="minorEastAsia" w:eastAsiaTheme="minorEastAsia" w:cstheme="minorEastAsia"/>
          <w:color w:val="auto"/>
          <w:szCs w:val="21"/>
          <w:highlight w:val="none"/>
        </w:rPr>
        <w:t>.供应商认为需要的其他资料（如有需提供）。</w:t>
      </w:r>
    </w:p>
    <w:bookmarkEnd w:id="5"/>
    <w:p w14:paraId="7EDB78DC">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▲“商务和技术文件”中不得出现涉及投标价格的内容，否则作无效标处理。</w:t>
      </w:r>
    </w:p>
    <w:bookmarkEnd w:id="6"/>
    <w:p w14:paraId="78C8A9C5">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C、第三册：报价文件</w:t>
      </w:r>
    </w:p>
    <w:p w14:paraId="63D52FC1">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C1.开标一览表；</w:t>
      </w:r>
    </w:p>
    <w:p w14:paraId="4B26FB63">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C2.分项报价表；</w:t>
      </w:r>
    </w:p>
    <w:p w14:paraId="33D81BCA">
      <w:pPr>
        <w:spacing w:line="400" w:lineRule="exact"/>
        <w:ind w:firstLine="420" w:firstLineChars="20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C3</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综合年租赁费报价表</w:t>
      </w:r>
      <w:r>
        <w:rPr>
          <w:rFonts w:hint="eastAsia" w:asciiTheme="minorEastAsia" w:hAnsiTheme="minorEastAsia" w:eastAsiaTheme="minorEastAsia" w:cstheme="minorEastAsia"/>
          <w:color w:val="auto"/>
          <w:szCs w:val="21"/>
          <w:highlight w:val="none"/>
          <w:lang w:eastAsia="zh-CN"/>
        </w:rPr>
        <w:t>；</w:t>
      </w:r>
    </w:p>
    <w:p w14:paraId="6B596B10">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C</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.中小企业声明函；（格式见附件）</w:t>
      </w:r>
    </w:p>
    <w:p w14:paraId="5099C445">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C</w:t>
      </w: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.残疾人福利性单位的：提供残疾人福利性单位声明函（如有需提供）；（格式见附件）</w:t>
      </w:r>
    </w:p>
    <w:p w14:paraId="1C46FD93">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C</w:t>
      </w: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.监狱企业（监狱和戒毒企业）提供自己企业的产品（服务）的：提供由省级以上监狱管理局、戒毒管理局（含新疆生产建设兵团）出具的属于监狱企业的证明文件扫描件（如有需提供）；</w:t>
      </w:r>
    </w:p>
    <w:p w14:paraId="4402A7B0">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C</w:t>
      </w:r>
      <w:r>
        <w:rPr>
          <w:rFonts w:hint="eastAsia" w:asciiTheme="minorEastAsia" w:hAnsiTheme="minorEastAsia" w:eastAsiaTheme="minorEastAsia" w:cstheme="minorEastAsia"/>
          <w:color w:val="auto"/>
          <w:szCs w:val="21"/>
          <w:highlight w:val="none"/>
          <w:lang w:val="en-US" w:eastAsia="zh-CN"/>
        </w:rPr>
        <w:t>7</w:t>
      </w:r>
      <w:r>
        <w:rPr>
          <w:rFonts w:hint="eastAsia" w:asciiTheme="minorEastAsia" w:hAnsiTheme="minorEastAsia" w:eastAsiaTheme="minorEastAsia" w:cstheme="minorEastAsia"/>
          <w:color w:val="auto"/>
          <w:szCs w:val="21"/>
          <w:highlight w:val="none"/>
        </w:rPr>
        <w:t>.供应商认为需要的其他资料（如有需提供）。</w:t>
      </w:r>
    </w:p>
    <w:p w14:paraId="2B9DA289">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2.投标文件的份数：</w:t>
      </w:r>
    </w:p>
    <w:p w14:paraId="6AB9990F">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本项目实行网上投标，供应商应准备以下投标文件：</w:t>
      </w:r>
    </w:p>
    <w:p w14:paraId="0C05913F">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（1）上传到政府采购云平台的电子投标文件（含资格文件、商务和技术文件、报价文件）1份。</w:t>
      </w:r>
    </w:p>
    <w:p w14:paraId="3972A725">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（2）以U盘或光盘存储的电子备份投标文件（含资格文件、商务和技术文件、报价文件）1份（由投标人自行决定是否提供）。</w:t>
      </w:r>
    </w:p>
    <w:p w14:paraId="20412AE5">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供应商应对投标文件编制目录和评分索引表以方便查询。</w:t>
      </w:r>
    </w:p>
    <w:p w14:paraId="0CBC5F00">
      <w:pPr>
        <w:adjustRightInd w:val="0"/>
        <w:snapToGrid w:val="0"/>
        <w:spacing w:line="400" w:lineRule="exact"/>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bCs/>
          <w:color w:val="auto"/>
          <w:szCs w:val="21"/>
          <w:highlight w:val="none"/>
        </w:rPr>
        <w:t>投标文件制作：</w:t>
      </w:r>
    </w:p>
    <w:bookmarkEnd w:id="3"/>
    <w:p w14:paraId="2601A55B">
      <w:pPr>
        <w:adjustRightInd w:val="0"/>
        <w:snapToGrid w:val="0"/>
        <w:spacing w:line="400" w:lineRule="exact"/>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（1）应按照本项目招标文件和政府采购云平台的要求编制、加密并递交投标文件。供应商在使用系统进行投标的过程中遇到涉及平台使用的任何问题，可致电政府采购云平台技术支持热线咨询，联系方式：95763。</w:t>
      </w:r>
    </w:p>
    <w:p w14:paraId="0C69F818">
      <w:pPr>
        <w:adjustRightInd w:val="0"/>
        <w:snapToGrid w:val="0"/>
        <w:spacing w:line="400" w:lineRule="exact"/>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（2）供应商通过政府采购云平台电子投标工具制作投标文件。电子投标工具请供应商自行前往浙江政府采购网下载并安装。</w:t>
      </w:r>
    </w:p>
    <w:p w14:paraId="1A9F06E1">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3）开标前准备：各供应商应在投标截止时间前确保成为浙江政府采购网正式注册入库供应商，并完成CA数字证书办理。因未注册入库、未办理CA数字证书等原因造成无法投标或投标失败等后果由供应商自行承担。完成CA数字证书办理预计一周左右，请供应商自行把握时间。</w:t>
      </w:r>
    </w:p>
    <w:p w14:paraId="5B33D3F7">
      <w:pPr>
        <w:spacing w:line="40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九、投标文件的签署盖章</w:t>
      </w:r>
    </w:p>
    <w:p w14:paraId="7381AA9F">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1.招标文件第七章“附件”中标明加盖单位公章或签字的，加盖单位公章部分采用CA签章，签字部分由法定代表人或授权代表签字后扫描上传。授权代表签字的，还应附法定代表人签署的法定代表人授权书。</w:t>
      </w:r>
    </w:p>
    <w:p w14:paraId="6ECEC56D">
      <w:pPr>
        <w:spacing w:line="400" w:lineRule="exact"/>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十、投标文件的密封和标记</w:t>
      </w:r>
    </w:p>
    <w:p w14:paraId="68678233">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1.电子投标文件：供应商应根据“项目采购－电子招投标操作指南”及本招标文件规定的格式和顺序编制电子投标文件并进行关联定位。</w:t>
      </w:r>
    </w:p>
    <w:p w14:paraId="2E23E159">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kern w:val="0"/>
          <w:szCs w:val="21"/>
          <w:highlight w:val="none"/>
        </w:rPr>
        <w:t>以U盘或光盘存储的电子备份投标文件</w:t>
      </w:r>
      <w:r>
        <w:rPr>
          <w:rFonts w:hint="eastAsia" w:asciiTheme="minorEastAsia" w:hAnsiTheme="minorEastAsia" w:eastAsiaTheme="minorEastAsia" w:cstheme="minorEastAsia"/>
          <w:color w:val="auto"/>
          <w:szCs w:val="21"/>
          <w:highlight w:val="none"/>
        </w:rPr>
        <w:t>用封袋密封后递交（若递交电子备份投标文件的）。</w:t>
      </w:r>
    </w:p>
    <w:p w14:paraId="55471208">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kern w:val="0"/>
          <w:szCs w:val="21"/>
          <w:highlight w:val="none"/>
        </w:rPr>
        <w:t>电子备份投标文件须在</w:t>
      </w:r>
      <w:r>
        <w:rPr>
          <w:rFonts w:hint="eastAsia" w:asciiTheme="minorEastAsia" w:hAnsiTheme="minorEastAsia" w:eastAsiaTheme="minorEastAsia" w:cstheme="minorEastAsia"/>
          <w:color w:val="auto"/>
          <w:szCs w:val="21"/>
          <w:highlight w:val="none"/>
        </w:rPr>
        <w:t>封袋上分别注明：</w:t>
      </w:r>
    </w:p>
    <w:p w14:paraId="0AE338EF">
      <w:pPr>
        <w:tabs>
          <w:tab w:val="left" w:pos="900"/>
        </w:tabs>
        <w:spacing w:line="400" w:lineRule="exact"/>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（1）注    明：</w:t>
      </w:r>
      <w:r>
        <w:rPr>
          <w:rFonts w:hint="eastAsia" w:asciiTheme="minorEastAsia" w:hAnsiTheme="minorEastAsia" w:eastAsiaTheme="minorEastAsia" w:cstheme="minorEastAsia"/>
          <w:color w:val="auto"/>
          <w:szCs w:val="21"/>
          <w:highlight w:val="none"/>
          <w:u w:val="single"/>
        </w:rPr>
        <w:t xml:space="preserve">  “电子备份投标文件” </w:t>
      </w:r>
      <w:r>
        <w:rPr>
          <w:rFonts w:hint="eastAsia" w:asciiTheme="minorEastAsia" w:hAnsiTheme="minorEastAsia" w:eastAsiaTheme="minorEastAsia" w:cstheme="minorEastAsia"/>
          <w:color w:val="auto"/>
          <w:szCs w:val="21"/>
          <w:highlight w:val="none"/>
        </w:rPr>
        <w:t>；</w:t>
      </w:r>
    </w:p>
    <w:p w14:paraId="4128D4B6">
      <w:pPr>
        <w:tabs>
          <w:tab w:val="left" w:pos="900"/>
        </w:tabs>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（2）项目编号：</w:t>
      </w:r>
      <w:r>
        <w:rPr>
          <w:rFonts w:hint="eastAsia" w:asciiTheme="minorEastAsia" w:hAnsiTheme="minorEastAsia" w:eastAsiaTheme="minorEastAsia" w:cstheme="minorEastAsia"/>
          <w:color w:val="auto"/>
          <w:szCs w:val="21"/>
          <w:highlight w:val="none"/>
          <w:u w:val="single"/>
        </w:rPr>
        <w:t xml:space="preserve"> 330282202410008115 </w:t>
      </w:r>
      <w:r>
        <w:rPr>
          <w:rFonts w:hint="eastAsia" w:asciiTheme="minorEastAsia" w:hAnsiTheme="minorEastAsia" w:eastAsiaTheme="minorEastAsia" w:cstheme="minorEastAsia"/>
          <w:color w:val="auto"/>
          <w:szCs w:val="21"/>
          <w:highlight w:val="none"/>
        </w:rPr>
        <w:t>；</w:t>
      </w:r>
    </w:p>
    <w:p w14:paraId="2DD368C9">
      <w:pPr>
        <w:tabs>
          <w:tab w:val="left" w:pos="900"/>
        </w:tabs>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（3）项目名称：</w:t>
      </w:r>
      <w:r>
        <w:rPr>
          <w:rFonts w:hint="eastAsia" w:asciiTheme="minorEastAsia" w:hAnsiTheme="minorEastAsia" w:eastAsiaTheme="minorEastAsia" w:cstheme="minorEastAsia"/>
          <w:color w:val="auto"/>
          <w:szCs w:val="21"/>
          <w:highlight w:val="none"/>
          <w:u w:val="single"/>
        </w:rPr>
        <w:t xml:space="preserve"> 周巷镇社会治安动态视频监控系统三期租赁服务项目 </w:t>
      </w:r>
      <w:r>
        <w:rPr>
          <w:rFonts w:hint="eastAsia" w:asciiTheme="minorEastAsia" w:hAnsiTheme="minorEastAsia" w:eastAsiaTheme="minorEastAsia" w:cstheme="minorEastAsia"/>
          <w:color w:val="auto"/>
          <w:szCs w:val="21"/>
          <w:highlight w:val="none"/>
        </w:rPr>
        <w:t>；</w:t>
      </w:r>
    </w:p>
    <w:p w14:paraId="425995FF">
      <w:pPr>
        <w:tabs>
          <w:tab w:val="left" w:pos="900"/>
        </w:tabs>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0000FF"/>
          <w:szCs w:val="21"/>
          <w:highlight w:val="none"/>
        </w:rPr>
        <w:t>在</w:t>
      </w:r>
      <w:r>
        <w:rPr>
          <w:rFonts w:hint="eastAsia" w:asciiTheme="minorEastAsia" w:hAnsiTheme="minorEastAsia" w:eastAsiaTheme="minorEastAsia" w:cstheme="minorEastAsia"/>
          <w:color w:val="0000FF"/>
          <w:szCs w:val="21"/>
          <w:highlight w:val="none"/>
          <w:u w:val="single"/>
        </w:rPr>
        <w:t xml:space="preserve">  2024  </w:t>
      </w:r>
      <w:r>
        <w:rPr>
          <w:rFonts w:hint="eastAsia" w:asciiTheme="minorEastAsia" w:hAnsiTheme="minorEastAsia" w:eastAsiaTheme="minorEastAsia" w:cstheme="minorEastAsia"/>
          <w:color w:val="0000FF"/>
          <w:szCs w:val="21"/>
          <w:highlight w:val="none"/>
        </w:rPr>
        <w:t>年</w:t>
      </w:r>
      <w:r>
        <w:rPr>
          <w:rFonts w:hint="eastAsia" w:asciiTheme="minorEastAsia" w:hAnsiTheme="minorEastAsia" w:eastAsiaTheme="minorEastAsia" w:cstheme="minorEastAsia"/>
          <w:color w:val="0000FF"/>
          <w:szCs w:val="21"/>
          <w:highlight w:val="none"/>
          <w:u w:val="single"/>
        </w:rPr>
        <w:t xml:space="preserve"> </w:t>
      </w:r>
      <w:r>
        <w:rPr>
          <w:rFonts w:hint="eastAsia" w:asciiTheme="minorEastAsia" w:hAnsiTheme="minorEastAsia" w:eastAsiaTheme="minorEastAsia" w:cstheme="minorEastAsia"/>
          <w:color w:val="0000FF"/>
          <w:szCs w:val="21"/>
          <w:highlight w:val="none"/>
          <w:u w:val="single"/>
          <w:lang w:val="en-US" w:eastAsia="zh-CN"/>
        </w:rPr>
        <w:t xml:space="preserve"> 11  </w:t>
      </w:r>
      <w:r>
        <w:rPr>
          <w:rFonts w:hint="eastAsia" w:asciiTheme="minorEastAsia" w:hAnsiTheme="minorEastAsia" w:eastAsiaTheme="minorEastAsia" w:cstheme="minorEastAsia"/>
          <w:color w:val="0000FF"/>
          <w:szCs w:val="21"/>
          <w:highlight w:val="none"/>
          <w:u w:val="single"/>
        </w:rPr>
        <w:t xml:space="preserve"> </w:t>
      </w:r>
      <w:r>
        <w:rPr>
          <w:rFonts w:hint="eastAsia" w:asciiTheme="minorEastAsia" w:hAnsiTheme="minorEastAsia" w:eastAsiaTheme="minorEastAsia" w:cstheme="minorEastAsia"/>
          <w:color w:val="0000FF"/>
          <w:szCs w:val="21"/>
          <w:highlight w:val="none"/>
        </w:rPr>
        <w:t>月</w:t>
      </w:r>
      <w:r>
        <w:rPr>
          <w:rFonts w:hint="eastAsia" w:asciiTheme="minorEastAsia" w:hAnsiTheme="minorEastAsia" w:eastAsiaTheme="minorEastAsia" w:cstheme="minorEastAsia"/>
          <w:color w:val="0000FF"/>
          <w:szCs w:val="21"/>
          <w:highlight w:val="none"/>
          <w:u w:val="single"/>
        </w:rPr>
        <w:t xml:space="preserve"> </w:t>
      </w:r>
      <w:r>
        <w:rPr>
          <w:rFonts w:hint="eastAsia" w:asciiTheme="minorEastAsia" w:hAnsiTheme="minorEastAsia" w:eastAsiaTheme="minorEastAsia" w:cstheme="minorEastAsia"/>
          <w:color w:val="0000FF"/>
          <w:szCs w:val="21"/>
          <w:highlight w:val="none"/>
          <w:u w:val="single"/>
          <w:lang w:val="en-US" w:eastAsia="zh-CN"/>
        </w:rPr>
        <w:t xml:space="preserve"> 26 </w:t>
      </w:r>
      <w:r>
        <w:rPr>
          <w:rFonts w:hint="eastAsia" w:asciiTheme="minorEastAsia" w:hAnsiTheme="minorEastAsia" w:eastAsiaTheme="minorEastAsia" w:cstheme="minorEastAsia"/>
          <w:color w:val="0000FF"/>
          <w:szCs w:val="21"/>
          <w:highlight w:val="none"/>
          <w:u w:val="single"/>
        </w:rPr>
        <w:t xml:space="preserve"> </w:t>
      </w:r>
      <w:r>
        <w:rPr>
          <w:rFonts w:hint="eastAsia" w:asciiTheme="minorEastAsia" w:hAnsiTheme="minorEastAsia" w:eastAsiaTheme="minorEastAsia" w:cstheme="minorEastAsia"/>
          <w:color w:val="0000FF"/>
          <w:szCs w:val="21"/>
          <w:highlight w:val="none"/>
        </w:rPr>
        <w:t>日</w:t>
      </w:r>
      <w:r>
        <w:rPr>
          <w:rFonts w:hint="eastAsia" w:asciiTheme="minorEastAsia" w:hAnsiTheme="minorEastAsia" w:eastAsiaTheme="minorEastAsia" w:cstheme="minorEastAsia"/>
          <w:color w:val="0000FF"/>
          <w:szCs w:val="21"/>
          <w:highlight w:val="none"/>
          <w:lang w:val="en-US" w:eastAsia="zh-CN"/>
        </w:rPr>
        <w:t xml:space="preserve"> 9 </w:t>
      </w:r>
      <w:r>
        <w:rPr>
          <w:rFonts w:hint="eastAsia" w:asciiTheme="minorEastAsia" w:hAnsiTheme="minorEastAsia" w:eastAsiaTheme="minorEastAsia" w:cstheme="minorEastAsia"/>
          <w:color w:val="0000FF"/>
          <w:szCs w:val="21"/>
          <w:highlight w:val="none"/>
        </w:rPr>
        <w:t>:</w:t>
      </w:r>
      <w:r>
        <w:rPr>
          <w:rFonts w:hint="eastAsia" w:asciiTheme="minorEastAsia" w:hAnsiTheme="minorEastAsia" w:eastAsiaTheme="minorEastAsia" w:cstheme="minorEastAsia"/>
          <w:color w:val="0000FF"/>
          <w:szCs w:val="21"/>
          <w:highlight w:val="none"/>
          <w:lang w:val="en-US" w:eastAsia="zh-CN"/>
        </w:rPr>
        <w:t xml:space="preserve"> 30 </w:t>
      </w:r>
      <w:r>
        <w:rPr>
          <w:rFonts w:hint="eastAsia" w:asciiTheme="minorEastAsia" w:hAnsiTheme="minorEastAsia" w:eastAsiaTheme="minorEastAsia" w:cstheme="minorEastAsia"/>
          <w:color w:val="0000FF"/>
          <w:szCs w:val="21"/>
          <w:highlight w:val="none"/>
        </w:rPr>
        <w:t>（规定的开标日期和时间）前不准启封；</w:t>
      </w:r>
    </w:p>
    <w:p w14:paraId="709F890C">
      <w:pPr>
        <w:tabs>
          <w:tab w:val="left" w:pos="900"/>
        </w:tabs>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（5）供应商的名称：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w:t>
      </w:r>
    </w:p>
    <w:p w14:paraId="760F42D1">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供应商须在包封上加盖供应商公章或由其法定代表人（或授权代表）签字。</w:t>
      </w:r>
    </w:p>
    <w:p w14:paraId="13895962">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供应商未按上述要求标记的，采购人（代理机构）不承担错放或提前开封的责任。</w:t>
      </w:r>
    </w:p>
    <w:p w14:paraId="2CA296ED">
      <w:pPr>
        <w:spacing w:line="400" w:lineRule="exact"/>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十一、投标文件的递交</w:t>
      </w:r>
    </w:p>
    <w:p w14:paraId="37CDA384">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1.投标文件递交的具体要求：</w:t>
      </w:r>
    </w:p>
    <w:p w14:paraId="3A66D805">
      <w:pPr>
        <w:snapToGrid w:val="0"/>
        <w:spacing w:line="360" w:lineRule="exact"/>
        <w:ind w:firstLine="422" w:firstLineChars="200"/>
        <w:rPr>
          <w:rFonts w:hint="eastAsia"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（1）供应商应于提交投标文件截止时间前将电子投标文件上传到政府采购云平台（</w:t>
      </w:r>
      <w:r>
        <w:rPr>
          <w:rFonts w:hint="eastAsia" w:asciiTheme="minorEastAsia" w:hAnsiTheme="minorEastAsia" w:eastAsiaTheme="minorEastAsia" w:cstheme="minorEastAsia"/>
          <w:b/>
          <w:bCs/>
          <w:color w:val="auto"/>
          <w:kern w:val="0"/>
          <w:szCs w:val="21"/>
          <w:highlight w:val="none"/>
        </w:rPr>
        <w:fldChar w:fldCharType="begin"/>
      </w:r>
      <w:r>
        <w:rPr>
          <w:rFonts w:hint="eastAsia" w:asciiTheme="minorEastAsia" w:hAnsiTheme="minorEastAsia" w:eastAsiaTheme="minorEastAsia" w:cstheme="minorEastAsia"/>
          <w:b/>
          <w:bCs/>
          <w:color w:val="auto"/>
          <w:kern w:val="0"/>
          <w:szCs w:val="21"/>
          <w:highlight w:val="none"/>
        </w:rPr>
        <w:instrText xml:space="preserve"> HYPERLINK "http://www.zcygov.cn" </w:instrText>
      </w:r>
      <w:r>
        <w:rPr>
          <w:rFonts w:hint="eastAsia" w:asciiTheme="minorEastAsia" w:hAnsiTheme="minorEastAsia" w:eastAsiaTheme="minorEastAsia" w:cstheme="minorEastAsia"/>
          <w:b/>
          <w:bCs/>
          <w:color w:val="auto"/>
          <w:kern w:val="0"/>
          <w:szCs w:val="21"/>
          <w:highlight w:val="none"/>
        </w:rPr>
        <w:fldChar w:fldCharType="separate"/>
      </w:r>
      <w:r>
        <w:rPr>
          <w:rFonts w:hint="eastAsia" w:asciiTheme="minorEastAsia" w:hAnsiTheme="minorEastAsia" w:eastAsiaTheme="minorEastAsia" w:cstheme="minorEastAsia"/>
          <w:b/>
          <w:bCs/>
          <w:color w:val="auto"/>
          <w:kern w:val="0"/>
          <w:szCs w:val="21"/>
          <w:highlight w:val="none"/>
        </w:rPr>
        <w:t>www.zcygov.cn</w:t>
      </w:r>
      <w:r>
        <w:rPr>
          <w:rFonts w:hint="eastAsia" w:asciiTheme="minorEastAsia" w:hAnsiTheme="minorEastAsia" w:eastAsiaTheme="minorEastAsia" w:cstheme="minorEastAsia"/>
          <w:b/>
          <w:bCs/>
          <w:color w:val="auto"/>
          <w:kern w:val="0"/>
          <w:szCs w:val="21"/>
          <w:highlight w:val="none"/>
        </w:rPr>
        <w:fldChar w:fldCharType="end"/>
      </w:r>
      <w:r>
        <w:rPr>
          <w:rFonts w:hint="eastAsia" w:asciiTheme="minorEastAsia" w:hAnsiTheme="minorEastAsia" w:eastAsiaTheme="minorEastAsia" w:cstheme="minorEastAsia"/>
          <w:b/>
          <w:bCs/>
          <w:color w:val="auto"/>
          <w:kern w:val="0"/>
          <w:szCs w:val="21"/>
          <w:highlight w:val="none"/>
        </w:rPr>
        <w:t>），并应于提交投标文件截止时间前，将以U盘或光盘存储的电子备份投标文件密封后按以下方式送达（若提供电子备份投标文件）：</w:t>
      </w:r>
    </w:p>
    <w:p w14:paraId="2639596B">
      <w:pPr>
        <w:snapToGrid w:val="0"/>
        <w:spacing w:line="360" w:lineRule="exact"/>
        <w:ind w:firstLine="422" w:firstLineChars="200"/>
        <w:rPr>
          <w:rFonts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邮寄送达地址：</w:t>
      </w:r>
      <w:r>
        <w:rPr>
          <w:rFonts w:hint="eastAsia" w:asciiTheme="minorEastAsia" w:hAnsiTheme="minorEastAsia" w:eastAsiaTheme="minorEastAsia" w:cstheme="minorEastAsia"/>
          <w:b/>
          <w:bCs/>
          <w:color w:val="auto"/>
          <w:kern w:val="0"/>
          <w:szCs w:val="21"/>
          <w:highlight w:val="none"/>
          <w:lang w:eastAsia="zh-CN"/>
        </w:rPr>
        <w:t>宁波市斯正项目管理咨询有限公司</w:t>
      </w:r>
      <w:r>
        <w:rPr>
          <w:rFonts w:hint="eastAsia" w:asciiTheme="minorEastAsia" w:hAnsiTheme="minorEastAsia" w:eastAsiaTheme="minorEastAsia" w:cstheme="minorEastAsia"/>
          <w:b/>
          <w:bCs/>
          <w:color w:val="auto"/>
          <w:kern w:val="0"/>
          <w:szCs w:val="21"/>
          <w:highlight w:val="none"/>
        </w:rPr>
        <w:t>（浙江省宁波市鄞州区宁穿路566号创意三厂3号楼2楼），联系方式：</w:t>
      </w:r>
      <w:r>
        <w:rPr>
          <w:rFonts w:hint="eastAsia" w:asciiTheme="minorEastAsia" w:hAnsiTheme="minorEastAsia" w:eastAsiaTheme="minorEastAsia" w:cstheme="minorEastAsia"/>
          <w:b/>
          <w:bCs/>
          <w:color w:val="auto"/>
          <w:kern w:val="0"/>
          <w:szCs w:val="21"/>
          <w:highlight w:val="none"/>
          <w:lang w:eastAsia="zh-CN"/>
        </w:rPr>
        <w:t>胡天扬</w:t>
      </w:r>
      <w:r>
        <w:rPr>
          <w:rFonts w:hint="eastAsia" w:asciiTheme="minorEastAsia" w:hAnsiTheme="minorEastAsia" w:eastAsiaTheme="minorEastAsia" w:cstheme="minorEastAsia"/>
          <w:b/>
          <w:bCs/>
          <w:color w:val="auto"/>
          <w:kern w:val="0"/>
          <w:szCs w:val="21"/>
          <w:highlight w:val="none"/>
        </w:rPr>
        <w:t>0574-88311675。供应商邮寄后须将邮件单号发送至代理机构电子邮箱（电子邮箱：</w:t>
      </w:r>
      <w:r>
        <w:rPr>
          <w:rFonts w:hint="eastAsia" w:asciiTheme="minorEastAsia" w:hAnsiTheme="minorEastAsia" w:eastAsiaTheme="minorEastAsia" w:cstheme="minorEastAsia"/>
          <w:b/>
          <w:bCs/>
          <w:color w:val="auto"/>
          <w:kern w:val="0"/>
          <w:szCs w:val="21"/>
          <w:highlight w:val="none"/>
          <w:lang w:val="en-US" w:eastAsia="zh-CN"/>
        </w:rPr>
        <w:t>1002294364</w:t>
      </w:r>
      <w:r>
        <w:rPr>
          <w:rFonts w:hint="eastAsia" w:asciiTheme="minorEastAsia" w:hAnsiTheme="minorEastAsia" w:eastAsiaTheme="minorEastAsia" w:cstheme="minorEastAsia"/>
          <w:b/>
          <w:bCs/>
          <w:color w:val="auto"/>
          <w:kern w:val="0"/>
          <w:szCs w:val="21"/>
          <w:highlight w:val="none"/>
        </w:rPr>
        <w:t>@qq.com），并致电采购代理机构，以便采购代理机构查询物流记录。各供应商应当确保电子备份投标文件的密封包装在邮寄过程保持完好，并在邮寄包裹上注明项目名称、项目编号，因邮寄造成电子备份投标文件密封破损而不符合采购文件对投标文件的密封要求或邮寄过程中导致电子备份投标文件未能在投标截止时间之前送达的，代理机构将拒绝其电子备份投标文件。各供应商自行考虑邮寄在途时间，电子备份投标文件送达时间以代理机构工作人员实际签收时间为准。</w:t>
      </w:r>
    </w:p>
    <w:p w14:paraId="70B60CE1">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2.供应商未按上述要求密封的电子备份投标文件，代理机构不予受理。</w:t>
      </w:r>
    </w:p>
    <w:p w14:paraId="6EB55373">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3.逾期送达的或者未送达指定地点的，代理机构不予受理。</w:t>
      </w:r>
    </w:p>
    <w:p w14:paraId="75620543">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4.投标文件的补充、修改</w:t>
      </w:r>
    </w:p>
    <w:p w14:paraId="1354D524">
      <w:pPr>
        <w:spacing w:line="400" w:lineRule="exact"/>
        <w:ind w:firstLine="420" w:firstLineChars="200"/>
        <w:rPr>
          <w:rFonts w:asciiTheme="minorEastAsia" w:hAnsiTheme="minorEastAsia" w:eastAsiaTheme="minorEastAsia" w:cstheme="minorEastAsia"/>
          <w:color w:val="auto"/>
          <w:szCs w:val="21"/>
          <w:highlight w:val="none"/>
          <w:lang w:val="en"/>
        </w:rPr>
      </w:pPr>
      <w:r>
        <w:rPr>
          <w:rFonts w:hint="eastAsia" w:asciiTheme="minorEastAsia" w:hAnsiTheme="minorEastAsia" w:eastAsiaTheme="minorEastAsia" w:cstheme="minorEastAsia"/>
          <w:color w:val="auto"/>
          <w:szCs w:val="21"/>
          <w:highlight w:val="none"/>
        </w:rPr>
        <w:t>投标截止时间前，供应商可以对递交的投标文件进行补充、修改，</w:t>
      </w:r>
      <w:r>
        <w:rPr>
          <w:rFonts w:hint="eastAsia" w:asciiTheme="minorEastAsia" w:hAnsiTheme="minorEastAsia" w:eastAsiaTheme="minorEastAsia" w:cstheme="minorEastAsia"/>
          <w:color w:val="auto"/>
          <w:szCs w:val="21"/>
          <w:highlight w:val="none"/>
          <w:lang w:val="en"/>
        </w:rPr>
        <w:t>补充、修改</w:t>
      </w:r>
      <w:r>
        <w:rPr>
          <w:rFonts w:hint="eastAsia" w:asciiTheme="minorEastAsia" w:hAnsiTheme="minorEastAsia" w:eastAsiaTheme="minorEastAsia" w:cstheme="minorEastAsia"/>
          <w:color w:val="auto"/>
          <w:szCs w:val="21"/>
          <w:highlight w:val="none"/>
        </w:rPr>
        <w:t>电子投标文件</w:t>
      </w:r>
      <w:r>
        <w:rPr>
          <w:rFonts w:hint="eastAsia" w:asciiTheme="minorEastAsia" w:hAnsiTheme="minorEastAsia" w:eastAsiaTheme="minorEastAsia" w:cstheme="minorEastAsia"/>
          <w:color w:val="auto"/>
          <w:szCs w:val="21"/>
          <w:highlight w:val="none"/>
          <w:lang w:val="en"/>
        </w:rPr>
        <w:t>的，应当先行撤回原文件，补充、修改后重新上传，电子备份投标文件也应重新制作。</w:t>
      </w:r>
      <w:r>
        <w:rPr>
          <w:rFonts w:hint="eastAsia" w:asciiTheme="minorEastAsia" w:hAnsiTheme="minorEastAsia" w:eastAsiaTheme="minorEastAsia" w:cstheme="minorEastAsia"/>
          <w:color w:val="auto"/>
          <w:szCs w:val="21"/>
          <w:highlight w:val="none"/>
        </w:rPr>
        <w:t>在投标截止时间之后，供应商不得对其投标文件进行补充、修改。投标截止时间之后供应商要求撤销投标文件的，应向采购人提交正式文件。</w:t>
      </w:r>
    </w:p>
    <w:p w14:paraId="59F0061D">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十二、开评标程序</w:t>
      </w:r>
    </w:p>
    <w:p w14:paraId="6544F137">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采购人在招标文件规定的时间和地点公开开标，本项目为不见面开评标项目，供应商可通过浙江省“电子交易/不见面开评标”学习专题提前进行专题学习，熟悉操作，避免影响采购活动（https://edu.zcygov.cn/luban/e-biding）。</w:t>
      </w:r>
    </w:p>
    <w:p w14:paraId="72DBD4FC">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中在政采云发起视频会议时需要投标人电脑配置有摄像头、音箱和必要的网络带宽（浏览器使用谷歌Chrome或360浏览器极速模式操作，网络带宽不少于50兆，请勿用无线，以免出现卡顿现象。摄像头建议用中档及以上摄像头，以利于视频时的画面质量；音箱请提前予以调试，以避免视频时出现没有声音现象）。政采云视频会议目前不支持手机端。</w:t>
      </w:r>
    </w:p>
    <w:p w14:paraId="4A534C0D">
      <w:pPr>
        <w:spacing w:line="400" w:lineRule="exact"/>
        <w:ind w:firstLine="422" w:firstLineChars="200"/>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特别说明：政采云公司如对电子化开标及评审程序有调整的，按调整后的程序操作。</w:t>
      </w:r>
    </w:p>
    <w:p w14:paraId="47499AD3">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1.2开标会由代理机构主持。开标时，招标（代理）人介绍参加开标会议的相关人员，如投标人认为相关人员中有需要回避的情形可以在此时要求其回避。</w:t>
      </w:r>
    </w:p>
    <w:p w14:paraId="1E685F91">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需要回避的情形：</w:t>
      </w:r>
    </w:p>
    <w:p w14:paraId="46146444">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1.参加采购活动前3年内与投标人存在劳动关系；</w:t>
      </w:r>
    </w:p>
    <w:p w14:paraId="0F5F3B3E">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2.参加采购活动前3年内担任投标人的董事、监事；</w:t>
      </w:r>
    </w:p>
    <w:p w14:paraId="0E838F78">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3.参加采购活动前3年内是投标人的控股股东或者实际控制人；</w:t>
      </w:r>
    </w:p>
    <w:p w14:paraId="5FE7220C">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4.与投标人的法定代表人或者负责人有夫妻、直系血亲、三代以内旁系血亲或者近姻亲关系；</w:t>
      </w:r>
    </w:p>
    <w:p w14:paraId="5C5E2B3C">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5.与投标人有其他可能影响政府采购活动公平、公正进行的关系。</w:t>
      </w:r>
    </w:p>
    <w:p w14:paraId="1D9FAACD">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出现上述情形的，投标人法定代表人或其授权代表可以申请相关人员回避。</w:t>
      </w:r>
    </w:p>
    <w:p w14:paraId="13E2CF9E">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供应商应书面提出对参加开标会对主持人、唱读人、记录人和监督人是否有回避的请求。</w:t>
      </w:r>
    </w:p>
    <w:p w14:paraId="46D86C35">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1.3电子招投标开标及评审程序</w:t>
      </w:r>
    </w:p>
    <w:p w14:paraId="014DC908">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1.3.1投标截止时间后，供应商登录政采云平台，用“项目采购-开标评标”功能对电子投标文件进行在线解密。在线解密电子投标文件时间为开标时间起30分钟内。</w:t>
      </w:r>
    </w:p>
    <w:p w14:paraId="58243763">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1.3.2采购人或代理机构对供应商的资格进行审查；</w:t>
      </w:r>
    </w:p>
    <w:p w14:paraId="338B09A9">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1.3.3评标委员会对商务技术响应文件进行评审；</w:t>
      </w:r>
    </w:p>
    <w:p w14:paraId="596DBD2C">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1.3.4在系统上公开商务技术评审结果；</w:t>
      </w:r>
    </w:p>
    <w:p w14:paraId="547607C4">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1.3.5在系统上公开报价开标情况；</w:t>
      </w:r>
    </w:p>
    <w:p w14:paraId="3AF3AC75">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1.3.6评标委员会对报价情况进行评审；</w:t>
      </w:r>
    </w:p>
    <w:p w14:paraId="5BF68573">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1.3.7在系统上公布评审结果。</w:t>
      </w:r>
    </w:p>
    <w:p w14:paraId="72C6D8F3">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 xml:space="preserve">特别说明：政采云公司如对电子化开标及评审程序有调整的，按调整后的程序操作。 </w:t>
      </w:r>
    </w:p>
    <w:p w14:paraId="54E996D5">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1.4本项目原则上采用政采云电子招投标开标及评审程序，但有下情形之一的，按以下情况处理：</w:t>
      </w:r>
    </w:p>
    <w:p w14:paraId="120BB925">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1.4.1若供应商在规定时间内无法解密或解密失败，将开启该供应商递交的电子备份投标文件，上传至政采云平台项目采购模块，以完成开标，其电子投标文件自动失效。</w:t>
      </w:r>
    </w:p>
    <w:p w14:paraId="626CC81B">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1.4.2若因政采云平台原因无法读取或电子开评标无法正常进行，采购人将中止电子交易活动。</w:t>
      </w:r>
    </w:p>
    <w:p w14:paraId="53C3D3D5">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1.4.3采购过程中出现以下情形，导致电子交易平台无法正常运行，或者无法保证电子交易的公平、公正和安全时，采购组织机构可中止电子交易活动：</w:t>
      </w:r>
    </w:p>
    <w:p w14:paraId="030F2F9E">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 xml:space="preserve">1.4.3.1电子交易平台发生故障而无法登录访问的； </w:t>
      </w:r>
    </w:p>
    <w:p w14:paraId="66662F63">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1.4.3.2电子交易平台应用或数据库出现错误，不能进行正常操作的；</w:t>
      </w:r>
    </w:p>
    <w:p w14:paraId="676EC86D">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1.4.3.3电子交易平台发现严重安全漏洞，有潜在泄密危险的；</w:t>
      </w:r>
    </w:p>
    <w:p w14:paraId="3EF5746F">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 xml:space="preserve">1.4.3.4电脑病毒导致不能进行正常操作的； </w:t>
      </w:r>
    </w:p>
    <w:p w14:paraId="31197C17">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1.4.3.5其他无法保证电子交易的公平、公正和安全的情况。</w:t>
      </w:r>
    </w:p>
    <w:p w14:paraId="289D3A08">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出现前款规定情形，不影响采购公平、公正性的，采购组织机构可以待上述情形消除后继续组织电子交易活动。</w:t>
      </w:r>
    </w:p>
    <w:p w14:paraId="3E237E8C">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2.评标委员会</w:t>
      </w:r>
    </w:p>
    <w:p w14:paraId="05DF5651">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2.1评标委员会依法由5人及以上奇数的人员组成，评标委员会对投标文件进行审查、质疑、评估和比较。</w:t>
      </w:r>
    </w:p>
    <w:p w14:paraId="5A71584D">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3.评标原则与方法</w:t>
      </w:r>
    </w:p>
    <w:p w14:paraId="29375D51">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3.1评标委员会将遵循公开、公平、公正的原则，对供应商提供服务价格、提供的服务方案等进行综合分析考评，由评委按照招标文件规定的评分标准记名并独立打分，根据综合得分排名推荐中标候选人。</w:t>
      </w:r>
    </w:p>
    <w:p w14:paraId="134E9740">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3.2客观、公正的对待所有投标供应商，对所有投标评价，均采用相同的程序和标准。</w:t>
      </w:r>
    </w:p>
    <w:p w14:paraId="72AD5636">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3.3在开标、投标期间，投标供应商不得向评标委员会成员询问评标情况，不得进行旨在影响评标结果的活动，否则将废除其投标资格。</w:t>
      </w:r>
    </w:p>
    <w:p w14:paraId="16F07783">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3.4在评标过程中，评标成员不得与投标供应商私下交换意见，在招标工作结束后，凡与评标情况有接触的人不得将评标情况扩散出评标成员之外。</w:t>
      </w:r>
    </w:p>
    <w:p w14:paraId="45792C23">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3.5采购人不向落标方解释落标原因，不退还投标文件。</w:t>
      </w:r>
    </w:p>
    <w:p w14:paraId="084E7466">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3.6资格性审查：采购人或采购机构依据法律法规和招标文件的规定，对供应商的基本资格条件、特定资格条件进行审查，供应商未按照采购文件要求提供与基本资格条件、特定资格条件相应的有效资格证明材料的，视为供应商不具备采购文件中规定的资格要求，其投标无效。对未通过资格性审查的供应商，采购人或采购机构告知其未通过的原因。合格供应商不足3家的，不再评标。</w:t>
      </w:r>
    </w:p>
    <w:p w14:paraId="2EFD4895">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3.7符合性审查：评标时，评标委员会将首先评定每份投标文件是否在实质上响应了招标文件要求。所谓实质上的响应，是指投标文件与招标文件的所有实质性条款、条件和要求相符，无显著差异或保留，或者对合同中约定的采购人的权利和供应商的义务方面造成重大的限制，纠正这些显著差异或保留将会对其他实质上响应招标文件要求的投标文件的供应商的竞争地位产生不公正的影响。评标委员会决定投标文件的响应性只根据投标文件本身的内容，而不寻求外部证据。如果投标文件实质不响应招标文件的各项要求，评标委员会将予以拒绝，并且不允许供应商通过修改或撤销其不符合要求的差异或保留，使之成为具有实质性响应的投标。</w:t>
      </w:r>
    </w:p>
    <w:p w14:paraId="4506FB60">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3.8商务评议：按照第六章商务条款的各项要求，对照投标文件的响应进行比较，判定其偏差性质和程度。</w:t>
      </w:r>
    </w:p>
    <w:p w14:paraId="7CCD300E">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3.9技术评议：按照第五章采购项目需求的各项要求，对照投标文件的响应进行比较，判定其偏差性质和程度。</w:t>
      </w:r>
    </w:p>
    <w:p w14:paraId="70B2AE7C">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3.10综合评估：通过资格性审查、符合性审查、商务评议和技术评议的投标，评标委员会成员分别对其商务、技术和价格按第三章评标办法及标准的规定进行打分。</w:t>
      </w:r>
    </w:p>
    <w:p w14:paraId="11C9F0F6">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3.11评标委员会经过评审，认为所有投标都不符合招标文件要求的，可以否决所有投标。</w:t>
      </w:r>
    </w:p>
    <w:p w14:paraId="78D3F6EB">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3.12推荐预中标候选人</w:t>
      </w:r>
    </w:p>
    <w:p w14:paraId="7F23B0BF">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color w:val="auto"/>
          <w:szCs w:val="22"/>
          <w:highlight w:val="none"/>
          <w:lang w:bidi="ar"/>
        </w:rPr>
        <w:t>3.12.1按评分结果由高到低排序，得分相同，按投标报价由低到高顺序排列。得分且投标报价相同的，</w:t>
      </w:r>
      <w:r>
        <w:rPr>
          <w:rFonts w:hint="eastAsia" w:asciiTheme="minorEastAsia" w:hAnsiTheme="minorEastAsia" w:eastAsiaTheme="minorEastAsia" w:cstheme="minorEastAsia"/>
          <w:color w:val="auto"/>
          <w:szCs w:val="21"/>
          <w:highlight w:val="none"/>
        </w:rPr>
        <w:t>采取随机抽签的方式确定排序</w:t>
      </w:r>
      <w:r>
        <w:rPr>
          <w:rFonts w:hint="eastAsia" w:asciiTheme="minorEastAsia" w:hAnsiTheme="minorEastAsia" w:eastAsiaTheme="minorEastAsia" w:cstheme="minorEastAsia"/>
          <w:color w:val="auto"/>
          <w:szCs w:val="22"/>
          <w:highlight w:val="none"/>
          <w:lang w:bidi="ar"/>
        </w:rPr>
        <w:t>。投标文件满足招标文件全部实质性要求，且按照评审因素的量化指标评审得分第一名的投标人为本项目第一中标候选人，按照评审因素的量化指标评审得分第二名的投标人为第二中标候选人。</w:t>
      </w:r>
    </w:p>
    <w:p w14:paraId="340BCB34">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3.13定标</w:t>
      </w:r>
      <w:r>
        <w:rPr>
          <w:rFonts w:hint="eastAsia" w:asciiTheme="minorEastAsia" w:hAnsiTheme="minorEastAsia" w:eastAsiaTheme="minorEastAsia" w:cstheme="minorEastAsia"/>
          <w:bCs/>
          <w:color w:val="auto"/>
          <w:szCs w:val="21"/>
          <w:highlight w:val="none"/>
          <w:lang w:bidi="ar"/>
        </w:rPr>
        <w:tab/>
      </w:r>
    </w:p>
    <w:p w14:paraId="38E2E82C">
      <w:pPr>
        <w:spacing w:line="400" w:lineRule="exact"/>
        <w:ind w:firstLine="420" w:firstLineChars="200"/>
        <w:jc w:val="left"/>
        <w:rPr>
          <w:rFonts w:asciiTheme="minorEastAsia" w:hAnsiTheme="minorEastAsia" w:eastAsiaTheme="minorEastAsia" w:cstheme="minorEastAsia"/>
          <w:color w:val="auto"/>
          <w:szCs w:val="22"/>
          <w:highlight w:val="none"/>
          <w:lang w:bidi="ar"/>
        </w:rPr>
      </w:pPr>
      <w:r>
        <w:rPr>
          <w:rFonts w:hint="eastAsia" w:asciiTheme="minorEastAsia" w:hAnsiTheme="minorEastAsia" w:eastAsiaTheme="minorEastAsia" w:cstheme="minorEastAsia"/>
          <w:color w:val="auto"/>
          <w:szCs w:val="22"/>
          <w:highlight w:val="none"/>
          <w:lang w:bidi="ar"/>
        </w:rPr>
        <w:t>本项目由采购人确定中标人。</w:t>
      </w:r>
    </w:p>
    <w:p w14:paraId="6A6319B3">
      <w:pPr>
        <w:spacing w:line="400" w:lineRule="exact"/>
        <w:ind w:firstLine="420" w:firstLineChars="200"/>
        <w:jc w:val="left"/>
        <w:rPr>
          <w:rFonts w:asciiTheme="minorEastAsia" w:hAnsiTheme="minorEastAsia" w:eastAsiaTheme="minorEastAsia" w:cstheme="minorEastAsia"/>
          <w:color w:val="auto"/>
          <w:szCs w:val="22"/>
          <w:highlight w:val="none"/>
          <w:lang w:bidi="ar"/>
        </w:rPr>
      </w:pPr>
      <w:r>
        <w:rPr>
          <w:rFonts w:hint="eastAsia" w:asciiTheme="minorEastAsia" w:hAnsiTheme="minorEastAsia" w:eastAsiaTheme="minorEastAsia" w:cstheme="minorEastAsia"/>
          <w:color w:val="auto"/>
          <w:szCs w:val="22"/>
          <w:highlight w:val="none"/>
          <w:lang w:bidi="ar"/>
        </w:rPr>
        <w:t>采购代理机构在评标结束后2个工作日内将评标报告交采购人确认，采购人自收到评标报告之日起5个工作日内在评标报告推荐的中标候选人中按顺序确定中标人，并在发布招标公告的网站上对中标结果进行公示，公告期限为1个工作日。</w:t>
      </w:r>
    </w:p>
    <w:p w14:paraId="10C31E8A">
      <w:pPr>
        <w:spacing w:line="400" w:lineRule="exact"/>
        <w:ind w:firstLine="420" w:firstLineChars="200"/>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color w:val="auto"/>
          <w:szCs w:val="22"/>
          <w:highlight w:val="none"/>
          <w:lang w:bidi="ar"/>
        </w:rPr>
        <w:t>若中标人放弃中标、或事后查询为失信被执行人的、或因不可抗力提出不能履行合同被依法撤销中标资格，则招标人可确定排名其次的中标候选人为中标人，或重新组织招标。</w:t>
      </w:r>
    </w:p>
    <w:p w14:paraId="6F62FF0C">
      <w:pPr>
        <w:spacing w:line="400" w:lineRule="exact"/>
        <w:ind w:firstLine="422" w:firstLineChars="200"/>
        <w:jc w:val="left"/>
        <w:rPr>
          <w:rFonts w:asciiTheme="minorEastAsia" w:hAnsiTheme="minorEastAsia" w:eastAsiaTheme="minorEastAsia" w:cstheme="minorEastAsia"/>
          <w:b/>
          <w:color w:val="auto"/>
          <w:szCs w:val="21"/>
          <w:highlight w:val="none"/>
          <w:lang w:bidi="ar"/>
        </w:rPr>
      </w:pPr>
      <w:r>
        <w:rPr>
          <w:rFonts w:hint="eastAsia" w:asciiTheme="minorEastAsia" w:hAnsiTheme="minorEastAsia" w:eastAsiaTheme="minorEastAsia" w:cstheme="minorEastAsia"/>
          <w:b/>
          <w:color w:val="auto"/>
          <w:szCs w:val="21"/>
          <w:highlight w:val="none"/>
          <w:lang w:bidi="ar"/>
        </w:rPr>
        <w:t>4.评标过程的监控</w:t>
      </w:r>
    </w:p>
    <w:p w14:paraId="1ABC37D2">
      <w:pPr>
        <w:spacing w:line="400" w:lineRule="exact"/>
        <w:ind w:firstLine="422"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lang w:bidi="ar"/>
        </w:rPr>
        <w:t>本项目评标过程实行全程录音、录像监控，供应商在评标过程中所进行的试图影响评标结果的不公正活动，可能导致其投标被拒绝</w:t>
      </w:r>
      <w:r>
        <w:rPr>
          <w:rFonts w:hint="eastAsia" w:asciiTheme="minorEastAsia" w:hAnsiTheme="minorEastAsia" w:eastAsiaTheme="minorEastAsia" w:cstheme="minorEastAsia"/>
          <w:b/>
          <w:bCs/>
          <w:color w:val="auto"/>
          <w:szCs w:val="21"/>
          <w:highlight w:val="none"/>
          <w:lang w:bidi="ar"/>
        </w:rPr>
        <w:t>。</w:t>
      </w:r>
    </w:p>
    <w:p w14:paraId="7E213AEC">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十三、招标文件的澄清和修改</w:t>
      </w:r>
    </w:p>
    <w:p w14:paraId="07B6AE22">
      <w:pPr>
        <w:spacing w:line="400" w:lineRule="exact"/>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采购人可以对已发出的招标文件进行必要的澄清或者修改，将以“更正公告”的形式发布在政采云平台，供应商应及时登录政采云平台，进行浏览并下载，未及时浏览下载的责任自负。</w:t>
      </w:r>
      <w:r>
        <w:rPr>
          <w:rFonts w:hint="eastAsia" w:asciiTheme="minorEastAsia" w:hAnsiTheme="minorEastAsia" w:eastAsiaTheme="minorEastAsia" w:cstheme="minorEastAsia"/>
          <w:color w:val="auto"/>
          <w:szCs w:val="21"/>
          <w:highlight w:val="none"/>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招标文件的组成部分，对所有供应商具有约束力。</w:t>
      </w:r>
    </w:p>
    <w:p w14:paraId="3C089BBC">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十四、质疑</w:t>
      </w:r>
    </w:p>
    <w:p w14:paraId="32B79A5F">
      <w:pPr>
        <w:topLinePunct/>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供应商认为采购文件、采购过程、中标或者成交结果使自己的权益受到损害的，可以在知道或者应知其权益受到损害之日起7个工作日内，以书面形式向采购人、采购代理机构提出质疑。供应商应当在法定质疑期内一次性提出针对采购公告、采购文件、开标评标、采购结果等同一采购程序环节的质疑，第二次提出的质疑视为质疑无效，采购人、采购代理机构将不予受理（对于采购人、采购代理机构作出的澄清或者修改的内容提出质疑的除外）。</w:t>
      </w:r>
    </w:p>
    <w:p w14:paraId="2296C310">
      <w:pPr>
        <w:topLinePunct/>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14:paraId="43AB6395">
      <w:pPr>
        <w:topLinePunct/>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3.供应商提出质疑应当提交质疑函和必要的证明材料，质疑函应当以书面形式提出，质疑函格式和内容须符合财政部《质疑函范本》要求，供应商可到浙江政府采购网下载专区下载自行下载《质疑函范本》。</w:t>
      </w:r>
    </w:p>
    <w:p w14:paraId="353F6283">
      <w:pPr>
        <w:topLinePunct/>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4.供应商质疑实行实名制，质疑函应当署名，供应商为自然人的，应当由本人签字；供应商为法人或者其他组织的，应当由法定代表人、主要负责人，或者其授权代表（指代理人）签字或者盖章，并加盖公章；代理人提出质疑的，应当提交供应商签署的授权委托书；以联合体形式参加政府采购活动的，其质疑应当由组成联合体的所有供应商共同提出。</w:t>
      </w:r>
    </w:p>
    <w:p w14:paraId="64F68700">
      <w:pPr>
        <w:topLinePunct/>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5.采购人、采购代理机构接收质疑函的方式：供应商应以当面递交、邮寄、传真或电子邮件等方式提出质疑函。</w:t>
      </w:r>
    </w:p>
    <w:p w14:paraId="45A465AB">
      <w:pPr>
        <w:topLinePunct/>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采取邮寄方式的，提出质疑的时间为质疑函原件交邮的时间（以邮戳时间或快递收件时间为准）。</w:t>
      </w:r>
    </w:p>
    <w:p w14:paraId="57183D7D">
      <w:pPr>
        <w:topLinePunct/>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采取传真、电子邮件方式的，供应商应当在传真、电子邮件发出后将质疑函原件邮寄给被质疑人，提出质疑的时间为质疑函原件交邮的时间（以邮戳时间或快递收件时间为准）。</w:t>
      </w:r>
    </w:p>
    <w:p w14:paraId="20082181">
      <w:pPr>
        <w:topLinePunct/>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6.采购人、采购代理机构以实际收到质疑函原件之日作为收到质疑函的日期，将在收到质疑函后7个工作日内作出答复。</w:t>
      </w:r>
    </w:p>
    <w:p w14:paraId="3A687800">
      <w:pPr>
        <w:spacing w:line="400" w:lineRule="exact"/>
        <w:ind w:firstLine="420" w:firstLineChars="200"/>
        <w:jc w:val="left"/>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7.采购人、采购代理机构接收质疑函的联系人、联系电话和通讯地址等信息详见采购公告。</w:t>
      </w:r>
    </w:p>
    <w:p w14:paraId="49AE80A3">
      <w:pPr>
        <w:spacing w:line="400" w:lineRule="exact"/>
        <w:ind w:firstLine="420" w:firstLineChars="200"/>
        <w:jc w:val="left"/>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rPr>
        <w:t>8.政采云平台在线方式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1C9ED75">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
          <w:color w:val="auto"/>
          <w:szCs w:val="21"/>
          <w:highlight w:val="none"/>
          <w:lang w:bidi="ar"/>
        </w:rPr>
        <w:t>十五、最高限价</w:t>
      </w:r>
    </w:p>
    <w:p w14:paraId="111641E8">
      <w:pPr>
        <w:numPr>
          <w:ilvl w:val="0"/>
          <w:numId w:val="0"/>
        </w:numPr>
        <w:spacing w:line="400" w:lineRule="exact"/>
        <w:ind w:firstLine="422" w:firstLineChars="200"/>
        <w:jc w:val="left"/>
        <w:rPr>
          <w:rFonts w:hint="eastAsia" w:asciiTheme="minorEastAsia" w:hAnsiTheme="minorEastAsia" w:eastAsiaTheme="minorEastAsia" w:cstheme="minorEastAsia"/>
          <w:b/>
          <w:color w:val="auto"/>
          <w:szCs w:val="21"/>
          <w:highlight w:val="none"/>
          <w:lang w:bidi="ar"/>
        </w:rPr>
      </w:pPr>
      <w:r>
        <w:rPr>
          <w:rFonts w:hint="eastAsia" w:asciiTheme="minorEastAsia" w:hAnsiTheme="minorEastAsia" w:eastAsiaTheme="minorEastAsia" w:cstheme="minorEastAsia"/>
          <w:b/>
          <w:color w:val="auto"/>
          <w:szCs w:val="21"/>
          <w:highlight w:val="none"/>
          <w:lang w:val="en-US" w:eastAsia="zh-CN" w:bidi="ar"/>
        </w:rPr>
        <w:t>1.</w:t>
      </w:r>
      <w:r>
        <w:rPr>
          <w:rFonts w:hint="eastAsia" w:asciiTheme="minorEastAsia" w:hAnsiTheme="minorEastAsia" w:eastAsiaTheme="minorEastAsia" w:cstheme="minorEastAsia"/>
          <w:b/>
          <w:color w:val="auto"/>
          <w:szCs w:val="21"/>
          <w:highlight w:val="none"/>
          <w:lang w:bidi="ar"/>
        </w:rPr>
        <w:t>本次公开招标设有最高限价:</w:t>
      </w:r>
      <w:r>
        <w:rPr>
          <w:rFonts w:hint="eastAsia" w:asciiTheme="minorEastAsia" w:hAnsiTheme="minorEastAsia" w:eastAsiaTheme="minorEastAsia" w:cstheme="minorEastAsia"/>
          <w:b/>
          <w:color w:val="auto"/>
          <w:szCs w:val="21"/>
          <w:highlight w:val="none"/>
          <w:u w:val="single"/>
          <w:lang w:eastAsia="zh-CN" w:bidi="ar"/>
        </w:rPr>
        <w:t>3113692</w:t>
      </w:r>
      <w:r>
        <w:rPr>
          <w:rFonts w:hint="eastAsia" w:asciiTheme="minorEastAsia" w:hAnsiTheme="minorEastAsia" w:eastAsiaTheme="minorEastAsia" w:cstheme="minorEastAsia"/>
          <w:b/>
          <w:color w:val="auto"/>
          <w:szCs w:val="21"/>
          <w:highlight w:val="none"/>
          <w:lang w:bidi="ar"/>
        </w:rPr>
        <w:t>元</w:t>
      </w:r>
      <w:r>
        <w:rPr>
          <w:rFonts w:hint="eastAsia" w:asciiTheme="minorEastAsia" w:hAnsiTheme="minorEastAsia" w:eastAsiaTheme="minorEastAsia" w:cstheme="minorEastAsia"/>
          <w:b/>
          <w:color w:val="auto"/>
          <w:szCs w:val="21"/>
          <w:highlight w:val="none"/>
          <w:lang w:val="en-US" w:eastAsia="zh-CN" w:bidi="ar"/>
        </w:rPr>
        <w:t>/年</w:t>
      </w:r>
      <w:r>
        <w:rPr>
          <w:rFonts w:hint="eastAsia" w:asciiTheme="minorEastAsia" w:hAnsiTheme="minorEastAsia" w:eastAsiaTheme="minorEastAsia" w:cstheme="minorEastAsia"/>
          <w:b/>
          <w:color w:val="auto"/>
          <w:szCs w:val="21"/>
          <w:highlight w:val="none"/>
          <w:lang w:bidi="ar"/>
        </w:rPr>
        <w:t>，</w:t>
      </w:r>
      <w:r>
        <w:rPr>
          <w:rFonts w:hint="eastAsia" w:asciiTheme="minorEastAsia" w:hAnsiTheme="minorEastAsia" w:eastAsiaTheme="minorEastAsia" w:cstheme="minorEastAsia"/>
          <w:b/>
          <w:color w:val="auto"/>
          <w:szCs w:val="21"/>
          <w:highlight w:val="none"/>
          <w:lang w:eastAsia="zh-CN" w:bidi="ar"/>
        </w:rPr>
        <w:t>三年最高限价为</w:t>
      </w:r>
      <w:r>
        <w:rPr>
          <w:rFonts w:hint="eastAsia" w:asciiTheme="minorEastAsia" w:hAnsiTheme="minorEastAsia" w:eastAsiaTheme="minorEastAsia" w:cstheme="minorEastAsia"/>
          <w:b/>
          <w:color w:val="auto"/>
          <w:szCs w:val="21"/>
          <w:highlight w:val="none"/>
          <w:u w:val="single"/>
          <w:lang w:eastAsia="zh-CN" w:bidi="ar"/>
        </w:rPr>
        <w:t>9341076</w:t>
      </w:r>
      <w:r>
        <w:rPr>
          <w:rFonts w:hint="eastAsia" w:asciiTheme="minorEastAsia" w:hAnsiTheme="minorEastAsia" w:eastAsiaTheme="minorEastAsia" w:cstheme="minorEastAsia"/>
          <w:b/>
          <w:color w:val="auto"/>
          <w:szCs w:val="21"/>
          <w:highlight w:val="none"/>
          <w:lang w:eastAsia="zh-CN" w:bidi="ar"/>
        </w:rPr>
        <w:t>元，</w:t>
      </w:r>
      <w:r>
        <w:rPr>
          <w:rFonts w:hint="eastAsia" w:asciiTheme="minorEastAsia" w:hAnsiTheme="minorEastAsia" w:eastAsiaTheme="minorEastAsia" w:cstheme="minorEastAsia"/>
          <w:b/>
          <w:color w:val="auto"/>
          <w:szCs w:val="21"/>
          <w:highlight w:val="none"/>
          <w:lang w:bidi="ar"/>
        </w:rPr>
        <w:t>投标报价超出最高限价的投标为无效投标（本次最高限价</w:t>
      </w:r>
      <w:r>
        <w:rPr>
          <w:rFonts w:hint="eastAsia" w:asciiTheme="minorEastAsia" w:hAnsiTheme="minorEastAsia" w:eastAsiaTheme="minorEastAsia" w:cstheme="minorEastAsia"/>
          <w:b/>
          <w:color w:val="auto"/>
          <w:szCs w:val="21"/>
          <w:highlight w:val="none"/>
          <w:lang w:eastAsia="zh-CN" w:bidi="ar"/>
        </w:rPr>
        <w:t>分</w:t>
      </w:r>
      <w:r>
        <w:rPr>
          <w:rFonts w:hint="eastAsia" w:asciiTheme="minorEastAsia" w:hAnsiTheme="minorEastAsia" w:eastAsiaTheme="minorEastAsia" w:cstheme="minorEastAsia"/>
          <w:b/>
          <w:color w:val="auto"/>
          <w:szCs w:val="21"/>
          <w:highlight w:val="none"/>
          <w:lang w:bidi="ar"/>
        </w:rPr>
        <w:t>为</w:t>
      </w:r>
      <w:r>
        <w:rPr>
          <w:rFonts w:hint="eastAsia" w:asciiTheme="minorEastAsia" w:hAnsiTheme="minorEastAsia" w:eastAsiaTheme="minorEastAsia" w:cstheme="minorEastAsia"/>
          <w:b/>
          <w:color w:val="auto"/>
          <w:szCs w:val="21"/>
          <w:highlight w:val="none"/>
          <w:lang w:eastAsia="zh-CN" w:bidi="ar"/>
        </w:rPr>
        <w:t>一</w:t>
      </w:r>
      <w:r>
        <w:rPr>
          <w:rFonts w:hint="eastAsia" w:asciiTheme="minorEastAsia" w:hAnsiTheme="minorEastAsia" w:eastAsiaTheme="minorEastAsia" w:cstheme="minorEastAsia"/>
          <w:b/>
          <w:color w:val="auto"/>
          <w:szCs w:val="21"/>
          <w:highlight w:val="none"/>
          <w:lang w:bidi="ar"/>
        </w:rPr>
        <w:t>年租赁服务费用</w:t>
      </w:r>
      <w:r>
        <w:rPr>
          <w:rFonts w:hint="eastAsia" w:asciiTheme="minorEastAsia" w:hAnsiTheme="minorEastAsia" w:eastAsiaTheme="minorEastAsia" w:cstheme="minorEastAsia"/>
          <w:b/>
          <w:color w:val="auto"/>
          <w:szCs w:val="21"/>
          <w:highlight w:val="none"/>
          <w:lang w:eastAsia="zh-CN" w:bidi="ar"/>
        </w:rPr>
        <w:t>与三年</w:t>
      </w:r>
      <w:r>
        <w:rPr>
          <w:rFonts w:hint="eastAsia" w:asciiTheme="minorEastAsia" w:hAnsiTheme="minorEastAsia" w:eastAsiaTheme="minorEastAsia" w:cstheme="minorEastAsia"/>
          <w:b/>
          <w:color w:val="auto"/>
          <w:szCs w:val="21"/>
          <w:highlight w:val="none"/>
          <w:lang w:bidi="ar"/>
        </w:rPr>
        <w:t>租赁服务费用）。</w:t>
      </w:r>
    </w:p>
    <w:p w14:paraId="2D0FE24A">
      <w:pPr>
        <w:numPr>
          <w:ilvl w:val="0"/>
          <w:numId w:val="0"/>
        </w:numPr>
        <w:spacing w:line="400" w:lineRule="exact"/>
        <w:ind w:firstLine="422" w:firstLineChars="200"/>
        <w:jc w:val="left"/>
        <w:rPr>
          <w:highlight w:val="none"/>
        </w:rPr>
      </w:pPr>
      <w:r>
        <w:rPr>
          <w:rFonts w:hint="eastAsia" w:asciiTheme="minorEastAsia" w:hAnsiTheme="minorEastAsia" w:eastAsiaTheme="minorEastAsia" w:cstheme="minorEastAsia"/>
          <w:b/>
          <w:color w:val="auto"/>
          <w:szCs w:val="21"/>
          <w:highlight w:val="none"/>
          <w:lang w:val="en-US" w:eastAsia="zh-CN" w:bidi="ar"/>
        </w:rPr>
        <w:t>2.</w:t>
      </w:r>
      <w:r>
        <w:rPr>
          <w:rFonts w:hint="eastAsia" w:asciiTheme="minorEastAsia" w:hAnsiTheme="minorEastAsia" w:eastAsiaTheme="minorEastAsia" w:cstheme="minorEastAsia"/>
          <w:b/>
          <w:color w:val="auto"/>
          <w:szCs w:val="21"/>
          <w:highlight w:val="none"/>
          <w:lang w:bidi="ar"/>
        </w:rPr>
        <w:t>本次公开招标设有年租赁费最高限价（详见：综合年租赁费报价表）；年租赁费投标报价超出对应最高限价的投标无效。</w:t>
      </w:r>
    </w:p>
    <w:p w14:paraId="772B55CA">
      <w:pPr>
        <w:spacing w:line="400" w:lineRule="exact"/>
        <w:ind w:firstLine="422" w:firstLineChars="200"/>
        <w:jc w:val="left"/>
        <w:rPr>
          <w:rFonts w:asciiTheme="minorEastAsia" w:hAnsiTheme="minorEastAsia" w:eastAsiaTheme="minorEastAsia" w:cstheme="minorEastAsia"/>
          <w:b/>
          <w:color w:val="auto"/>
          <w:szCs w:val="21"/>
          <w:highlight w:val="none"/>
          <w:lang w:bidi="ar"/>
        </w:rPr>
      </w:pPr>
      <w:r>
        <w:rPr>
          <w:rFonts w:hint="eastAsia" w:asciiTheme="minorEastAsia" w:hAnsiTheme="minorEastAsia" w:eastAsiaTheme="minorEastAsia" w:cstheme="minorEastAsia"/>
          <w:b/>
          <w:color w:val="auto"/>
          <w:szCs w:val="21"/>
          <w:highlight w:val="none"/>
          <w:lang w:bidi="ar"/>
        </w:rPr>
        <w:t>十六、合同相关</w:t>
      </w:r>
    </w:p>
    <w:p w14:paraId="129E0281">
      <w:pPr>
        <w:topLinePunct/>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1.采购人与中标人应当在《中标通知书》发出之日起30日内签订政府采购合同。同时，采购代理机构对合同内容进行鉴证，如发现与采购结果和投标承诺内容不一致的，应予以纠正。</w:t>
      </w:r>
    </w:p>
    <w:p w14:paraId="41EF3E6D">
      <w:pPr>
        <w:topLinePunct/>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2.政府采购合同履行中，采购人需追加与合同标的相同的货物、工程或者服务的，在不改变合同其他条款的前提下，可以与中标人协商签订补充合同，但所有补充合同的采购金额不得超过原合同采购金额的百分之十。</w:t>
      </w:r>
    </w:p>
    <w:p w14:paraId="0615005E">
      <w:pPr>
        <w:topLinePunct/>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3.中标人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p w14:paraId="240C80DB">
      <w:pPr>
        <w:spacing w:line="400" w:lineRule="exact"/>
        <w:ind w:firstLine="422" w:firstLineChars="200"/>
        <w:jc w:val="left"/>
        <w:rPr>
          <w:rFonts w:asciiTheme="minorEastAsia" w:hAnsiTheme="minorEastAsia" w:eastAsiaTheme="minorEastAsia" w:cstheme="minorEastAsia"/>
          <w:b/>
          <w:color w:val="auto"/>
          <w:szCs w:val="21"/>
          <w:highlight w:val="none"/>
          <w:lang w:bidi="ar"/>
        </w:rPr>
      </w:pPr>
      <w:r>
        <w:rPr>
          <w:rFonts w:hint="eastAsia" w:asciiTheme="minorEastAsia" w:hAnsiTheme="minorEastAsia" w:eastAsiaTheme="minorEastAsia" w:cstheme="minorEastAsia"/>
          <w:b/>
          <w:color w:val="auto"/>
          <w:szCs w:val="21"/>
          <w:highlight w:val="none"/>
          <w:lang w:bidi="ar"/>
        </w:rPr>
        <w:t>十七、中标服务费</w:t>
      </w:r>
    </w:p>
    <w:p w14:paraId="225385CB">
      <w:pPr>
        <w:spacing w:beforeLines="0" w:afterLines="0" w:line="400" w:lineRule="exact"/>
        <w:ind w:firstLine="420" w:firstLineChars="200"/>
        <w:jc w:val="left"/>
        <w:rPr>
          <w:rFonts w:hint="eastAsia" w:ascii="宋体" w:hAnsi="宋体"/>
          <w:sz w:val="21"/>
          <w:szCs w:val="21"/>
          <w:highlight w:val="none"/>
        </w:rPr>
      </w:pPr>
      <w:r>
        <w:rPr>
          <w:rFonts w:hint="eastAsia" w:ascii="宋体" w:hAnsi="宋体"/>
          <w:sz w:val="21"/>
          <w:szCs w:val="21"/>
          <w:highlight w:val="none"/>
        </w:rPr>
        <w:t>1、招标代理</w:t>
      </w:r>
      <w:r>
        <w:rPr>
          <w:rFonts w:hint="eastAsia" w:ascii="宋体" w:hAnsi="宋体"/>
          <w:sz w:val="21"/>
          <w:szCs w:val="21"/>
          <w:highlight w:val="none"/>
          <w:lang w:eastAsia="zh-CN"/>
        </w:rPr>
        <w:t>中标</w:t>
      </w:r>
      <w:r>
        <w:rPr>
          <w:rFonts w:hint="eastAsia" w:ascii="宋体" w:hAnsi="宋体"/>
          <w:sz w:val="21"/>
          <w:szCs w:val="21"/>
          <w:highlight w:val="none"/>
        </w:rPr>
        <w:t>服务费金额：</w:t>
      </w:r>
      <w:bookmarkStart w:id="8" w:name="_Hlk6401906"/>
      <w:r>
        <w:rPr>
          <w:rFonts w:hint="eastAsia" w:ascii="宋体" w:hAnsi="宋体" w:cs="宋体"/>
          <w:sz w:val="21"/>
          <w:szCs w:val="21"/>
          <w:highlight w:val="none"/>
        </w:rPr>
        <w:t>根据国家计委《招标代理服务收费管理暂行办法》的收费标准（计价格[2002]1980号）费率和《国家发展改革委关于降低部分建设项目收费标准规范收费行为等有关问题的通知》（发改价格[2011]534号）文件</w:t>
      </w:r>
      <w:r>
        <w:rPr>
          <w:rFonts w:hint="eastAsia" w:ascii="宋体" w:hAnsi="宋体"/>
          <w:sz w:val="21"/>
          <w:szCs w:val="21"/>
          <w:highlight w:val="none"/>
        </w:rPr>
        <w:t>规定的招标费率标准，</w:t>
      </w:r>
      <w:r>
        <w:rPr>
          <w:rFonts w:hint="eastAsia" w:ascii="宋体" w:hAnsi="宋体"/>
          <w:sz w:val="21"/>
          <w:szCs w:val="21"/>
          <w:highlight w:val="none"/>
          <w:lang w:eastAsia="zh-CN"/>
        </w:rPr>
        <w:t>并结合宁波市中介超市中标下浮率</w:t>
      </w:r>
      <w:r>
        <w:rPr>
          <w:rFonts w:hint="eastAsia" w:ascii="宋体" w:hAnsi="宋体" w:cs="宋体"/>
          <w:sz w:val="21"/>
          <w:szCs w:val="21"/>
          <w:highlight w:val="none"/>
          <w:lang w:eastAsia="zh-CN"/>
        </w:rPr>
        <w:t>按单年中标价为基准收取一年服务代理费</w:t>
      </w:r>
      <w:r>
        <w:rPr>
          <w:rFonts w:hint="eastAsia" w:ascii="宋体" w:hAnsi="宋体" w:cs="宋体"/>
          <w:sz w:val="21"/>
          <w:szCs w:val="21"/>
          <w:highlight w:val="none"/>
        </w:rPr>
        <w:t>，向中标人收取代理服务费，供应商请综合考虑报价</w:t>
      </w:r>
      <w:bookmarkEnd w:id="8"/>
      <w:r>
        <w:rPr>
          <w:rFonts w:hint="eastAsia" w:ascii="宋体" w:hAnsi="宋体" w:cs="宋体"/>
          <w:sz w:val="21"/>
          <w:szCs w:val="21"/>
          <w:highlight w:val="none"/>
        </w:rPr>
        <w:t>。</w:t>
      </w:r>
    </w:p>
    <w:p w14:paraId="1941E0D9">
      <w:pPr>
        <w:topLinePunct/>
        <w:spacing w:line="400" w:lineRule="exact"/>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十八、特别说明</w:t>
      </w:r>
    </w:p>
    <w:p w14:paraId="3F371858">
      <w:pPr>
        <w:spacing w:line="380" w:lineRule="exact"/>
        <w:ind w:firstLine="420" w:firstLineChars="200"/>
        <w:outlineLvl w:val="0"/>
        <w:rPr>
          <w:rFonts w:asciiTheme="minorEastAsia" w:hAnsiTheme="minorEastAsia" w:eastAsiaTheme="minorEastAsia" w:cstheme="minorEastAsia"/>
          <w:color w:val="auto"/>
          <w:szCs w:val="21"/>
          <w:highlight w:val="none"/>
        </w:rPr>
      </w:pPr>
      <w:bookmarkStart w:id="9" w:name="_Toc419729150"/>
      <w:bookmarkStart w:id="10" w:name="_Toc21541007"/>
      <w:bookmarkStart w:id="11" w:name="_Toc441316546"/>
      <w:bookmarkStart w:id="12" w:name="_Toc436408700"/>
      <w:r>
        <w:rPr>
          <w:rFonts w:hint="eastAsia" w:asciiTheme="minorEastAsia" w:hAnsiTheme="minorEastAsia" w:eastAsiaTheme="minorEastAsia" w:cstheme="minorEastAsia"/>
          <w:color w:val="auto"/>
          <w:szCs w:val="21"/>
          <w:highlight w:val="none"/>
        </w:rPr>
        <w:t>1.执行财政部、工业和信息化部《政府采购促进中小企业发展管理办法》（财库〔2020〕46号）。政府采购活动中有关中小企业的相关规定如下：</w:t>
      </w:r>
      <w:bookmarkEnd w:id="9"/>
      <w:bookmarkEnd w:id="10"/>
      <w:bookmarkEnd w:id="11"/>
      <w:bookmarkEnd w:id="12"/>
    </w:p>
    <w:p w14:paraId="22090831">
      <w:pPr>
        <w:spacing w:line="380" w:lineRule="exact"/>
        <w:ind w:firstLine="420" w:firstLineChars="200"/>
        <w:outlineLvl w:val="0"/>
        <w:rPr>
          <w:rFonts w:asciiTheme="minorEastAsia" w:hAnsiTheme="minorEastAsia" w:eastAsiaTheme="minorEastAsia" w:cstheme="minorEastAsia"/>
          <w:color w:val="auto"/>
          <w:szCs w:val="21"/>
          <w:highlight w:val="none"/>
        </w:rPr>
      </w:pPr>
      <w:bookmarkStart w:id="13" w:name="_Toc21541008"/>
      <w:r>
        <w:rPr>
          <w:rFonts w:hint="eastAsia" w:asciiTheme="minorEastAsia" w:hAnsiTheme="minorEastAsia" w:eastAsiaTheme="minorEastAsia" w:cstheme="minorEastAsia"/>
          <w:color w:val="auto"/>
          <w:szCs w:val="21"/>
          <w:highlight w:val="none"/>
        </w:rPr>
        <w:t>（1）中小企业，是指在中华人民共和国境内依法设立，依据国务院批准的中小企业划分标准确定的中型企业、小型企业和微型企业，但与大企业的负责人为同一人，或者与大企业存在直接控股、管理关系的除外</w:t>
      </w:r>
      <w:bookmarkEnd w:id="13"/>
      <w:r>
        <w:rPr>
          <w:rFonts w:hint="eastAsia" w:asciiTheme="minorEastAsia" w:hAnsiTheme="minorEastAsia" w:eastAsiaTheme="minorEastAsia" w:cstheme="minorEastAsia"/>
          <w:color w:val="auto"/>
          <w:szCs w:val="21"/>
          <w:highlight w:val="none"/>
        </w:rPr>
        <w:t>。</w:t>
      </w:r>
    </w:p>
    <w:p w14:paraId="12357767">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符合中小企业划分标准的个体工商户，在政府采购活动中视同中小企业。</w:t>
      </w:r>
    </w:p>
    <w:p w14:paraId="21A25355">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（2）在政府采购活动中，供应商提供的货物、工程或者服务符合下列情形的，享受《政府采购促进中小企业发展管理办法》规定的中小企业扶持政策：</w:t>
      </w:r>
    </w:p>
    <w:p w14:paraId="5F794E25">
      <w:pPr>
        <w:spacing w:line="380" w:lineRule="exact"/>
        <w:ind w:firstLine="420" w:firstLineChars="200"/>
        <w:outlineLvl w:val="0"/>
        <w:rPr>
          <w:rFonts w:asciiTheme="minorEastAsia" w:hAnsiTheme="minorEastAsia" w:eastAsiaTheme="minorEastAsia" w:cstheme="minorEastAsia"/>
          <w:color w:val="auto"/>
          <w:szCs w:val="21"/>
          <w:highlight w:val="none"/>
        </w:rPr>
      </w:pPr>
      <w:bookmarkStart w:id="14" w:name="_Toc21541009"/>
      <w:r>
        <w:rPr>
          <w:rFonts w:hint="eastAsia" w:asciiTheme="minorEastAsia" w:hAnsiTheme="minorEastAsia" w:eastAsiaTheme="minorEastAsia" w:cstheme="minorEastAsia"/>
          <w:color w:val="auto"/>
          <w:szCs w:val="21"/>
          <w:highlight w:val="none"/>
        </w:rPr>
        <w:t>①在货物采购项目中，货物由中小企业制造，即货物由中小企业生产且使用该中小企业商号或者注册商标；</w:t>
      </w:r>
      <w:bookmarkEnd w:id="14"/>
    </w:p>
    <w:p w14:paraId="46F7C49E">
      <w:pPr>
        <w:spacing w:line="380" w:lineRule="exact"/>
        <w:ind w:firstLine="420" w:firstLineChars="200"/>
        <w:outlineLvl w:val="0"/>
        <w:rPr>
          <w:rFonts w:asciiTheme="minorEastAsia" w:hAnsiTheme="minorEastAsia" w:eastAsiaTheme="minorEastAsia" w:cstheme="minorEastAsia"/>
          <w:color w:val="auto"/>
          <w:szCs w:val="21"/>
          <w:highlight w:val="none"/>
        </w:rPr>
      </w:pPr>
      <w:bookmarkStart w:id="15" w:name="_Toc21541010"/>
      <w:r>
        <w:rPr>
          <w:rFonts w:hint="eastAsia" w:asciiTheme="minorEastAsia" w:hAnsiTheme="minorEastAsia" w:eastAsiaTheme="minorEastAsia" w:cstheme="minorEastAsia"/>
          <w:color w:val="auto"/>
          <w:szCs w:val="21"/>
          <w:highlight w:val="none"/>
        </w:rPr>
        <w:t>②在工程采购项目中，工程由中小企业承建，即工程施工单位为中小企业</w:t>
      </w:r>
      <w:bookmarkEnd w:id="15"/>
      <w:r>
        <w:rPr>
          <w:rFonts w:hint="eastAsia" w:asciiTheme="minorEastAsia" w:hAnsiTheme="minorEastAsia" w:eastAsiaTheme="minorEastAsia" w:cstheme="minorEastAsia"/>
          <w:color w:val="auto"/>
          <w:szCs w:val="21"/>
          <w:highlight w:val="none"/>
        </w:rPr>
        <w:t>；</w:t>
      </w:r>
    </w:p>
    <w:p w14:paraId="53429AEE">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③在服务采购项目中，服务由中小企业承接，即提供服务的人员为中小企业依照《中华人民共和国民法典》订立劳动合同的从业人员。</w:t>
      </w:r>
    </w:p>
    <w:p w14:paraId="2B55058E">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在货物采购项目中，供应商提供的货物既有中小企业制造货物，也有大型企业制造货物的，不享受《政府采购促进中小企业发展管理办法》规定的中小企业扶持政策。</w:t>
      </w:r>
    </w:p>
    <w:p w14:paraId="3187FCA2">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以联合体形式参加政府采购活动，联合体各方均为中小企业的，联合体视同中小企业。其中，联合体各方均为小微企业的，联合体视同小微企业。</w:t>
      </w:r>
    </w:p>
    <w:p w14:paraId="212A8640">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（3）中小企业参加政府采购活动，应当出具《政府采购促进中小企业发展管理办法》规定的《中小企业声明函》（格式见附件），否则不得享受相关中小企业扶持政策。</w:t>
      </w:r>
    </w:p>
    <w:p w14:paraId="69A8AA1F">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14:paraId="2EC2652D">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供应商提供声明函内容不实的，属于提供虚假材料谋取中标、成交，依照《中华人民共和国政府采购法》等国家有关规定追究相应责任。</w:t>
      </w:r>
    </w:p>
    <w:p w14:paraId="493B2C10">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适用招标投标法的政府采购工程建设项目，投标人提供声明函内容不实的，属于弄虚作假骗取中标，依照《中华人民共和国招标投标法》等国家有关规定追究相应责任。</w:t>
      </w:r>
    </w:p>
    <w:p w14:paraId="6ABD7447">
      <w:pPr>
        <w:numPr>
          <w:ilvl w:val="0"/>
          <w:numId w:val="4"/>
        </w:num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《中小企业声明函》由参加投标的供应商提交，如供应商为代理商，须自行采集制造商的中小企业划分类型信息填入相应栏目并对其真实性负责。</w:t>
      </w:r>
    </w:p>
    <w:p w14:paraId="2B277250">
      <w:pPr>
        <w:wordWrap w:val="0"/>
        <w:spacing w:line="38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（6）本项目行业根据中小微行业划型标准规定为</w:t>
      </w:r>
      <w:r>
        <w:rPr>
          <w:rFonts w:hint="eastAsia" w:asciiTheme="minorEastAsia" w:hAnsiTheme="minorEastAsia" w:eastAsiaTheme="minorEastAsia" w:cstheme="minorEastAsia"/>
          <w:b/>
          <w:bCs/>
          <w:color w:val="auto"/>
          <w:kern w:val="0"/>
          <w:sz w:val="20"/>
          <w:highlight w:val="none"/>
          <w:u w:val="single"/>
        </w:rPr>
        <w:t>软件和信息技术服务业</w:t>
      </w:r>
      <w:r>
        <w:rPr>
          <w:rFonts w:hint="eastAsia" w:asciiTheme="minorEastAsia" w:hAnsiTheme="minorEastAsia" w:eastAsiaTheme="minorEastAsia" w:cstheme="minorEastAsia"/>
          <w:color w:val="auto"/>
          <w:szCs w:val="21"/>
          <w:highlight w:val="none"/>
        </w:rPr>
        <w:t>。</w:t>
      </w:r>
    </w:p>
    <w:p w14:paraId="364F94B8">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p>
    <w:p w14:paraId="4D1F7597">
      <w:pPr>
        <w:spacing w:line="38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3.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七章附件），并对声明的真实性负责，未能提供的不予认可。</w:t>
      </w:r>
    </w:p>
    <w:p w14:paraId="119B98F4">
      <w:pPr>
        <w:spacing w:line="380" w:lineRule="exact"/>
        <w:ind w:firstLine="422" w:firstLineChars="200"/>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bidi="ar"/>
        </w:rPr>
        <w:t>4.</w:t>
      </w:r>
      <w:r>
        <w:rPr>
          <w:rFonts w:hint="eastAsia" w:asciiTheme="minorEastAsia" w:hAnsiTheme="minorEastAsia" w:eastAsiaTheme="minorEastAsia" w:cstheme="minorEastAsia"/>
          <w:b/>
          <w:bCs/>
          <w:color w:val="auto"/>
          <w:szCs w:val="21"/>
          <w:highlight w:val="none"/>
        </w:rPr>
        <w:t>无效投标</w:t>
      </w:r>
    </w:p>
    <w:p w14:paraId="6B32FC99">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发生下列情况之一的投标文件被视为无效：</w:t>
      </w:r>
    </w:p>
    <w:p w14:paraId="3161A000">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（1）标项以赠送方式响应的，或提供两个及以上方案的；</w:t>
      </w:r>
    </w:p>
    <w:p w14:paraId="68F63458">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（2）供应商投标有效期不足的；</w:t>
      </w:r>
    </w:p>
    <w:p w14:paraId="60B17BBF">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（3）投标文件未按招标文件要求签署、盖章的；</w:t>
      </w:r>
    </w:p>
    <w:p w14:paraId="1881DFEC">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（4）报价超过招标文件中规定的最高限价的；</w:t>
      </w:r>
    </w:p>
    <w:p w14:paraId="6D05425E">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（5）经全体评标委员会一致认为，供应商的报价明显低于其他通过符合性审查供应商的报价，有可能影响服务质量或者不能诚信履约且不能提供有效材料证明其报价合理性的；</w:t>
      </w:r>
    </w:p>
    <w:p w14:paraId="7202824A">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（6）有以下情形之一的，视为供应商串通投标，其投标无效：</w:t>
      </w:r>
    </w:p>
    <w:p w14:paraId="59B6B63F">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1）不同供应商的投标文件由同一单位或个人编制；</w:t>
      </w:r>
    </w:p>
    <w:p w14:paraId="637254CB">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2）不同供应商委托同一单位或者个人办理投标事宜；</w:t>
      </w:r>
    </w:p>
    <w:p w14:paraId="49747385">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3）不同供应商的投标文件载明的项目管理成员或者联系人员为同一人；</w:t>
      </w:r>
    </w:p>
    <w:p w14:paraId="19B132B4">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4）不同供应商的投标文件异常一致或者投标报价呈规律性差异；</w:t>
      </w:r>
    </w:p>
    <w:p w14:paraId="413CE9D6">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5）不同供应商的投标文件相互混装；</w:t>
      </w:r>
    </w:p>
    <w:p w14:paraId="28BCD3B6">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（7）供应商违反公平竞争原则，恶意串通，妨碍其他供应商的竞争，损害招标人或者其他供应商的合法权益的；</w:t>
      </w:r>
    </w:p>
    <w:p w14:paraId="7E06EF3F">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（8）供应商因投标文件报价前后不一致而修正报价后不确认的；</w:t>
      </w:r>
    </w:p>
    <w:p w14:paraId="438E46EA">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（9）投标文件含有招标人不能接受的附加条件的；</w:t>
      </w:r>
    </w:p>
    <w:p w14:paraId="4FB974F9">
      <w:pPr>
        <w:spacing w:line="380" w:lineRule="exact"/>
        <w:ind w:firstLine="422" w:firstLineChars="200"/>
        <w:jc w:val="left"/>
        <w:rPr>
          <w:rFonts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（10）不符合法律、法规和本招标文件规定的其他实质性要求的。</w:t>
      </w:r>
    </w:p>
    <w:p w14:paraId="4DB85B8A">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5.本项目不组织潜在供应商现场考察或者召开开标前答疑。</w:t>
      </w:r>
    </w:p>
    <w:p w14:paraId="470C0226">
      <w:pPr>
        <w:spacing w:line="380" w:lineRule="exact"/>
        <w:ind w:firstLine="420" w:firstLineChars="200"/>
        <w:outlineLvl w:val="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6.本文件未及事项，在签订合同时双方友好商定。</w:t>
      </w:r>
    </w:p>
    <w:p w14:paraId="29C461E5">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7.本招标文件解释权归采购人。</w:t>
      </w:r>
    </w:p>
    <w:p w14:paraId="354EE37D">
      <w:pPr>
        <w:widowControl/>
        <w:jc w:val="left"/>
        <w:rPr>
          <w:rFonts w:asciiTheme="minorEastAsia" w:hAnsiTheme="minorEastAsia" w:eastAsiaTheme="minorEastAsia" w:cstheme="minorEastAsia"/>
          <w:color w:val="auto"/>
          <w:szCs w:val="21"/>
          <w:highlight w:val="none"/>
        </w:rPr>
      </w:pPr>
    </w:p>
    <w:p w14:paraId="3609E391">
      <w:pPr>
        <w:widowControl/>
        <w:jc w:val="left"/>
        <w:rPr>
          <w:rFonts w:asciiTheme="minorEastAsia" w:hAnsiTheme="minorEastAsia" w:eastAsiaTheme="minorEastAsia" w:cstheme="minorEastAsia"/>
          <w:color w:val="auto"/>
          <w:szCs w:val="21"/>
          <w:highlight w:val="none"/>
        </w:rPr>
      </w:pPr>
    </w:p>
    <w:p w14:paraId="77D6792E">
      <w:pPr>
        <w:widowControl/>
        <w:jc w:val="left"/>
        <w:rPr>
          <w:rFonts w:asciiTheme="minorEastAsia" w:hAnsiTheme="minorEastAsia" w:eastAsiaTheme="minorEastAsia" w:cstheme="minorEastAsia"/>
          <w:color w:val="auto"/>
          <w:szCs w:val="21"/>
          <w:highlight w:val="none"/>
        </w:rPr>
      </w:pPr>
    </w:p>
    <w:p w14:paraId="5099161D">
      <w:pPr>
        <w:widowControl/>
        <w:jc w:val="left"/>
        <w:rPr>
          <w:rFonts w:asciiTheme="minorEastAsia" w:hAnsiTheme="minorEastAsia" w:eastAsiaTheme="minorEastAsia" w:cstheme="minorEastAsia"/>
          <w:color w:val="auto"/>
          <w:szCs w:val="21"/>
          <w:highlight w:val="none"/>
        </w:rPr>
      </w:pPr>
    </w:p>
    <w:p w14:paraId="36F8F0DB">
      <w:pPr>
        <w:widowControl/>
        <w:jc w:val="left"/>
        <w:rPr>
          <w:rFonts w:asciiTheme="minorEastAsia" w:hAnsiTheme="minorEastAsia" w:eastAsiaTheme="minorEastAsia" w:cstheme="minorEastAsia"/>
          <w:color w:val="auto"/>
          <w:szCs w:val="21"/>
          <w:highlight w:val="none"/>
        </w:rPr>
      </w:pPr>
    </w:p>
    <w:p w14:paraId="63408CB7">
      <w:pPr>
        <w:spacing w:line="400" w:lineRule="exact"/>
        <w:ind w:firstLine="420" w:firstLineChars="200"/>
        <w:rPr>
          <w:rFonts w:asciiTheme="minorEastAsia" w:hAnsiTheme="minorEastAsia" w:eastAsiaTheme="minorEastAsia" w:cstheme="minorEastAsia"/>
          <w:color w:val="auto"/>
          <w:szCs w:val="21"/>
          <w:highlight w:val="none"/>
        </w:rPr>
      </w:pPr>
    </w:p>
    <w:p w14:paraId="715A1166">
      <w:pPr>
        <w:spacing w:line="400" w:lineRule="exact"/>
        <w:jc w:val="center"/>
        <w:outlineLvl w:val="0"/>
        <w:rPr>
          <w:rFonts w:asciiTheme="minorEastAsia" w:hAnsiTheme="minorEastAsia" w:eastAsiaTheme="minorEastAsia" w:cstheme="minorEastAsia"/>
          <w:b/>
          <w:color w:val="auto"/>
          <w:sz w:val="32"/>
          <w:highlight w:val="none"/>
        </w:rPr>
      </w:pPr>
      <w:bookmarkStart w:id="16" w:name="_Toc46014242"/>
    </w:p>
    <w:p w14:paraId="1314D4A2">
      <w:pPr>
        <w:rPr>
          <w:rFonts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b/>
          <w:color w:val="auto"/>
          <w:sz w:val="32"/>
          <w:highlight w:val="none"/>
        </w:rPr>
        <w:br w:type="page"/>
      </w:r>
    </w:p>
    <w:p w14:paraId="01B0006F">
      <w:pPr>
        <w:spacing w:line="400" w:lineRule="exact"/>
        <w:jc w:val="center"/>
        <w:outlineLvl w:val="0"/>
        <w:rPr>
          <w:rFonts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b/>
          <w:color w:val="auto"/>
          <w:sz w:val="32"/>
          <w:highlight w:val="none"/>
        </w:rPr>
        <w:t>第三章  评标办法及标准</w:t>
      </w:r>
      <w:bookmarkEnd w:id="16"/>
    </w:p>
    <w:p w14:paraId="3F399739">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一、评标办法</w:t>
      </w:r>
    </w:p>
    <w:p w14:paraId="6756CFAD">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1.1本项目评标采用综合评分法。</w:t>
      </w:r>
    </w:p>
    <w:p w14:paraId="18D4E6D9">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综合评分法：采用百分制，总分100分。供应商的综合得分为商务和技术得分与报价得分之和。按各标项综合得分由高到低的排序，推荐中标候选人。若供应商的综合得分相等，则投标报价低者列前；若投标报价也相同时，采取随机抽签的方式确定排序。</w:t>
      </w:r>
    </w:p>
    <w:p w14:paraId="31C23E60">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w:t>
      </w:r>
      <w:r>
        <w:rPr>
          <w:rFonts w:hint="eastAsia" w:asciiTheme="minorEastAsia" w:hAnsiTheme="minorEastAsia" w:eastAsiaTheme="minorEastAsia" w:cstheme="minorEastAsia"/>
          <w:color w:val="auto"/>
          <w:highlight w:val="none"/>
        </w:rPr>
        <w:t>本项目需要落实的政府采购政策：《关于促进残疾人就业政府采购政策的通知》（财库[2017]141号）、《政府采购促进中小企业发展管理办法》（财库〔2020〕46号）、《关于政府采购支持监狱企业发展有关问题的通知》（财库[2014]68号）</w:t>
      </w:r>
      <w:r>
        <w:rPr>
          <w:rFonts w:hint="eastAsia" w:asciiTheme="minorEastAsia" w:hAnsiTheme="minorEastAsia" w:eastAsiaTheme="minorEastAsia" w:cstheme="minorEastAsia"/>
          <w:color w:val="auto"/>
          <w:szCs w:val="21"/>
          <w:highlight w:val="none"/>
        </w:rPr>
        <w:t>、《关于环境标志产品政府采购实施的意见》（财库〔2006〕90号、《节能产品政府采购实施意见》的通知（财库〔2004〕185号）。</w:t>
      </w:r>
    </w:p>
    <w:p w14:paraId="762797F0">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1.4本次采购为非专门面向中小企业，采购标的对应的中小企业划分标准所属行业：</w:t>
      </w:r>
    </w:p>
    <w:p w14:paraId="6D966A02">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标项1为</w:t>
      </w:r>
      <w:r>
        <w:rPr>
          <w:rFonts w:hint="eastAsia" w:asciiTheme="minorEastAsia" w:hAnsiTheme="minorEastAsia" w:eastAsiaTheme="minorEastAsia" w:cstheme="minorEastAsia"/>
          <w:b/>
          <w:bCs/>
          <w:color w:val="auto"/>
          <w:kern w:val="0"/>
          <w:sz w:val="20"/>
          <w:highlight w:val="none"/>
          <w:u w:val="single"/>
        </w:rPr>
        <w:t>软件和信息技术服务业</w:t>
      </w:r>
      <w:r>
        <w:rPr>
          <w:rFonts w:hint="eastAsia" w:asciiTheme="minorEastAsia" w:hAnsiTheme="minorEastAsia" w:eastAsiaTheme="minorEastAsia" w:cstheme="minorEastAsia"/>
          <w:color w:val="auto"/>
          <w:szCs w:val="21"/>
          <w:highlight w:val="none"/>
        </w:rPr>
        <w:t>。本次评标将对满足招标文件第二章第十八条第1、2、3款要求的服务承接企业的价格给予10%的扣除，用扣除后的价格参与评审。价格扣除只用于评审过程，如中标，中标价格仍按照其投标价格进行公示。</w:t>
      </w:r>
    </w:p>
    <w:p w14:paraId="2868013B">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1.5评标委员会成员对需要共同认定的事项存在争议的，应当按照少数服从多数的原则作出结论。</w:t>
      </w:r>
    </w:p>
    <w:p w14:paraId="2EBD2981">
      <w:pPr>
        <w:spacing w:line="400" w:lineRule="exact"/>
        <w:ind w:firstLine="420" w:firstLineChars="200"/>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color w:val="auto"/>
          <w:szCs w:val="21"/>
          <w:highlight w:val="none"/>
        </w:rPr>
        <w:t>二、</w:t>
      </w:r>
      <w:r>
        <w:rPr>
          <w:rFonts w:hint="eastAsia" w:asciiTheme="minorEastAsia" w:hAnsiTheme="minorEastAsia" w:eastAsiaTheme="minorEastAsia" w:cstheme="minorEastAsia"/>
          <w:b/>
          <w:bCs/>
          <w:color w:val="auto"/>
          <w:szCs w:val="21"/>
          <w:highlight w:val="none"/>
        </w:rPr>
        <w:t>评标程序</w:t>
      </w:r>
    </w:p>
    <w:p w14:paraId="63CB98DE">
      <w:pPr>
        <w:spacing w:line="400" w:lineRule="exact"/>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2.1第一阶段评审</w:t>
      </w:r>
    </w:p>
    <w:p w14:paraId="24557571">
      <w:pPr>
        <w:spacing w:line="400" w:lineRule="exact"/>
        <w:ind w:firstLine="420"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2.1.1资格文件、商务和技术文件初步审查：包含资格性审查和符合性审查。资格性审查是指采购人或代理机构根据“附表1资格性审查表”的要求对投标文件逐一进行评审。符合性审查是指评标委员会根据“附表2符合性审查表”的要求对投标文件逐一进行评审。</w:t>
      </w:r>
      <w:r>
        <w:rPr>
          <w:rFonts w:hint="eastAsia" w:asciiTheme="minorEastAsia" w:hAnsiTheme="minorEastAsia" w:eastAsiaTheme="minorEastAsia" w:cstheme="minorEastAsia"/>
          <w:b/>
          <w:color w:val="auto"/>
          <w:szCs w:val="21"/>
          <w:highlight w:val="none"/>
        </w:rPr>
        <w:t>资格性审查和符合性审查中，有任意一项审查结论不合格的，作无效标处理。</w:t>
      </w:r>
    </w:p>
    <w:p w14:paraId="5674A3B3">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2.1.2</w:t>
      </w:r>
      <w:r>
        <w:rPr>
          <w:rFonts w:hint="eastAsia" w:asciiTheme="minorEastAsia" w:hAnsiTheme="minorEastAsia" w:eastAsiaTheme="minorEastAsia" w:cstheme="minorEastAsia"/>
          <w:color w:val="auto"/>
          <w:szCs w:val="21"/>
          <w:highlight w:val="none"/>
          <w:lang w:val="zh-CN"/>
        </w:rPr>
        <w:t>比较与评价：</w:t>
      </w:r>
      <w:r>
        <w:rPr>
          <w:rFonts w:hint="eastAsia" w:asciiTheme="minorEastAsia" w:hAnsiTheme="minorEastAsia" w:eastAsiaTheme="minorEastAsia" w:cstheme="minorEastAsia"/>
          <w:color w:val="auto"/>
          <w:szCs w:val="21"/>
          <w:highlight w:val="none"/>
        </w:rPr>
        <w:t>评标委员会根据“附表3商务和技术评分表”的要求，</w:t>
      </w:r>
      <w:r>
        <w:rPr>
          <w:rFonts w:hint="eastAsia" w:asciiTheme="minorEastAsia" w:hAnsiTheme="minorEastAsia" w:eastAsiaTheme="minorEastAsia" w:cstheme="minorEastAsia"/>
          <w:color w:val="auto"/>
          <w:szCs w:val="21"/>
          <w:highlight w:val="none"/>
          <w:lang w:val="zh-CN"/>
        </w:rPr>
        <w:t>对照投标文件的应答进行比较，判定其偏差性质和程度，</w:t>
      </w:r>
      <w:r>
        <w:rPr>
          <w:rFonts w:hint="eastAsia" w:asciiTheme="minorEastAsia" w:hAnsiTheme="minorEastAsia" w:eastAsiaTheme="minorEastAsia" w:cstheme="minorEastAsia"/>
          <w:color w:val="auto"/>
          <w:szCs w:val="21"/>
          <w:highlight w:val="none"/>
        </w:rPr>
        <w:t>由评标委员会成员在分值范围内自行评分。供应商商务和技术得分为各评标委员会成员有效评分的算术平均值（小数点后保留二位数）。</w:t>
      </w:r>
    </w:p>
    <w:p w14:paraId="5BFC089D">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2.2第二阶段评审</w:t>
      </w:r>
    </w:p>
    <w:p w14:paraId="42015F37">
      <w:pPr>
        <w:spacing w:line="400" w:lineRule="exact"/>
        <w:ind w:firstLine="420"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2.2.1报价文件初步审查：报价文件初步审查是指评标委员会根据“附表4初步审查表”的要求对投标文件逐一进行评审。</w:t>
      </w:r>
      <w:r>
        <w:rPr>
          <w:rFonts w:hint="eastAsia" w:asciiTheme="minorEastAsia" w:hAnsiTheme="minorEastAsia" w:eastAsiaTheme="minorEastAsia" w:cstheme="minorEastAsia"/>
          <w:b/>
          <w:color w:val="auto"/>
          <w:szCs w:val="21"/>
          <w:highlight w:val="none"/>
        </w:rPr>
        <w:t>初步审查中，审查结论不合格的，作无效标处理。</w:t>
      </w:r>
    </w:p>
    <w:p w14:paraId="5A8656DE">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2.2.2在评标过程中，发现的价格计算错误按下述原则修正：</w:t>
      </w:r>
    </w:p>
    <w:p w14:paraId="56D08FD0">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（1）投标文件中开标一览表内容与投标文件中分项报价表内容不一致的，以开标一览表为准；</w:t>
      </w:r>
    </w:p>
    <w:p w14:paraId="76BE9579">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（2）投标文件的大写金额和小写金额不一致的，以大写金额为准；</w:t>
      </w:r>
    </w:p>
    <w:p w14:paraId="3DE2D0A8">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（3）单价金额小数点有明显错位的，应以总价为准，并修改单价；</w:t>
      </w:r>
    </w:p>
    <w:p w14:paraId="56D852D0">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（4）总价金额与按单价汇总金额不一致的，以单价金额计算结果为准。</w:t>
      </w:r>
    </w:p>
    <w:p w14:paraId="59BFBF4B">
      <w:pPr>
        <w:spacing w:line="400" w:lineRule="exact"/>
        <w:ind w:firstLine="420" w:firstLineChars="20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同时出现两种以上不一致的，按照上述顺序修正。修正后的价格若高于投标报价，则中标价以投标报价为准，评标价以修正后的价格为准；修正后的价格若低于投标报价，则中标价以修正后价格为准，评标价以投标报价为准。如供应商不接受按以上规则确定的评标价和中标价，则其投标将被拒绝。</w:t>
      </w:r>
    </w:p>
    <w:p w14:paraId="56D65433">
      <w:pPr>
        <w:spacing w:line="400" w:lineRule="exact"/>
        <w:ind w:firstLine="420" w:firstLineChars="20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2.2.3</w:t>
      </w:r>
      <w:r>
        <w:rPr>
          <w:rFonts w:hint="eastAsia" w:asciiTheme="minorEastAsia" w:hAnsiTheme="minorEastAsia" w:eastAsiaTheme="minorEastAsia" w:cstheme="minorEastAsia"/>
          <w:color w:val="auto"/>
          <w:highlight w:val="none"/>
        </w:rPr>
        <w:t>提供相同品牌产品且通过资格性审查、符合性审查的不同供应商参加同一标项投标的，按一家供应商计算，评审后综合得分最高的同品牌供应商获得中标</w:t>
      </w:r>
      <w:r>
        <w:rPr>
          <w:rFonts w:hint="eastAsia" w:asciiTheme="minorEastAsia" w:hAnsiTheme="minorEastAsia" w:eastAsiaTheme="minorEastAsia" w:cstheme="minorEastAsia"/>
          <w:color w:val="auto"/>
          <w:szCs w:val="21"/>
          <w:highlight w:val="none"/>
        </w:rPr>
        <w:t>候选</w:t>
      </w:r>
      <w:r>
        <w:rPr>
          <w:rFonts w:hint="eastAsia" w:asciiTheme="minorEastAsia" w:hAnsiTheme="minorEastAsia" w:eastAsiaTheme="minorEastAsia" w:cstheme="minorEastAsia"/>
          <w:color w:val="auto"/>
          <w:highlight w:val="none"/>
        </w:rPr>
        <w:t>人推荐资格；综合得分相同的，由评标委员会采取随机抽取方式确定，其他同品牌供应商不作为中标候选人。</w:t>
      </w:r>
    </w:p>
    <w:p w14:paraId="31FC7B48">
      <w:pPr>
        <w:spacing w:line="400" w:lineRule="exact"/>
        <w:ind w:firstLine="420" w:firstLineChars="200"/>
        <w:jc w:val="left"/>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highlight w:val="none"/>
        </w:rPr>
        <w:t>非单一产品采购项目，多家供应商提供的核心产品品牌相同的，按上述规定处理。</w:t>
      </w:r>
      <w:r>
        <w:rPr>
          <w:rFonts w:hint="eastAsia" w:asciiTheme="minorEastAsia" w:hAnsiTheme="minorEastAsia" w:eastAsiaTheme="minorEastAsia" w:cstheme="minorEastAsia"/>
          <w:b/>
          <w:color w:val="auto"/>
          <w:highlight w:val="none"/>
        </w:rPr>
        <w:t>本项目为服务类项目，本项不适用。</w:t>
      </w:r>
    </w:p>
    <w:p w14:paraId="12187866">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2.2.4评标委员会根据“附表5价格评分表”的规定，计算供应商报价得分（小数点后保留二位数）。</w:t>
      </w:r>
    </w:p>
    <w:p w14:paraId="6ACD1B2F">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2.2.5参加采购响应的供应商中，有两家或两家以上供应商的单位负责人为同一人或者存在直接控股、管理关系的，应当按一个供应商认定。评审时，取其中通过资格审查、符合性审查后的报价最低一家为有效供应商；当报价相同时，则以技术标最优一家为有效供应商；均相同时，由评标委员会集体决定，并以书面记录评标委员会的决定理由。</w:t>
      </w:r>
    </w:p>
    <w:p w14:paraId="2CBBAA9E">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2.2.6综合评估：供应商的综合得分为商务和技术得分与报价得分之和。</w:t>
      </w:r>
    </w:p>
    <w:p w14:paraId="2ACD1CD3">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2.2.7推荐中标候选人：按各标项综合得分由高到低的排序，推荐中标候选人。若供应商的综合得分相等，则投标报价低者列前；若投标报价也相同时，采取随机抽签的方式确定排序。</w:t>
      </w:r>
    </w:p>
    <w:p w14:paraId="53C012AC">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2.3确定中标供应商</w:t>
      </w:r>
    </w:p>
    <w:p w14:paraId="231019D0">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代理机构应当自评审结束之日起2个工作日内将评审报告送交采购人。采购人应当自收到评审报告之日起5个工作日内在评审报告推荐的中标候选人中按顺序确定1名中标供应商。中标供应商因不可抗力或者自身原因不能履行政府采购合同的，采购人可以按照评审报告推荐的下一中标候选人为中标供应商或重新招标。</w:t>
      </w:r>
    </w:p>
    <w:p w14:paraId="2FF364F6">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三、投标的澄清</w:t>
      </w:r>
    </w:p>
    <w:p w14:paraId="44F06F45">
      <w:pPr>
        <w:spacing w:line="400" w:lineRule="exact"/>
        <w:ind w:firstLine="420" w:firstLineChars="200"/>
        <w:rPr>
          <w:rFonts w:asciiTheme="minorEastAsia" w:hAnsiTheme="minorEastAsia" w:eastAsiaTheme="minorEastAsia" w:cstheme="minorEastAsia"/>
          <w:color w:val="auto"/>
          <w:sz w:val="20"/>
          <w:szCs w:val="18"/>
          <w:highlight w:val="none"/>
        </w:rPr>
      </w:pPr>
      <w:r>
        <w:rPr>
          <w:rFonts w:hint="eastAsia" w:asciiTheme="minorEastAsia" w:hAnsiTheme="minorEastAsia" w:eastAsiaTheme="minorEastAsia" w:cstheme="minorEastAsia"/>
          <w:color w:val="auto"/>
          <w:szCs w:val="21"/>
          <w:highlight w:val="none"/>
          <w:lang w:bidi="ar"/>
        </w:rPr>
        <w:t>3.1对投标文件审查中发现的投标文件表达含义不明确、同类问题表述不一致或者有明显文字和计算错误的内容，评标委员会应当书面形式要求供应商作出必要的澄清、说明或者补正；</w:t>
      </w:r>
      <w:r>
        <w:rPr>
          <w:rFonts w:hint="eastAsia" w:asciiTheme="minorEastAsia" w:hAnsiTheme="minorEastAsia" w:eastAsiaTheme="minorEastAsia" w:cstheme="minorEastAsia"/>
          <w:b/>
          <w:color w:val="auto"/>
          <w:sz w:val="22"/>
          <w:szCs w:val="18"/>
          <w:highlight w:val="none"/>
        </w:rPr>
        <w:t>供应商代表未在开标现场的可以按规定以网上远程电子形式进行答复。</w:t>
      </w:r>
    </w:p>
    <w:p w14:paraId="68E1B013">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3.2供应商的现场澄清、说明或者补正应当采用书面形式，并加盖公章，或者由法定代表人或其委托代理人的签字。供应商的澄清、说明或者补正不得超出投标文件的范围或者改变投标文件的实质性内容。</w:t>
      </w:r>
    </w:p>
    <w:p w14:paraId="00D75D33">
      <w:pPr>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3.3若供应商未响应澄清安排的通知到场或网上电子形式进行答疑和澄清，将被视作自动放弃。</w:t>
      </w:r>
    </w:p>
    <w:p w14:paraId="5C030B2E">
      <w:pPr>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3.4、网上电子澄清方式</w:t>
      </w:r>
    </w:p>
    <w:p w14:paraId="277C28DE">
      <w:pPr>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评标委员会对投标文件存在疑问的地方，可以进行询标，供应商代表未在开标现场的可以进行远程询标，要求投标人在合理时间内（至多30分钟，以开始网上接收时间为准）发送有关证明资料电子版，以便核验。</w:t>
      </w:r>
    </w:p>
    <w:p w14:paraId="3F50F522">
      <w:pPr>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2.供应商在截止时间前，根据标项回复询标函。路径：用户中心—项目采购—询标澄清。</w:t>
      </w:r>
    </w:p>
    <w:p w14:paraId="0947D52F">
      <w:pPr>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（1）政采云平台通过待办事项和短信提醒供应商在截止时间前完成澄清。</w:t>
      </w:r>
    </w:p>
    <w:p w14:paraId="1DF9BB6D">
      <w:pPr>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（2）供应商在“询标澄清-待办理”标签页下选择状态为“待澄清”的项目，点击操作栏【澄清】。</w:t>
      </w:r>
    </w:p>
    <w:p w14:paraId="3A588E85">
      <w:pPr>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（3）查看询标函内容，在澄清截止时间前上传澄清文件并对澄清文件进行签章。（注：澄清文件必须以 PDF 格式上传，文件大小：50M。）</w:t>
      </w:r>
    </w:p>
    <w:p w14:paraId="53AA4A0E">
      <w:pPr>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（4）签章完成，文件名称处显示“已签章”，供应商可“撤回签章”修改澄清函和“查看文件”。</w:t>
      </w:r>
    </w:p>
    <w:p w14:paraId="4AB6464E">
      <w:pPr>
        <w:spacing w:line="400" w:lineRule="exact"/>
        <w:ind w:firstLine="420" w:firstLineChars="200"/>
        <w:rPr>
          <w:rFonts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（5）确认澄清文件内容后，点击右上角【提交】；（注：供应商未对澄清文件签章，提交时，弹框提醒“澄清文件未签章，请进行签章操作”，如遇 CA 突发情况无法签章，供应商可点击【放弃签章并提交】提交澄清文件；反之则签章后再提交。）</w:t>
      </w:r>
    </w:p>
    <w:p w14:paraId="67A664E0">
      <w:pPr>
        <w:spacing w:line="400" w:lineRule="exact"/>
        <w:ind w:firstLine="420" w:firstLineChars="20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lang w:bidi="ar"/>
        </w:rPr>
        <w:t>完成状态：供应商澄清文件提交成功后，在“询标澄清-全部”标签页下显示状态为“已澄清”。</w:t>
      </w:r>
    </w:p>
    <w:p w14:paraId="1A1BE001">
      <w:pPr>
        <w:spacing w:line="400" w:lineRule="exact"/>
        <w:ind w:firstLine="422"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四、特别声明：价格是评标的重要因素之一，但最低价不是中标的唯一依据。</w:t>
      </w:r>
    </w:p>
    <w:p w14:paraId="52EEA309">
      <w:pPr>
        <w:spacing w:line="400" w:lineRule="exact"/>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五、重新招标</w:t>
      </w:r>
    </w:p>
    <w:p w14:paraId="115C8A21">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有下列情形之一的，采购人将重新招标：</w:t>
      </w:r>
    </w:p>
    <w:p w14:paraId="4E6257EC">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5.1投标截止时间止，供应商少于3个的；</w:t>
      </w:r>
    </w:p>
    <w:p w14:paraId="3E873456">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5.2评标委员会评标过程中，各标项有效供应商少于3个的；</w:t>
      </w:r>
    </w:p>
    <w:p w14:paraId="776FD8C0">
      <w:pPr>
        <w:widowControl/>
        <w:spacing w:line="400" w:lineRule="exact"/>
        <w:ind w:firstLine="42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Cs w:val="21"/>
          <w:highlight w:val="none"/>
        </w:rPr>
        <w:t>5.3评标委员会发现招标文件存在歧义、重大缺陷导致评标工作无法进行，或者招标文件内容违反国家有关强制性规定的，应当停止评标工作，与采购人或者代理机构沟通并作书面记录。采购人或者代理机构确认后，应当修改招标文件，重新组织招标活动。</w:t>
      </w:r>
      <w:r>
        <w:rPr>
          <w:rFonts w:hint="eastAsia" w:asciiTheme="minorEastAsia" w:hAnsiTheme="minorEastAsia" w:eastAsiaTheme="minorEastAsia" w:cstheme="minorEastAsia"/>
          <w:color w:val="auto"/>
          <w:sz w:val="24"/>
          <w:szCs w:val="24"/>
          <w:highlight w:val="none"/>
        </w:rPr>
        <w:br w:type="page"/>
      </w:r>
    </w:p>
    <w:p w14:paraId="4E776E95">
      <w:pPr>
        <w:widowControl/>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附表1：</w:t>
      </w:r>
    </w:p>
    <w:p w14:paraId="464630AF">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资格性审查表</w:t>
      </w:r>
    </w:p>
    <w:tbl>
      <w:tblPr>
        <w:tblStyle w:val="47"/>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3741"/>
        <w:gridCol w:w="5302"/>
      </w:tblGrid>
      <w:tr w14:paraId="4364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84" w:type="dxa"/>
            <w:vAlign w:val="center"/>
          </w:tcPr>
          <w:p w14:paraId="52F51C5C">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序号</w:t>
            </w:r>
          </w:p>
        </w:tc>
        <w:tc>
          <w:tcPr>
            <w:tcW w:w="3741" w:type="dxa"/>
            <w:vAlign w:val="center"/>
          </w:tcPr>
          <w:p w14:paraId="5101A24D">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要求说明</w:t>
            </w:r>
          </w:p>
        </w:tc>
        <w:tc>
          <w:tcPr>
            <w:tcW w:w="5302" w:type="dxa"/>
            <w:vAlign w:val="center"/>
          </w:tcPr>
          <w:p w14:paraId="3FA99635">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审查要求</w:t>
            </w:r>
          </w:p>
        </w:tc>
      </w:tr>
      <w:tr w14:paraId="761C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684" w:type="dxa"/>
            <w:vAlign w:val="center"/>
          </w:tcPr>
          <w:p w14:paraId="1546995A">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3741" w:type="dxa"/>
            <w:vAlign w:val="center"/>
          </w:tcPr>
          <w:p w14:paraId="5E42FB53">
            <w:pPr>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5302" w:type="dxa"/>
            <w:vAlign w:val="center"/>
          </w:tcPr>
          <w:p w14:paraId="4174F4E2">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1.营业执照副本（或事业法人登记证副本或其他登记证明材料）扫描件或电子营业执照加盖供应商公章（供应商如果有名称变更的，应提供由行政主管部门出具的变更证明文件扫描件加盖供应商公章）；</w:t>
            </w:r>
          </w:p>
          <w:p w14:paraId="06F1659D">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2.关于资格的承诺函；</w:t>
            </w:r>
          </w:p>
          <w:p w14:paraId="5917F9C8">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3.若分支机构投标的，须提供总公司（总机构）授权书或房产权证或其他有效财产证明材料复印件加盖供应商公章。</w:t>
            </w:r>
          </w:p>
        </w:tc>
      </w:tr>
      <w:tr w14:paraId="672D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25" w:type="dxa"/>
            <w:gridSpan w:val="2"/>
            <w:vAlign w:val="center"/>
          </w:tcPr>
          <w:p w14:paraId="1F92088A">
            <w:pPr>
              <w:spacing w:line="4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Cs w:val="21"/>
                <w:highlight w:val="none"/>
              </w:rPr>
              <w:t>资格性审查结论</w:t>
            </w:r>
          </w:p>
        </w:tc>
        <w:tc>
          <w:tcPr>
            <w:tcW w:w="5302" w:type="dxa"/>
            <w:vAlign w:val="center"/>
          </w:tcPr>
          <w:p w14:paraId="5E1B795A">
            <w:pPr>
              <w:spacing w:line="400" w:lineRule="exact"/>
              <w:jc w:val="center"/>
              <w:rPr>
                <w:rFonts w:asciiTheme="minorEastAsia" w:hAnsiTheme="minorEastAsia" w:eastAsiaTheme="minorEastAsia" w:cstheme="minorEastAsia"/>
                <w:color w:val="auto"/>
                <w:szCs w:val="21"/>
                <w:highlight w:val="none"/>
              </w:rPr>
            </w:pPr>
          </w:p>
        </w:tc>
      </w:tr>
    </w:tbl>
    <w:p w14:paraId="7BD79578">
      <w:pPr>
        <w:spacing w:line="34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注：1.上述资格证明文件未按招标文件要求附入投标文件中的，资格性审查不合格。</w:t>
      </w:r>
    </w:p>
    <w:p w14:paraId="48CC0F6D">
      <w:pPr>
        <w:spacing w:line="340" w:lineRule="exact"/>
        <w:ind w:firstLine="422" w:firstLineChars="200"/>
        <w:rPr>
          <w:highlight w:val="none"/>
        </w:rPr>
      </w:pPr>
      <w:r>
        <w:rPr>
          <w:rFonts w:hint="eastAsia" w:asciiTheme="minorEastAsia" w:hAnsiTheme="minorEastAsia" w:eastAsiaTheme="minorEastAsia" w:cstheme="minorEastAsia"/>
          <w:b/>
          <w:color w:val="auto"/>
          <w:highlight w:val="none"/>
          <w:lang w:val="en-US" w:eastAsia="zh-CN"/>
        </w:rPr>
        <w:t>2.</w:t>
      </w:r>
      <w:r>
        <w:rPr>
          <w:rFonts w:hint="eastAsia" w:asciiTheme="minorEastAsia" w:hAnsiTheme="minorEastAsia" w:eastAsiaTheme="minorEastAsia" w:cstheme="minorEastAsia"/>
          <w:b/>
          <w:color w:val="auto"/>
          <w:highlight w:val="none"/>
        </w:rPr>
        <w:t>关于分公司投标：除银行、保险、石油石化、电力、电信、移动、联通等行业允许分公司投标外，其余法人的分支机构不允许参加投标；分公司参加投标的，分公司负责人签署的相关投标资料与本采购文件规定由法定代表人签署的文件材料具有同等效力。</w:t>
      </w:r>
    </w:p>
    <w:p w14:paraId="591A5D0F">
      <w:pPr>
        <w:spacing w:line="340" w:lineRule="exact"/>
        <w:ind w:firstLine="422" w:firstLineChars="200"/>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lang w:val="en-US" w:eastAsia="zh-CN"/>
        </w:rPr>
        <w:t>3</w:t>
      </w:r>
      <w:r>
        <w:rPr>
          <w:rFonts w:hint="eastAsia" w:asciiTheme="minorEastAsia" w:hAnsiTheme="minorEastAsia" w:eastAsiaTheme="minorEastAsia" w:cstheme="minorEastAsia"/>
          <w:b/>
          <w:color w:val="auto"/>
          <w:highlight w:val="none"/>
        </w:rPr>
        <w:t>.上述审查项目中，任意一项不符合的，资格性审查不合格。</w:t>
      </w:r>
    </w:p>
    <w:p w14:paraId="7ABBDD06">
      <w:pPr>
        <w:spacing w:line="340" w:lineRule="exact"/>
        <w:ind w:firstLine="422" w:firstLineChars="200"/>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lang w:val="en-US" w:eastAsia="zh-CN"/>
        </w:rPr>
        <w:t>4</w:t>
      </w:r>
      <w:r>
        <w:rPr>
          <w:rFonts w:hint="eastAsia" w:asciiTheme="minorEastAsia" w:hAnsiTheme="minorEastAsia" w:eastAsiaTheme="minorEastAsia" w:cstheme="minorEastAsia"/>
          <w:b/>
          <w:color w:val="auto"/>
          <w:highlight w:val="none"/>
        </w:rPr>
        <w:t>.采购人、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政府采购严重违法失信行为记录名单，其资格审查为不合格，其投标将被认定为无效投标。</w:t>
      </w:r>
    </w:p>
    <w:p w14:paraId="1A30EF5F">
      <w:pPr>
        <w:spacing w:line="340" w:lineRule="exact"/>
        <w:ind w:firstLine="422" w:firstLineChars="200"/>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若在开标当天因不可抗力事件导致无法查询且一时无法恢复查询的，可在中标公示期间对中标候选人进行事后查询。中标候选人被列入失信被执行人、重大税收违法案件当事人名单、政府采购严重违法失信行为记录名单的，采购人将依法取消其中标资格。</w:t>
      </w:r>
    </w:p>
    <w:p w14:paraId="71307365">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Cs w:val="21"/>
          <w:highlight w:val="none"/>
        </w:rPr>
        <w:t>附表2：</w:t>
      </w:r>
    </w:p>
    <w:p w14:paraId="2E5C6952">
      <w:pPr>
        <w:widowControl/>
        <w:snapToGrid w:val="0"/>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符合性审查表</w:t>
      </w:r>
    </w:p>
    <w:tbl>
      <w:tblPr>
        <w:tblStyle w:val="47"/>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785"/>
        <w:gridCol w:w="3804"/>
      </w:tblGrid>
      <w:tr w14:paraId="0D2B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Pr>
          <w:p w14:paraId="3DFEE54D">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序号</w:t>
            </w:r>
          </w:p>
        </w:tc>
        <w:tc>
          <w:tcPr>
            <w:tcW w:w="4785" w:type="dxa"/>
            <w:vAlign w:val="center"/>
          </w:tcPr>
          <w:p w14:paraId="558FA008">
            <w:pPr>
              <w:spacing w:line="36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要求说明</w:t>
            </w:r>
          </w:p>
        </w:tc>
        <w:tc>
          <w:tcPr>
            <w:tcW w:w="3804" w:type="dxa"/>
            <w:vAlign w:val="center"/>
          </w:tcPr>
          <w:p w14:paraId="075E2F42">
            <w:pPr>
              <w:spacing w:line="36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审查要求</w:t>
            </w:r>
          </w:p>
        </w:tc>
      </w:tr>
      <w:tr w14:paraId="423F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532558A">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4785" w:type="dxa"/>
            <w:vAlign w:val="center"/>
          </w:tcPr>
          <w:p w14:paraId="036EB22E">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投标有效期：符合第二章“投标须知”第六、1条的要求。</w:t>
            </w:r>
          </w:p>
        </w:tc>
        <w:tc>
          <w:tcPr>
            <w:tcW w:w="3804" w:type="dxa"/>
            <w:vAlign w:val="center"/>
          </w:tcPr>
          <w:p w14:paraId="114C4E67">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提供“投标书”。</w:t>
            </w:r>
          </w:p>
        </w:tc>
      </w:tr>
      <w:tr w14:paraId="67D3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AE9144C">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4785" w:type="dxa"/>
            <w:vAlign w:val="center"/>
          </w:tcPr>
          <w:p w14:paraId="13010955">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法定代表人身份证明、法定代表人授权书。</w:t>
            </w:r>
          </w:p>
        </w:tc>
        <w:tc>
          <w:tcPr>
            <w:tcW w:w="3804" w:type="dxa"/>
            <w:vAlign w:val="center"/>
          </w:tcPr>
          <w:p w14:paraId="677244CE">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（1）投标文件由法定代表人签字的，提供“法定代表人身份证明”。</w:t>
            </w:r>
          </w:p>
          <w:p w14:paraId="6EB115D1">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（2）投标文件由授权代表签字的，提供“法定代表人身份证明”和“法定代表人授权书”。</w:t>
            </w:r>
          </w:p>
        </w:tc>
      </w:tr>
      <w:tr w14:paraId="3B61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1B3F735">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4785" w:type="dxa"/>
            <w:vAlign w:val="center"/>
          </w:tcPr>
          <w:p w14:paraId="2670310C">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符合第二章“投标须知”第九、1条的要求。</w:t>
            </w:r>
          </w:p>
        </w:tc>
        <w:tc>
          <w:tcPr>
            <w:tcW w:w="3804" w:type="dxa"/>
            <w:vAlign w:val="center"/>
          </w:tcPr>
          <w:p w14:paraId="179A2E50">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投标文件的签署盖章。</w:t>
            </w:r>
          </w:p>
        </w:tc>
      </w:tr>
      <w:tr w14:paraId="3796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20" w:type="dxa"/>
            <w:vAlign w:val="center"/>
          </w:tcPr>
          <w:p w14:paraId="07E06F22">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4785" w:type="dxa"/>
            <w:vAlign w:val="center"/>
          </w:tcPr>
          <w:p w14:paraId="611567B3">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商务和技术文件中不得出现涉及投标价格的内容。</w:t>
            </w:r>
          </w:p>
        </w:tc>
        <w:tc>
          <w:tcPr>
            <w:tcW w:w="3804" w:type="dxa"/>
            <w:vAlign w:val="center"/>
          </w:tcPr>
          <w:p w14:paraId="3722B02C">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商务和技术文件中是否出现涉及投标价格的内容。</w:t>
            </w:r>
          </w:p>
        </w:tc>
      </w:tr>
      <w:tr w14:paraId="6BCA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20" w:type="dxa"/>
            <w:vAlign w:val="center"/>
          </w:tcPr>
          <w:p w14:paraId="7F949F78">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p>
        </w:tc>
        <w:tc>
          <w:tcPr>
            <w:tcW w:w="4785" w:type="dxa"/>
            <w:vAlign w:val="center"/>
          </w:tcPr>
          <w:p w14:paraId="2B9B068C">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对同个标项不允许提供两个投标方案。</w:t>
            </w:r>
          </w:p>
        </w:tc>
        <w:tc>
          <w:tcPr>
            <w:tcW w:w="3804" w:type="dxa"/>
            <w:vAlign w:val="center"/>
          </w:tcPr>
          <w:p w14:paraId="36F33304">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是否有两个投标方案。</w:t>
            </w:r>
          </w:p>
        </w:tc>
      </w:tr>
      <w:tr w14:paraId="2EAE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20" w:type="dxa"/>
            <w:vAlign w:val="center"/>
          </w:tcPr>
          <w:p w14:paraId="3522000A">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4785" w:type="dxa"/>
            <w:vAlign w:val="center"/>
          </w:tcPr>
          <w:p w14:paraId="0AD0FEDB">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供应商不得在投标活动中提供任何虚假材料或从事其他违法活动的。</w:t>
            </w:r>
          </w:p>
        </w:tc>
        <w:tc>
          <w:tcPr>
            <w:tcW w:w="3804" w:type="dxa"/>
            <w:vAlign w:val="center"/>
          </w:tcPr>
          <w:p w14:paraId="5820FE35">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不得提供任何虚假材料或从事其他违法活动。</w:t>
            </w:r>
          </w:p>
        </w:tc>
      </w:tr>
      <w:tr w14:paraId="65AC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177BA20">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p>
        </w:tc>
        <w:tc>
          <w:tcPr>
            <w:tcW w:w="4785" w:type="dxa"/>
            <w:vAlign w:val="center"/>
          </w:tcPr>
          <w:p w14:paraId="0ACCBAF4">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评标委员会经过审查，认定供应商虚假应标、串通投标的，有下列情形之一的，视为供应商串通投标：</w:t>
            </w:r>
          </w:p>
          <w:p w14:paraId="429082A3">
            <w:pPr>
              <w:widowControl/>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（1）不同供应商的投标文件由同一单位或者个人编制；</w:t>
            </w:r>
          </w:p>
          <w:p w14:paraId="77A886AC">
            <w:pPr>
              <w:widowControl/>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（2）不同供应商委托同一单位或者个人办理投标事宜；</w:t>
            </w:r>
          </w:p>
          <w:p w14:paraId="2E227F99">
            <w:pPr>
              <w:widowControl/>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（3）不同供应商的投标文件载明的项目管理成员或者联系人员为同一人；</w:t>
            </w:r>
          </w:p>
          <w:p w14:paraId="7D59C4DB">
            <w:pPr>
              <w:widowControl/>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（4）不同供应商的投标文件异常一致或者投标报价呈规律性差异；</w:t>
            </w:r>
          </w:p>
          <w:p w14:paraId="7F465B73">
            <w:pPr>
              <w:widowControl/>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（5）不同供应商的投标文件相互混装。</w:t>
            </w:r>
          </w:p>
        </w:tc>
        <w:tc>
          <w:tcPr>
            <w:tcW w:w="3804" w:type="dxa"/>
            <w:vAlign w:val="center"/>
          </w:tcPr>
          <w:p w14:paraId="4514AD79">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不得有所述情形。</w:t>
            </w:r>
          </w:p>
        </w:tc>
      </w:tr>
      <w:tr w14:paraId="2D17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63303AF3">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p>
        </w:tc>
        <w:tc>
          <w:tcPr>
            <w:tcW w:w="4785" w:type="dxa"/>
            <w:vAlign w:val="center"/>
          </w:tcPr>
          <w:p w14:paraId="64F3829D">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符合法律、法规和招标文件中规定的其他实质性要求（实质性要求招标文件中“</w:t>
            </w:r>
            <w:r>
              <w:rPr>
                <w:rFonts w:hint="eastAsia" w:asciiTheme="minorEastAsia" w:hAnsiTheme="minorEastAsia" w:eastAsiaTheme="minorEastAsia" w:cstheme="minorEastAsia"/>
                <w:b/>
                <w:color w:val="auto"/>
                <w:sz w:val="24"/>
                <w:highlight w:val="none"/>
              </w:rPr>
              <w:t>▲</w:t>
            </w:r>
            <w:r>
              <w:rPr>
                <w:rFonts w:hint="eastAsia" w:asciiTheme="minorEastAsia" w:hAnsiTheme="minorEastAsia" w:eastAsiaTheme="minorEastAsia" w:cstheme="minorEastAsia"/>
                <w:color w:val="auto"/>
                <w:szCs w:val="21"/>
                <w:highlight w:val="none"/>
              </w:rPr>
              <w:t>”标记）</w:t>
            </w:r>
          </w:p>
        </w:tc>
        <w:tc>
          <w:tcPr>
            <w:tcW w:w="3804" w:type="dxa"/>
            <w:vAlign w:val="center"/>
          </w:tcPr>
          <w:p w14:paraId="52CF42AA">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符合所述要求。</w:t>
            </w:r>
          </w:p>
        </w:tc>
      </w:tr>
      <w:tr w14:paraId="2058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7834777">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w:t>
            </w:r>
          </w:p>
        </w:tc>
        <w:tc>
          <w:tcPr>
            <w:tcW w:w="4785" w:type="dxa"/>
            <w:vAlign w:val="center"/>
          </w:tcPr>
          <w:p w14:paraId="40953274">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本项目不接受联合体投标。</w:t>
            </w:r>
          </w:p>
        </w:tc>
        <w:tc>
          <w:tcPr>
            <w:tcW w:w="3804" w:type="dxa"/>
            <w:vAlign w:val="center"/>
          </w:tcPr>
          <w:p w14:paraId="56D2FD99">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供应商非联合体。</w:t>
            </w:r>
          </w:p>
        </w:tc>
      </w:tr>
      <w:tr w14:paraId="11F3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5" w:type="dxa"/>
            <w:gridSpan w:val="2"/>
            <w:vAlign w:val="center"/>
          </w:tcPr>
          <w:p w14:paraId="38DE0AEC">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符合性审查结论</w:t>
            </w:r>
          </w:p>
        </w:tc>
        <w:tc>
          <w:tcPr>
            <w:tcW w:w="3804" w:type="dxa"/>
            <w:vAlign w:val="center"/>
          </w:tcPr>
          <w:p w14:paraId="55473C99">
            <w:pPr>
              <w:spacing w:line="400" w:lineRule="exact"/>
              <w:rPr>
                <w:rFonts w:asciiTheme="minorEastAsia" w:hAnsiTheme="minorEastAsia" w:eastAsiaTheme="minorEastAsia" w:cstheme="minorEastAsia"/>
                <w:color w:val="auto"/>
                <w:szCs w:val="21"/>
                <w:highlight w:val="none"/>
              </w:rPr>
            </w:pPr>
          </w:p>
        </w:tc>
      </w:tr>
    </w:tbl>
    <w:p w14:paraId="50EF7D40">
      <w:pPr>
        <w:spacing w:line="400" w:lineRule="exact"/>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注：1.上述审查项目中，任意一项不符合的，符合性审查不合格。</w:t>
      </w:r>
    </w:p>
    <w:p w14:paraId="67F4E9E7">
      <w:pPr>
        <w:spacing w:line="400" w:lineRule="exact"/>
        <w:ind w:firstLine="411" w:firstLineChars="195"/>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highlight w:val="none"/>
        </w:rPr>
        <w:t>2.序号3-序号9在政采云上无须添加关联点。</w:t>
      </w:r>
    </w:p>
    <w:p w14:paraId="3F2BD8C8">
      <w:pPr>
        <w:spacing w:line="36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br w:type="page"/>
      </w:r>
      <w:bookmarkStart w:id="17" w:name="_Toc447786453"/>
      <w:bookmarkStart w:id="18" w:name="_Toc46014243"/>
      <w:bookmarkStart w:id="19" w:name="_Toc430696979"/>
      <w:r>
        <w:rPr>
          <w:rFonts w:hint="eastAsia" w:asciiTheme="minorEastAsia" w:hAnsiTheme="minorEastAsia" w:eastAsiaTheme="minorEastAsia" w:cstheme="minorEastAsia"/>
          <w:color w:val="auto"/>
          <w:szCs w:val="21"/>
          <w:highlight w:val="none"/>
        </w:rPr>
        <w:t>附表3：</w:t>
      </w:r>
    </w:p>
    <w:p w14:paraId="44994C7F">
      <w:pPr>
        <w:spacing w:line="360" w:lineRule="exact"/>
        <w:jc w:val="center"/>
        <w:rPr>
          <w:rFonts w:asciiTheme="minorEastAsia" w:hAnsiTheme="minorEastAsia" w:eastAsiaTheme="minorEastAsia" w:cstheme="minorEastAsia"/>
          <w:b/>
          <w:color w:val="auto"/>
          <w:sz w:val="20"/>
          <w:highlight w:val="none"/>
        </w:rPr>
      </w:pPr>
      <w:r>
        <w:rPr>
          <w:rFonts w:hint="eastAsia" w:asciiTheme="minorEastAsia" w:hAnsiTheme="minorEastAsia" w:eastAsiaTheme="minorEastAsia" w:cstheme="minorEastAsia"/>
          <w:b/>
          <w:color w:val="auto"/>
          <w:sz w:val="20"/>
          <w:highlight w:val="none"/>
        </w:rPr>
        <w:t>商务和技术评分表</w:t>
      </w:r>
    </w:p>
    <w:tbl>
      <w:tblPr>
        <w:tblStyle w:val="47"/>
        <w:tblW w:w="9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7929"/>
        <w:gridCol w:w="756"/>
      </w:tblGrid>
      <w:tr w14:paraId="42DA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blHeader/>
          <w:jc w:val="center"/>
        </w:trPr>
        <w:tc>
          <w:tcPr>
            <w:tcW w:w="8777" w:type="dxa"/>
            <w:gridSpan w:val="2"/>
            <w:tcBorders>
              <w:tl2br w:val="single" w:color="000000" w:sz="4" w:space="0"/>
            </w:tcBorders>
          </w:tcPr>
          <w:p w14:paraId="3B71C58A">
            <w:pPr>
              <w:spacing w:line="400" w:lineRule="exact"/>
              <w:jc w:val="righ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w:t>
            </w:r>
          </w:p>
          <w:p w14:paraId="47E597A5">
            <w:pPr>
              <w:spacing w:line="400" w:lineRule="exact"/>
              <w:rPr>
                <w:rFonts w:asciiTheme="minorEastAsia" w:hAnsiTheme="minorEastAsia" w:eastAsiaTheme="minorEastAsia" w:cstheme="minorEastAsia"/>
                <w:color w:val="auto"/>
                <w:sz w:val="21"/>
                <w:szCs w:val="21"/>
                <w:highlight w:val="none"/>
                <w:lang w:val="ru-RU"/>
              </w:rPr>
            </w:pPr>
            <w:r>
              <w:rPr>
                <w:rFonts w:hint="eastAsia" w:asciiTheme="minorEastAsia" w:hAnsiTheme="minorEastAsia" w:eastAsiaTheme="minorEastAsia" w:cstheme="minorEastAsia"/>
                <w:color w:val="auto"/>
                <w:sz w:val="21"/>
                <w:szCs w:val="21"/>
                <w:highlight w:val="none"/>
              </w:rPr>
              <w:t>分值</w:t>
            </w:r>
          </w:p>
        </w:tc>
        <w:tc>
          <w:tcPr>
            <w:tcW w:w="756" w:type="dxa"/>
            <w:vAlign w:val="center"/>
          </w:tcPr>
          <w:p w14:paraId="1BB1D920">
            <w:pPr>
              <w:spacing w:line="400" w:lineRule="exact"/>
              <w:jc w:val="center"/>
              <w:rPr>
                <w:rFonts w:asciiTheme="minorEastAsia" w:hAnsiTheme="minorEastAsia" w:eastAsiaTheme="minorEastAsia" w:cstheme="minorEastAsia"/>
                <w:color w:val="auto"/>
                <w:sz w:val="21"/>
                <w:szCs w:val="21"/>
                <w:highlight w:val="none"/>
                <w:lang w:val="ru-RU"/>
              </w:rPr>
            </w:pPr>
            <w:r>
              <w:rPr>
                <w:rFonts w:hint="eastAsia" w:asciiTheme="minorEastAsia" w:hAnsiTheme="minorEastAsia" w:eastAsiaTheme="minorEastAsia" w:cstheme="minorEastAsia"/>
                <w:color w:val="auto"/>
                <w:sz w:val="21"/>
                <w:szCs w:val="21"/>
                <w:highlight w:val="none"/>
                <w:lang w:val="ru-RU"/>
              </w:rPr>
              <w:t>分值</w:t>
            </w:r>
          </w:p>
        </w:tc>
      </w:tr>
      <w:tr w14:paraId="5FCF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vMerge w:val="restart"/>
            <w:vAlign w:val="center"/>
          </w:tcPr>
          <w:p w14:paraId="58B57341">
            <w:pPr>
              <w:spacing w:line="400" w:lineRule="exact"/>
              <w:jc w:val="center"/>
              <w:rPr>
                <w:rFonts w:asciiTheme="minorEastAsia" w:hAnsiTheme="minorEastAsia" w:eastAsiaTheme="minorEastAsia" w:cstheme="minorEastAsia"/>
                <w:color w:val="auto"/>
                <w:sz w:val="21"/>
                <w:szCs w:val="21"/>
                <w:highlight w:val="none"/>
              </w:rPr>
            </w:pPr>
            <w:bookmarkStart w:id="20" w:name="_Hlk150846197"/>
            <w:r>
              <w:rPr>
                <w:rFonts w:hint="eastAsia" w:asciiTheme="minorEastAsia" w:hAnsiTheme="minorEastAsia" w:eastAsiaTheme="minorEastAsia" w:cstheme="minorEastAsia"/>
                <w:color w:val="auto"/>
                <w:sz w:val="21"/>
                <w:szCs w:val="21"/>
                <w:highlight w:val="none"/>
              </w:rPr>
              <w:t>技术分6</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分</w:t>
            </w:r>
          </w:p>
        </w:tc>
        <w:tc>
          <w:tcPr>
            <w:tcW w:w="7929" w:type="dxa"/>
            <w:vAlign w:val="center"/>
          </w:tcPr>
          <w:p w14:paraId="793FAB2E">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1、技术指标响应性（</w:t>
            </w:r>
            <w:r>
              <w:rPr>
                <w:rFonts w:hint="eastAsia" w:asciiTheme="minorEastAsia" w:hAnsiTheme="minorEastAsia" w:eastAsiaTheme="minorEastAsia" w:cstheme="minorEastAsia"/>
                <w:b/>
                <w:color w:val="auto"/>
                <w:sz w:val="21"/>
                <w:szCs w:val="21"/>
                <w:highlight w:val="none"/>
                <w:lang w:val="en-US" w:eastAsia="zh-CN"/>
              </w:rPr>
              <w:t>15</w:t>
            </w:r>
            <w:r>
              <w:rPr>
                <w:rFonts w:hint="eastAsia" w:asciiTheme="minorEastAsia" w:hAnsiTheme="minorEastAsia" w:eastAsiaTheme="minorEastAsia" w:cstheme="minorEastAsia"/>
                <w:b/>
                <w:color w:val="auto"/>
                <w:sz w:val="21"/>
                <w:szCs w:val="21"/>
                <w:highlight w:val="none"/>
              </w:rPr>
              <w:t>分）：</w:t>
            </w:r>
          </w:p>
          <w:p w14:paraId="2E0B4C49">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Cs w:val="21"/>
                <w:highlight w:val="none"/>
              </w:rPr>
              <w:t>根据“第五章 招标内容与技术需求：设备清单和主要技术要求”中的要求并结合技术条款响应表进行评审，是否能够满足招标文件要求。技术参数完全符合招标要求的得</w:t>
            </w:r>
            <w:r>
              <w:rPr>
                <w:rFonts w:hint="eastAsia" w:asciiTheme="minorEastAsia" w:hAnsiTheme="minorEastAsia" w:eastAsiaTheme="minorEastAsia" w:cstheme="minorEastAsia"/>
                <w:color w:val="auto"/>
                <w:szCs w:val="21"/>
                <w:highlight w:val="none"/>
                <w:lang w:val="en-US" w:eastAsia="zh-CN"/>
              </w:rPr>
              <w:t>15</w:t>
            </w:r>
            <w:r>
              <w:rPr>
                <w:rFonts w:hint="eastAsia" w:asciiTheme="minorEastAsia" w:hAnsiTheme="minorEastAsia" w:eastAsiaTheme="minorEastAsia" w:cstheme="minorEastAsia"/>
                <w:color w:val="auto"/>
                <w:szCs w:val="21"/>
                <w:highlight w:val="none"/>
              </w:rPr>
              <w:t>分，带有★号的条款，每负偏离1条扣</w:t>
            </w:r>
            <w:r>
              <w:rPr>
                <w:rFonts w:hint="eastAsia" w:asciiTheme="minorEastAsia" w:hAnsiTheme="minorEastAsia" w:eastAsiaTheme="minorEastAsia" w:cstheme="minorEastAsia"/>
                <w:color w:val="auto"/>
                <w:szCs w:val="21"/>
                <w:highlight w:val="none"/>
                <w:lang w:eastAsia="zh-CN"/>
              </w:rPr>
              <w:t>1</w:t>
            </w: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分</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扣完为止。</w:t>
            </w:r>
          </w:p>
        </w:tc>
        <w:tc>
          <w:tcPr>
            <w:tcW w:w="756" w:type="dxa"/>
            <w:vAlign w:val="center"/>
          </w:tcPr>
          <w:p w14:paraId="0B8C768F">
            <w:pPr>
              <w:spacing w:line="4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w:t>
            </w:r>
          </w:p>
        </w:tc>
      </w:tr>
      <w:bookmarkEnd w:id="20"/>
      <w:tr w14:paraId="3854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848" w:type="dxa"/>
            <w:vMerge w:val="continue"/>
            <w:vAlign w:val="center"/>
          </w:tcPr>
          <w:p w14:paraId="3722CF45">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1127C5A9">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2、系统设计方案（4分）：</w:t>
            </w:r>
          </w:p>
          <w:p w14:paraId="72D88D0B">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方案成熟、完整、具有扩展性、易操作，且符合采购人需求的得4分；</w:t>
            </w:r>
          </w:p>
          <w:p w14:paraId="284F0D6A">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方案基本合理可行，基本符合采购人需求的得3分；</w:t>
            </w:r>
          </w:p>
          <w:p w14:paraId="707D9839">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方案有缺陷，不能完全满足采购人需求的得1分；</w:t>
            </w:r>
          </w:p>
          <w:p w14:paraId="1D5512CD">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无此项内容或完全不符合要求的不得分。</w:t>
            </w:r>
          </w:p>
        </w:tc>
        <w:tc>
          <w:tcPr>
            <w:tcW w:w="756" w:type="dxa"/>
            <w:vAlign w:val="center"/>
          </w:tcPr>
          <w:p w14:paraId="567B48AB">
            <w:pPr>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r>
      <w:tr w14:paraId="36E1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848" w:type="dxa"/>
            <w:vMerge w:val="continue"/>
            <w:vAlign w:val="center"/>
          </w:tcPr>
          <w:p w14:paraId="018BBDD3">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44B02B0F">
            <w:pPr>
              <w:spacing w:line="300" w:lineRule="exact"/>
              <w:rPr>
                <w:rFonts w:asciiTheme="minorEastAsia" w:hAnsiTheme="minorEastAsia" w:eastAsiaTheme="minorEastAsia" w:cstheme="minorEastAsia"/>
                <w:b/>
                <w:color w:val="auto"/>
                <w:sz w:val="21"/>
                <w:szCs w:val="21"/>
                <w:highlight w:val="none"/>
              </w:rPr>
            </w:pPr>
            <w:bookmarkStart w:id="21" w:name="_Hlk46065204"/>
            <w:r>
              <w:rPr>
                <w:rFonts w:hint="eastAsia" w:asciiTheme="minorEastAsia" w:hAnsiTheme="minorEastAsia" w:eastAsiaTheme="minorEastAsia" w:cstheme="minorEastAsia"/>
                <w:b/>
                <w:color w:val="auto"/>
                <w:sz w:val="21"/>
                <w:szCs w:val="21"/>
                <w:highlight w:val="none"/>
              </w:rPr>
              <w:t>3、项目的</w:t>
            </w:r>
            <w:r>
              <w:rPr>
                <w:rFonts w:hint="eastAsia" w:asciiTheme="minorEastAsia" w:hAnsiTheme="minorEastAsia" w:eastAsiaTheme="minorEastAsia" w:cstheme="minorEastAsia"/>
                <w:b/>
                <w:color w:val="auto"/>
                <w:sz w:val="21"/>
                <w:szCs w:val="21"/>
                <w:highlight w:val="none"/>
                <w:lang w:eastAsia="zh-CN"/>
              </w:rPr>
              <w:t>理解</w:t>
            </w:r>
            <w:r>
              <w:rPr>
                <w:rFonts w:hint="eastAsia" w:asciiTheme="minorEastAsia" w:hAnsiTheme="minorEastAsia" w:eastAsiaTheme="minorEastAsia" w:cstheme="minorEastAsia"/>
                <w:b/>
                <w:color w:val="auto"/>
                <w:sz w:val="21"/>
                <w:szCs w:val="21"/>
                <w:highlight w:val="none"/>
              </w:rPr>
              <w:t>与需求的分析</w:t>
            </w:r>
            <w:bookmarkEnd w:id="21"/>
            <w:r>
              <w:rPr>
                <w:rFonts w:hint="eastAsia" w:asciiTheme="minorEastAsia" w:hAnsiTheme="minorEastAsia" w:eastAsiaTheme="minorEastAsia" w:cstheme="minorEastAsia"/>
                <w:b/>
                <w:color w:val="auto"/>
                <w:sz w:val="21"/>
                <w:szCs w:val="21"/>
                <w:highlight w:val="none"/>
              </w:rPr>
              <w:t>（3分）：</w:t>
            </w:r>
          </w:p>
          <w:p w14:paraId="552BEC85">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对本项目</w:t>
            </w:r>
            <w:r>
              <w:rPr>
                <w:rFonts w:hint="eastAsia" w:asciiTheme="minorEastAsia" w:hAnsiTheme="minorEastAsia" w:eastAsiaTheme="minorEastAsia" w:cstheme="minorEastAsia"/>
                <w:color w:val="auto"/>
                <w:sz w:val="21"/>
                <w:szCs w:val="21"/>
                <w:highlight w:val="none"/>
                <w:lang w:eastAsia="zh-CN"/>
              </w:rPr>
              <w:t>理解</w:t>
            </w:r>
            <w:r>
              <w:rPr>
                <w:rFonts w:hint="eastAsia" w:asciiTheme="minorEastAsia" w:hAnsiTheme="minorEastAsia" w:eastAsiaTheme="minorEastAsia" w:cstheme="minorEastAsia"/>
                <w:color w:val="auto"/>
                <w:sz w:val="21"/>
                <w:szCs w:val="21"/>
                <w:highlight w:val="none"/>
              </w:rPr>
              <w:t>与需求的分析透彻，问题剖析准确的得3分；</w:t>
            </w:r>
          </w:p>
          <w:p w14:paraId="19C9090E">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对本项目</w:t>
            </w:r>
            <w:r>
              <w:rPr>
                <w:rFonts w:hint="eastAsia" w:asciiTheme="minorEastAsia" w:hAnsiTheme="minorEastAsia" w:eastAsiaTheme="minorEastAsia" w:cstheme="minorEastAsia"/>
                <w:color w:val="auto"/>
                <w:sz w:val="21"/>
                <w:szCs w:val="21"/>
                <w:highlight w:val="none"/>
                <w:lang w:eastAsia="zh-CN"/>
              </w:rPr>
              <w:t>理解</w:t>
            </w:r>
            <w:r>
              <w:rPr>
                <w:rFonts w:hint="eastAsia" w:asciiTheme="minorEastAsia" w:hAnsiTheme="minorEastAsia" w:eastAsiaTheme="minorEastAsia" w:cstheme="minorEastAsia"/>
                <w:color w:val="auto"/>
                <w:sz w:val="21"/>
                <w:szCs w:val="21"/>
                <w:highlight w:val="none"/>
              </w:rPr>
              <w:t>与需求的分析、问题剖析与实际情况基本吻合的得2分；</w:t>
            </w:r>
          </w:p>
          <w:p w14:paraId="75A41715">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对本项目</w:t>
            </w:r>
            <w:r>
              <w:rPr>
                <w:rFonts w:hint="eastAsia" w:asciiTheme="minorEastAsia" w:hAnsiTheme="minorEastAsia" w:eastAsiaTheme="minorEastAsia" w:cstheme="minorEastAsia"/>
                <w:color w:val="auto"/>
                <w:sz w:val="21"/>
                <w:szCs w:val="21"/>
                <w:highlight w:val="none"/>
                <w:lang w:eastAsia="zh-CN"/>
              </w:rPr>
              <w:t>理解</w:t>
            </w:r>
            <w:r>
              <w:rPr>
                <w:rFonts w:hint="eastAsia" w:asciiTheme="minorEastAsia" w:hAnsiTheme="minorEastAsia" w:eastAsiaTheme="minorEastAsia" w:cstheme="minorEastAsia"/>
                <w:color w:val="auto"/>
                <w:sz w:val="21"/>
                <w:szCs w:val="21"/>
                <w:highlight w:val="none"/>
              </w:rPr>
              <w:t>与需求的分析、问题剖析不符合实际情况的得1分；</w:t>
            </w:r>
          </w:p>
          <w:p w14:paraId="265F2614">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无此项内容或完全不符合要求的不得分。</w:t>
            </w:r>
          </w:p>
        </w:tc>
        <w:tc>
          <w:tcPr>
            <w:tcW w:w="756" w:type="dxa"/>
            <w:vAlign w:val="center"/>
          </w:tcPr>
          <w:p w14:paraId="67EEBEAE">
            <w:pPr>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r>
      <w:tr w14:paraId="5E90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48" w:type="dxa"/>
            <w:vMerge w:val="continue"/>
            <w:vAlign w:val="center"/>
          </w:tcPr>
          <w:p w14:paraId="1B4F8732">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43B368BE">
            <w:pPr>
              <w:spacing w:line="300" w:lineRule="exact"/>
              <w:rPr>
                <w:rFonts w:asciiTheme="minorEastAsia" w:hAnsiTheme="minorEastAsia" w:eastAsiaTheme="minorEastAsia" w:cstheme="minorEastAsia"/>
                <w:b/>
                <w:color w:val="auto"/>
                <w:sz w:val="21"/>
                <w:szCs w:val="21"/>
                <w:highlight w:val="none"/>
              </w:rPr>
            </w:pPr>
            <w:bookmarkStart w:id="22" w:name="_Hlk46065210"/>
            <w:r>
              <w:rPr>
                <w:rFonts w:hint="eastAsia" w:asciiTheme="minorEastAsia" w:hAnsiTheme="minorEastAsia" w:eastAsiaTheme="minorEastAsia" w:cstheme="minorEastAsia"/>
                <w:b/>
                <w:color w:val="auto"/>
                <w:sz w:val="21"/>
                <w:szCs w:val="21"/>
                <w:highlight w:val="none"/>
              </w:rPr>
              <w:t>4、质保服务承诺书</w:t>
            </w:r>
            <w:bookmarkEnd w:id="22"/>
            <w:r>
              <w:rPr>
                <w:rFonts w:hint="eastAsia" w:asciiTheme="minorEastAsia" w:hAnsiTheme="minorEastAsia" w:eastAsiaTheme="minorEastAsia" w:cstheme="minorEastAsia"/>
                <w:b/>
                <w:color w:val="auto"/>
                <w:sz w:val="21"/>
                <w:szCs w:val="21"/>
                <w:highlight w:val="none"/>
              </w:rPr>
              <w:t>（2分）：</w:t>
            </w:r>
          </w:p>
          <w:p w14:paraId="037214AE">
            <w:pPr>
              <w:spacing w:line="300" w:lineRule="exact"/>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提供本项目中主要设备（摄像机、网络设备、存储及管理平台设备</w:t>
            </w:r>
            <w:r>
              <w:rPr>
                <w:rFonts w:hint="eastAsia" w:asciiTheme="minorEastAsia" w:hAnsiTheme="minorEastAsia" w:eastAsiaTheme="minorEastAsia" w:cstheme="minorEastAsia"/>
                <w:bCs/>
                <w:color w:val="auto"/>
                <w:sz w:val="21"/>
                <w:szCs w:val="21"/>
                <w:highlight w:val="none"/>
                <w:lang w:eastAsia="zh-CN"/>
              </w:rPr>
              <w:t>等</w:t>
            </w:r>
            <w:r>
              <w:rPr>
                <w:rFonts w:hint="eastAsia" w:asciiTheme="minorEastAsia" w:hAnsiTheme="minorEastAsia" w:eastAsiaTheme="minorEastAsia" w:cstheme="minorEastAsia"/>
                <w:bCs/>
                <w:color w:val="auto"/>
                <w:sz w:val="21"/>
                <w:szCs w:val="21"/>
                <w:highlight w:val="none"/>
              </w:rPr>
              <w:t>），供应商或制造商针对本项目作出的5年质保服务承诺书，共计2分，未提供不得分。</w:t>
            </w:r>
          </w:p>
          <w:p w14:paraId="60C6BA5C">
            <w:pPr>
              <w:spacing w:line="300" w:lineRule="exact"/>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投标文件中提供质保服务承诺书加盖供应商或制造商公章。</w:t>
            </w:r>
          </w:p>
        </w:tc>
        <w:tc>
          <w:tcPr>
            <w:tcW w:w="756" w:type="dxa"/>
            <w:vAlign w:val="center"/>
          </w:tcPr>
          <w:p w14:paraId="23667936">
            <w:pPr>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r>
      <w:tr w14:paraId="6107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vMerge w:val="continue"/>
            <w:vAlign w:val="center"/>
          </w:tcPr>
          <w:p w14:paraId="7B320944">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0C17F7AD">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5、</w:t>
            </w:r>
            <w:bookmarkStart w:id="23" w:name="_Hlk41853113"/>
            <w:r>
              <w:rPr>
                <w:rFonts w:hint="eastAsia" w:asciiTheme="minorEastAsia" w:hAnsiTheme="minorEastAsia" w:eastAsiaTheme="minorEastAsia" w:cstheme="minorEastAsia"/>
                <w:b/>
                <w:color w:val="auto"/>
                <w:sz w:val="21"/>
                <w:szCs w:val="21"/>
                <w:highlight w:val="none"/>
              </w:rPr>
              <w:t>实施方案及重难点分析</w:t>
            </w:r>
            <w:bookmarkEnd w:id="23"/>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sz w:val="21"/>
                <w:szCs w:val="21"/>
                <w:highlight w:val="none"/>
                <w:lang w:val="en-US" w:eastAsia="zh-CN"/>
              </w:rPr>
              <w:t>4</w:t>
            </w:r>
            <w:r>
              <w:rPr>
                <w:rFonts w:hint="eastAsia" w:asciiTheme="minorEastAsia" w:hAnsiTheme="minorEastAsia" w:eastAsiaTheme="minorEastAsia" w:cstheme="minorEastAsia"/>
                <w:b/>
                <w:color w:val="auto"/>
                <w:sz w:val="21"/>
                <w:szCs w:val="21"/>
                <w:highlight w:val="none"/>
              </w:rPr>
              <w:t>分）：</w:t>
            </w:r>
          </w:p>
          <w:p w14:paraId="4BFECE7F">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实施方案详细、考虑周全、重点难点分析清晰、应对措施合理，且符合采购人需求的得</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分；</w:t>
            </w:r>
          </w:p>
          <w:p w14:paraId="5B501D22">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实施方案基本合理，基本符合采购人需求的得3分；</w:t>
            </w:r>
          </w:p>
          <w:p w14:paraId="2AA8B0C5">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实施方案有缺陷，不能完全满足采购人需求的得1分；</w:t>
            </w:r>
          </w:p>
          <w:p w14:paraId="08AB0725">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无此项内容或完全不符合要求的不得分。</w:t>
            </w:r>
          </w:p>
        </w:tc>
        <w:tc>
          <w:tcPr>
            <w:tcW w:w="756" w:type="dxa"/>
            <w:vAlign w:val="center"/>
          </w:tcPr>
          <w:p w14:paraId="1E7E6C99">
            <w:pPr>
              <w:spacing w:line="4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4</w:t>
            </w:r>
          </w:p>
        </w:tc>
      </w:tr>
      <w:tr w14:paraId="13A4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vMerge w:val="continue"/>
            <w:vAlign w:val="center"/>
          </w:tcPr>
          <w:p w14:paraId="33668D6E">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0820E1B9">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6、</w:t>
            </w:r>
            <w:r>
              <w:rPr>
                <w:rFonts w:hint="eastAsia" w:asciiTheme="minorEastAsia" w:hAnsiTheme="minorEastAsia" w:eastAsiaTheme="minorEastAsia" w:cstheme="minorEastAsia"/>
                <w:b/>
                <w:color w:val="auto"/>
                <w:szCs w:val="21"/>
                <w:highlight w:val="none"/>
              </w:rPr>
              <w:t>与市级天网工程及原周巷镇社会治安视频监控系统（村级天网）的无缝接入方案(6分)</w:t>
            </w:r>
            <w:r>
              <w:rPr>
                <w:rFonts w:hint="eastAsia" w:asciiTheme="minorEastAsia" w:hAnsiTheme="minorEastAsia" w:eastAsiaTheme="minorEastAsia" w:cstheme="minorEastAsia"/>
                <w:b/>
                <w:color w:val="auto"/>
                <w:sz w:val="21"/>
                <w:szCs w:val="21"/>
                <w:highlight w:val="none"/>
              </w:rPr>
              <w:t xml:space="preserve">： </w:t>
            </w:r>
          </w:p>
          <w:p w14:paraId="07B9BAFF">
            <w:pPr>
              <w:spacing w:line="3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对接方案具有可行性、完善合理、能满足未来3年内公安视频实战业务发展需求的得6分；</w:t>
            </w:r>
          </w:p>
          <w:p w14:paraId="0C7E09EB">
            <w:pPr>
              <w:spacing w:line="3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实施方案基本合理，基本符合采购人需求的得4分；</w:t>
            </w:r>
          </w:p>
          <w:p w14:paraId="4F5FAAFE">
            <w:pPr>
              <w:spacing w:line="3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实施方案有缺陷，不能完全满足采购人需求的得</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分；</w:t>
            </w:r>
          </w:p>
          <w:p w14:paraId="1EA8F3D1">
            <w:pPr>
              <w:spacing w:line="300" w:lineRule="exact"/>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Cs w:val="21"/>
                <w:highlight w:val="none"/>
              </w:rPr>
              <w:t>无此项内容或完全不符合要求的不得分。</w:t>
            </w:r>
          </w:p>
        </w:tc>
        <w:tc>
          <w:tcPr>
            <w:tcW w:w="756" w:type="dxa"/>
            <w:vAlign w:val="center"/>
          </w:tcPr>
          <w:p w14:paraId="2BE26FF1">
            <w:pPr>
              <w:spacing w:line="4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6</w:t>
            </w:r>
          </w:p>
        </w:tc>
      </w:tr>
      <w:tr w14:paraId="1E06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vMerge w:val="continue"/>
            <w:vAlign w:val="center"/>
          </w:tcPr>
          <w:p w14:paraId="336F148F">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297DF5D1">
            <w:pPr>
              <w:spacing w:line="300" w:lineRule="exact"/>
              <w:jc w:val="lef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7、投标供应商为保证工期进度，对投标供应商针对本项目的预勘察情况和对进度计划及工期保证措施、项目质量及保证措施（</w:t>
            </w:r>
            <w:r>
              <w:rPr>
                <w:rFonts w:hint="eastAsia" w:asciiTheme="minorEastAsia" w:hAnsiTheme="minorEastAsia" w:eastAsiaTheme="minorEastAsia" w:cstheme="minorEastAsia"/>
                <w:b/>
                <w:color w:val="auto"/>
                <w:sz w:val="21"/>
                <w:szCs w:val="21"/>
                <w:highlight w:val="none"/>
                <w:lang w:val="en-US" w:eastAsia="zh-CN"/>
              </w:rPr>
              <w:t>4</w:t>
            </w:r>
            <w:r>
              <w:rPr>
                <w:rFonts w:hint="eastAsia" w:asciiTheme="minorEastAsia" w:hAnsiTheme="minorEastAsia" w:eastAsiaTheme="minorEastAsia" w:cstheme="minorEastAsia"/>
                <w:b/>
                <w:color w:val="auto"/>
                <w:sz w:val="21"/>
                <w:szCs w:val="21"/>
                <w:highlight w:val="none"/>
              </w:rPr>
              <w:t>分）：</w:t>
            </w:r>
          </w:p>
          <w:p w14:paraId="1C467F66">
            <w:pPr>
              <w:spacing w:line="300" w:lineRule="exact"/>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完整、合理、可行的得</w:t>
            </w:r>
            <w:r>
              <w:rPr>
                <w:rFonts w:hint="eastAsia" w:asciiTheme="minorEastAsia" w:hAnsiTheme="minorEastAsia" w:eastAsiaTheme="minorEastAsia" w:cstheme="minorEastAsia"/>
                <w:bCs/>
                <w:color w:val="auto"/>
                <w:sz w:val="21"/>
                <w:szCs w:val="21"/>
                <w:highlight w:val="none"/>
                <w:lang w:val="en-US" w:eastAsia="zh-CN"/>
              </w:rPr>
              <w:t>4</w:t>
            </w:r>
            <w:r>
              <w:rPr>
                <w:rFonts w:hint="eastAsia" w:asciiTheme="minorEastAsia" w:hAnsiTheme="minorEastAsia" w:eastAsiaTheme="minorEastAsia" w:cstheme="minorEastAsia"/>
                <w:bCs/>
                <w:color w:val="auto"/>
                <w:sz w:val="21"/>
                <w:szCs w:val="21"/>
                <w:highlight w:val="none"/>
              </w:rPr>
              <w:t>分；</w:t>
            </w:r>
          </w:p>
          <w:p w14:paraId="017F519F">
            <w:pPr>
              <w:spacing w:line="300" w:lineRule="exact"/>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基本完整、合理、可行的得3分；</w:t>
            </w:r>
          </w:p>
          <w:p w14:paraId="240AFCC9">
            <w:pPr>
              <w:spacing w:line="300" w:lineRule="exact"/>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不完整、不合理、不可行的得1分；</w:t>
            </w:r>
          </w:p>
          <w:p w14:paraId="0E6DB285">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无此项内容或完全不符合要求的不得分。</w:t>
            </w:r>
          </w:p>
        </w:tc>
        <w:tc>
          <w:tcPr>
            <w:tcW w:w="756" w:type="dxa"/>
            <w:vAlign w:val="center"/>
          </w:tcPr>
          <w:p w14:paraId="51ED9424">
            <w:pPr>
              <w:spacing w:line="4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4</w:t>
            </w:r>
          </w:p>
        </w:tc>
      </w:tr>
      <w:tr w14:paraId="6003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848" w:type="dxa"/>
            <w:vMerge w:val="continue"/>
            <w:vAlign w:val="center"/>
          </w:tcPr>
          <w:p w14:paraId="71172D82">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47D8183C">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8、改造过</w:t>
            </w:r>
            <w:r>
              <w:rPr>
                <w:rFonts w:hint="eastAsia" w:asciiTheme="minorEastAsia" w:hAnsiTheme="minorEastAsia" w:eastAsiaTheme="minorEastAsia" w:cstheme="minorEastAsia"/>
                <w:b/>
                <w:color w:val="auto"/>
                <w:sz w:val="21"/>
                <w:szCs w:val="21"/>
                <w:highlight w:val="none"/>
                <w:lang w:eastAsia="zh-CN"/>
              </w:rPr>
              <w:t>度</w:t>
            </w:r>
            <w:r>
              <w:rPr>
                <w:rFonts w:hint="eastAsia" w:asciiTheme="minorEastAsia" w:hAnsiTheme="minorEastAsia" w:eastAsiaTheme="minorEastAsia" w:cstheme="minorEastAsia"/>
                <w:b/>
                <w:color w:val="auto"/>
                <w:sz w:val="21"/>
                <w:szCs w:val="21"/>
                <w:highlight w:val="none"/>
              </w:rPr>
              <w:t>期的网络服务应对，整合原村级天网资源情况说明（</w:t>
            </w:r>
            <w:r>
              <w:rPr>
                <w:rFonts w:hint="eastAsia" w:asciiTheme="minorEastAsia" w:hAnsiTheme="minorEastAsia" w:eastAsiaTheme="minorEastAsia" w:cstheme="minorEastAsia"/>
                <w:b/>
                <w:color w:val="auto"/>
                <w:sz w:val="21"/>
                <w:szCs w:val="21"/>
                <w:highlight w:val="none"/>
                <w:lang w:val="en-US" w:eastAsia="zh-CN"/>
              </w:rPr>
              <w:t>6</w:t>
            </w:r>
            <w:r>
              <w:rPr>
                <w:rFonts w:hint="eastAsia" w:asciiTheme="minorEastAsia" w:hAnsiTheme="minorEastAsia" w:eastAsiaTheme="minorEastAsia" w:cstheme="minorEastAsia"/>
                <w:b/>
                <w:color w:val="auto"/>
                <w:sz w:val="21"/>
                <w:szCs w:val="21"/>
                <w:highlight w:val="none"/>
              </w:rPr>
              <w:t>分）：</w:t>
            </w:r>
          </w:p>
          <w:p w14:paraId="78E79D8B">
            <w:pPr>
              <w:spacing w:line="3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改造过</w:t>
            </w:r>
            <w:r>
              <w:rPr>
                <w:rFonts w:hint="eastAsia" w:asciiTheme="minorEastAsia" w:hAnsiTheme="minorEastAsia" w:eastAsiaTheme="minorEastAsia" w:cstheme="minorEastAsia"/>
                <w:b w:val="0"/>
                <w:bCs/>
                <w:color w:val="auto"/>
                <w:sz w:val="21"/>
                <w:szCs w:val="21"/>
                <w:highlight w:val="none"/>
                <w:lang w:eastAsia="zh-CN"/>
              </w:rPr>
              <w:t>度</w:t>
            </w:r>
            <w:r>
              <w:rPr>
                <w:rFonts w:hint="eastAsia" w:asciiTheme="minorEastAsia" w:hAnsiTheme="minorEastAsia" w:eastAsiaTheme="minorEastAsia" w:cstheme="minorEastAsia"/>
                <w:color w:val="auto"/>
                <w:szCs w:val="21"/>
                <w:highlight w:val="none"/>
              </w:rPr>
              <w:t>期的网络服务应对具有可行性</w:t>
            </w:r>
            <w:r>
              <w:rPr>
                <w:rFonts w:hint="eastAsia" w:asciiTheme="minorEastAsia" w:hAnsiTheme="minorEastAsia" w:eastAsiaTheme="minorEastAsia" w:cstheme="minorEastAsia"/>
                <w:color w:val="auto"/>
                <w:szCs w:val="21"/>
                <w:highlight w:val="none"/>
                <w:lang w:eastAsia="zh-CN"/>
              </w:rPr>
              <w:t>且整合原村级天网资源情况说明</w:t>
            </w:r>
            <w:r>
              <w:rPr>
                <w:rFonts w:hint="eastAsia" w:asciiTheme="minorEastAsia" w:hAnsiTheme="minorEastAsia" w:eastAsiaTheme="minorEastAsia" w:cstheme="minorEastAsia"/>
                <w:color w:val="auto"/>
                <w:szCs w:val="21"/>
                <w:highlight w:val="none"/>
              </w:rPr>
              <w:t>能够满足采购人需求的得</w:t>
            </w: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分；</w:t>
            </w:r>
          </w:p>
          <w:p w14:paraId="7FA3FA96">
            <w:pPr>
              <w:spacing w:line="3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改造过</w:t>
            </w:r>
            <w:r>
              <w:rPr>
                <w:rFonts w:hint="eastAsia" w:asciiTheme="minorEastAsia" w:hAnsiTheme="minorEastAsia" w:eastAsiaTheme="minorEastAsia" w:cstheme="minorEastAsia"/>
                <w:b w:val="0"/>
                <w:bCs/>
                <w:color w:val="auto"/>
                <w:sz w:val="21"/>
                <w:szCs w:val="21"/>
                <w:highlight w:val="none"/>
                <w:lang w:eastAsia="zh-CN"/>
              </w:rPr>
              <w:t>度</w:t>
            </w:r>
            <w:r>
              <w:rPr>
                <w:rFonts w:hint="eastAsia" w:asciiTheme="minorEastAsia" w:hAnsiTheme="minorEastAsia" w:eastAsiaTheme="minorEastAsia" w:cstheme="minorEastAsia"/>
                <w:color w:val="auto"/>
                <w:szCs w:val="21"/>
                <w:highlight w:val="none"/>
              </w:rPr>
              <w:t>期的网络服务应对</w:t>
            </w:r>
            <w:r>
              <w:rPr>
                <w:rFonts w:hint="eastAsia" w:asciiTheme="minorEastAsia" w:hAnsiTheme="minorEastAsia" w:eastAsiaTheme="minorEastAsia" w:cstheme="minorEastAsia"/>
                <w:color w:val="auto"/>
                <w:szCs w:val="21"/>
                <w:highlight w:val="none"/>
                <w:lang w:eastAsia="zh-CN"/>
              </w:rPr>
              <w:t>与</w:t>
            </w:r>
            <w:r>
              <w:rPr>
                <w:rFonts w:hint="eastAsia" w:asciiTheme="minorEastAsia" w:hAnsiTheme="minorEastAsia" w:eastAsiaTheme="minorEastAsia" w:cstheme="minorEastAsia"/>
                <w:color w:val="auto"/>
                <w:szCs w:val="21"/>
                <w:highlight w:val="none"/>
              </w:rPr>
              <w:t>整合原村级天网资源情况说明基本符合采购人需求的得</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分；</w:t>
            </w:r>
          </w:p>
          <w:p w14:paraId="6C59E858">
            <w:pPr>
              <w:spacing w:line="3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应对措施与情况说明</w:t>
            </w:r>
            <w:r>
              <w:rPr>
                <w:rFonts w:hint="eastAsia" w:asciiTheme="minorEastAsia" w:hAnsiTheme="minorEastAsia" w:eastAsiaTheme="minorEastAsia" w:cstheme="minorEastAsia"/>
                <w:color w:val="auto"/>
                <w:szCs w:val="21"/>
                <w:highlight w:val="none"/>
              </w:rPr>
              <w:t>有缺陷，不能完全满足采购人需求的得</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分；</w:t>
            </w:r>
          </w:p>
          <w:p w14:paraId="31DDD895">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Cs w:val="21"/>
                <w:highlight w:val="none"/>
              </w:rPr>
              <w:t>无此项内容或完全不符合要求的不得分。</w:t>
            </w:r>
          </w:p>
        </w:tc>
        <w:tc>
          <w:tcPr>
            <w:tcW w:w="756" w:type="dxa"/>
            <w:vAlign w:val="center"/>
          </w:tcPr>
          <w:p w14:paraId="3AFD39B9">
            <w:pPr>
              <w:spacing w:line="4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6</w:t>
            </w:r>
          </w:p>
        </w:tc>
      </w:tr>
      <w:tr w14:paraId="7287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vMerge w:val="continue"/>
            <w:vAlign w:val="center"/>
          </w:tcPr>
          <w:p w14:paraId="256154F2">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5BEA8E21">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9</w:t>
            </w: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bCs/>
                <w:color w:val="auto"/>
                <w:sz w:val="21"/>
                <w:szCs w:val="21"/>
                <w:highlight w:val="none"/>
              </w:rPr>
              <w:t>租赁服务方案（质保期承诺、免费保修及服务措施及方案、</w:t>
            </w:r>
            <w:r>
              <w:rPr>
                <w:rFonts w:hint="eastAsia" w:ascii="宋体" w:hAnsi="宋体" w:cs="宋体"/>
                <w:b/>
                <w:bCs/>
                <w:szCs w:val="21"/>
                <w:highlight w:val="none"/>
              </w:rPr>
              <w:t>对社会治安监控天网工程项目的建设维护服务经验能力</w:t>
            </w:r>
            <w:r>
              <w:rPr>
                <w:rFonts w:hint="eastAsia" w:ascii="宋体" w:hAnsi="宋体" w:cs="宋体"/>
                <w:b/>
                <w:bCs/>
                <w:szCs w:val="21"/>
                <w:highlight w:val="none"/>
                <w:lang w:eastAsia="zh-CN"/>
              </w:rPr>
              <w:t>、</w:t>
            </w:r>
            <w:r>
              <w:rPr>
                <w:rFonts w:hint="eastAsia" w:asciiTheme="minorEastAsia" w:hAnsiTheme="minorEastAsia" w:eastAsiaTheme="minorEastAsia" w:cstheme="minorEastAsia"/>
                <w:b/>
                <w:bCs/>
                <w:color w:val="auto"/>
                <w:sz w:val="21"/>
                <w:szCs w:val="21"/>
                <w:highlight w:val="none"/>
              </w:rPr>
              <w:t>专业的服务人员情况、故障到场时间承诺等）</w:t>
            </w: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sz w:val="21"/>
                <w:szCs w:val="21"/>
                <w:highlight w:val="none"/>
                <w:lang w:val="en-US" w:eastAsia="zh-CN"/>
              </w:rPr>
              <w:t>6</w:t>
            </w:r>
            <w:r>
              <w:rPr>
                <w:rFonts w:hint="eastAsia" w:asciiTheme="minorEastAsia" w:hAnsiTheme="minorEastAsia" w:eastAsiaTheme="minorEastAsia" w:cstheme="minorEastAsia"/>
                <w:b/>
                <w:color w:val="auto"/>
                <w:sz w:val="21"/>
                <w:szCs w:val="21"/>
                <w:highlight w:val="none"/>
              </w:rPr>
              <w:t>分）：</w:t>
            </w:r>
          </w:p>
          <w:p w14:paraId="6EAAF063">
            <w:pPr>
              <w:spacing w:line="300" w:lineRule="exact"/>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租赁服务方案科学合理</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Cs w:val="21"/>
                <w:highlight w:val="none"/>
              </w:rPr>
              <w:t>建设维护服务经验丰富</w:t>
            </w:r>
            <w:r>
              <w:rPr>
                <w:rFonts w:hint="eastAsia" w:asciiTheme="minorEastAsia" w:hAnsiTheme="minorEastAsia" w:eastAsiaTheme="minorEastAsia" w:cstheme="minorEastAsia"/>
                <w:bCs/>
                <w:color w:val="auto"/>
                <w:sz w:val="21"/>
                <w:szCs w:val="21"/>
                <w:highlight w:val="none"/>
              </w:rPr>
              <w:t>，服务响应速度快、便捷，服务团队人员素质高、经验丰富的得</w:t>
            </w:r>
            <w:r>
              <w:rPr>
                <w:rFonts w:hint="eastAsia" w:asciiTheme="minorEastAsia" w:hAnsiTheme="minorEastAsia" w:eastAsiaTheme="minorEastAsia" w:cstheme="minorEastAsia"/>
                <w:bCs/>
                <w:color w:val="auto"/>
                <w:sz w:val="21"/>
                <w:szCs w:val="21"/>
                <w:highlight w:val="none"/>
                <w:lang w:val="en-US" w:eastAsia="zh-CN"/>
              </w:rPr>
              <w:t>6</w:t>
            </w:r>
            <w:r>
              <w:rPr>
                <w:rFonts w:hint="eastAsia" w:asciiTheme="minorEastAsia" w:hAnsiTheme="minorEastAsia" w:eastAsiaTheme="minorEastAsia" w:cstheme="minorEastAsia"/>
                <w:bCs/>
                <w:color w:val="auto"/>
                <w:sz w:val="21"/>
                <w:szCs w:val="21"/>
                <w:highlight w:val="none"/>
              </w:rPr>
              <w:t>分；</w:t>
            </w:r>
          </w:p>
          <w:p w14:paraId="30905DCC">
            <w:pPr>
              <w:spacing w:line="300" w:lineRule="exact"/>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租赁服务方案基本合理，</w:t>
            </w:r>
            <w:r>
              <w:rPr>
                <w:rFonts w:hint="eastAsia" w:asciiTheme="minorEastAsia" w:hAnsiTheme="minorEastAsia" w:eastAsiaTheme="minorEastAsia" w:cstheme="minorEastAsia"/>
                <w:bCs/>
                <w:color w:val="auto"/>
                <w:szCs w:val="21"/>
                <w:highlight w:val="none"/>
              </w:rPr>
              <w:t>建设维护服务经验</w:t>
            </w:r>
            <w:r>
              <w:rPr>
                <w:rFonts w:hint="eastAsia" w:asciiTheme="minorEastAsia" w:hAnsiTheme="minorEastAsia" w:eastAsiaTheme="minorEastAsia" w:cstheme="minorEastAsia"/>
                <w:bCs/>
                <w:color w:val="auto"/>
                <w:szCs w:val="21"/>
                <w:highlight w:val="none"/>
                <w:lang w:eastAsia="zh-CN"/>
              </w:rPr>
              <w:t>一般，</w:t>
            </w:r>
            <w:r>
              <w:rPr>
                <w:rFonts w:hint="eastAsia" w:asciiTheme="minorEastAsia" w:hAnsiTheme="minorEastAsia" w:eastAsiaTheme="minorEastAsia" w:cstheme="minorEastAsia"/>
                <w:bCs/>
                <w:color w:val="auto"/>
                <w:sz w:val="21"/>
                <w:szCs w:val="21"/>
                <w:highlight w:val="none"/>
              </w:rPr>
              <w:t>服务响应较快，服务团队人员有一定的经验的得</w:t>
            </w:r>
            <w:r>
              <w:rPr>
                <w:rFonts w:hint="eastAsia" w:asciiTheme="minorEastAsia" w:hAnsiTheme="minorEastAsia" w:eastAsiaTheme="minorEastAsia" w:cstheme="minorEastAsia"/>
                <w:bCs/>
                <w:color w:val="auto"/>
                <w:sz w:val="21"/>
                <w:szCs w:val="21"/>
                <w:highlight w:val="none"/>
                <w:lang w:val="en-US" w:eastAsia="zh-CN"/>
              </w:rPr>
              <w:t>4</w:t>
            </w:r>
            <w:r>
              <w:rPr>
                <w:rFonts w:hint="eastAsia" w:asciiTheme="minorEastAsia" w:hAnsiTheme="minorEastAsia" w:eastAsiaTheme="minorEastAsia" w:cstheme="minorEastAsia"/>
                <w:bCs/>
                <w:color w:val="auto"/>
                <w:sz w:val="21"/>
                <w:szCs w:val="21"/>
                <w:highlight w:val="none"/>
              </w:rPr>
              <w:t>分；</w:t>
            </w:r>
          </w:p>
          <w:p w14:paraId="715DEEF7">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租赁服务方案</w:t>
            </w:r>
            <w:r>
              <w:rPr>
                <w:rFonts w:hint="eastAsia" w:asciiTheme="minorEastAsia" w:hAnsiTheme="minorEastAsia" w:eastAsiaTheme="minorEastAsia" w:cstheme="minorEastAsia"/>
                <w:color w:val="auto"/>
                <w:sz w:val="21"/>
                <w:szCs w:val="21"/>
                <w:highlight w:val="none"/>
              </w:rPr>
              <w:t>有缺陷，</w:t>
            </w:r>
            <w:r>
              <w:rPr>
                <w:rFonts w:hint="eastAsia" w:asciiTheme="minorEastAsia" w:hAnsiTheme="minorEastAsia" w:eastAsiaTheme="minorEastAsia" w:cstheme="minorEastAsia"/>
                <w:bCs/>
                <w:color w:val="auto"/>
                <w:szCs w:val="21"/>
                <w:highlight w:val="none"/>
              </w:rPr>
              <w:t>建设维护服务经验</w:t>
            </w:r>
            <w:r>
              <w:rPr>
                <w:rFonts w:hint="eastAsia" w:asciiTheme="minorEastAsia" w:hAnsiTheme="minorEastAsia" w:eastAsiaTheme="minorEastAsia" w:cstheme="minorEastAsia"/>
                <w:bCs/>
                <w:color w:val="auto"/>
                <w:szCs w:val="21"/>
                <w:highlight w:val="none"/>
                <w:lang w:eastAsia="zh-CN"/>
              </w:rPr>
              <w:t>缺乏，</w:t>
            </w:r>
            <w:r>
              <w:rPr>
                <w:rFonts w:hint="eastAsia" w:asciiTheme="minorEastAsia" w:hAnsiTheme="minorEastAsia" w:eastAsiaTheme="minorEastAsia" w:cstheme="minorEastAsia"/>
                <w:color w:val="auto"/>
                <w:sz w:val="21"/>
                <w:szCs w:val="21"/>
                <w:highlight w:val="none"/>
              </w:rPr>
              <w:t>不能完全满足采购人需求的得</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分；</w:t>
            </w:r>
          </w:p>
          <w:p w14:paraId="18A9343A">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无此项内容或完全不符合要求的不得分。</w:t>
            </w:r>
          </w:p>
        </w:tc>
        <w:tc>
          <w:tcPr>
            <w:tcW w:w="756" w:type="dxa"/>
            <w:vAlign w:val="center"/>
          </w:tcPr>
          <w:p w14:paraId="53417558">
            <w:pPr>
              <w:spacing w:line="4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6</w:t>
            </w:r>
          </w:p>
        </w:tc>
      </w:tr>
      <w:tr w14:paraId="0DF8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vMerge w:val="continue"/>
            <w:vAlign w:val="center"/>
          </w:tcPr>
          <w:p w14:paraId="57AE4014">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2207B743">
            <w:pPr>
              <w:spacing w:line="300" w:lineRule="exact"/>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w:t>
            </w:r>
            <w:r>
              <w:rPr>
                <w:rFonts w:hint="eastAsia" w:asciiTheme="minorEastAsia" w:hAnsiTheme="minorEastAsia" w:eastAsiaTheme="minorEastAsia" w:cstheme="minorEastAsia"/>
                <w:b/>
                <w:bCs/>
                <w:color w:val="auto"/>
                <w:sz w:val="21"/>
                <w:szCs w:val="21"/>
                <w:highlight w:val="none"/>
                <w:lang w:val="en-US" w:eastAsia="zh-CN"/>
              </w:rPr>
              <w:t>0</w:t>
            </w:r>
            <w:r>
              <w:rPr>
                <w:rFonts w:hint="eastAsia" w:asciiTheme="minorEastAsia" w:hAnsiTheme="minorEastAsia" w:eastAsiaTheme="minorEastAsia" w:cstheme="minorEastAsia"/>
                <w:b/>
                <w:bCs/>
                <w:color w:val="auto"/>
                <w:sz w:val="21"/>
                <w:szCs w:val="21"/>
                <w:highlight w:val="none"/>
              </w:rPr>
              <w:t>、拟投入本项目的项目负责人及团队人员情况（6分）</w:t>
            </w:r>
          </w:p>
          <w:p w14:paraId="41F95603">
            <w:pPr>
              <w:spacing w:line="280" w:lineRule="exact"/>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（1）项目负责人资质（</w:t>
            </w:r>
            <w:r>
              <w:rPr>
                <w:rFonts w:hint="eastAsia" w:asciiTheme="minorEastAsia" w:hAnsiTheme="minorEastAsia" w:eastAsiaTheme="minorEastAsia" w:cstheme="minorEastAsia"/>
                <w:bCs/>
                <w:color w:val="auto"/>
                <w:sz w:val="21"/>
                <w:szCs w:val="21"/>
                <w:highlight w:val="none"/>
                <w:lang w:val="en-US" w:eastAsia="zh-CN"/>
              </w:rPr>
              <w:t>2</w:t>
            </w:r>
            <w:r>
              <w:rPr>
                <w:rFonts w:hint="eastAsia" w:asciiTheme="minorEastAsia" w:hAnsiTheme="minorEastAsia" w:eastAsiaTheme="minorEastAsia" w:cstheme="minorEastAsia"/>
                <w:bCs/>
                <w:color w:val="auto"/>
                <w:sz w:val="21"/>
                <w:szCs w:val="21"/>
                <w:highlight w:val="none"/>
              </w:rPr>
              <w:t>分）：</w:t>
            </w:r>
          </w:p>
          <w:p w14:paraId="20561768">
            <w:pPr>
              <w:spacing w:line="280" w:lineRule="exact"/>
              <w:ind w:firstLine="420" w:firstLineChars="20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项目负责人具有</w:t>
            </w:r>
            <w:r>
              <w:rPr>
                <w:rFonts w:hint="eastAsia" w:asciiTheme="minorEastAsia" w:hAnsiTheme="minorEastAsia" w:eastAsiaTheme="minorEastAsia" w:cstheme="minorEastAsia"/>
                <w:bCs/>
                <w:color w:val="auto"/>
                <w:szCs w:val="21"/>
                <w:highlight w:val="none"/>
              </w:rPr>
              <w:t>信息系统项目管理师证书</w:t>
            </w:r>
            <w:r>
              <w:rPr>
                <w:rFonts w:hint="eastAsia" w:asciiTheme="minorEastAsia" w:hAnsiTheme="minorEastAsia" w:eastAsiaTheme="minorEastAsia" w:cstheme="minorEastAsia"/>
                <w:bCs/>
                <w:color w:val="auto"/>
                <w:szCs w:val="21"/>
                <w:highlight w:val="none"/>
                <w:lang w:eastAsia="zh-CN"/>
              </w:rPr>
              <w:t>的得</w:t>
            </w:r>
            <w:r>
              <w:rPr>
                <w:rFonts w:hint="eastAsia" w:asciiTheme="minorEastAsia" w:hAnsiTheme="minorEastAsia" w:eastAsiaTheme="minorEastAsia" w:cstheme="minorEastAsia"/>
                <w:bCs/>
                <w:color w:val="auto"/>
                <w:szCs w:val="21"/>
                <w:highlight w:val="none"/>
                <w:lang w:val="en-US" w:eastAsia="zh-CN"/>
              </w:rPr>
              <w:t>1分，具有</w:t>
            </w:r>
            <w:r>
              <w:rPr>
                <w:rFonts w:hint="eastAsia" w:asciiTheme="minorEastAsia" w:hAnsiTheme="minorEastAsia" w:eastAsiaTheme="minorEastAsia" w:cstheme="minorEastAsia"/>
                <w:bCs/>
                <w:color w:val="auto"/>
                <w:szCs w:val="21"/>
                <w:highlight w:val="none"/>
              </w:rPr>
              <w:t>通信工程师</w:t>
            </w:r>
            <w:r>
              <w:rPr>
                <w:rFonts w:hint="eastAsia" w:asciiTheme="minorEastAsia" w:hAnsiTheme="minorEastAsia" w:eastAsiaTheme="minorEastAsia" w:cstheme="minorEastAsia"/>
                <w:bCs/>
                <w:color w:val="auto"/>
                <w:szCs w:val="21"/>
                <w:highlight w:val="none"/>
                <w:lang w:eastAsia="zh-CN"/>
              </w:rPr>
              <w:t>（中级及以上）</w:t>
            </w:r>
            <w:r>
              <w:rPr>
                <w:rFonts w:hint="eastAsia" w:asciiTheme="minorEastAsia" w:hAnsiTheme="minorEastAsia" w:eastAsiaTheme="minorEastAsia" w:cstheme="minorEastAsia"/>
                <w:bCs/>
                <w:color w:val="auto"/>
                <w:szCs w:val="21"/>
                <w:highlight w:val="none"/>
              </w:rPr>
              <w:t>认证资格证的得1分，最高得2分</w:t>
            </w:r>
            <w:r>
              <w:rPr>
                <w:rFonts w:hint="eastAsia" w:asciiTheme="minorEastAsia" w:hAnsiTheme="minorEastAsia" w:eastAsiaTheme="minorEastAsia" w:cstheme="minorEastAsia"/>
                <w:bCs/>
                <w:color w:val="auto"/>
                <w:szCs w:val="21"/>
                <w:highlight w:val="none"/>
                <w:lang w:eastAsia="zh-CN"/>
              </w:rPr>
              <w:t>，</w:t>
            </w:r>
            <w:r>
              <w:rPr>
                <w:rFonts w:hint="eastAsia" w:asciiTheme="minorEastAsia" w:hAnsiTheme="minorEastAsia" w:eastAsiaTheme="minorEastAsia" w:cstheme="minorEastAsia"/>
                <w:bCs/>
                <w:color w:val="auto"/>
                <w:sz w:val="21"/>
                <w:szCs w:val="21"/>
                <w:highlight w:val="none"/>
              </w:rPr>
              <w:t>未提供的不得分。（投标文件中须提供相应的证书原件扫描件，否则不得分）</w:t>
            </w:r>
          </w:p>
          <w:p w14:paraId="15A4C416">
            <w:pPr>
              <w:spacing w:line="280" w:lineRule="exact"/>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（2）技术负责人资质（</w:t>
            </w:r>
            <w:r>
              <w:rPr>
                <w:rFonts w:hint="eastAsia" w:asciiTheme="minorEastAsia" w:hAnsiTheme="minorEastAsia" w:eastAsiaTheme="minorEastAsia" w:cstheme="minorEastAsia"/>
                <w:bCs/>
                <w:color w:val="auto"/>
                <w:sz w:val="21"/>
                <w:szCs w:val="21"/>
                <w:highlight w:val="none"/>
                <w:lang w:val="en-US" w:eastAsia="zh-CN"/>
              </w:rPr>
              <w:t>2</w:t>
            </w:r>
            <w:r>
              <w:rPr>
                <w:rFonts w:hint="eastAsia" w:asciiTheme="minorEastAsia" w:hAnsiTheme="minorEastAsia" w:eastAsiaTheme="minorEastAsia" w:cstheme="minorEastAsia"/>
                <w:bCs/>
                <w:color w:val="auto"/>
                <w:sz w:val="21"/>
                <w:szCs w:val="21"/>
                <w:highlight w:val="none"/>
              </w:rPr>
              <w:t>分）：</w:t>
            </w:r>
          </w:p>
          <w:p w14:paraId="50CD2711">
            <w:pPr>
              <w:spacing w:line="280" w:lineRule="exact"/>
              <w:ind w:firstLine="420" w:firstLineChars="20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Cs w:val="21"/>
                <w:highlight w:val="none"/>
              </w:rPr>
              <w:t>技术负责人具有相关政府部门颁发的网络工程师（中级及以上）、中国信息安全评测中心颁发颁发的CISP注册信息安全专业人员、相关政府部门颁发的互联网技术通信专业人员（中级及以上），同时具有以上证书的得2分，具有其中</w:t>
            </w:r>
            <w:r>
              <w:rPr>
                <w:rFonts w:hint="eastAsia" w:asciiTheme="minorEastAsia" w:hAnsiTheme="minorEastAsia" w:eastAsiaTheme="minorEastAsia" w:cstheme="minorEastAsia"/>
                <w:bCs/>
                <w:color w:val="auto"/>
                <w:szCs w:val="21"/>
                <w:highlight w:val="none"/>
                <w:lang w:val="en-US" w:eastAsia="zh-CN"/>
              </w:rPr>
              <w:t>1种或</w:t>
            </w:r>
            <w:r>
              <w:rPr>
                <w:rFonts w:hint="eastAsia" w:asciiTheme="minorEastAsia" w:hAnsiTheme="minorEastAsia" w:eastAsiaTheme="minorEastAsia" w:cstheme="minorEastAsia"/>
                <w:bCs/>
                <w:color w:val="auto"/>
                <w:szCs w:val="21"/>
                <w:highlight w:val="none"/>
              </w:rPr>
              <w:t>2种证书的得1分，未提供的不得分。（投标文件中须提供相应的证书原件扫描件，否则不得分）</w:t>
            </w:r>
          </w:p>
          <w:p w14:paraId="6E831796">
            <w:pPr>
              <w:spacing w:line="280" w:lineRule="exact"/>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（3）拟投入本项目租赁服务</w:t>
            </w:r>
            <w:r>
              <w:rPr>
                <w:rFonts w:hint="eastAsia" w:asciiTheme="minorEastAsia" w:hAnsiTheme="minorEastAsia" w:eastAsiaTheme="minorEastAsia" w:cstheme="minorEastAsia"/>
                <w:bCs/>
                <w:color w:val="auto"/>
                <w:sz w:val="21"/>
                <w:szCs w:val="21"/>
                <w:highlight w:val="none"/>
                <w:lang w:eastAsia="zh-CN"/>
              </w:rPr>
              <w:t>的其他</w:t>
            </w:r>
            <w:r>
              <w:rPr>
                <w:rFonts w:hint="eastAsia" w:asciiTheme="minorEastAsia" w:hAnsiTheme="minorEastAsia" w:eastAsiaTheme="minorEastAsia" w:cstheme="minorEastAsia"/>
                <w:bCs/>
                <w:color w:val="auto"/>
                <w:sz w:val="21"/>
                <w:szCs w:val="21"/>
                <w:highlight w:val="none"/>
              </w:rPr>
              <w:t>团队</w:t>
            </w:r>
            <w:r>
              <w:rPr>
                <w:rFonts w:hint="eastAsia" w:asciiTheme="minorEastAsia" w:hAnsiTheme="minorEastAsia" w:eastAsiaTheme="minorEastAsia" w:cstheme="minorEastAsia"/>
                <w:bCs/>
                <w:color w:val="auto"/>
                <w:sz w:val="21"/>
                <w:szCs w:val="21"/>
                <w:highlight w:val="none"/>
                <w:lang w:eastAsia="zh-CN"/>
              </w:rPr>
              <w:t>人员（不包括项目负责人与技术负责人）</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2</w:t>
            </w:r>
            <w:r>
              <w:rPr>
                <w:rFonts w:hint="eastAsia" w:asciiTheme="minorEastAsia" w:hAnsiTheme="minorEastAsia" w:eastAsiaTheme="minorEastAsia" w:cstheme="minorEastAsia"/>
                <w:bCs/>
                <w:color w:val="auto"/>
                <w:sz w:val="21"/>
                <w:szCs w:val="21"/>
                <w:highlight w:val="none"/>
              </w:rPr>
              <w:t>分）：</w:t>
            </w:r>
          </w:p>
          <w:p w14:paraId="761978E0">
            <w:pPr>
              <w:spacing w:line="280" w:lineRule="exact"/>
              <w:ind w:firstLine="420" w:firstLineChars="20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Cs w:val="21"/>
                <w:highlight w:val="none"/>
              </w:rPr>
              <w:t>其他团队人员具有系统集成项目管理工程师、CISAW信息安全保障人员证书、ITSS IT服务项目经理、系统架构设计师证书的，每提供1个得0.5分，最高得2分。同一人有多个证书的，不累计</w:t>
            </w:r>
            <w:r>
              <w:rPr>
                <w:rFonts w:hint="eastAsia" w:asciiTheme="minorEastAsia" w:hAnsiTheme="minorEastAsia" w:eastAsiaTheme="minorEastAsia" w:cstheme="minorEastAsia"/>
                <w:bCs/>
                <w:color w:val="auto"/>
                <w:szCs w:val="21"/>
                <w:highlight w:val="none"/>
                <w:lang w:eastAsia="zh-CN"/>
              </w:rPr>
              <w:t>得分</w:t>
            </w:r>
            <w:r>
              <w:rPr>
                <w:rFonts w:hint="eastAsia" w:asciiTheme="minorEastAsia" w:hAnsiTheme="minorEastAsia" w:eastAsiaTheme="minorEastAsia" w:cstheme="minorEastAsia"/>
                <w:bCs/>
                <w:color w:val="auto"/>
                <w:sz w:val="21"/>
                <w:szCs w:val="21"/>
                <w:highlight w:val="none"/>
              </w:rPr>
              <w:t>，未提供的不得分。（投标文件中须提供相应的证书原件扫描件，否则不得分）</w:t>
            </w:r>
          </w:p>
          <w:p w14:paraId="1DA34A49">
            <w:pPr>
              <w:spacing w:line="280" w:lineRule="exact"/>
              <w:ind w:firstLine="420" w:firstLineChars="20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备注：以上人员必须为供应商单位在职员工，在职员工认定标准：提供社保部门出具的开标前近三个月（开标当月除外）任意一个月供应商为其缴纳社保证明扫描件加盖供应商公章，否则相应条款不得分。</w:t>
            </w:r>
          </w:p>
        </w:tc>
        <w:tc>
          <w:tcPr>
            <w:tcW w:w="756" w:type="dxa"/>
            <w:vAlign w:val="center"/>
          </w:tcPr>
          <w:p w14:paraId="60326C34">
            <w:pPr>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r>
      <w:tr w14:paraId="5B5F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vMerge w:val="continue"/>
            <w:vAlign w:val="center"/>
          </w:tcPr>
          <w:p w14:paraId="34405F09">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1964F2A4">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w:t>
            </w:r>
            <w:r>
              <w:rPr>
                <w:rFonts w:hint="eastAsia" w:asciiTheme="minorEastAsia" w:hAnsiTheme="minorEastAsia" w:eastAsiaTheme="minorEastAsia" w:cstheme="minorEastAsia"/>
                <w:b/>
                <w:color w:val="auto"/>
                <w:sz w:val="21"/>
                <w:szCs w:val="21"/>
                <w:highlight w:val="none"/>
                <w:lang w:val="en-US" w:eastAsia="zh-CN"/>
              </w:rPr>
              <w:t>1</w:t>
            </w:r>
            <w:r>
              <w:rPr>
                <w:rFonts w:hint="eastAsia" w:asciiTheme="minorEastAsia" w:hAnsiTheme="minorEastAsia" w:eastAsiaTheme="minorEastAsia" w:cstheme="minorEastAsia"/>
                <w:b/>
                <w:color w:val="auto"/>
                <w:sz w:val="21"/>
                <w:szCs w:val="21"/>
                <w:highlight w:val="none"/>
              </w:rPr>
              <w:t>、针对原利旧点位及中心设备的延续服务的措施及方案</w:t>
            </w:r>
            <w:r>
              <w:rPr>
                <w:rFonts w:hint="eastAsia" w:asciiTheme="minorEastAsia" w:hAnsiTheme="minorEastAsia" w:eastAsiaTheme="minorEastAsia" w:cstheme="minorEastAsia"/>
                <w:b/>
                <w:bCs/>
                <w:color w:val="auto"/>
                <w:sz w:val="21"/>
                <w:szCs w:val="21"/>
                <w:highlight w:val="none"/>
              </w:rPr>
              <w:t>（</w:t>
            </w:r>
            <w:r>
              <w:rPr>
                <w:rFonts w:hint="eastAsia" w:asciiTheme="minorEastAsia" w:hAnsiTheme="minorEastAsia" w:eastAsiaTheme="minorEastAsia" w:cstheme="minorEastAsia"/>
                <w:b/>
                <w:bCs/>
                <w:color w:val="auto"/>
                <w:sz w:val="21"/>
                <w:szCs w:val="21"/>
                <w:highlight w:val="none"/>
                <w:lang w:val="en-US" w:eastAsia="zh-CN"/>
              </w:rPr>
              <w:t>5</w:t>
            </w:r>
            <w:r>
              <w:rPr>
                <w:rFonts w:hint="eastAsia" w:asciiTheme="minorEastAsia" w:hAnsiTheme="minorEastAsia" w:eastAsiaTheme="minorEastAsia" w:cstheme="minorEastAsia"/>
                <w:b/>
                <w:bCs/>
                <w:color w:val="auto"/>
                <w:sz w:val="21"/>
                <w:szCs w:val="21"/>
                <w:highlight w:val="none"/>
              </w:rPr>
              <w:t>分）</w:t>
            </w:r>
            <w:r>
              <w:rPr>
                <w:rFonts w:hint="eastAsia" w:asciiTheme="minorEastAsia" w:hAnsiTheme="minorEastAsia" w:eastAsiaTheme="minorEastAsia" w:cstheme="minorEastAsia"/>
                <w:b/>
                <w:color w:val="auto"/>
                <w:sz w:val="21"/>
                <w:szCs w:val="21"/>
                <w:highlight w:val="none"/>
              </w:rPr>
              <w:t>：</w:t>
            </w:r>
          </w:p>
          <w:p w14:paraId="1A4D084D">
            <w:pPr>
              <w:spacing w:line="300" w:lineRule="exact"/>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服务措施方案合理，完全满足采购人需求的得</w:t>
            </w:r>
            <w:r>
              <w:rPr>
                <w:rFonts w:hint="eastAsia" w:asciiTheme="minorEastAsia" w:hAnsiTheme="minorEastAsia" w:eastAsiaTheme="minorEastAsia" w:cstheme="minorEastAsia"/>
                <w:bCs/>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分；</w:t>
            </w:r>
          </w:p>
          <w:p w14:paraId="5DDA9E5D">
            <w:pPr>
              <w:spacing w:line="300" w:lineRule="exact"/>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服务措施方案基本合理，基本满足采购人需求的得</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分；</w:t>
            </w:r>
          </w:p>
          <w:p w14:paraId="5DF8AD9F">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服务措施方案</w:t>
            </w:r>
            <w:r>
              <w:rPr>
                <w:rFonts w:hint="eastAsia" w:asciiTheme="minorEastAsia" w:hAnsiTheme="minorEastAsia" w:eastAsiaTheme="minorEastAsia" w:cstheme="minorEastAsia"/>
                <w:color w:val="auto"/>
                <w:sz w:val="21"/>
                <w:szCs w:val="21"/>
                <w:highlight w:val="none"/>
              </w:rPr>
              <w:t>有缺陷</w:t>
            </w:r>
            <w:r>
              <w:rPr>
                <w:rFonts w:hint="eastAsia" w:asciiTheme="minorEastAsia" w:hAnsiTheme="minorEastAsia" w:eastAsiaTheme="minorEastAsia" w:cstheme="minorEastAsia"/>
                <w:bCs/>
                <w:color w:val="auto"/>
                <w:sz w:val="21"/>
                <w:szCs w:val="21"/>
                <w:highlight w:val="none"/>
              </w:rPr>
              <w:t>，不能完全满足采购人需求的得</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分；</w:t>
            </w:r>
          </w:p>
          <w:p w14:paraId="0AABFDFE">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无此项内容或完全不符合要求的不得分。</w:t>
            </w:r>
          </w:p>
        </w:tc>
        <w:tc>
          <w:tcPr>
            <w:tcW w:w="756" w:type="dxa"/>
            <w:vAlign w:val="center"/>
          </w:tcPr>
          <w:p w14:paraId="3A85CD9E">
            <w:pPr>
              <w:spacing w:line="4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5</w:t>
            </w:r>
          </w:p>
        </w:tc>
      </w:tr>
      <w:tr w14:paraId="4B2E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vMerge w:val="continue"/>
            <w:vAlign w:val="center"/>
          </w:tcPr>
          <w:p w14:paraId="73692AB8">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7B2E6F9F">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w:t>
            </w:r>
            <w:r>
              <w:rPr>
                <w:rFonts w:hint="eastAsia" w:asciiTheme="minorEastAsia" w:hAnsiTheme="minorEastAsia" w:eastAsiaTheme="minorEastAsia" w:cstheme="minorEastAsia"/>
                <w:b/>
                <w:color w:val="auto"/>
                <w:sz w:val="21"/>
                <w:szCs w:val="21"/>
                <w:highlight w:val="none"/>
                <w:lang w:val="en-US" w:eastAsia="zh-CN"/>
              </w:rPr>
              <w:t>2</w:t>
            </w:r>
            <w:r>
              <w:rPr>
                <w:rFonts w:hint="eastAsia" w:asciiTheme="minorEastAsia" w:hAnsiTheme="minorEastAsia" w:eastAsiaTheme="minorEastAsia" w:cstheme="minorEastAsia"/>
                <w:b/>
                <w:color w:val="auto"/>
                <w:sz w:val="21"/>
                <w:szCs w:val="21"/>
                <w:highlight w:val="none"/>
              </w:rPr>
              <w:t>、合理化建议及其他优惠承诺（</w:t>
            </w:r>
            <w:r>
              <w:rPr>
                <w:rFonts w:hint="eastAsia" w:asciiTheme="minorEastAsia" w:hAnsiTheme="minorEastAsia" w:eastAsiaTheme="minorEastAsia" w:cstheme="minorEastAsia"/>
                <w:b/>
                <w:color w:val="auto"/>
                <w:sz w:val="21"/>
                <w:szCs w:val="21"/>
                <w:highlight w:val="none"/>
                <w:lang w:val="en-US" w:eastAsia="zh-CN"/>
              </w:rPr>
              <w:t>4</w:t>
            </w:r>
            <w:r>
              <w:rPr>
                <w:rFonts w:hint="eastAsia" w:asciiTheme="minorEastAsia" w:hAnsiTheme="minorEastAsia" w:eastAsiaTheme="minorEastAsia" w:cstheme="minorEastAsia"/>
                <w:b/>
                <w:color w:val="auto"/>
                <w:sz w:val="21"/>
                <w:szCs w:val="21"/>
                <w:highlight w:val="none"/>
              </w:rPr>
              <w:t>分）：</w:t>
            </w:r>
          </w:p>
          <w:p w14:paraId="6A5D101F">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建议合理且具有针对性和可行性，其他优惠承诺完全满足采购人需求的得</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分；</w:t>
            </w:r>
          </w:p>
          <w:p w14:paraId="764F91CB">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建议基本合理可行，符合采购人需求的</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分；</w:t>
            </w:r>
          </w:p>
          <w:p w14:paraId="1BFE7269">
            <w:pPr>
              <w:spacing w:line="300" w:lineRule="exact"/>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建议存在缺陷，不符合采购人需求的得1分；</w:t>
            </w:r>
          </w:p>
          <w:p w14:paraId="22E22947">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无此项内容或完全不符合要求的不得分。</w:t>
            </w:r>
          </w:p>
        </w:tc>
        <w:tc>
          <w:tcPr>
            <w:tcW w:w="756" w:type="dxa"/>
            <w:vAlign w:val="center"/>
          </w:tcPr>
          <w:p w14:paraId="3C1A40C7">
            <w:pPr>
              <w:spacing w:line="4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4</w:t>
            </w:r>
          </w:p>
        </w:tc>
      </w:tr>
      <w:tr w14:paraId="7E44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8" w:type="dxa"/>
            <w:vMerge w:val="restart"/>
            <w:vAlign w:val="center"/>
          </w:tcPr>
          <w:p w14:paraId="198699D9">
            <w:pPr>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商务分</w:t>
            </w:r>
          </w:p>
          <w:p w14:paraId="25DD8102">
            <w:pPr>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分</w:t>
            </w:r>
          </w:p>
        </w:tc>
        <w:tc>
          <w:tcPr>
            <w:tcW w:w="7929" w:type="dxa"/>
            <w:vAlign w:val="center"/>
          </w:tcPr>
          <w:p w14:paraId="2A47E777">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w:t>
            </w:r>
            <w:r>
              <w:rPr>
                <w:rFonts w:hint="eastAsia" w:asciiTheme="minorEastAsia" w:hAnsiTheme="minorEastAsia" w:eastAsiaTheme="minorEastAsia" w:cstheme="minorEastAsia"/>
                <w:b/>
                <w:color w:val="auto"/>
                <w:sz w:val="21"/>
                <w:szCs w:val="21"/>
                <w:highlight w:val="none"/>
                <w:lang w:val="en-US" w:eastAsia="zh-CN"/>
              </w:rPr>
              <w:t>3</w:t>
            </w:r>
            <w:r>
              <w:rPr>
                <w:rFonts w:hint="eastAsia" w:asciiTheme="minorEastAsia" w:hAnsiTheme="minorEastAsia" w:eastAsiaTheme="minorEastAsia" w:cstheme="minorEastAsia"/>
                <w:b/>
                <w:color w:val="auto"/>
                <w:sz w:val="21"/>
                <w:szCs w:val="21"/>
                <w:highlight w:val="none"/>
              </w:rPr>
              <w:t>、业绩（</w:t>
            </w:r>
            <w:r>
              <w:rPr>
                <w:rFonts w:hint="eastAsia" w:asciiTheme="minorEastAsia" w:hAnsiTheme="minorEastAsia" w:eastAsiaTheme="minorEastAsia" w:cstheme="minorEastAsia"/>
                <w:b/>
                <w:color w:val="auto"/>
                <w:sz w:val="21"/>
                <w:szCs w:val="21"/>
                <w:highlight w:val="none"/>
                <w:lang w:val="en-US" w:eastAsia="zh-CN"/>
              </w:rPr>
              <w:t>2</w:t>
            </w:r>
            <w:r>
              <w:rPr>
                <w:rFonts w:hint="eastAsia" w:asciiTheme="minorEastAsia" w:hAnsiTheme="minorEastAsia" w:eastAsiaTheme="minorEastAsia" w:cstheme="minorEastAsia"/>
                <w:b/>
                <w:color w:val="auto"/>
                <w:sz w:val="21"/>
                <w:szCs w:val="21"/>
                <w:highlight w:val="none"/>
              </w:rPr>
              <w:t>分)：</w:t>
            </w:r>
          </w:p>
          <w:p w14:paraId="7C8E04DF">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2021年</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月1日至今（以合同签订时间为准），供应商承接过类似项目的，每提供一个业绩得1分，最高得</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分。同一业主不累计得分。</w:t>
            </w:r>
          </w:p>
          <w:p w14:paraId="2EA064CA">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投标文件中提供合同及验收报告原件扫描件，否则不得分</w:t>
            </w:r>
            <w:r>
              <w:rPr>
                <w:rFonts w:hint="eastAsia" w:asciiTheme="minorEastAsia" w:hAnsiTheme="minorEastAsia" w:eastAsiaTheme="minorEastAsia" w:cstheme="minorEastAsia"/>
                <w:color w:val="auto"/>
                <w:sz w:val="21"/>
                <w:szCs w:val="21"/>
                <w:highlight w:val="none"/>
              </w:rPr>
              <w:t>。</w:t>
            </w:r>
          </w:p>
        </w:tc>
        <w:tc>
          <w:tcPr>
            <w:tcW w:w="756" w:type="dxa"/>
            <w:vAlign w:val="center"/>
          </w:tcPr>
          <w:p w14:paraId="38C847D7">
            <w:pPr>
              <w:spacing w:line="4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2</w:t>
            </w:r>
          </w:p>
        </w:tc>
      </w:tr>
      <w:tr w14:paraId="17E6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2" w:hRule="atLeast"/>
          <w:jc w:val="center"/>
        </w:trPr>
        <w:tc>
          <w:tcPr>
            <w:tcW w:w="848" w:type="dxa"/>
            <w:vMerge w:val="continue"/>
            <w:vAlign w:val="center"/>
          </w:tcPr>
          <w:p w14:paraId="7F1C0C74">
            <w:pPr>
              <w:spacing w:line="400" w:lineRule="exact"/>
              <w:jc w:val="center"/>
              <w:rPr>
                <w:rFonts w:asciiTheme="minorEastAsia" w:hAnsiTheme="minorEastAsia" w:eastAsiaTheme="minorEastAsia" w:cstheme="minorEastAsia"/>
                <w:color w:val="auto"/>
                <w:sz w:val="21"/>
                <w:szCs w:val="21"/>
                <w:highlight w:val="none"/>
              </w:rPr>
            </w:pPr>
          </w:p>
        </w:tc>
        <w:tc>
          <w:tcPr>
            <w:tcW w:w="7929" w:type="dxa"/>
            <w:vAlign w:val="center"/>
          </w:tcPr>
          <w:p w14:paraId="766C7725">
            <w:pPr>
              <w:spacing w:line="300" w:lineRule="exact"/>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w:t>
            </w:r>
            <w:r>
              <w:rPr>
                <w:rFonts w:hint="eastAsia" w:asciiTheme="minorEastAsia" w:hAnsiTheme="minorEastAsia" w:eastAsiaTheme="minorEastAsia" w:cstheme="minorEastAsia"/>
                <w:b/>
                <w:color w:val="auto"/>
                <w:sz w:val="21"/>
                <w:szCs w:val="21"/>
                <w:highlight w:val="none"/>
                <w:lang w:val="en-US" w:eastAsia="zh-CN"/>
              </w:rPr>
              <w:t>4</w:t>
            </w:r>
            <w:r>
              <w:rPr>
                <w:rFonts w:hint="eastAsia" w:asciiTheme="minorEastAsia" w:hAnsiTheme="minorEastAsia" w:eastAsiaTheme="minorEastAsia" w:cstheme="minorEastAsia"/>
                <w:b/>
                <w:color w:val="auto"/>
                <w:sz w:val="21"/>
                <w:szCs w:val="21"/>
                <w:highlight w:val="none"/>
              </w:rPr>
              <w:t>、体系认证证书（3分）</w:t>
            </w:r>
          </w:p>
          <w:p w14:paraId="54E658D2">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投标人</w:t>
            </w:r>
            <w:r>
              <w:rPr>
                <w:rFonts w:hint="eastAsia" w:asciiTheme="minorEastAsia" w:hAnsiTheme="minorEastAsia" w:eastAsiaTheme="minorEastAsia" w:cstheme="minorEastAsia"/>
                <w:color w:val="auto"/>
                <w:szCs w:val="21"/>
                <w:highlight w:val="none"/>
              </w:rPr>
              <w:t>或</w:t>
            </w:r>
            <w:r>
              <w:rPr>
                <w:rFonts w:hint="eastAsia" w:asciiTheme="minorEastAsia" w:hAnsiTheme="minorEastAsia" w:eastAsiaTheme="minorEastAsia" w:cstheme="minorEastAsia"/>
                <w:color w:val="auto"/>
                <w:szCs w:val="21"/>
                <w:highlight w:val="none"/>
                <w:lang w:eastAsia="zh-CN"/>
              </w:rPr>
              <w:t>总公司</w:t>
            </w:r>
            <w:r>
              <w:rPr>
                <w:rFonts w:hint="eastAsia" w:ascii="宋体" w:hAnsi="宋体"/>
                <w:color w:val="auto"/>
                <w:sz w:val="21"/>
                <w:szCs w:val="21"/>
                <w:highlight w:val="none"/>
              </w:rPr>
              <w:t>具有有效期内的质量管理体系认证证书（ISO 9001）、信息技术服务管理体系认证证书（ISO 20000）、</w:t>
            </w:r>
            <w:r>
              <w:rPr>
                <w:rFonts w:hint="eastAsia" w:ascii="宋体" w:hAnsi="宋体"/>
                <w:color w:val="auto"/>
                <w:sz w:val="21"/>
                <w:szCs w:val="21"/>
                <w:highlight w:val="none"/>
                <w:lang w:eastAsia="zh-CN"/>
              </w:rPr>
              <w:t>信</w:t>
            </w:r>
            <w:r>
              <w:rPr>
                <w:rFonts w:hint="eastAsia" w:ascii="宋体" w:hAnsi="宋体"/>
                <w:color w:val="auto"/>
                <w:szCs w:val="21"/>
                <w:highlight w:val="none"/>
              </w:rPr>
              <w:t>息安全管理体系认证证书(ISO27001)</w:t>
            </w:r>
            <w:r>
              <w:rPr>
                <w:rFonts w:hint="eastAsia" w:asciiTheme="minorEastAsia" w:hAnsiTheme="minorEastAsia" w:eastAsiaTheme="minorEastAsia" w:cstheme="minorEastAsia"/>
                <w:color w:val="auto"/>
                <w:sz w:val="21"/>
                <w:szCs w:val="21"/>
                <w:highlight w:val="none"/>
              </w:rPr>
              <w:t>，以上证书每提供一个得1分，最高得3分。未提供的不得分。</w:t>
            </w:r>
          </w:p>
          <w:p w14:paraId="28B1721C">
            <w:pPr>
              <w:spacing w:line="300" w:lineRule="exac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备注：</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提供上述有效证书原件扫描件及全国认证认可信息公共服务平台 （http://cx.cnca.cn/）的网页截图，否则不得分</w:t>
            </w:r>
            <w:r>
              <w:rPr>
                <w:rFonts w:hint="eastAsia" w:asciiTheme="minorEastAsia" w:hAnsiTheme="minorEastAsia" w:eastAsiaTheme="minorEastAsia" w:cstheme="minorEastAsia"/>
                <w:color w:val="auto"/>
                <w:sz w:val="21"/>
                <w:szCs w:val="21"/>
                <w:highlight w:val="none"/>
                <w:lang w:eastAsia="zh-CN"/>
              </w:rPr>
              <w:t>。</w:t>
            </w:r>
          </w:p>
          <w:p w14:paraId="116A1E27">
            <w:pPr>
              <w:spacing w:line="300" w:lineRule="exact"/>
              <w:rPr>
                <w:rFonts w:hint="eastAsia"/>
                <w:highlight w:val="none"/>
                <w:lang w:eastAsia="zh-CN"/>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若提供总公司相关证书的，则需要出具总公司相关证明以及唯一授权。</w:t>
            </w:r>
          </w:p>
        </w:tc>
        <w:tc>
          <w:tcPr>
            <w:tcW w:w="756" w:type="dxa"/>
            <w:vAlign w:val="center"/>
          </w:tcPr>
          <w:p w14:paraId="1C19B2FF">
            <w:pPr>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r>
      <w:tr w14:paraId="660E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8777" w:type="dxa"/>
            <w:gridSpan w:val="2"/>
            <w:vAlign w:val="center"/>
          </w:tcPr>
          <w:p w14:paraId="014A0860">
            <w:pPr>
              <w:spacing w:line="400" w:lineRule="exact"/>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snapToGrid w:val="0"/>
                <w:color w:val="auto"/>
                <w:sz w:val="21"/>
                <w:szCs w:val="21"/>
                <w:highlight w:val="none"/>
              </w:rPr>
              <w:t>商务和技术得分（70分）</w:t>
            </w:r>
          </w:p>
        </w:tc>
        <w:tc>
          <w:tcPr>
            <w:tcW w:w="756" w:type="dxa"/>
            <w:vAlign w:val="center"/>
          </w:tcPr>
          <w:p w14:paraId="38065E92">
            <w:pPr>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70</w:t>
            </w:r>
          </w:p>
        </w:tc>
      </w:tr>
    </w:tbl>
    <w:p w14:paraId="7D272516">
      <w:pPr>
        <w:spacing w:line="3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注：表内要求提供的资料，未按要求提供的均不得分。</w:t>
      </w:r>
    </w:p>
    <w:p w14:paraId="3EC4E2F8">
      <w:pPr>
        <w:widowControl/>
        <w:spacing w:line="400" w:lineRule="exact"/>
        <w:jc w:val="righ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评委签名：     年  月  日</w:t>
      </w:r>
    </w:p>
    <w:p w14:paraId="5BAEF572">
      <w:pPr>
        <w:widowControl/>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br w:type="page"/>
      </w:r>
    </w:p>
    <w:p w14:paraId="17F0818D">
      <w:pPr>
        <w:spacing w:line="400" w:lineRule="exac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附表4</w:t>
      </w:r>
      <w:r>
        <w:rPr>
          <w:rFonts w:hint="eastAsia" w:asciiTheme="minorEastAsia" w:hAnsiTheme="minorEastAsia" w:eastAsiaTheme="minorEastAsia" w:cstheme="minorEastAsia"/>
          <w:color w:val="auto"/>
          <w:szCs w:val="21"/>
          <w:highlight w:val="none"/>
          <w:lang w:eastAsia="zh-CN"/>
        </w:rPr>
        <w:t>：</w:t>
      </w:r>
    </w:p>
    <w:p w14:paraId="4D40E93A">
      <w:pPr>
        <w:widowControl/>
        <w:snapToGrid w:val="0"/>
        <w:spacing w:line="560" w:lineRule="exact"/>
        <w:jc w:val="center"/>
        <w:rPr>
          <w:rFonts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初步审查表</w:t>
      </w:r>
    </w:p>
    <w:tbl>
      <w:tblPr>
        <w:tblStyle w:val="47"/>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859"/>
        <w:gridCol w:w="2836"/>
      </w:tblGrid>
      <w:tr w14:paraId="737A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Pr>
          <w:p w14:paraId="2C25ED05">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序号</w:t>
            </w:r>
          </w:p>
        </w:tc>
        <w:tc>
          <w:tcPr>
            <w:tcW w:w="5859" w:type="dxa"/>
            <w:vAlign w:val="center"/>
          </w:tcPr>
          <w:p w14:paraId="54AB59A1">
            <w:pPr>
              <w:spacing w:line="36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要求说明</w:t>
            </w:r>
          </w:p>
        </w:tc>
        <w:tc>
          <w:tcPr>
            <w:tcW w:w="2836" w:type="dxa"/>
            <w:vAlign w:val="center"/>
          </w:tcPr>
          <w:p w14:paraId="1A728223">
            <w:pPr>
              <w:spacing w:line="36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审查要求</w:t>
            </w:r>
          </w:p>
        </w:tc>
      </w:tr>
      <w:tr w14:paraId="26BD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2D64D56">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5859" w:type="dxa"/>
            <w:vAlign w:val="center"/>
          </w:tcPr>
          <w:p w14:paraId="64FE2D89">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本次公开招标设有最高限价：</w:t>
            </w:r>
            <w:r>
              <w:rPr>
                <w:rFonts w:hint="eastAsia" w:asciiTheme="minorEastAsia" w:hAnsiTheme="minorEastAsia" w:eastAsiaTheme="minorEastAsia" w:cstheme="minorEastAsia"/>
                <w:bCs/>
                <w:color w:val="auto"/>
                <w:kern w:val="0"/>
                <w:szCs w:val="21"/>
                <w:highlight w:val="none"/>
                <w:lang w:eastAsia="zh-CN"/>
              </w:rPr>
              <w:t>3113692</w:t>
            </w:r>
            <w:r>
              <w:rPr>
                <w:rFonts w:hint="eastAsia" w:asciiTheme="minorEastAsia" w:hAnsiTheme="minorEastAsia" w:eastAsiaTheme="minorEastAsia" w:cstheme="minorEastAsia"/>
                <w:color w:val="auto"/>
                <w:szCs w:val="21"/>
                <w:highlight w:val="none"/>
              </w:rPr>
              <w:t>元</w:t>
            </w:r>
            <w:r>
              <w:rPr>
                <w:rFonts w:hint="eastAsia" w:asciiTheme="minorEastAsia" w:hAnsiTheme="minorEastAsia" w:eastAsiaTheme="minorEastAsia" w:cstheme="minorEastAsia"/>
                <w:color w:val="auto"/>
                <w:szCs w:val="21"/>
                <w:highlight w:val="none"/>
                <w:lang w:val="en-US" w:eastAsia="zh-CN"/>
              </w:rPr>
              <w:t>/年；三年最高限价为9341076元</w:t>
            </w:r>
            <w:r>
              <w:rPr>
                <w:rFonts w:hint="eastAsia" w:asciiTheme="minorEastAsia" w:hAnsiTheme="minorEastAsia" w:eastAsiaTheme="minorEastAsia" w:cstheme="minorEastAsia"/>
                <w:color w:val="auto"/>
                <w:szCs w:val="21"/>
                <w:highlight w:val="none"/>
              </w:rPr>
              <w:t>；投标报价超出对应最高限价的投标无效。</w:t>
            </w:r>
          </w:p>
          <w:p w14:paraId="57222137">
            <w:pPr>
              <w:pStyle w:val="19"/>
              <w:ind w:left="0" w:leftChars="0" w:firstLine="0" w:firstLineChars="0"/>
              <w:rPr>
                <w:highlight w:val="none"/>
              </w:rPr>
            </w:pPr>
            <w:r>
              <w:rPr>
                <w:rFonts w:hint="eastAsia" w:asciiTheme="minorEastAsia" w:hAnsiTheme="minorEastAsia" w:eastAsiaTheme="minorEastAsia" w:cstheme="minorEastAsia"/>
                <w:color w:val="auto"/>
                <w:kern w:val="2"/>
                <w:sz w:val="21"/>
                <w:szCs w:val="21"/>
                <w:highlight w:val="none"/>
                <w:lang w:val="en-US" w:eastAsia="zh-CN" w:bidi="ar-SA"/>
              </w:rPr>
              <w:t>本次公开招标设有年租赁费最高限价（详见：综合年租赁费报价表）；年租赁费投标报价超出对应最高限价的投标无效。</w:t>
            </w:r>
          </w:p>
        </w:tc>
        <w:tc>
          <w:tcPr>
            <w:tcW w:w="2836" w:type="dxa"/>
            <w:vAlign w:val="center"/>
          </w:tcPr>
          <w:p w14:paraId="246EEF6E">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提供“开标一览表”</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“综合年租赁费报价表”。</w:t>
            </w:r>
          </w:p>
        </w:tc>
      </w:tr>
      <w:tr w14:paraId="70B8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C4F2C04">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5859" w:type="dxa"/>
            <w:vAlign w:val="center"/>
          </w:tcPr>
          <w:p w14:paraId="60E08C75">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符合第二章“投标须知”第九、1条的要求。</w:t>
            </w:r>
          </w:p>
        </w:tc>
        <w:tc>
          <w:tcPr>
            <w:tcW w:w="2836" w:type="dxa"/>
            <w:vAlign w:val="center"/>
          </w:tcPr>
          <w:p w14:paraId="52F96010">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投标文件的签署盖章符合所述要求。</w:t>
            </w:r>
          </w:p>
        </w:tc>
      </w:tr>
      <w:tr w14:paraId="7A61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41C71FA">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5859" w:type="dxa"/>
            <w:vAlign w:val="center"/>
          </w:tcPr>
          <w:p w14:paraId="74AB4001">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认为供应商的报价明显低于其他通过第一阶段评审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2836" w:type="dxa"/>
            <w:vAlign w:val="center"/>
          </w:tcPr>
          <w:p w14:paraId="15D41158">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符合所述要求。</w:t>
            </w:r>
          </w:p>
        </w:tc>
      </w:tr>
      <w:tr w14:paraId="0743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7D21D00A">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5859" w:type="dxa"/>
            <w:vAlign w:val="center"/>
          </w:tcPr>
          <w:p w14:paraId="3B795D9C">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符合法律、法规和招标文件中规定的其他实质性要求（实质性要求招标文件中“</w:t>
            </w:r>
            <w:r>
              <w:rPr>
                <w:rFonts w:hint="eastAsia" w:asciiTheme="minorEastAsia" w:hAnsiTheme="minorEastAsia" w:eastAsiaTheme="minorEastAsia" w:cstheme="minorEastAsia"/>
                <w:b/>
                <w:color w:val="auto"/>
                <w:sz w:val="24"/>
                <w:highlight w:val="none"/>
              </w:rPr>
              <w:t>▲</w:t>
            </w:r>
            <w:r>
              <w:rPr>
                <w:rFonts w:hint="eastAsia" w:asciiTheme="minorEastAsia" w:hAnsiTheme="minorEastAsia" w:eastAsiaTheme="minorEastAsia" w:cstheme="minorEastAsia"/>
                <w:color w:val="auto"/>
                <w:szCs w:val="21"/>
                <w:highlight w:val="none"/>
              </w:rPr>
              <w:t>”标记）</w:t>
            </w:r>
          </w:p>
        </w:tc>
        <w:tc>
          <w:tcPr>
            <w:tcW w:w="2836" w:type="dxa"/>
            <w:vAlign w:val="center"/>
          </w:tcPr>
          <w:p w14:paraId="076B9CBF">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符合所述要求。</w:t>
            </w:r>
          </w:p>
        </w:tc>
      </w:tr>
      <w:tr w14:paraId="3C68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579" w:type="dxa"/>
            <w:gridSpan w:val="2"/>
            <w:vAlign w:val="center"/>
          </w:tcPr>
          <w:p w14:paraId="0A7166A3">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初步审查结论</w:t>
            </w:r>
          </w:p>
        </w:tc>
        <w:tc>
          <w:tcPr>
            <w:tcW w:w="2836" w:type="dxa"/>
            <w:vAlign w:val="center"/>
          </w:tcPr>
          <w:p w14:paraId="4A77976F">
            <w:pPr>
              <w:spacing w:line="400" w:lineRule="exact"/>
              <w:rPr>
                <w:rFonts w:asciiTheme="minorEastAsia" w:hAnsiTheme="minorEastAsia" w:eastAsiaTheme="minorEastAsia" w:cstheme="minorEastAsia"/>
                <w:color w:val="auto"/>
                <w:szCs w:val="21"/>
                <w:highlight w:val="none"/>
              </w:rPr>
            </w:pPr>
          </w:p>
        </w:tc>
      </w:tr>
    </w:tbl>
    <w:p w14:paraId="008DF7DB">
      <w:pPr>
        <w:spacing w:line="400" w:lineRule="exact"/>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注：1.上述审查项目中，任意一项不符合的，初步审查不合格。</w:t>
      </w:r>
    </w:p>
    <w:p w14:paraId="424CEF78">
      <w:pPr>
        <w:spacing w:line="400" w:lineRule="exact"/>
        <w:ind w:firstLine="422" w:firstLineChars="200"/>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2.序号2-序号4在政采云上无须添加关联点。</w:t>
      </w:r>
    </w:p>
    <w:p w14:paraId="3B498440">
      <w:pPr>
        <w:rPr>
          <w:rFonts w:asciiTheme="minorEastAsia" w:hAnsiTheme="minorEastAsia" w:eastAsiaTheme="minorEastAsia" w:cstheme="minorEastAsia"/>
          <w:color w:val="auto"/>
          <w:szCs w:val="21"/>
          <w:highlight w:val="none"/>
        </w:rPr>
      </w:pPr>
    </w:p>
    <w:p w14:paraId="5B44C78F">
      <w:pPr>
        <w:rPr>
          <w:rFonts w:hint="eastAsia" w:asciiTheme="minorEastAsia" w:hAnsiTheme="minorEastAsia" w:eastAsiaTheme="minorEastAsia" w:cstheme="minorEastAsia"/>
          <w:color w:val="auto"/>
          <w:szCs w:val="21"/>
          <w:highlight w:val="none"/>
        </w:rPr>
      </w:pPr>
    </w:p>
    <w:p w14:paraId="3549CE67">
      <w:pPr>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附表5</w:t>
      </w:r>
      <w:r>
        <w:rPr>
          <w:rFonts w:hint="eastAsia" w:asciiTheme="minorEastAsia" w:hAnsiTheme="minorEastAsia" w:eastAsiaTheme="minorEastAsia" w:cstheme="minorEastAsia"/>
          <w:color w:val="auto"/>
          <w:szCs w:val="21"/>
          <w:highlight w:val="none"/>
          <w:lang w:eastAsia="zh-CN"/>
        </w:rPr>
        <w:t>：</w:t>
      </w:r>
    </w:p>
    <w:p w14:paraId="4AFFE56B">
      <w:pPr>
        <w:widowControl/>
        <w:snapToGrid w:val="0"/>
        <w:spacing w:line="56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价格评分表</w:t>
      </w:r>
    </w:p>
    <w:p w14:paraId="1E26D247">
      <w:pPr>
        <w:spacing w:line="320" w:lineRule="exac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项目编号：330282202410008115</w:t>
      </w:r>
    </w:p>
    <w:tbl>
      <w:tblPr>
        <w:tblStyle w:val="47"/>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7295"/>
        <w:gridCol w:w="1244"/>
      </w:tblGrid>
      <w:tr w14:paraId="07C4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8374" w:type="dxa"/>
            <w:gridSpan w:val="2"/>
            <w:tcBorders>
              <w:tl2br w:val="single" w:color="000000" w:sz="4" w:space="0"/>
            </w:tcBorders>
          </w:tcPr>
          <w:p w14:paraId="0D72EEB6">
            <w:pPr>
              <w:spacing w:line="320" w:lineRule="exact"/>
              <w:ind w:firstLine="4410" w:firstLineChars="2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w:t>
            </w:r>
          </w:p>
          <w:p w14:paraId="6B6D2E8C">
            <w:pPr>
              <w:spacing w:line="320" w:lineRule="exact"/>
              <w:ind w:firstLine="945" w:firstLineChars="450"/>
              <w:rPr>
                <w:rFonts w:asciiTheme="minorEastAsia" w:hAnsiTheme="minorEastAsia" w:eastAsiaTheme="minorEastAsia" w:cstheme="minorEastAsia"/>
                <w:color w:val="auto"/>
                <w:szCs w:val="21"/>
                <w:highlight w:val="none"/>
                <w:lang w:val="ru-RU"/>
              </w:rPr>
            </w:pPr>
            <w:r>
              <w:rPr>
                <w:rFonts w:hint="eastAsia" w:asciiTheme="minorEastAsia" w:hAnsiTheme="minorEastAsia" w:eastAsiaTheme="minorEastAsia" w:cstheme="minorEastAsia"/>
                <w:color w:val="auto"/>
                <w:szCs w:val="21"/>
                <w:highlight w:val="none"/>
              </w:rPr>
              <w:t>分值</w:t>
            </w:r>
          </w:p>
        </w:tc>
        <w:tc>
          <w:tcPr>
            <w:tcW w:w="1244" w:type="dxa"/>
            <w:vAlign w:val="center"/>
          </w:tcPr>
          <w:p w14:paraId="78256251">
            <w:pPr>
              <w:spacing w:line="32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得分</w:t>
            </w:r>
          </w:p>
        </w:tc>
      </w:tr>
      <w:tr w14:paraId="7956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1079" w:type="dxa"/>
            <w:vAlign w:val="center"/>
          </w:tcPr>
          <w:p w14:paraId="136AF9BE">
            <w:pPr>
              <w:spacing w:line="34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价格分30分</w:t>
            </w:r>
          </w:p>
        </w:tc>
        <w:tc>
          <w:tcPr>
            <w:tcW w:w="7295" w:type="dxa"/>
            <w:vAlign w:val="center"/>
          </w:tcPr>
          <w:p w14:paraId="311F5228">
            <w:pPr>
              <w:spacing w:line="34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2"/>
                <w:szCs w:val="18"/>
                <w:highlight w:val="none"/>
              </w:rPr>
              <w:t>参与</w:t>
            </w:r>
            <w:r>
              <w:rPr>
                <w:rFonts w:hint="eastAsia" w:asciiTheme="minorEastAsia" w:hAnsiTheme="minorEastAsia" w:eastAsiaTheme="minorEastAsia" w:cstheme="minorEastAsia"/>
                <w:color w:val="auto"/>
                <w:szCs w:val="21"/>
                <w:highlight w:val="none"/>
              </w:rPr>
              <w:t>评审的价格=评标价-小微企业价格扣除优惠值10%</w:t>
            </w:r>
          </w:p>
          <w:p w14:paraId="66760B23">
            <w:pPr>
              <w:spacing w:line="34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评标基准价=满足招标文件要求且“参与评审的价格”中最低的价格为评标基准价。</w:t>
            </w:r>
          </w:p>
          <w:p w14:paraId="26899A62">
            <w:pPr>
              <w:spacing w:line="34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基准价得分为满分30分，其他供应商报价得分计算公式如下：</w:t>
            </w:r>
          </w:p>
          <w:p w14:paraId="7F21990E">
            <w:pPr>
              <w:spacing w:line="34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其他供应商报价得分=（评标基准价/参与评审的价格）×30%×100。</w:t>
            </w:r>
          </w:p>
        </w:tc>
        <w:tc>
          <w:tcPr>
            <w:tcW w:w="1244" w:type="dxa"/>
            <w:vAlign w:val="center"/>
          </w:tcPr>
          <w:p w14:paraId="1F9C0AD9">
            <w:pPr>
              <w:spacing w:line="320" w:lineRule="exact"/>
              <w:jc w:val="center"/>
              <w:rPr>
                <w:rFonts w:asciiTheme="minorEastAsia" w:hAnsiTheme="minorEastAsia" w:eastAsiaTheme="minorEastAsia" w:cstheme="minorEastAsia"/>
                <w:color w:val="auto"/>
                <w:szCs w:val="21"/>
                <w:highlight w:val="none"/>
              </w:rPr>
            </w:pPr>
          </w:p>
        </w:tc>
      </w:tr>
      <w:tr w14:paraId="4937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74" w:type="dxa"/>
            <w:gridSpan w:val="2"/>
            <w:vAlign w:val="center"/>
          </w:tcPr>
          <w:p w14:paraId="4843EED0">
            <w:pPr>
              <w:spacing w:line="32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报价得分（30分）</w:t>
            </w:r>
          </w:p>
        </w:tc>
        <w:tc>
          <w:tcPr>
            <w:tcW w:w="1244" w:type="dxa"/>
            <w:vAlign w:val="center"/>
          </w:tcPr>
          <w:p w14:paraId="6F5D72E9">
            <w:pPr>
              <w:spacing w:line="320" w:lineRule="exact"/>
              <w:jc w:val="center"/>
              <w:rPr>
                <w:rFonts w:asciiTheme="minorEastAsia" w:hAnsiTheme="minorEastAsia" w:eastAsiaTheme="minorEastAsia" w:cstheme="minorEastAsia"/>
                <w:color w:val="auto"/>
                <w:szCs w:val="21"/>
                <w:highlight w:val="none"/>
              </w:rPr>
            </w:pPr>
          </w:p>
        </w:tc>
      </w:tr>
    </w:tbl>
    <w:p w14:paraId="3B34A1AA">
      <w:pPr>
        <w:spacing w:line="400" w:lineRule="exact"/>
        <w:rPr>
          <w:rFonts w:asciiTheme="minorEastAsia" w:hAnsiTheme="minorEastAsia" w:eastAsiaTheme="minorEastAsia" w:cstheme="minorEastAsia"/>
          <w:color w:val="auto"/>
          <w:sz w:val="28"/>
          <w:szCs w:val="28"/>
          <w:highlight w:val="none"/>
        </w:rPr>
      </w:pPr>
    </w:p>
    <w:p w14:paraId="0E6372C7">
      <w:pPr>
        <w:jc w:val="center"/>
        <w:rPr>
          <w:rFonts w:asciiTheme="minorEastAsia" w:hAnsiTheme="minorEastAsia" w:eastAsiaTheme="minorEastAsia" w:cstheme="minorEastAsia"/>
          <w:color w:val="auto"/>
          <w:sz w:val="28"/>
          <w:szCs w:val="28"/>
          <w:highlight w:val="none"/>
        </w:rPr>
        <w:sectPr>
          <w:headerReference r:id="rId8" w:type="default"/>
          <w:footerReference r:id="rId9" w:type="default"/>
          <w:type w:val="nextColumn"/>
          <w:pgSz w:w="11907" w:h="16840"/>
          <w:pgMar w:top="1253" w:right="1275" w:bottom="1276" w:left="1276" w:header="285" w:footer="616" w:gutter="0"/>
          <w:cols w:space="720" w:num="1"/>
          <w:docGrid w:linePitch="285" w:charSpace="0"/>
        </w:sectPr>
      </w:pPr>
    </w:p>
    <w:p w14:paraId="5F8AC943">
      <w:pPr>
        <w:spacing w:line="400" w:lineRule="exact"/>
        <w:jc w:val="center"/>
        <w:outlineLvl w:val="0"/>
        <w:rPr>
          <w:rFonts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b/>
          <w:color w:val="auto"/>
          <w:sz w:val="32"/>
          <w:highlight w:val="none"/>
        </w:rPr>
        <w:t>第四章  采购合同样本</w:t>
      </w:r>
      <w:bookmarkEnd w:id="17"/>
      <w:bookmarkEnd w:id="18"/>
      <w:bookmarkEnd w:id="19"/>
    </w:p>
    <w:p w14:paraId="2E8F9D72">
      <w:pPr>
        <w:pStyle w:val="24"/>
        <w:snapToGrid w:val="0"/>
        <w:spacing w:line="400" w:lineRule="exact"/>
        <w:jc w:val="center"/>
        <w:rPr>
          <w:rFonts w:asciiTheme="minorEastAsia" w:hAnsiTheme="minorEastAsia" w:eastAsiaTheme="minorEastAsia" w:cstheme="minorEastAsia"/>
          <w:b/>
          <w:color w:val="auto"/>
          <w:sz w:val="30"/>
          <w:highlight w:val="none"/>
        </w:rPr>
      </w:pPr>
      <w:r>
        <w:rPr>
          <w:rFonts w:hint="eastAsia" w:asciiTheme="minorEastAsia" w:hAnsiTheme="minorEastAsia" w:eastAsiaTheme="minorEastAsia" w:cstheme="minorEastAsia"/>
          <w:b/>
          <w:color w:val="auto"/>
          <w:sz w:val="30"/>
          <w:highlight w:val="none"/>
        </w:rPr>
        <w:t>（本合同为合同样稿，最终稿由甲乙双方协商后确定）</w:t>
      </w:r>
    </w:p>
    <w:p w14:paraId="4803F558">
      <w:pPr>
        <w:pStyle w:val="24"/>
        <w:snapToGrid w:val="0"/>
        <w:spacing w:line="360" w:lineRule="auto"/>
        <w:jc w:val="center"/>
        <w:rPr>
          <w:rFonts w:asciiTheme="minorEastAsia" w:hAnsiTheme="minorEastAsia" w:eastAsiaTheme="minorEastAsia" w:cstheme="minorEastAsia"/>
          <w:b/>
          <w:color w:val="auto"/>
          <w:sz w:val="44"/>
          <w:szCs w:val="44"/>
          <w:highlight w:val="none"/>
        </w:rPr>
      </w:pPr>
    </w:p>
    <w:p w14:paraId="6A6B7DEF">
      <w:pPr>
        <w:pStyle w:val="24"/>
        <w:snapToGrid w:val="0"/>
        <w:spacing w:line="360" w:lineRule="auto"/>
        <w:jc w:val="center"/>
        <w:rPr>
          <w:rFonts w:asciiTheme="minorEastAsia" w:hAnsiTheme="minorEastAsia" w:eastAsiaTheme="minorEastAsia" w:cstheme="minorEastAsia"/>
          <w:b/>
          <w:color w:val="auto"/>
          <w:sz w:val="32"/>
          <w:szCs w:val="52"/>
          <w:highlight w:val="none"/>
        </w:rPr>
      </w:pPr>
      <w:r>
        <w:rPr>
          <w:rFonts w:hint="eastAsia" w:asciiTheme="minorEastAsia" w:hAnsiTheme="minorEastAsia" w:eastAsiaTheme="minorEastAsia" w:cstheme="minorEastAsia"/>
          <w:b/>
          <w:color w:val="auto"/>
          <w:sz w:val="32"/>
          <w:szCs w:val="52"/>
          <w:highlight w:val="none"/>
        </w:rPr>
        <w:t>周巷镇社会治安动态视频监控系统三期租赁服务项目</w:t>
      </w:r>
    </w:p>
    <w:p w14:paraId="4B078EBE">
      <w:pPr>
        <w:pStyle w:val="24"/>
        <w:snapToGrid w:val="0"/>
        <w:spacing w:line="360" w:lineRule="auto"/>
        <w:jc w:val="center"/>
        <w:rPr>
          <w:rFonts w:asciiTheme="minorEastAsia" w:hAnsiTheme="minorEastAsia" w:eastAsiaTheme="minorEastAsia" w:cstheme="minorEastAsia"/>
          <w:b/>
          <w:color w:val="auto"/>
          <w:sz w:val="26"/>
          <w:szCs w:val="44"/>
          <w:highlight w:val="none"/>
        </w:rPr>
      </w:pPr>
    </w:p>
    <w:p w14:paraId="05279A71">
      <w:pPr>
        <w:pStyle w:val="24"/>
        <w:snapToGrid w:val="0"/>
        <w:spacing w:line="360" w:lineRule="auto"/>
        <w:jc w:val="center"/>
        <w:rPr>
          <w:rFonts w:asciiTheme="minorEastAsia" w:hAnsiTheme="minorEastAsia" w:eastAsiaTheme="minorEastAsia" w:cstheme="minorEastAsia"/>
          <w:b/>
          <w:color w:val="auto"/>
          <w:sz w:val="38"/>
          <w:szCs w:val="44"/>
          <w:highlight w:val="none"/>
        </w:rPr>
      </w:pPr>
      <w:r>
        <w:rPr>
          <w:rFonts w:hint="eastAsia" w:asciiTheme="minorEastAsia" w:hAnsiTheme="minorEastAsia" w:eastAsiaTheme="minorEastAsia" w:cstheme="minorEastAsia"/>
          <w:b/>
          <w:color w:val="auto"/>
          <w:sz w:val="38"/>
          <w:szCs w:val="44"/>
          <w:highlight w:val="none"/>
        </w:rPr>
        <w:t>合  同</w:t>
      </w:r>
    </w:p>
    <w:p w14:paraId="731234B8">
      <w:pPr>
        <w:pStyle w:val="24"/>
        <w:snapToGrid w:val="0"/>
        <w:spacing w:line="360" w:lineRule="auto"/>
        <w:jc w:val="center"/>
        <w:rPr>
          <w:rFonts w:asciiTheme="minorEastAsia" w:hAnsiTheme="minorEastAsia" w:eastAsiaTheme="minorEastAsia" w:cstheme="minorEastAsia"/>
          <w:b/>
          <w:color w:val="auto"/>
          <w:sz w:val="44"/>
          <w:szCs w:val="44"/>
          <w:highlight w:val="none"/>
        </w:rPr>
      </w:pPr>
    </w:p>
    <w:p w14:paraId="28BD2D05">
      <w:pPr>
        <w:pStyle w:val="24"/>
        <w:snapToGrid w:val="0"/>
        <w:spacing w:line="360" w:lineRule="auto"/>
        <w:jc w:val="center"/>
        <w:rPr>
          <w:rFonts w:asciiTheme="minorEastAsia" w:hAnsiTheme="minorEastAsia" w:eastAsiaTheme="minorEastAsia" w:cstheme="minorEastAsia"/>
          <w:b/>
          <w:color w:val="auto"/>
          <w:sz w:val="44"/>
          <w:szCs w:val="44"/>
          <w:highlight w:val="none"/>
        </w:rPr>
      </w:pPr>
    </w:p>
    <w:p w14:paraId="54A37A65">
      <w:pPr>
        <w:pStyle w:val="24"/>
        <w:snapToGrid w:val="0"/>
        <w:spacing w:line="360" w:lineRule="auto"/>
        <w:jc w:val="center"/>
        <w:rPr>
          <w:rFonts w:asciiTheme="minorEastAsia" w:hAnsiTheme="minorEastAsia" w:eastAsiaTheme="minorEastAsia" w:cstheme="minorEastAsia"/>
          <w:b/>
          <w:color w:val="auto"/>
          <w:sz w:val="44"/>
          <w:szCs w:val="44"/>
          <w:highlight w:val="none"/>
        </w:rPr>
      </w:pPr>
    </w:p>
    <w:p w14:paraId="747335D7">
      <w:pPr>
        <w:spacing w:line="360" w:lineRule="auto"/>
        <w:ind w:firstLine="700" w:firstLineChars="250"/>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甲方：</w:t>
      </w:r>
      <w:r>
        <w:rPr>
          <w:rFonts w:hint="eastAsia" w:asciiTheme="minorEastAsia" w:hAnsiTheme="minorEastAsia" w:eastAsiaTheme="minorEastAsia" w:cstheme="minorEastAsia"/>
          <w:color w:val="auto"/>
          <w:sz w:val="28"/>
          <w:szCs w:val="28"/>
          <w:highlight w:val="none"/>
          <w:lang w:eastAsia="zh-CN"/>
        </w:rPr>
        <w:t>慈溪市周巷镇人民政府</w:t>
      </w:r>
    </w:p>
    <w:p w14:paraId="67EB748A">
      <w:pPr>
        <w:spacing w:line="360" w:lineRule="auto"/>
        <w:rPr>
          <w:rFonts w:asciiTheme="minorEastAsia" w:hAnsiTheme="minorEastAsia" w:eastAsiaTheme="minorEastAsia" w:cstheme="minorEastAsia"/>
          <w:color w:val="auto"/>
          <w:sz w:val="28"/>
          <w:szCs w:val="28"/>
          <w:highlight w:val="none"/>
        </w:rPr>
      </w:pPr>
    </w:p>
    <w:p w14:paraId="348F07F6">
      <w:pPr>
        <w:spacing w:line="360" w:lineRule="auto"/>
        <w:ind w:firstLine="700" w:firstLineChars="25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乙方：</w:t>
      </w:r>
    </w:p>
    <w:p w14:paraId="0E4AAE59">
      <w:pPr>
        <w:spacing w:line="360" w:lineRule="auto"/>
        <w:rPr>
          <w:rFonts w:asciiTheme="minorEastAsia" w:hAnsiTheme="minorEastAsia" w:eastAsiaTheme="minorEastAsia" w:cstheme="minorEastAsia"/>
          <w:color w:val="auto"/>
          <w:sz w:val="28"/>
          <w:szCs w:val="28"/>
          <w:highlight w:val="none"/>
        </w:rPr>
      </w:pPr>
    </w:p>
    <w:p w14:paraId="5B5B5995">
      <w:pPr>
        <w:spacing w:line="360" w:lineRule="auto"/>
        <w:ind w:firstLine="700" w:firstLineChars="25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签署日期：    年  月  日</w:t>
      </w:r>
    </w:p>
    <w:p w14:paraId="70E69488">
      <w:pPr>
        <w:spacing w:line="360" w:lineRule="auto"/>
        <w:ind w:firstLine="700" w:firstLineChars="250"/>
        <w:rPr>
          <w:rFonts w:asciiTheme="minorEastAsia" w:hAnsiTheme="minorEastAsia" w:eastAsiaTheme="minorEastAsia" w:cstheme="minorEastAsia"/>
          <w:color w:val="auto"/>
          <w:sz w:val="28"/>
          <w:szCs w:val="28"/>
          <w:highlight w:val="none"/>
        </w:rPr>
      </w:pPr>
    </w:p>
    <w:p w14:paraId="1654F39F">
      <w:pPr>
        <w:spacing w:line="360" w:lineRule="auto"/>
        <w:ind w:firstLine="700" w:firstLineChars="25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签署地点：</w:t>
      </w:r>
    </w:p>
    <w:p w14:paraId="569DA03D">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44"/>
          <w:szCs w:val="44"/>
          <w:highlight w:val="none"/>
        </w:rPr>
        <w:br w:type="page"/>
      </w:r>
      <w:r>
        <w:rPr>
          <w:rFonts w:hint="eastAsia" w:asciiTheme="minorEastAsia" w:hAnsiTheme="minorEastAsia" w:eastAsiaTheme="minorEastAsia" w:cstheme="minorEastAsia"/>
          <w:color w:val="auto"/>
          <w:szCs w:val="21"/>
          <w:highlight w:val="none"/>
        </w:rPr>
        <w:t xml:space="preserve">甲方： </w:t>
      </w:r>
    </w:p>
    <w:p w14:paraId="7C8146B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p>
    <w:p w14:paraId="52D1049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w:t>
      </w:r>
    </w:p>
    <w:p w14:paraId="664A3E8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负责人：</w:t>
      </w:r>
    </w:p>
    <w:p w14:paraId="1D1DBAB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p>
    <w:p w14:paraId="33EA6F3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一、概述</w:t>
      </w:r>
    </w:p>
    <w:p w14:paraId="12C980FC">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kern w:val="0"/>
          <w:szCs w:val="21"/>
          <w:highlight w:val="none"/>
        </w:rPr>
        <w:t>周巷镇社会治安动态视频监控系统三期租赁服务项目</w:t>
      </w:r>
      <w:r>
        <w:rPr>
          <w:rFonts w:hint="eastAsia" w:asciiTheme="minorEastAsia" w:hAnsiTheme="minorEastAsia" w:eastAsiaTheme="minorEastAsia" w:cstheme="minorEastAsia"/>
          <w:color w:val="auto"/>
          <w:szCs w:val="21"/>
          <w:highlight w:val="none"/>
        </w:rPr>
        <w:t xml:space="preserve">（以下简称"本项目"）由乙方提供该服务项目的光纤物理线路、引电工程、补光工程及相关设备集成建设、维护、业务开通、业务调整、日常运行、系统升级等相关服务。本合同的适用法律为《中华人民共和国民法典》及其他有关法律、法规、规定。双方以真诚合作的态度，就如下条款达成一致，并特签署此合同。合同具体条款如下： </w:t>
      </w:r>
    </w:p>
    <w:p w14:paraId="1E7FD793">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（一）工程地点：慈溪市</w:t>
      </w:r>
      <w:r>
        <w:rPr>
          <w:rFonts w:hint="eastAsia" w:asciiTheme="minorEastAsia" w:hAnsiTheme="minorEastAsia" w:eastAsiaTheme="minorEastAsia" w:cstheme="minorEastAsia"/>
          <w:color w:val="auto"/>
          <w:szCs w:val="21"/>
          <w:highlight w:val="none"/>
          <w:lang w:eastAsia="zh-CN"/>
        </w:rPr>
        <w:t>周巷镇</w:t>
      </w:r>
      <w:r>
        <w:rPr>
          <w:rFonts w:hint="eastAsia" w:asciiTheme="minorEastAsia" w:hAnsiTheme="minorEastAsia" w:eastAsiaTheme="minorEastAsia" w:cstheme="minorEastAsia"/>
          <w:color w:val="auto"/>
          <w:szCs w:val="21"/>
          <w:highlight w:val="none"/>
        </w:rPr>
        <w:t>。</w:t>
      </w:r>
    </w:p>
    <w:p w14:paraId="396E3F0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（二）合同商务部分语言文字：中文；技术文件文字：中文。 </w:t>
      </w:r>
    </w:p>
    <w:p w14:paraId="103F7B2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（三）合同组成文件： </w:t>
      </w:r>
    </w:p>
    <w:p w14:paraId="7043839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1、在本项目有效期内，合同双方一致同意的所有书面文件。</w:t>
      </w:r>
    </w:p>
    <w:p w14:paraId="058243A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2、本项目设计文件、招标文件、投标文件。</w:t>
      </w:r>
    </w:p>
    <w:p w14:paraId="185AA07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3、若上述合同组成文件与本合同抵触，以本合同书为准。</w:t>
      </w:r>
    </w:p>
    <w:p w14:paraId="53FE265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二、合同主要内容</w:t>
      </w:r>
    </w:p>
    <w:p w14:paraId="13965F2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提供所涉及到的设备和材料并进行监控系统的安装调试；系统光纤网络建设；系统供电建设；系统信息服务相关的技术支持和技术培训；系统相关技术服务（含系统管理、运行维护、系统保障、性能调优、故障排除、例行巡检、应急服务、逐年升级）等。</w:t>
      </w:r>
    </w:p>
    <w:p w14:paraId="5F182F8C">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本项目自乙方安装调试完成，通过甲方会同慈溪市公安局技防管理部门组织相关人员验收，验收合格交付甲方使用时，信息服务费用随即开始按年度收取。本设计方案涉及的点位全部安装结束并通过试运行后组织验收。后续增加点位按本次招标的价格和技术要求分批建设和验收。</w:t>
      </w:r>
    </w:p>
    <w:p w14:paraId="62438549">
      <w:pPr>
        <w:spacing w:line="400" w:lineRule="exact"/>
        <w:ind w:firstLine="42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3、本</w:t>
      </w:r>
      <w:r>
        <w:rPr>
          <w:rFonts w:hint="eastAsia" w:asciiTheme="minorEastAsia" w:hAnsiTheme="minorEastAsia" w:eastAsiaTheme="minorEastAsia" w:cstheme="minorEastAsia"/>
          <w:color w:val="auto"/>
          <w:szCs w:val="21"/>
          <w:highlight w:val="none"/>
          <w:lang w:eastAsia="zh-CN"/>
        </w:rPr>
        <w:t>项目</w:t>
      </w:r>
      <w:r>
        <w:rPr>
          <w:rFonts w:hint="eastAsia" w:asciiTheme="minorEastAsia" w:hAnsiTheme="minorEastAsia" w:eastAsiaTheme="minorEastAsia" w:cstheme="minorEastAsia"/>
          <w:color w:val="auto"/>
          <w:szCs w:val="21"/>
          <w:highlight w:val="none"/>
        </w:rPr>
        <w:t>建设需要与原有公安视频专网视频图像信息管理平台进行规范化无缝联网、对接，能够通过视频图像信息管理平台将视频、图片数据资源共享至公安视频专网，满足现有公安业务使用习惯和要求</w:t>
      </w:r>
      <w:r>
        <w:rPr>
          <w:rFonts w:hint="eastAsia" w:asciiTheme="minorEastAsia" w:hAnsiTheme="minorEastAsia" w:eastAsiaTheme="minorEastAsia" w:cstheme="minorEastAsia"/>
          <w:color w:val="auto"/>
          <w:szCs w:val="21"/>
          <w:highlight w:val="none"/>
          <w:lang w:eastAsia="zh-CN"/>
        </w:rPr>
        <w:t>，并能与周巷中心派出所综合指挥室电视墙实现共享共用和显示上墙。</w:t>
      </w:r>
    </w:p>
    <w:p w14:paraId="2990C4D7">
      <w:pPr>
        <w:spacing w:line="400" w:lineRule="exact"/>
        <w:ind w:firstLine="42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lang w:eastAsia="zh-CN"/>
        </w:rPr>
        <w:t>本项目前端监控点位与原村级监控点位和市级天网监控点位相重复时，经甲方确认后该点位移位或取消的，费用由乙方承担。</w:t>
      </w:r>
    </w:p>
    <w:p w14:paraId="5AB4725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5、项目开工前，甲方有权按实际需要调整最终建设点位数量和布点位置。甲乙双方可拟定点位确认表模板。</w:t>
      </w:r>
    </w:p>
    <w:p w14:paraId="1AAA410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市电引电工程。包括从控制箱到市电连接处的材料及施工、维护费,引电线缆应为满足工作需要的护套线缆。如需安装电表箱，由中标单位协调，所有产生的费用，由中标单位承担，部分区域须按镇和相关市级管理部门要求进行管线预埋，满足市容市貌相关要求。</w:t>
      </w:r>
    </w:p>
    <w:p w14:paraId="273E7B7A">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7、乙方确保监控平台及网络系统能够满足后续社会资源接入和后续项目扩容需要，并对原社会视频监控资源进行系统割接。</w:t>
      </w:r>
    </w:p>
    <w:p w14:paraId="2EE992B4">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8、后续新增点位技术要求甲方可根据后续技术要求进行设备选型，乙方须充分配合，技术标准不得低于本次招标标准，资费不得高于本次招标价格。</w:t>
      </w:r>
    </w:p>
    <w:p w14:paraId="0FBB93AE">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9、全结构化设备业务功能必须满足慈溪市公安局及派*出所所设定的技术标准并实现所需业务功能，能够接入市局总平台，完成人、车功能分析，达到市局技术标准。</w:t>
      </w:r>
    </w:p>
    <w:p w14:paraId="74E1868C">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三、权利和义务 </w:t>
      </w:r>
    </w:p>
    <w:p w14:paraId="5436E2C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（一）甲方的权利 </w:t>
      </w:r>
    </w:p>
    <w:p w14:paraId="521B755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1、本项目的总体架构和技术标准按设计方案执行。</w:t>
      </w:r>
    </w:p>
    <w:p w14:paraId="50C54E35">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甲方要求乙方在本项目施工前对本项目所使用的设备进行选样申报，经检查合格达到甲方要求后，乙方方可实施项目，如申报设备与原封存设备不符，甲方可要求乙方无条件更换设备，乙方应无条件服从，并承担相应损失。</w:t>
      </w:r>
    </w:p>
    <w:p w14:paraId="1B89B59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3、甲方要求乙方承建本项目时应遵循开放系统的原则，能提供符合国际标准的软件、硬件、通信、网络、操作系统和数据库管理系统等方面的接口和协议，并为今后的二次开发预留接口。</w:t>
      </w:r>
    </w:p>
    <w:p w14:paraId="0B39368E">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4、本项目中图像数据的所有权归属甲方，未经甲方同意，乙方不得私自泄露、转让给第三方使用，一经发现按相关法律法规进行处理。</w:t>
      </w:r>
    </w:p>
    <w:p w14:paraId="0F99104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5、本项目的账号管理权、图像应用及管理权归属甲方，乙方须进行信息安全培训，可由甲方组织，次数由甲方决定。</w:t>
      </w:r>
    </w:p>
    <w:p w14:paraId="170CA0D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6、甲方对乙方的平台不能正常运行或因平台技术维护原因造成图像数据丢失有权要求乙方及时改进。如遇乙方平台技术升级、承载网链路割接等，在征得甲方同意的基础上，乙方应提前 1天通知甲方，说明可能造成的影响和范围，并确保每次平台技术升级和承载网链路割接在6小时内完成。乙方应将相关实施方案报甲方审核同意后实施，否则按违约和系统故障进行扣费处理。</w:t>
      </w:r>
    </w:p>
    <w:p w14:paraId="18CF0A4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7、在项目运营期内甲方有权要求乙方及时更新系统技术水准，提升服务水平，以满足甲方业务需求优先。</w:t>
      </w:r>
    </w:p>
    <w:p w14:paraId="4191329D">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8、甲方拥有对网络设备（包括ONU、OLT等）设置带宽的权力。</w:t>
      </w:r>
    </w:p>
    <w:p w14:paraId="01CEC88C">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（二）甲方的义务 </w:t>
      </w:r>
    </w:p>
    <w:p w14:paraId="5895BD5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1、合理使用相关的电路与设备，不得将本项目进行经营性活动或转租、转让给其他任何单位或个人使用，但因其他国家机关需要的除外。 </w:t>
      </w:r>
    </w:p>
    <w:p w14:paraId="38CB6BA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2、保证由甲方自行投资并连接到本项目的有关设备符合国家主管部门规定的质量标准和技术要求，保证符合相关的技术标准和规范。 </w:t>
      </w:r>
    </w:p>
    <w:p w14:paraId="2261C1D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3、应根据合同规定按时支付相关费用。 </w:t>
      </w:r>
    </w:p>
    <w:p w14:paraId="2DB0E9E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4、甲方应配合乙方进行本项目建设安装工作中的相关协调事宜和各项准备工作。主要包括：协助乙方做好相关部门的协调工作，如建设、电力、城管、交通、娱乐场所、机关单位等各部门，配合乙方完成前期准备工作。 </w:t>
      </w:r>
    </w:p>
    <w:p w14:paraId="4A7D03A4">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甲乙双方应当维护置于甲方场地内的乙方设备的安全，如因人为原因损坏或失窃，费用由责任方承担，在未找到责任人前，乙方有义务先行修复，以保证系统的正常运行，否则按故障处理。乙方向责任方追究索赔，甲方协助解决。</w:t>
      </w:r>
    </w:p>
    <w:p w14:paraId="534F754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6、甲方负责整个系统运营的电费。</w:t>
      </w:r>
    </w:p>
    <w:p w14:paraId="5C21C38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（三）乙方的权利 </w:t>
      </w:r>
    </w:p>
    <w:p w14:paraId="0177245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1、乙方有权按照合同，收取相关费用，以保证本项目的正常运营。 </w:t>
      </w:r>
    </w:p>
    <w:p w14:paraId="3537C727">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2、如甲方在签署合同后，无正当理由不能按时履行付款义务，乙方按照合同约定，有权停止欠费方的本合同项下有关的服务和业务（应提前30日通知甲方），并有权对所欠费用进行追缴。</w:t>
      </w:r>
    </w:p>
    <w:p w14:paraId="38D67A6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（四）乙方的义务</w:t>
      </w:r>
    </w:p>
    <w:p w14:paraId="151E88F3">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1、乙方需承诺保证所供监控主设备在服务期内的先进性，且不断完善系统功能，确保甲方应用的需求。最低标准为：软件平台和硬件设备须保持和市级天网设备同步升级，满足市公安局所相关技术要求。</w:t>
      </w:r>
    </w:p>
    <w:p w14:paraId="083D64AD">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2、乙方需在签订合同前，提供监控主设备厂家的质量保证书（产品质保不得低于5年）和售后服务承诺书盖章原件（售后服务承诺不得少于5年）。</w:t>
      </w:r>
    </w:p>
    <w:p w14:paraId="6DF2D61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3、乙方按设计要求进行施工，保证所提供设备达到整套系统运行质量要求，符合招标文件、国家相关主管部门的质量标准和技术要求（标准不一致时，按高标准要求执行），保证满足甲方正常工作需求。</w:t>
      </w:r>
    </w:p>
    <w:p w14:paraId="191206D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乙方投标文件中提供的技术方案和设备配置如低于甲方设计方案的要求，乙方有义务按照设计方案执行。项目执行过程中，当投标设备停产或升级时，乙方可提供更改后的设备供甲方使用，设备标准不得低于招标文件中规定的技术要求，且服务价格不变。乙方按照设计方案的要求，对每个监控点位具体布局进行勘察和深化设计，供甲方决策。</w:t>
      </w:r>
    </w:p>
    <w:p w14:paraId="5EB068B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乙方必须接受甲方、监理对于项目的管理和监督，及时向甲方和监理同时提交各种设计深化方案、实施方案、计划、报告等项目文档。对于监理对项目实施过程中指出的问题，应该积极给予答复并解决。对于监理提出的整改要求应服从并实施整改措施。乙方可就甲方的设计方案提出优化建议，经设计、监理单位和甲方确认后执行，服务费价格不变。</w:t>
      </w:r>
    </w:p>
    <w:p w14:paraId="1EEFD2A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6、乙方基于公共网络运营商的治安监控工程，建立视频光纤承载专用网（不得使用裸光纤，不得与其他网络共网共用），保证数据安全。</w:t>
      </w:r>
    </w:p>
    <w:p w14:paraId="0EF8A165">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7、乙方所提供的通讯线路和设备质量应符合相关部门的质量标准和技术要求，满足本项目需求。 </w:t>
      </w:r>
    </w:p>
    <w:p w14:paraId="2319146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8、乙方负责建立本项目的技术档案和维护档案并提供给甲方。 </w:t>
      </w:r>
    </w:p>
    <w:p w14:paraId="0BDC342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9、乙方负责监控图像集中存储设备的配置和管理，不具有监控图像浏览、录像调用权限。乙方应做好运行维护人员的保密安全教育和管理，未经甲方允许不得对系统中的图像数据进行下载和传播。 </w:t>
      </w:r>
    </w:p>
    <w:p w14:paraId="70197CC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10、乙方应指定专门的联络人，负责本项目的技术咨询、业务开通、平台维护、前端及监控中心软硬件维护的接洽工作。 </w:t>
      </w:r>
    </w:p>
    <w:p w14:paraId="206EEF8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11、乙方保证提供本项目存储设备进行24小时实时存储，以4Mbps的码率存储1080P图像，所有图像存储时间至少30天以上，车辆数据和人脸数据实时上传市局监控平台。 </w:t>
      </w:r>
    </w:p>
    <w:p w14:paraId="0DDFFB2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12、乙方为甲方提供及时优质的服务，保障网络的运行稳定，负责故障的全程处理，并确定专人联系。联系人：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；联系方式：</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w:t>
      </w:r>
    </w:p>
    <w:p w14:paraId="753DE5FE">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电力施工的人员需具备电工证书，高空瞭望设备等施工人员需具备高空作业证书。合同有效期内，因乙方的建设、运营维护行为和服务给甲乙双方人员或第三人的人身、财产造成损害的，乙方应自行承担全部赔偿责任。</w:t>
      </w:r>
    </w:p>
    <w:p w14:paraId="0FD2B76B">
      <w:pPr>
        <w:spacing w:line="400" w:lineRule="exact"/>
        <w:ind w:firstLine="42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14、乙方需根据甲方要求提供电脑、控制键盘等相应配套设施，具体数量和规格详见招标文件设备清单，进一步完善</w:t>
      </w:r>
      <w:r>
        <w:rPr>
          <w:rFonts w:hint="eastAsia" w:asciiTheme="minorEastAsia" w:hAnsiTheme="minorEastAsia" w:eastAsiaTheme="minorEastAsia" w:cstheme="minorEastAsia"/>
          <w:color w:val="auto"/>
          <w:szCs w:val="21"/>
          <w:highlight w:val="none"/>
          <w:lang w:eastAsia="zh-CN"/>
        </w:rPr>
        <w:t>周巷</w:t>
      </w:r>
      <w:r>
        <w:rPr>
          <w:rFonts w:hint="eastAsia" w:asciiTheme="minorEastAsia" w:hAnsiTheme="minorEastAsia" w:eastAsiaTheme="minorEastAsia" w:cstheme="minorEastAsia"/>
          <w:color w:val="auto"/>
          <w:szCs w:val="21"/>
          <w:highlight w:val="none"/>
        </w:rPr>
        <w:t>镇派*出所综合指挥室基础设施建设。</w:t>
      </w:r>
      <w:r>
        <w:rPr>
          <w:rFonts w:hint="eastAsia" w:asciiTheme="minorEastAsia" w:hAnsiTheme="minorEastAsia" w:eastAsiaTheme="minorEastAsia" w:cstheme="minorEastAsia"/>
          <w:color w:val="auto"/>
          <w:szCs w:val="21"/>
          <w:highlight w:val="none"/>
          <w:lang w:eastAsia="zh-CN"/>
        </w:rPr>
        <w:t>协助甲方做好指挥室电视墙的维护和配件更换，确保大屏正常使用。</w:t>
      </w:r>
    </w:p>
    <w:p w14:paraId="247E8B0C">
      <w:pPr>
        <w:spacing w:line="400" w:lineRule="exact"/>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15、乙方需保证所提供的前端光纤链路带宽及性能满足甲方对社会资源监控点位接入的需求，且网络运行稳定无瓶颈，并积极配合甲方后续对社会资源监控点位的接入和调试工作，进一步推进</w:t>
      </w:r>
      <w:r>
        <w:rPr>
          <w:rFonts w:hint="eastAsia" w:asciiTheme="minorEastAsia" w:hAnsiTheme="minorEastAsia" w:eastAsiaTheme="minorEastAsia" w:cstheme="minorEastAsia"/>
          <w:color w:val="auto"/>
          <w:szCs w:val="21"/>
          <w:highlight w:val="none"/>
          <w:lang w:eastAsia="zh-CN"/>
        </w:rPr>
        <w:t>周巷</w:t>
      </w:r>
      <w:r>
        <w:rPr>
          <w:rFonts w:hint="eastAsia" w:asciiTheme="minorEastAsia" w:hAnsiTheme="minorEastAsia" w:eastAsiaTheme="minorEastAsia" w:cstheme="minorEastAsia"/>
          <w:color w:val="auto"/>
          <w:szCs w:val="21"/>
          <w:highlight w:val="none"/>
        </w:rPr>
        <w:t>镇社会资源整合建设工作。</w:t>
      </w:r>
    </w:p>
    <w:p w14:paraId="1547C2DD">
      <w:pPr>
        <w:spacing w:line="400" w:lineRule="exact"/>
        <w:ind w:firstLine="42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16、若涉及到前端监控点位需要调整的，乙方需无条件响应，且费用由乙方承担。</w:t>
      </w:r>
    </w:p>
    <w:p w14:paraId="2540B10C">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四、项目建设管理</w:t>
      </w:r>
    </w:p>
    <w:p w14:paraId="466F82CC">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1、设计要求</w:t>
      </w:r>
    </w:p>
    <w:p w14:paraId="110D81B5">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乙方签订合同20日内完成项目深化设计，设计方案和相应图纸经甲方审批同意后才可用于指导实际的施工工作；施工图纸设计可根据施工进度分批提供，经甲方批准通过后，方可根据施工图纸进行施工。</w:t>
      </w:r>
    </w:p>
    <w:p w14:paraId="00D2F35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2、设备采购要求</w:t>
      </w:r>
    </w:p>
    <w:p w14:paraId="5B055D8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设备采购过程中，乙方必须将拟采购的设备的技术要求交由甲方和监理方认可。甲方和监理单位有权要求乙方对主要设备提供第三方的检测报告，如发现不符合工程需要或低于投标时承诺的档次，甲方有权要求乙方更换设备直到符合要求，所需费用由乙方承担。</w:t>
      </w:r>
    </w:p>
    <w:p w14:paraId="6C4BC15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3、验收要求</w:t>
      </w:r>
    </w:p>
    <w:p w14:paraId="002AB0F7">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初验：由甲方、监理和乙方组成初验小组,对工程各项工作进行全面检查，费用由乙方承担。</w:t>
      </w:r>
    </w:p>
    <w:p w14:paraId="4AF1704E">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终验：试运行合格后，由甲方组织项目综合验收，费用由乙方承担。</w:t>
      </w:r>
    </w:p>
    <w:p w14:paraId="61022A1F">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工期要求：乙方必须在合同签订后120日历天内完成整个项目施工（含完成设备供货、系统建设和初步验收整个项目施工，其中利旧点位需在60内完成施工并上线），系统试运行1个月开始项目终验，30天内通过项目最终验收。</w:t>
      </w:r>
    </w:p>
    <w:p w14:paraId="4A9051B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项目服务期：自验收合格之日起，服务期限三年，合同一年一签。第一年度合同期满后，经采购人考核合格，可续签下一年度合同，最多可续签二次。</w:t>
      </w:r>
    </w:p>
    <w:p w14:paraId="53181E5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5、履约保证金金额：合同总价的1％，为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元，乙方须在甲方支付预付款前递交，甲方于合同履行期限结束后7个工作日内无息退还。</w:t>
      </w:r>
      <w:r>
        <w:rPr>
          <w:rFonts w:asciiTheme="minorEastAsia" w:hAnsiTheme="minorEastAsia" w:eastAsiaTheme="minorEastAsia" w:cstheme="minorEastAsia"/>
          <w:color w:val="auto"/>
          <w:szCs w:val="21"/>
          <w:highlight w:val="none"/>
        </w:rPr>
        <w:t>但如果此时存在合同争端并且未能解决，那么履约保证金的有效期应延长到上述争端最终解决且理赔完毕后终止。</w:t>
      </w:r>
    </w:p>
    <w:p w14:paraId="0BFF409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五、运维服务要求</w:t>
      </w:r>
    </w:p>
    <w:p w14:paraId="4A2A168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1、服务范围</w:t>
      </w:r>
    </w:p>
    <w:p w14:paraId="481F09F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乙方对系统的运维服务包括对构成系统的所有前端设施、硬件、网络、供电设施、防雷设施、第三方软件、应用软件等的维护、维修、更换故障设备和产品升级等。</w:t>
      </w:r>
    </w:p>
    <w:p w14:paraId="0E580FEA">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乙方应与设备供应商签订合理的运维服务保障协议，保证前后端技术标准的一致性，并保证提供充足的备品备件资源。</w:t>
      </w:r>
    </w:p>
    <w:p w14:paraId="4886100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2、服务内容</w:t>
      </w:r>
    </w:p>
    <w:p w14:paraId="613F026A">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乙方应提供的运维服务内容包括日常运作、服务咨询、巡检保养、主动监测、故障修复、特殊保障和升级优化。</w:t>
      </w:r>
    </w:p>
    <w:p w14:paraId="2E23B21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3、日常运作</w:t>
      </w:r>
    </w:p>
    <w:p w14:paraId="4B0835D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应建立运维服务中心，并设立专门的技术及维护服务队伍。中心提供免费的服务热线电话，在热线电话发生故障情况下，应提供其他备份的方便和迅速的联系方式。运维中心应在3年服务期日历天内全天候（7×24小时）运行。</w:t>
      </w:r>
    </w:p>
    <w:p w14:paraId="05E7185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4、人员队伍建设</w:t>
      </w:r>
    </w:p>
    <w:p w14:paraId="32EE5BAC">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（1）乙方必须建立完善的本地化服务队伍，至少包括管理负责人、联络人员、档案管理员、服务总工程师。 </w:t>
      </w:r>
    </w:p>
    <w:p w14:paraId="315B7A8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（2）乙方</w:t>
      </w:r>
      <w:r>
        <w:rPr>
          <w:rFonts w:hint="eastAsia" w:asciiTheme="minorEastAsia" w:hAnsiTheme="minorEastAsia" w:eastAsiaTheme="minorEastAsia" w:cstheme="minorEastAsia"/>
          <w:color w:val="auto"/>
          <w:szCs w:val="21"/>
          <w:highlight w:val="none"/>
          <w:lang w:eastAsia="zh-CN"/>
        </w:rPr>
        <w:t>至少</w:t>
      </w:r>
      <w:r>
        <w:rPr>
          <w:rFonts w:hint="eastAsia" w:asciiTheme="minorEastAsia" w:hAnsiTheme="minorEastAsia" w:eastAsiaTheme="minorEastAsia" w:cstheme="minorEastAsia"/>
          <w:color w:val="auto"/>
          <w:szCs w:val="21"/>
          <w:highlight w:val="none"/>
        </w:rPr>
        <w:t>派1名技术人员、</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名维修工人、</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辆工程车常驻项目所在地3年，保障前端信息采集系统正常工作，维护安全设备、网络设备和平台软硬件系统，合理配置安全策略，确保系统安全稳定运行。配合建设单位完成运维相关工作。</w:t>
      </w:r>
    </w:p>
    <w:p w14:paraId="4CD9446F">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服务期内，常驻人员不得随意更换，如需更换，需向甲方进行具体说明，并征得甲方同意后允许更换，更换的人员要求不得低于原常驻人员的要求。甲方有权提出更换常驻人员。项目常驻人员需定期向甲方上交项目运行月报和年终总结，月报上交时间为每月5号前，年终总结上交时间为年租期截止日后5工作日内。</w:t>
      </w:r>
    </w:p>
    <w:p w14:paraId="2FA9D90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5、备品备件</w:t>
      </w:r>
    </w:p>
    <w:p w14:paraId="1F3724A7">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（1）乙方应配备足够的交通车辆及登高设备，保证维修人员和设备及时运送到现场，保证安全、及时的维修服务。</w:t>
      </w:r>
    </w:p>
    <w:p w14:paraId="6F68C065">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（2）乙方应配备不低于总点位数5%的备品备件，保证及时维修和更换设备，须随时接受甲方检查。</w:t>
      </w:r>
    </w:p>
    <w:p w14:paraId="7917E963">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6、系统日常运营保障机制</w:t>
      </w:r>
    </w:p>
    <w:p w14:paraId="5537A39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信息服务的完好标准：以前端到分中心到中心，在监控、补光、传输、存储、回放、监控系统平台软硬件等方面同时符合设计要求为标准。乙方未能达到上述标准的视为发生故障（停电不计）。要求每月及时擦洗摄像机，保证图像清晰，相关记录定期上交到甲方。</w:t>
      </w:r>
    </w:p>
    <w:p w14:paraId="1294944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若发生故障，未能在24小时内修复，扣除故障点当日服务费，每超过6小时加扣故障点的日服务费，最高扣款额为年服务费总额。因供电所正常停电导致点位离线故障不扣款，其它故障如图像干扰、视频丢失、录像丢失、中心平台故障、网络设备故障等按受影响点位数量进行扣款。</w:t>
      </w:r>
    </w:p>
    <w:p w14:paraId="33E97573">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（3）乙方在系统建成后，应通过网管系统或管理平台向甲方提供系统运行日报表，内容包括网络运行情况和线路通断率等。每个月输出月报表，报表格式根据甲方要求产生。</w:t>
      </w:r>
    </w:p>
    <w:p w14:paraId="5A31585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在有突发性或群体性社会事件或其他重大事件发生时，乙方接到甲方通知后1小时内必须到现场提供技术等支撑性服务。如需要建设应急监控点位，乙方必须完全响应。无需立杆应急监控点位施工期在2天以内，需新立杆应急监控点位施工期在7天以内。应急监控点位费用按工程量审计价结算。</w:t>
      </w:r>
    </w:p>
    <w:p w14:paraId="20255B1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（5）因修路或其他不可抗力因素导致的点位短时间内无法修复上线的，乙方因无条件免费负责点位的暂挂工作，暂挂位置由甲方确定。</w:t>
      </w:r>
    </w:p>
    <w:p w14:paraId="18899297">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（6）乙方需每周至少进行一次智能摄像机抓拍识别率的统计工作，并将统计数据书面向甲方汇报。</w:t>
      </w:r>
    </w:p>
    <w:p w14:paraId="372EC1D0">
      <w:pPr>
        <w:spacing w:line="400" w:lineRule="exact"/>
        <w:ind w:firstLine="420"/>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7）乙方须建立一套针对本项目的监控系统故障报修管理系统，用于对日常系统故障进行统计分析，系统应能支持10个以上的系统管理人员登陆以进行日常业务操作。系统所形成的故障数据最终作为服务费故障扣款的依据，如故障类型、超时扣款方法、故障时间，以及对应的数据报表制度，每日一表，每周、月一汇总，报表需施工方和甲方代表共同签字生效，最终作为全年故障扣款的依据。</w:t>
      </w:r>
      <w:r>
        <w:rPr>
          <w:rFonts w:hint="eastAsia" w:asciiTheme="minorEastAsia" w:hAnsiTheme="minorEastAsia" w:eastAsiaTheme="minorEastAsia" w:cstheme="minorEastAsia"/>
          <w:color w:val="auto"/>
          <w:szCs w:val="21"/>
          <w:highlight w:val="none"/>
          <w:lang w:eastAsia="zh-CN"/>
        </w:rPr>
        <w:t>对未生成日报表的作</w:t>
      </w:r>
      <w:r>
        <w:rPr>
          <w:rFonts w:hint="eastAsia" w:asciiTheme="minorEastAsia" w:hAnsiTheme="minorEastAsia" w:eastAsiaTheme="minorEastAsia" w:cstheme="minorEastAsia"/>
          <w:color w:val="auto"/>
          <w:szCs w:val="21"/>
          <w:highlight w:val="none"/>
          <w:lang w:val="en-US" w:eastAsia="zh-CN"/>
        </w:rPr>
        <w:t>300元/次的处罚，未生成周报表或月报表的作2500元/次的处罚。</w:t>
      </w:r>
    </w:p>
    <w:p w14:paraId="7880383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乙方应定期对系统进行全面维护。每月不少于一次的巡检（监控主机、存储主机运行状态、性能变化；机箱、镜头、护罩等除尘；摄像机取景范围的调整，补光灯亮度调整，摄像头树木遮挡剪修，管道、线缆的检查等等并解决存在的问题、网络系统及平台服务器的巡检），每次巡检要有详细记录并由甲方书面确认。乙方每年应对杆件和箱体进行一次维护，确保表面整洁，无锈迹。</w:t>
      </w:r>
    </w:p>
    <w:p w14:paraId="477361DF">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（9）乙方技术联络人员应每日到</w:t>
      </w:r>
      <w:r>
        <w:rPr>
          <w:rFonts w:hint="eastAsia" w:asciiTheme="minorEastAsia" w:hAnsiTheme="minorEastAsia" w:eastAsiaTheme="minorEastAsia" w:cstheme="minorEastAsia"/>
          <w:color w:val="auto"/>
          <w:szCs w:val="21"/>
          <w:highlight w:val="none"/>
          <w:lang w:eastAsia="zh-CN"/>
        </w:rPr>
        <w:t>周巷</w:t>
      </w:r>
      <w:r>
        <w:rPr>
          <w:rFonts w:hint="eastAsia" w:asciiTheme="minorEastAsia" w:hAnsiTheme="minorEastAsia" w:eastAsiaTheme="minorEastAsia" w:cstheme="minorEastAsia"/>
          <w:color w:val="auto"/>
          <w:szCs w:val="21"/>
          <w:highlight w:val="none"/>
        </w:rPr>
        <w:t>镇派*出所指挥中心报到，技术人员须密切联系派*出所监控中心值班人员，了解统计系统运行情况，接收临时报修要求，记录并向管理负责人汇报，管理负责人及时安排相关人员进行维修。每次维修行为要有维修单，详细记录报修时间、修复时间、故障情况、处理办法和结果，维修单须甲方书面确认。</w:t>
      </w:r>
    </w:p>
    <w:p w14:paraId="613939FC">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（10）在整个服务期内乙方负责处理监控前端树木遮挡、电线遮挡等日常维护问题，甲方负责具体协调工作。费用全部由乙方承担。</w:t>
      </w:r>
    </w:p>
    <w:p w14:paraId="28426F6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（11）乙方负责项目涉及所有借杆(包括电信及其他部门所属）施工部分的顺利实施及服务期内杆件的维护和有效使用。</w:t>
      </w:r>
    </w:p>
    <w:p w14:paraId="214E1867">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（12）乙方应无条件免费负责甲方提出的中心、分中心移位的要求；中心、分中心的移位工作均应在甲方下达任务规定时间内完成。</w:t>
      </w:r>
    </w:p>
    <w:p w14:paraId="5E3CA1C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六、合同价格、支付及服务到期处理 </w:t>
      </w:r>
    </w:p>
    <w:p w14:paraId="050841FA">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6.1 </w:t>
      </w:r>
      <w:r>
        <w:rPr>
          <w:rFonts w:hint="eastAsia" w:asciiTheme="minorEastAsia" w:hAnsiTheme="minorEastAsia" w:eastAsiaTheme="minorEastAsia" w:cstheme="minorEastAsia"/>
          <w:color w:val="auto"/>
          <w:szCs w:val="21"/>
          <w:highlight w:val="none"/>
          <w:lang w:eastAsia="zh-CN"/>
        </w:rPr>
        <w:t>本项目</w:t>
      </w:r>
      <w:r>
        <w:rPr>
          <w:rFonts w:hint="eastAsia" w:asciiTheme="minorEastAsia" w:hAnsiTheme="minorEastAsia" w:eastAsiaTheme="minorEastAsia" w:cstheme="minorEastAsia"/>
          <w:color w:val="auto"/>
          <w:szCs w:val="21"/>
          <w:highlight w:val="none"/>
        </w:rPr>
        <w:t>整体信息服务价格：</w:t>
      </w:r>
    </w:p>
    <w:p w14:paraId="0652254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整个系统三年，服务价人民币大写：</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元（</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元整），年服务价人民币大写：</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元（</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元整），以上价款为含税价款。</w:t>
      </w:r>
    </w:p>
    <w:p w14:paraId="24D343F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6.2 付款方式： </w:t>
      </w:r>
    </w:p>
    <w:p w14:paraId="53CC3C2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6.2.1合同签订生效后7个工作日内支付年服务价的40%作为预付款（供应商在签订合同时，</w:t>
      </w:r>
      <w:r>
        <w:rPr>
          <w:rFonts w:hint="eastAsia" w:asciiTheme="minorEastAsia" w:hAnsiTheme="minorEastAsia" w:eastAsiaTheme="minorEastAsia" w:cstheme="minorEastAsia"/>
          <w:color w:val="auto"/>
          <w:szCs w:val="21"/>
          <w:highlight w:val="none"/>
          <w:lang w:eastAsia="zh-CN"/>
        </w:rPr>
        <w:t>书面承诺</w:t>
      </w:r>
      <w:r>
        <w:rPr>
          <w:rFonts w:hint="eastAsia" w:asciiTheme="minorEastAsia" w:hAnsiTheme="minorEastAsia" w:eastAsiaTheme="minorEastAsia" w:cstheme="minorEastAsia"/>
          <w:color w:val="auto"/>
          <w:szCs w:val="21"/>
          <w:highlight w:val="none"/>
        </w:rPr>
        <w:t>表示无需预付款或主动要求降低预付款比例的，可不适用本条款），即</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万元（大写：</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）。服务（租赁）期费用按年结算，共服务（租赁）3年，从本项目验收合格之日起开始计费。验收合格后7个工作日内支付项目年服务价</w:t>
      </w:r>
      <w:r>
        <w:rPr>
          <w:rFonts w:hint="eastAsia" w:asciiTheme="minorEastAsia" w:hAnsiTheme="minorEastAsia" w:eastAsiaTheme="minorEastAsia" w:cstheme="minorEastAsia"/>
          <w:color w:val="auto"/>
          <w:szCs w:val="21"/>
          <w:highlight w:val="none"/>
          <w:lang w:eastAsia="zh-CN"/>
        </w:rPr>
        <w:t>的</w:t>
      </w:r>
      <w:r>
        <w:rPr>
          <w:rFonts w:hint="eastAsia" w:asciiTheme="minorEastAsia" w:hAnsiTheme="minorEastAsia" w:eastAsiaTheme="minorEastAsia" w:cstheme="minorEastAsia"/>
          <w:color w:val="auto"/>
          <w:szCs w:val="21"/>
          <w:highlight w:val="none"/>
          <w:lang w:val="en-US" w:eastAsia="zh-CN"/>
        </w:rPr>
        <w:t>30%，</w:t>
      </w:r>
      <w:r>
        <w:rPr>
          <w:rFonts w:hint="eastAsia" w:asciiTheme="minorEastAsia" w:hAnsiTheme="minorEastAsia" w:eastAsiaTheme="minorEastAsia" w:cstheme="minorEastAsia"/>
          <w:color w:val="auto"/>
          <w:szCs w:val="21"/>
          <w:highlight w:val="none"/>
        </w:rPr>
        <w:t>即</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万元（大写：</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第1年满一年后7个工作日内支付</w:t>
      </w:r>
      <w:r>
        <w:rPr>
          <w:rFonts w:hint="eastAsia" w:asciiTheme="minorEastAsia" w:hAnsiTheme="minorEastAsia" w:eastAsiaTheme="minorEastAsia" w:cstheme="minorEastAsia"/>
          <w:color w:val="auto"/>
          <w:szCs w:val="21"/>
          <w:highlight w:val="none"/>
          <w:lang w:eastAsia="zh-CN"/>
        </w:rPr>
        <w:t>至</w:t>
      </w:r>
      <w:r>
        <w:rPr>
          <w:rFonts w:hint="eastAsia" w:asciiTheme="minorEastAsia" w:hAnsiTheme="minorEastAsia" w:eastAsiaTheme="minorEastAsia" w:cstheme="minorEastAsia"/>
          <w:color w:val="auto"/>
          <w:szCs w:val="21"/>
          <w:highlight w:val="none"/>
        </w:rPr>
        <w:t>项目结算年服务价的</w:t>
      </w:r>
      <w:r>
        <w:rPr>
          <w:rFonts w:hint="eastAsia" w:asciiTheme="minorEastAsia" w:hAnsiTheme="minorEastAsia" w:eastAsiaTheme="minorEastAsia" w:cstheme="minorEastAsia"/>
          <w:color w:val="auto"/>
          <w:szCs w:val="21"/>
          <w:highlight w:val="none"/>
          <w:lang w:val="en-US" w:eastAsia="zh-CN"/>
        </w:rPr>
        <w:t>10</w:t>
      </w:r>
      <w:r>
        <w:rPr>
          <w:rFonts w:hint="eastAsia" w:asciiTheme="minorEastAsia" w:hAnsiTheme="minorEastAsia" w:eastAsiaTheme="minorEastAsia" w:cstheme="minorEastAsia"/>
          <w:color w:val="auto"/>
          <w:szCs w:val="21"/>
          <w:highlight w:val="none"/>
        </w:rPr>
        <w:t>0%，即</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万元（大写：</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,同时扣除第一年应扣除款项</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第二年满一年后7个工作日内支付项目第二年结算年服务价的100%，</w:t>
      </w:r>
      <w:r>
        <w:rPr>
          <w:rFonts w:hint="eastAsia" w:asciiTheme="minorEastAsia" w:hAnsiTheme="minorEastAsia" w:eastAsiaTheme="minorEastAsia" w:cstheme="minorEastAsia"/>
          <w:color w:val="auto"/>
          <w:szCs w:val="21"/>
          <w:highlight w:val="none"/>
          <w:lang w:val="en-US" w:eastAsia="zh-CN"/>
        </w:rPr>
        <w:t>同时扣除第二年应扣除款项；</w:t>
      </w:r>
      <w:r>
        <w:rPr>
          <w:rFonts w:hint="eastAsia" w:asciiTheme="minorEastAsia" w:hAnsiTheme="minorEastAsia" w:eastAsiaTheme="minorEastAsia" w:cstheme="minorEastAsia"/>
          <w:color w:val="auto"/>
          <w:szCs w:val="21"/>
          <w:highlight w:val="none"/>
        </w:rPr>
        <w:t>第三年满一年后7个工作日内支付项目第三年结算年服务价的100%</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同时扣除第三年应扣除款项</w:t>
      </w:r>
      <w:r>
        <w:rPr>
          <w:rFonts w:hint="eastAsia" w:asciiTheme="minorEastAsia" w:hAnsiTheme="minorEastAsia" w:eastAsiaTheme="minorEastAsia" w:cstheme="minorEastAsia"/>
          <w:color w:val="auto"/>
          <w:szCs w:val="21"/>
          <w:highlight w:val="none"/>
        </w:rPr>
        <w:t>。</w:t>
      </w:r>
    </w:p>
    <w:p w14:paraId="5F6660D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6.2.2在服务（租赁）期内，甲方以实际建设的点数为依据计算结算总价，支付服务（租赁）费给乙方，结算需经第三方审计为准。</w:t>
      </w:r>
    </w:p>
    <w:p w14:paraId="5BC309D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6.2.3每次支付服务（租赁）费时，须扣除当年已发生的违约金。</w:t>
      </w:r>
    </w:p>
    <w:p w14:paraId="776D811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6.2.4在服务（租赁）期内，后期增加租赁点位或临时增加租赁点的，费用由双方友好协商，但不得高于投标文件对应综合租赁费。</w:t>
      </w:r>
    </w:p>
    <w:p w14:paraId="602ED6D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双方同意以结算支付凭证作为支付时间依据。</w:t>
      </w:r>
    </w:p>
    <w:p w14:paraId="08575F7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应按照上述明细开具相应的增值税专用发票。合同总价以人民币为结算货币，包含设备材料费、增值税、关税、保险费、运输费、装卸费、现场保管费、全包安装费（人工、辅材辅料、安装水电、技术和组织措施费等）、调试费、检验费、成品保护费、交接费、备品备件费、技术服务费（包括技术资料、图纸的提供）、财务费及质保期内的售后服务费等履行合同过程中产生的所有费用</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即甲方不再另行支付其他任何费用。对于招标文件第五章未列出的、但为完成本项目及使其正常运行所必须的设备、材料，乙方应进行优化设计并将此费用包含在合同总价中，甲方不再另行支付费用。</w:t>
      </w:r>
    </w:p>
    <w:p w14:paraId="2A05ADE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（三）服务期</w:t>
      </w:r>
    </w:p>
    <w:p w14:paraId="0A334DE3">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kern w:val="0"/>
          <w:szCs w:val="21"/>
          <w:highlight w:val="none"/>
        </w:rPr>
        <w:t>1、合同履约期限：自验收合格之日起，</w:t>
      </w:r>
      <w:r>
        <w:rPr>
          <w:rFonts w:hint="eastAsia" w:asciiTheme="minorEastAsia" w:hAnsiTheme="minorEastAsia" w:eastAsiaTheme="minorEastAsia" w:cstheme="minorEastAsia"/>
          <w:color w:val="auto"/>
          <w:szCs w:val="21"/>
          <w:highlight w:val="none"/>
        </w:rPr>
        <w:t>服务期限三年，合同一年一签。第一年度合同期满后，经采购人考核合格，可续签下一年度合同，最多可续签二次</w:t>
      </w:r>
      <w:r>
        <w:rPr>
          <w:rFonts w:hint="eastAsia" w:asciiTheme="minorEastAsia" w:hAnsiTheme="minorEastAsia" w:eastAsiaTheme="minorEastAsia" w:cstheme="minorEastAsia"/>
          <w:bCs/>
          <w:color w:val="auto"/>
          <w:kern w:val="0"/>
          <w:szCs w:val="21"/>
          <w:highlight w:val="none"/>
        </w:rPr>
        <w:t>。</w:t>
      </w:r>
    </w:p>
    <w:p w14:paraId="18A69AB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本项目服务期限满后，双方同意本项目中的全部设备（不包括光缆）产权归甲方所有（提交移交清单）。若本合同服务期限未满，由于乙方相关原因导致合同终止，本项目中的全部设备（不包括光缆）产权也归甲方所有，则甲方可以重新组织采购招标。</w:t>
      </w:r>
    </w:p>
    <w:p w14:paraId="3254544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三年服务期满后，如甲方继续租用乙方的光纤，每条光纤（每点按一条计）的每年服务费不得高于500元。如委托乙方对系统进行维护维修，每点每年维护费（含配件费、人工费等全部费用）不得高于1000元。续签协议应在合同到期前3个月内签署。如乙方不同意出租光纤，则按每个监控点2000元标准补偿甲方二次建设费，在支付第三年租赁服务费时扣除此费用。</w:t>
      </w:r>
    </w:p>
    <w:p w14:paraId="1DA6190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七、违约责任 </w:t>
      </w:r>
    </w:p>
    <w:p w14:paraId="7AE75AD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一）任何一方未履行本合同项下的任何一项条款均被视为违约。任何一方在收到对方的具体说明违约情况的书面通知后，如确认违约行为存在，则应在二十天内对违约行为予以纠正并书面通知对方；如认为违约行为不存在，则应在二十天内向对方提出书面异议或说明。在此情形下，甲乙双方可就此问题进行协商，协商不成，按本合同争议条款解决。违约方应承担因自己的违约行为而造成的法律责任。 </w:t>
      </w:r>
    </w:p>
    <w:p w14:paraId="008E9A2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（二）由于乙方自身原因，未能按时完成项目建设</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乙方必须在合同签订后120日历天内完成整个项目施工（含完成设备供货、系统建设和初步验收整个项目施工，其中利旧点位需在60内完成施工并上线），系统试运行1个月开始项目终验，30天内通过项目最终验收。则从次日起，每延误一日，甲方有权要求乙方支付1000元/天的罚金；当延误工期一个月未完成的，则本工程涉及所有设备及系统产权自动归甲方所有，并将履约保证金作为违约金冲抵给甲方，本项目合同自然终止。</w:t>
      </w:r>
    </w:p>
    <w:p w14:paraId="56EA485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（三）由于乙方自身原因，累计超过30天以上且整个系统10%以上同时不能提供完好的信息服务，甲方有权中止服务协议，拒付剩余服务费，工程涉及的所有材料设备产权归甲方所有。</w:t>
      </w:r>
    </w:p>
    <w:p w14:paraId="66E979B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（四）乙方应全面及时履行本合同（含投标文件中明确承诺的内容）约定的义务，否则甲方有权暂缓支付乙方服务费，直至双方达成补偿或处罚协议，乙方信息服务不得因此停止。</w:t>
      </w:r>
    </w:p>
    <w:p w14:paraId="1832DE75">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（五）服务期内前端设备每月在线率应不低于97%，每下降1个百分点在年租赁服务费扣款总额基础上加扣</w:t>
      </w:r>
      <w:r>
        <w:rPr>
          <w:rFonts w:hint="eastAsia" w:asciiTheme="minorEastAsia" w:hAnsiTheme="minorEastAsia" w:eastAsiaTheme="minorEastAsia" w:cstheme="minorEastAsia"/>
          <w:color w:val="auto"/>
          <w:szCs w:val="21"/>
          <w:highlight w:val="none"/>
          <w:lang w:val="en-US" w:eastAsia="zh-CN"/>
        </w:rPr>
        <w:t>10000</w:t>
      </w:r>
      <w:r>
        <w:rPr>
          <w:rFonts w:hint="eastAsia" w:asciiTheme="minorEastAsia" w:hAnsiTheme="minorEastAsia" w:eastAsiaTheme="minorEastAsia" w:cstheme="minorEastAsia"/>
          <w:color w:val="auto"/>
          <w:szCs w:val="21"/>
          <w:highlight w:val="none"/>
        </w:rPr>
        <w:t>元，当月在线率考核低于95%时，每下降1个百分点在年租赁服务费扣款总额基础上加扣</w:t>
      </w:r>
      <w:r>
        <w:rPr>
          <w:rFonts w:hint="eastAsia" w:asciiTheme="minorEastAsia" w:hAnsiTheme="minorEastAsia" w:eastAsiaTheme="minorEastAsia" w:cstheme="minorEastAsia"/>
          <w:color w:val="auto"/>
          <w:szCs w:val="21"/>
          <w:highlight w:val="none"/>
          <w:lang w:val="en-US" w:eastAsia="zh-CN"/>
        </w:rPr>
        <w:t>20000</w:t>
      </w:r>
      <w:r>
        <w:rPr>
          <w:rFonts w:hint="eastAsia" w:asciiTheme="minorEastAsia" w:hAnsiTheme="minorEastAsia" w:eastAsiaTheme="minorEastAsia" w:cstheme="minorEastAsia"/>
          <w:color w:val="auto"/>
          <w:szCs w:val="21"/>
          <w:highlight w:val="none"/>
        </w:rPr>
        <w:t>元。</w:t>
      </w:r>
    </w:p>
    <w:p w14:paraId="23EE168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六）乙方应保证所提供的货物或其任何一部分及全部技术资料均不会侵犯任何第三方的知识产权。如因乙方原因导致侵权的，因侵权所产生的责任由乙方承担。如因侵权给甲方造成损失的，甲方有权就所有损失向乙方追偿。</w:t>
      </w:r>
    </w:p>
    <w:p w14:paraId="38C55A89">
      <w:pPr>
        <w:spacing w:line="400" w:lineRule="exact"/>
        <w:ind w:firstLine="420"/>
        <w:rPr>
          <w:color w:val="auto"/>
          <w:highlight w:val="none"/>
        </w:rPr>
      </w:pPr>
      <w:r>
        <w:rPr>
          <w:rFonts w:hint="eastAsia" w:asciiTheme="minorEastAsia" w:hAnsiTheme="minorEastAsia" w:eastAsiaTheme="minorEastAsia" w:cstheme="minorEastAsia"/>
          <w:color w:val="auto"/>
          <w:szCs w:val="21"/>
          <w:highlight w:val="none"/>
        </w:rPr>
        <w:t>（七）合同期内，双方均应全面、诚信履行合同，任何一方违约的，应赔偿对方的损失。本合同项下所涉及的甲乙双方应赔偿的损失，包括但不限于守约方为此支出的诉讼费、保全担保费、律师费、差旅费、鉴定费、第三方索赔等一切直接费用与间接费用。</w:t>
      </w:r>
    </w:p>
    <w:p w14:paraId="7FC4C86E">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八、保密信息 </w:t>
      </w:r>
    </w:p>
    <w:p w14:paraId="10A4F14A">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（一）合同双方保证由任何一方提供的涉及国家安全的视为具有保密性质的所有信息均将被认同为保密信息，并由双方以对方要求的保密信息的保护方式，保证其安全性。 </w:t>
      </w:r>
    </w:p>
    <w:p w14:paraId="6CAB15C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（二）乙方对在系统建设和售后服务期间所获得的甲方的情报和资料有保密义务，并承担保密的责任。不论本合同是否变更、解除、终止，本条款均有效。甲方比照前述条件对乙方承担对等的保密义务。 </w:t>
      </w:r>
    </w:p>
    <w:p w14:paraId="2782D7A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（三）未经对方书面许可，任何一方不得向第三方提供或披露与对方业务有关的资料和信息，法律另有规定的除外。</w:t>
      </w:r>
    </w:p>
    <w:p w14:paraId="2836800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九、转包或分包条款</w:t>
      </w:r>
    </w:p>
    <w:p w14:paraId="5D9442E8">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（一）本合同不得转包；</w:t>
      </w:r>
    </w:p>
    <w:p w14:paraId="65AA6F23">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（二）除非得到甲方的书面同意，乙方不得将本合同部分或全部分包给他人供应；</w:t>
      </w:r>
    </w:p>
    <w:p w14:paraId="6DA8E5DC">
      <w:pPr>
        <w:spacing w:line="400" w:lineRule="exact"/>
        <w:ind w:firstLine="420"/>
        <w:rPr>
          <w:color w:val="auto"/>
          <w:highlight w:val="none"/>
        </w:rPr>
      </w:pPr>
      <w:r>
        <w:rPr>
          <w:rFonts w:hint="eastAsia" w:asciiTheme="minorEastAsia" w:hAnsiTheme="minorEastAsia" w:eastAsiaTheme="minorEastAsia" w:cstheme="minorEastAsia"/>
          <w:color w:val="auto"/>
          <w:szCs w:val="21"/>
          <w:highlight w:val="none"/>
        </w:rPr>
        <w:t>（三）如有转包和未经甲方同意的分包行为，甲方有权立即解除本合同，乙方已支付的履约保证金不予退还，由此造成的经济损失全部由乙方承担。</w:t>
      </w:r>
    </w:p>
    <w:p w14:paraId="26487AF2">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十、不可抗力 </w:t>
      </w:r>
    </w:p>
    <w:p w14:paraId="60925A2A">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（一）如果双方中任何一方由于战争、严重火灾、水灾、台风和地震以及其它经双方同意属于不可抗力的事故，致使合同履行受阻时，履行合同的期限应予延长，延长的期限应相当于事故所影响的时间。 </w:t>
      </w:r>
    </w:p>
    <w:p w14:paraId="2987EFD7">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受事故影响的一方应在不可抗力的事故发生后尽快以书面、邮寄或传真方式通知另一方，并在事故发生后14天内，将有关部门出具的证明文件用挂号信寄给或送给另一方。如果不可抗力影响时间延续120天以上的，双方应通过友好协商在合理的时间内达成进一步履行合同的合同。</w:t>
      </w:r>
    </w:p>
    <w:p w14:paraId="0D438F77">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十一、争议解决</w:t>
      </w:r>
    </w:p>
    <w:p w14:paraId="69377C53">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（一）双方一致同意建立协商制度，加强日常情况沟通，及时处理各项问题。</w:t>
      </w:r>
    </w:p>
    <w:p w14:paraId="65246E2A">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（二）双方因本合同的履行而发生的争议，应由双方友好协商解决。协商不成提请慈溪市人民法院解决。 </w:t>
      </w:r>
    </w:p>
    <w:p w14:paraId="4FBA60A7">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十二、合同的有效期限、变更、解除 </w:t>
      </w:r>
    </w:p>
    <w:p w14:paraId="755BADBD">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（一）本合同及所含附件自合同签订之日起生效。 </w:t>
      </w:r>
    </w:p>
    <w:p w14:paraId="0DEA4161">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（二）合同签订后双方任何一方不得单方面解除合同，否则赔偿对方损失。 </w:t>
      </w:r>
    </w:p>
    <w:p w14:paraId="4573A36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十三、附则</w:t>
      </w:r>
    </w:p>
    <w:p w14:paraId="6EFFB1BD">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（一）本合同包含合同正本及一个附件：</w:t>
      </w:r>
    </w:p>
    <w:p w14:paraId="320096E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附件：考核表</w:t>
      </w:r>
    </w:p>
    <w:p w14:paraId="50717615">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（二）合同正本以及附件其条款受国家《中华人民共和国民法典》的保护，附件作为合同正本的有效补充，与合同正本具有同等的法律效力。 </w:t>
      </w:r>
    </w:p>
    <w:p w14:paraId="66EC2FC4">
      <w:pPr>
        <w:spacing w:line="400" w:lineRule="exact"/>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（三）本合同签订后，甲乙双方如需要提出修改时，经双方协商一致后，可以签订补充合同，作为本合同补充合同。补充合同与本合同具有同等效力。</w:t>
      </w:r>
    </w:p>
    <w:p w14:paraId="42B9C2BA">
      <w:pPr>
        <w:spacing w:line="400" w:lineRule="exact"/>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（四）如果本合同的任何条款在任何时候变成不合法、无效或不可强制执行而不从根本上影响本合同的效力时，本合同的其它条款应不受影响。</w:t>
      </w:r>
    </w:p>
    <w:p w14:paraId="4C60D940">
      <w:pPr>
        <w:spacing w:line="400" w:lineRule="exact"/>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（五）未经甲乙双方书面确认，任何一方不得自行变更或修改本合同。</w:t>
      </w:r>
    </w:p>
    <w:p w14:paraId="235D1EA5">
      <w:pPr>
        <w:spacing w:line="400" w:lineRule="exact"/>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（六）本合同的任何内容不应被视为或解释为双方之间具有合资、合伙、代理关系。 </w:t>
      </w:r>
    </w:p>
    <w:p w14:paraId="10D7FD29">
      <w:pPr>
        <w:spacing w:line="400" w:lineRule="exact"/>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（七）本合同未尽事宜由甲乙双方协商解决。 </w:t>
      </w:r>
    </w:p>
    <w:p w14:paraId="74F4764B">
      <w:pPr>
        <w:spacing w:line="400" w:lineRule="exact"/>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（八）本合同一式四份，甲乙双方各执两份。每份合同具有同等法律效力。</w:t>
      </w:r>
    </w:p>
    <w:p w14:paraId="136295CE">
      <w:pPr>
        <w:spacing w:line="400" w:lineRule="exact"/>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（九）本合同自双方负责人或委托代理人签字并加盖公章之日起生效。</w:t>
      </w:r>
    </w:p>
    <w:p w14:paraId="4950AEB2">
      <w:pPr>
        <w:spacing w:line="400" w:lineRule="exact"/>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附件：考核细则</w:t>
      </w:r>
    </w:p>
    <w:p w14:paraId="5E1ABB86">
      <w:pPr>
        <w:spacing w:line="400" w:lineRule="exact"/>
        <w:ind w:firstLine="420"/>
        <w:rPr>
          <w:rFonts w:asciiTheme="minorEastAsia" w:hAnsiTheme="minorEastAsia" w:eastAsiaTheme="minorEastAsia" w:cstheme="minorEastAsia"/>
          <w:color w:val="auto"/>
          <w:szCs w:val="21"/>
          <w:highlight w:val="none"/>
        </w:rPr>
      </w:pPr>
    </w:p>
    <w:p w14:paraId="509881F5">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甲方：（盖章）</w:t>
      </w:r>
      <w:r>
        <w:rPr>
          <w:rFonts w:hint="eastAsia" w:asciiTheme="minorEastAsia" w:hAnsiTheme="minorEastAsia" w:eastAsiaTheme="minorEastAsia" w:cstheme="minorEastAsia"/>
          <w:color w:val="auto"/>
          <w:szCs w:val="21"/>
          <w:highlight w:val="none"/>
          <w:lang w:eastAsia="zh-CN"/>
        </w:rPr>
        <w:t>慈溪市周巷镇人民政府</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乙方：（盖章）</w:t>
      </w:r>
    </w:p>
    <w:p w14:paraId="6CF5BC09">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负责人（签字）：                              负责人（签字）：</w:t>
      </w:r>
    </w:p>
    <w:p w14:paraId="1410A63E">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联系人：                                      联系人：</w:t>
      </w:r>
    </w:p>
    <w:p w14:paraId="2254160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通信地址：                                    通信地址：</w:t>
      </w:r>
    </w:p>
    <w:p w14:paraId="2FFECA40">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电话：                                        电话：</w:t>
      </w:r>
    </w:p>
    <w:p w14:paraId="068A8F1A">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传真：                                        传真：</w:t>
      </w:r>
    </w:p>
    <w:p w14:paraId="1227E886">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开户银行：</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 xml:space="preserve">                              开户银行：</w:t>
      </w:r>
    </w:p>
    <w:p w14:paraId="10C984CB">
      <w:pPr>
        <w:spacing w:line="400" w:lineRule="exact"/>
        <w:ind w:firstLine="42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开户账号：</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 xml:space="preserve">  开户账号：</w:t>
      </w:r>
    </w:p>
    <w:p w14:paraId="533D0DF9">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签字日期：    年  月  日                      签字日期：     年   月   日</w:t>
      </w:r>
    </w:p>
    <w:p w14:paraId="69B0206F">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724EE4F7">
      <w:pPr>
        <w:snapToGrid w:val="0"/>
        <w:spacing w:line="360" w:lineRule="auto"/>
        <w:ind w:firstLine="420"/>
        <w:jc w:val="center"/>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考核细则</w:t>
      </w:r>
    </w:p>
    <w:p w14:paraId="2DFC30FA">
      <w:pPr>
        <w:snapToGrid w:val="0"/>
        <w:spacing w:line="360" w:lineRule="auto"/>
        <w:ind w:firstLine="420"/>
        <w:rPr>
          <w:rFonts w:asciiTheme="minorEastAsia" w:hAnsiTheme="minorEastAsia" w:eastAsiaTheme="minorEastAsia" w:cstheme="minorEastAsia"/>
          <w:color w:val="auto"/>
          <w:szCs w:val="21"/>
          <w:highlight w:val="none"/>
        </w:rPr>
      </w:pPr>
    </w:p>
    <w:p w14:paraId="7AC6F384">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维护期内，中标单位侧设备故障抢修和维护服务工作，中标单位方负责采购承建侧设备故障抢修和维护服务工作，具体界面如下所述：</w:t>
      </w:r>
    </w:p>
    <w:p w14:paraId="4F45EE94">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内容包括但不限于：</w:t>
      </w:r>
    </w:p>
    <w:p w14:paraId="3370F0A5">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（1）本项目所涉及的设备维护期3年，从项目整体验收合格之日起算。</w:t>
      </w:r>
    </w:p>
    <w:p w14:paraId="52D656AF">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（2）负责</w:t>
      </w:r>
      <w:r>
        <w:rPr>
          <w:rFonts w:hint="eastAsia" w:asciiTheme="minorEastAsia" w:hAnsiTheme="minorEastAsia" w:eastAsiaTheme="minorEastAsia" w:cstheme="minorEastAsia"/>
          <w:bCs/>
          <w:color w:val="auto"/>
          <w:szCs w:val="21"/>
          <w:highlight w:val="none"/>
        </w:rPr>
        <w:t>本次建设招标内容及其他设备维护</w:t>
      </w:r>
      <w:r>
        <w:rPr>
          <w:rFonts w:hint="eastAsia" w:asciiTheme="minorEastAsia" w:hAnsiTheme="minorEastAsia" w:eastAsiaTheme="minorEastAsia" w:cstheme="minorEastAsia"/>
          <w:color w:val="auto"/>
          <w:szCs w:val="21"/>
          <w:highlight w:val="none"/>
        </w:rPr>
        <w:t>。</w:t>
      </w:r>
    </w:p>
    <w:p w14:paraId="238B3C55">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（3须提供保证货物在验收合格后保修期内正常使用所必需的辅助材料、人员服务费用和检查、维护、保养费用等。</w:t>
      </w:r>
    </w:p>
    <w:p w14:paraId="7D8B52BE">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中标单位提供的服务内容包括但不限于投诉受理服务、应用咨询服务、故障处理服务、周期性巡检服务、系统升级服务、运维报告服务、技术培训服务、备品备件服务等，具体服务标准如下所述：</w:t>
      </w:r>
    </w:p>
    <w:p w14:paraId="3290D66B">
      <w:pPr>
        <w:keepNext w:val="0"/>
        <w:keepLines w:val="0"/>
        <w:pageBreakBefore w:val="0"/>
        <w:widowControl w:val="0"/>
        <w:kinsoku/>
        <w:wordWrap/>
        <w:overflowPunct/>
        <w:topLinePunct w:val="0"/>
        <w:autoSpaceDE/>
        <w:autoSpaceDN/>
        <w:bidi w:val="0"/>
        <w:adjustRightInd/>
        <w:spacing w:line="360" w:lineRule="auto"/>
        <w:textAlignment w:val="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1、租赁服务的完好标准：以前端到监控中心，在传输、存储、回放等方面符合国家有关部门、上级公安机关规定的质量标准和技术要求，同时符合设计方案的要求。未能达到上述标准的视为发生故障。</w:t>
      </w:r>
    </w:p>
    <w:p w14:paraId="723A029C">
      <w:pPr>
        <w:keepNext w:val="0"/>
        <w:keepLines w:val="0"/>
        <w:pageBreakBefore w:val="0"/>
        <w:widowControl w:val="0"/>
        <w:kinsoku/>
        <w:wordWrap/>
        <w:overflowPunct/>
        <w:topLinePunct w:val="0"/>
        <w:autoSpaceDE/>
        <w:autoSpaceDN/>
        <w:bidi w:val="0"/>
        <w:adjustRightInd/>
        <w:spacing w:line="360" w:lineRule="auto"/>
        <w:textAlignment w:val="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故障抢修：建立7*24小时故障响应制度。当系统出现故障，接到维修通知后，乙方应在60分钟内做出响应并提出解决办法，24小时内修复故障或更换设备（监控中心故障接报修通知后4小时内恢复运行，使前端录像数据不丢失）。</w:t>
      </w:r>
    </w:p>
    <w:p w14:paraId="4A3C901B">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3、维护达标要求：中标单位必须保证整个监控系统的点位在线率保持在97%以上（含97%）。</w:t>
      </w:r>
    </w:p>
    <w:p w14:paraId="105A26C1">
      <w:pPr>
        <w:pStyle w:val="205"/>
        <w:keepNext w:val="0"/>
        <w:keepLines w:val="0"/>
        <w:pageBreakBefore w:val="0"/>
        <w:widowControl w:val="0"/>
        <w:kinsoku/>
        <w:wordWrap/>
        <w:overflowPunct/>
        <w:topLinePunct w:val="0"/>
        <w:autoSpaceDE/>
        <w:autoSpaceDN/>
        <w:bidi w:val="0"/>
        <w:adjustRightInd/>
        <w:snapToGrid w:val="0"/>
        <w:spacing w:line="360" w:lineRule="auto"/>
        <w:ind w:left="142" w:firstLine="0" w:firstLineChars="0"/>
        <w:jc w:val="left"/>
        <w:textAlignment w:val="auto"/>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2"/>
          <w:szCs w:val="22"/>
          <w:highlight w:val="none"/>
        </w:rPr>
        <w:t>一、管理考核要求</w:t>
      </w:r>
    </w:p>
    <w:p w14:paraId="4C9614E5">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本项目验收合格且交付使用后，项目进入维护期，甲方对中标单位的运维服务能力进行考核；</w:t>
      </w:r>
    </w:p>
    <w:p w14:paraId="0BE3F155">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乙方在系统建成后，应通过网管系统或管理平台向甲方提供系统运行日报表，内容包括网络运行情况和线路通断率等。每个月输出月报表，报表格式根据甲方要求产生。</w:t>
      </w:r>
    </w:p>
    <w:p w14:paraId="05F4B640">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人员队伍建设</w:t>
      </w:r>
    </w:p>
    <w:p w14:paraId="08695AD5">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乙方必须建立完善的本地化服务队伍，至少包括管理负责人、联络人员、档案管理员、服务总工程师；工程师应受过专业培训，能独立处理一般的技术故障。以上人员要长住本市。乙方应与系统主控设备厂家签定技术支持协定，确保系统出现的任何故障都能及时修复。 </w:t>
      </w:r>
    </w:p>
    <w:p w14:paraId="2D4EB398">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至少</w:t>
      </w:r>
      <w:r>
        <w:rPr>
          <w:rFonts w:hint="eastAsia" w:asciiTheme="minorEastAsia" w:hAnsiTheme="minorEastAsia" w:eastAsiaTheme="minorEastAsia" w:cstheme="minorEastAsia"/>
          <w:color w:val="auto"/>
          <w:szCs w:val="21"/>
          <w:highlight w:val="none"/>
        </w:rPr>
        <w:t>派1名技术人员、2名维修工人、1辆工程车常驻项目所在地，保障前端信息采集系统正常工作，维护安全设备、网络设备和平台软硬件件系统，合理配置安全策略，确保系统安全稳定运行。配合建设单位完成运维相关工作。</w:t>
      </w:r>
    </w:p>
    <w:p w14:paraId="1EE84D7A">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服务期内，常驻人员不得随意更换，如需更换，需向甲方进行具体说明，并征得甲方同意后允许更换，更换的人员要求不得低于原常驻人员的要求。甲方有权提出更换常驻人员。项目常驻人员需定期向甲方上交项目运行月报和年终总结，月报上交时间为每月5号前，年终总结上交时间为年租期截止日后5工作日内。</w:t>
      </w:r>
    </w:p>
    <w:p w14:paraId="249A88C0">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4、服务要求</w:t>
      </w:r>
    </w:p>
    <w:p w14:paraId="324D2782">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在有突发性或群体性社会事件或其他重大事件发生时，乙方接到甲方通知后1小时内必须到现场提供技术等支撑性服务。如需要建设应急监控点位，乙方必须完全响应。无需立杆应急监控点位施工期在2天以内，需新立杆应急监控点位施工期在7天以内。应急监控点位费用按工程量审计价结算。</w:t>
      </w:r>
    </w:p>
    <w:p w14:paraId="79EE12E0">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（2）因修路或其他不可抗力因素导致的点位短时间内无法修复上线的，乙方因无条件免费负责点位的暂挂工作，暂挂位置由甲方确定。</w:t>
      </w:r>
    </w:p>
    <w:p w14:paraId="0C9FDA03">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（3）乙方需每周至少进行一次智能摄像机抓拍识别率的统计工作，并将统计数据书面向甲方汇报。</w:t>
      </w:r>
    </w:p>
    <w:p w14:paraId="17CEE8E2">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乙方须建立一套针对本项目的监控系统故障报修管理系统，用于对日常系统故障进行统计分析，系统应能支持10个以上的系统管理人员登陆以进行日常业务操作。系统所形成的故障数据最终作为服务费故障扣款的依据，如故障类型、超时扣款方法、故障时间，以及对应的数据报表制度，每日一表，每周、月一汇总。</w:t>
      </w:r>
    </w:p>
    <w:p w14:paraId="6A9155C7">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乙方应定期对系统进行全面维护。每月不少于一次的巡检（监控主机、存储主机运行状态、性能变化；机箱、镜头、护罩等除尘；摄像机取景范围的调整，补光灯亮度调整，摄像头树木遮挡剪修，管道、线缆的检查等等并解决存在的问题、网络系统及平台服务器的巡检），每次巡检要有详细记录并由甲方书面确认。乙方每年应对杆件和箱体进行一次维护，确保表面整洁，无锈迹。</w:t>
      </w:r>
    </w:p>
    <w:p w14:paraId="6CB141A0">
      <w:pPr>
        <w:keepNext w:val="0"/>
        <w:keepLines w:val="0"/>
        <w:pageBreakBefore w:val="0"/>
        <w:widowControl w:val="0"/>
        <w:kinsoku/>
        <w:wordWrap/>
        <w:overflowPunct/>
        <w:topLinePunct w:val="0"/>
        <w:autoSpaceDE/>
        <w:autoSpaceDN/>
        <w:bidi w:val="0"/>
        <w:adjustRightInd/>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（6）乙方技术联络人员应每日到</w:t>
      </w:r>
      <w:r>
        <w:rPr>
          <w:rFonts w:hint="eastAsia" w:asciiTheme="minorEastAsia" w:hAnsiTheme="minorEastAsia" w:eastAsiaTheme="minorEastAsia" w:cstheme="minorEastAsia"/>
          <w:color w:val="auto"/>
          <w:szCs w:val="21"/>
          <w:highlight w:val="none"/>
          <w:lang w:eastAsia="zh-CN"/>
        </w:rPr>
        <w:t>周巷</w:t>
      </w:r>
      <w:r>
        <w:rPr>
          <w:rFonts w:hint="eastAsia" w:asciiTheme="minorEastAsia" w:hAnsiTheme="minorEastAsia" w:eastAsiaTheme="minorEastAsia" w:cstheme="minorEastAsia"/>
          <w:color w:val="auto"/>
          <w:szCs w:val="21"/>
          <w:highlight w:val="none"/>
        </w:rPr>
        <w:t>镇派出所指挥中心报到，技术人员须密切联系派出所监控中心值班人员，了解统计系统运行情况，接收临时报修要求，记录并向管理负责人汇报，管理负责人及时安排相关人员进行维修。每次维修行为要有维修单，详细记录报修时间、修复时间、故障情况、处理办法和结果，维修单须甲方书面确认。</w:t>
      </w:r>
    </w:p>
    <w:p w14:paraId="09D468BC">
      <w:pPr>
        <w:keepNext w:val="0"/>
        <w:keepLines w:val="0"/>
        <w:pageBreakBefore w:val="0"/>
        <w:widowControl w:val="0"/>
        <w:kinsoku/>
        <w:wordWrap/>
        <w:overflowPunct/>
        <w:topLinePunct w:val="0"/>
        <w:autoSpaceDE/>
        <w:autoSpaceDN/>
        <w:bidi w:val="0"/>
        <w:adjustRightInd/>
        <w:spacing w:line="360" w:lineRule="auto"/>
        <w:ind w:firstLine="420"/>
        <w:textAlignment w:val="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（7）在整个服务期内乙方负责处理监控前端树木遮挡、电线遮挡等日常维护问题，甲方负责具体协调工作。</w:t>
      </w:r>
    </w:p>
    <w:p w14:paraId="2B4AE4F9">
      <w:pPr>
        <w:pStyle w:val="205"/>
        <w:keepNext w:val="0"/>
        <w:keepLines w:val="0"/>
        <w:pageBreakBefore w:val="0"/>
        <w:widowControl w:val="0"/>
        <w:kinsoku/>
        <w:wordWrap/>
        <w:overflowPunct/>
        <w:topLinePunct w:val="0"/>
        <w:autoSpaceDE/>
        <w:autoSpaceDN/>
        <w:bidi w:val="0"/>
        <w:adjustRightInd/>
        <w:snapToGrid w:val="0"/>
        <w:spacing w:line="360" w:lineRule="auto"/>
        <w:ind w:left="142" w:firstLine="0" w:firstLineChars="0"/>
        <w:jc w:val="left"/>
        <w:textAlignment w:val="auto"/>
        <w:rPr>
          <w:rFonts w:hint="eastAsia" w:eastAsiaTheme="minorEastAsia"/>
          <w:color w:val="auto"/>
          <w:highlight w:val="none"/>
          <w:lang w:eastAsia="zh-CN"/>
        </w:rPr>
      </w:pPr>
      <w:r>
        <w:rPr>
          <w:rFonts w:hint="eastAsia" w:asciiTheme="minorEastAsia" w:hAnsiTheme="minorEastAsia" w:eastAsiaTheme="minorEastAsia" w:cstheme="minorEastAsia"/>
          <w:b/>
          <w:bCs/>
          <w:color w:val="auto"/>
          <w:sz w:val="22"/>
          <w:szCs w:val="22"/>
          <w:highlight w:val="none"/>
        </w:rPr>
        <w:t>二、每月运维考核详见第五章  招标内容与技术需求</w:t>
      </w:r>
      <w:r>
        <w:rPr>
          <w:rFonts w:hint="eastAsia" w:asciiTheme="minorEastAsia" w:hAnsiTheme="minorEastAsia" w:eastAsiaTheme="minorEastAsia" w:cstheme="minorEastAsia"/>
          <w:b/>
          <w:bCs/>
          <w:color w:val="auto"/>
          <w:sz w:val="22"/>
          <w:szCs w:val="22"/>
          <w:highlight w:val="none"/>
          <w:lang w:eastAsia="zh-CN"/>
        </w:rPr>
        <w:t>中运维考核指标内容</w:t>
      </w:r>
    </w:p>
    <w:p w14:paraId="6ADA95B4">
      <w:pPr>
        <w:pStyle w:val="205"/>
        <w:keepNext w:val="0"/>
        <w:keepLines w:val="0"/>
        <w:pageBreakBefore w:val="0"/>
        <w:widowControl w:val="0"/>
        <w:kinsoku/>
        <w:wordWrap/>
        <w:overflowPunct/>
        <w:topLinePunct w:val="0"/>
        <w:autoSpaceDE/>
        <w:autoSpaceDN/>
        <w:bidi w:val="0"/>
        <w:adjustRightInd/>
        <w:snapToGrid w:val="0"/>
        <w:spacing w:line="360" w:lineRule="auto"/>
        <w:ind w:left="142" w:firstLine="0" w:firstLineChars="0"/>
        <w:jc w:val="left"/>
        <w:textAlignment w:val="auto"/>
        <w:rPr>
          <w:rFonts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rPr>
        <w:t>三、服务续签考核计算方法</w:t>
      </w:r>
    </w:p>
    <w:p w14:paraId="4087BBF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故障处理响应及修复时间，规范要求：以97%上线率为合格，上线率每下降1%扣1分； </w:t>
      </w:r>
    </w:p>
    <w:p w14:paraId="7E14FA4F">
      <w:pPr>
        <w:pStyle w:val="205"/>
        <w:keepNext w:val="0"/>
        <w:keepLines w:val="0"/>
        <w:pageBreakBefore w:val="0"/>
        <w:widowControl w:val="0"/>
        <w:kinsoku/>
        <w:wordWrap/>
        <w:overflowPunct/>
        <w:topLinePunct w:val="0"/>
        <w:autoSpaceDE/>
        <w:autoSpaceDN/>
        <w:bidi w:val="0"/>
        <w:adjustRightInd/>
        <w:snapToGrid w:val="0"/>
        <w:spacing w:line="360" w:lineRule="auto"/>
        <w:ind w:left="420" w:firstLine="0" w:firstLineChars="0"/>
        <w:jc w:val="left"/>
        <w:textAlignment w:val="auto"/>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考核办法：</w:t>
      </w:r>
    </w:p>
    <w:p w14:paraId="22AB9347">
      <w:pPr>
        <w:pStyle w:val="205"/>
        <w:keepNext w:val="0"/>
        <w:keepLines w:val="0"/>
        <w:pageBreakBefore w:val="0"/>
        <w:widowControl w:val="0"/>
        <w:kinsoku/>
        <w:wordWrap/>
        <w:overflowPunct/>
        <w:topLinePunct w:val="0"/>
        <w:autoSpaceDE/>
        <w:autoSpaceDN/>
        <w:bidi w:val="0"/>
        <w:adjustRightInd/>
        <w:snapToGrid w:val="0"/>
        <w:spacing w:line="360" w:lineRule="auto"/>
        <w:ind w:left="420" w:firstLine="0" w:firstLineChars="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（1）得分在99（含）-100分之间，非常优秀，甲方无条件与乙方续签维护服务合同；</w:t>
      </w:r>
    </w:p>
    <w:p w14:paraId="4EA22585">
      <w:pPr>
        <w:pStyle w:val="205"/>
        <w:keepNext w:val="0"/>
        <w:keepLines w:val="0"/>
        <w:pageBreakBefore w:val="0"/>
        <w:widowControl w:val="0"/>
        <w:kinsoku/>
        <w:wordWrap/>
        <w:overflowPunct/>
        <w:topLinePunct w:val="0"/>
        <w:autoSpaceDE/>
        <w:autoSpaceDN/>
        <w:bidi w:val="0"/>
        <w:adjustRightInd/>
        <w:snapToGrid w:val="0"/>
        <w:spacing w:line="360" w:lineRule="auto"/>
        <w:ind w:left="420" w:firstLine="0" w:firstLineChars="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（2）得分在98（含）-99分之间，优秀，甲方无条件与乙方续签维护服务合同；</w:t>
      </w:r>
    </w:p>
    <w:p w14:paraId="3D9B4A91">
      <w:pPr>
        <w:pStyle w:val="205"/>
        <w:keepNext w:val="0"/>
        <w:keepLines w:val="0"/>
        <w:pageBreakBefore w:val="0"/>
        <w:widowControl w:val="0"/>
        <w:kinsoku/>
        <w:wordWrap/>
        <w:overflowPunct/>
        <w:topLinePunct w:val="0"/>
        <w:autoSpaceDE/>
        <w:autoSpaceDN/>
        <w:bidi w:val="0"/>
        <w:adjustRightInd/>
        <w:snapToGrid w:val="0"/>
        <w:spacing w:line="360" w:lineRule="auto"/>
        <w:ind w:left="420" w:firstLine="0" w:firstLineChars="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（3）得分在97（含）-98分之间，合格，甲方无条件与乙方续签维护服务合同；</w:t>
      </w:r>
    </w:p>
    <w:p w14:paraId="55FF7281">
      <w:pPr>
        <w:pStyle w:val="205"/>
        <w:keepNext w:val="0"/>
        <w:keepLines w:val="0"/>
        <w:pageBreakBefore w:val="0"/>
        <w:widowControl w:val="0"/>
        <w:kinsoku/>
        <w:wordWrap/>
        <w:overflowPunct/>
        <w:topLinePunct w:val="0"/>
        <w:autoSpaceDE/>
        <w:autoSpaceDN/>
        <w:bidi w:val="0"/>
        <w:adjustRightInd/>
        <w:snapToGrid w:val="0"/>
        <w:spacing w:line="360" w:lineRule="auto"/>
        <w:ind w:left="420" w:firstLine="0" w:firstLineChars="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（4）得分在96（含）-97分之间，一般，需要乙方承诺改进上线率后签维护合同；</w:t>
      </w:r>
    </w:p>
    <w:p w14:paraId="275A1BD7">
      <w:pPr>
        <w:pStyle w:val="205"/>
        <w:keepNext w:val="0"/>
        <w:keepLines w:val="0"/>
        <w:pageBreakBefore w:val="0"/>
        <w:widowControl w:val="0"/>
        <w:kinsoku/>
        <w:wordWrap/>
        <w:overflowPunct/>
        <w:topLinePunct w:val="0"/>
        <w:autoSpaceDE/>
        <w:autoSpaceDN/>
        <w:bidi w:val="0"/>
        <w:adjustRightInd/>
        <w:snapToGrid w:val="0"/>
        <w:spacing w:line="360" w:lineRule="auto"/>
        <w:ind w:left="420" w:firstLine="0" w:firstLineChars="0"/>
        <w:textAlignment w:val="auto"/>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（5）得分在95（含）-96分之间，甲方有权取消维护合同续签。</w:t>
      </w:r>
    </w:p>
    <w:p w14:paraId="3136C7E7">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参选方得分在95以下；甲方无条件取消中标单位维护续签，重新招标。</w:t>
      </w:r>
    </w:p>
    <w:p w14:paraId="57266D11">
      <w:pPr>
        <w:pStyle w:val="5"/>
        <w:rPr>
          <w:color w:val="auto"/>
          <w:highlight w:val="none"/>
        </w:rPr>
      </w:pPr>
    </w:p>
    <w:p w14:paraId="5AD39F56">
      <w:pPr>
        <w:spacing w:line="400" w:lineRule="exact"/>
        <w:ind w:firstLine="420" w:firstLineChars="200"/>
        <w:rPr>
          <w:rFonts w:asciiTheme="minorEastAsia" w:hAnsiTheme="minorEastAsia" w:eastAsiaTheme="minorEastAsia" w:cstheme="minorEastAsia"/>
          <w:color w:val="auto"/>
          <w:szCs w:val="21"/>
          <w:highlight w:val="none"/>
        </w:rPr>
      </w:pPr>
    </w:p>
    <w:p w14:paraId="453BD4BB">
      <w:pPr>
        <w:spacing w:line="400" w:lineRule="exact"/>
        <w:ind w:firstLine="420"/>
        <w:rPr>
          <w:rFonts w:asciiTheme="minorEastAsia" w:hAnsiTheme="minorEastAsia" w:eastAsiaTheme="minorEastAsia" w:cstheme="minorEastAsia"/>
          <w:b/>
          <w:color w:val="auto"/>
          <w:sz w:val="28"/>
          <w:highlight w:val="none"/>
        </w:rPr>
      </w:pPr>
      <w:r>
        <w:rPr>
          <w:rFonts w:hint="eastAsia" w:asciiTheme="minorEastAsia" w:hAnsiTheme="minorEastAsia" w:eastAsiaTheme="minorEastAsia" w:cstheme="minorEastAsia"/>
          <w:color w:val="auto"/>
          <w:highlight w:val="none"/>
        </w:rPr>
        <w:br w:type="page"/>
      </w:r>
    </w:p>
    <w:p w14:paraId="2157D9A2">
      <w:pPr>
        <w:spacing w:line="400" w:lineRule="exact"/>
        <w:jc w:val="center"/>
        <w:outlineLvl w:val="0"/>
        <w:rPr>
          <w:rFonts w:asciiTheme="minorEastAsia" w:hAnsiTheme="minorEastAsia" w:eastAsiaTheme="minorEastAsia" w:cstheme="minorEastAsia"/>
          <w:b/>
          <w:color w:val="auto"/>
          <w:sz w:val="32"/>
          <w:highlight w:val="none"/>
        </w:rPr>
      </w:pPr>
      <w:bookmarkStart w:id="24" w:name="_Toc46014244"/>
      <w:bookmarkStart w:id="25" w:name="_Hlk41852686"/>
      <w:bookmarkStart w:id="26" w:name="_Toc216662965"/>
      <w:r>
        <w:rPr>
          <w:rFonts w:hint="eastAsia" w:asciiTheme="minorEastAsia" w:hAnsiTheme="minorEastAsia" w:eastAsiaTheme="minorEastAsia" w:cstheme="minorEastAsia"/>
          <w:b/>
          <w:color w:val="auto"/>
          <w:sz w:val="32"/>
          <w:highlight w:val="none"/>
        </w:rPr>
        <w:t>第五章  招标内容与技术需求</w:t>
      </w:r>
      <w:bookmarkEnd w:id="24"/>
    </w:p>
    <w:bookmarkEnd w:id="25"/>
    <w:p w14:paraId="6FB28E25">
      <w:pPr>
        <w:keepNext/>
        <w:keepLines/>
        <w:numPr>
          <w:ilvl w:val="1"/>
          <w:numId w:val="0"/>
        </w:numPr>
        <w:tabs>
          <w:tab w:val="left" w:pos="210"/>
          <w:tab w:val="left" w:pos="567"/>
        </w:tabs>
        <w:spacing w:before="240" w:after="240" w:line="360" w:lineRule="auto"/>
        <w:ind w:left="142"/>
        <w:jc w:val="center"/>
        <w:outlineLvl w:val="1"/>
        <w:rPr>
          <w:rFonts w:asciiTheme="minorEastAsia" w:hAnsiTheme="minorEastAsia" w:eastAsiaTheme="minorEastAsia" w:cstheme="minorEastAsia"/>
          <w:b/>
          <w:bCs/>
          <w:color w:val="auto"/>
          <w:sz w:val="24"/>
          <w:szCs w:val="24"/>
          <w:highlight w:val="none"/>
        </w:rPr>
      </w:pPr>
      <w:bookmarkStart w:id="27" w:name="_Toc26102"/>
      <w:bookmarkStart w:id="28" w:name="_Toc28736"/>
      <w:bookmarkStart w:id="29" w:name="_Toc31749"/>
      <w:bookmarkStart w:id="30" w:name="_Toc137285891"/>
      <w:bookmarkStart w:id="31" w:name="_Toc46014246"/>
      <w:r>
        <w:rPr>
          <w:rFonts w:hint="eastAsia" w:asciiTheme="minorEastAsia" w:hAnsiTheme="minorEastAsia" w:eastAsiaTheme="minorEastAsia" w:cstheme="minorEastAsia"/>
          <w:b/>
          <w:bCs/>
          <w:color w:val="auto"/>
          <w:sz w:val="24"/>
          <w:szCs w:val="24"/>
          <w:highlight w:val="none"/>
        </w:rPr>
        <w:t>一、项目</w:t>
      </w:r>
      <w:bookmarkEnd w:id="27"/>
      <w:bookmarkEnd w:id="28"/>
      <w:bookmarkEnd w:id="29"/>
      <w:r>
        <w:rPr>
          <w:rFonts w:hint="eastAsia" w:asciiTheme="minorEastAsia" w:hAnsiTheme="minorEastAsia" w:eastAsiaTheme="minorEastAsia" w:cstheme="minorEastAsia"/>
          <w:b/>
          <w:bCs/>
          <w:color w:val="auto"/>
          <w:sz w:val="24"/>
          <w:szCs w:val="24"/>
          <w:highlight w:val="none"/>
        </w:rPr>
        <w:t>概况</w:t>
      </w:r>
      <w:bookmarkEnd w:id="30"/>
    </w:p>
    <w:p w14:paraId="0FE28BBA">
      <w:pPr>
        <w:keepNext/>
        <w:keepLines/>
        <w:pageBreakBefore w:val="0"/>
        <w:widowControl w:val="0"/>
        <w:numPr>
          <w:ilvl w:val="1"/>
          <w:numId w:val="0"/>
        </w:numPr>
        <w:tabs>
          <w:tab w:val="left" w:pos="210"/>
          <w:tab w:val="left" w:pos="567"/>
        </w:tabs>
        <w:kinsoku/>
        <w:wordWrap/>
        <w:overflowPunct/>
        <w:topLinePunct w:val="0"/>
        <w:autoSpaceDE/>
        <w:autoSpaceDN/>
        <w:bidi w:val="0"/>
        <w:adjustRightInd w:val="0"/>
        <w:snapToGrid w:val="0"/>
        <w:spacing w:before="240" w:afterAutospacing="0" w:line="360" w:lineRule="auto"/>
        <w:jc w:val="left"/>
        <w:textAlignment w:val="auto"/>
        <w:outlineLvl w:val="1"/>
        <w:rPr>
          <w:rFonts w:asciiTheme="minorEastAsia" w:hAnsiTheme="minorEastAsia" w:eastAsiaTheme="minorEastAsia" w:cstheme="minorEastAsia"/>
          <w:b/>
          <w:bCs/>
          <w:color w:val="auto"/>
          <w:sz w:val="22"/>
          <w:szCs w:val="24"/>
          <w:highlight w:val="none"/>
        </w:rPr>
      </w:pPr>
      <w:bookmarkStart w:id="32" w:name="_Toc137285895"/>
      <w:bookmarkStart w:id="33" w:name="_Toc519611520"/>
      <w:bookmarkStart w:id="34" w:name="_Toc510131701"/>
      <w:bookmarkStart w:id="35" w:name="_Toc17834"/>
      <w:bookmarkStart w:id="36" w:name="_Toc383594365"/>
      <w:r>
        <w:rPr>
          <w:rFonts w:hint="eastAsia" w:asciiTheme="minorEastAsia" w:hAnsiTheme="minorEastAsia" w:eastAsiaTheme="minorEastAsia" w:cstheme="minorEastAsia"/>
          <w:b/>
          <w:bCs/>
          <w:color w:val="auto"/>
          <w:sz w:val="22"/>
          <w:szCs w:val="24"/>
          <w:highlight w:val="none"/>
        </w:rPr>
        <w:t>1、建设内容</w:t>
      </w:r>
      <w:bookmarkEnd w:id="32"/>
    </w:p>
    <w:p w14:paraId="0EB8879E">
      <w:pPr>
        <w:pStyle w:val="114"/>
        <w:pageBreakBefore w:val="0"/>
        <w:widowControl w:val="0"/>
        <w:kinsoku/>
        <w:wordWrap/>
        <w:overflowPunct/>
        <w:topLinePunct w:val="0"/>
        <w:autoSpaceDE/>
        <w:autoSpaceDN/>
        <w:bidi w:val="0"/>
        <w:adjustRightInd w:val="0"/>
        <w:snapToGrid w:val="0"/>
        <w:spacing w:beforeAutospacing="0"/>
        <w:ind w:firstLine="420"/>
        <w:textAlignment w:val="auto"/>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周巷镇社会治安动态视频监控系统三期租赁服务项目主要建设内容：</w:t>
      </w:r>
    </w:p>
    <w:p w14:paraId="48457E7C">
      <w:pPr>
        <w:pStyle w:val="114"/>
        <w:pageBreakBefore w:val="0"/>
        <w:widowControl w:val="0"/>
        <w:kinsoku/>
        <w:wordWrap/>
        <w:overflowPunct/>
        <w:topLinePunct w:val="0"/>
        <w:autoSpaceDE/>
        <w:autoSpaceDN/>
        <w:bidi w:val="0"/>
        <w:adjustRightInd w:val="0"/>
        <w:snapToGrid w:val="0"/>
        <w:ind w:firstLine="420"/>
        <w:textAlignment w:val="auto"/>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1、利旧原有 1247 套高清摄像机、配套基础设施及视频存储系统；</w:t>
      </w:r>
    </w:p>
    <w:p w14:paraId="7BD171B2">
      <w:pPr>
        <w:pStyle w:val="114"/>
        <w:pageBreakBefore w:val="0"/>
        <w:widowControl w:val="0"/>
        <w:kinsoku/>
        <w:wordWrap/>
        <w:overflowPunct/>
        <w:topLinePunct w:val="0"/>
        <w:autoSpaceDE/>
        <w:autoSpaceDN/>
        <w:bidi w:val="0"/>
        <w:adjustRightInd w:val="0"/>
        <w:snapToGrid w:val="0"/>
        <w:ind w:firstLine="420"/>
        <w:textAlignment w:val="auto"/>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2、新建 321 套智能摄像机及前端配套基础设施；</w:t>
      </w:r>
    </w:p>
    <w:p w14:paraId="0AC847F7">
      <w:pPr>
        <w:pStyle w:val="114"/>
        <w:pageBreakBefore w:val="0"/>
        <w:widowControl w:val="0"/>
        <w:kinsoku/>
        <w:wordWrap/>
        <w:overflowPunct/>
        <w:topLinePunct w:val="0"/>
        <w:autoSpaceDE/>
        <w:autoSpaceDN/>
        <w:bidi w:val="0"/>
        <w:adjustRightInd w:val="0"/>
        <w:snapToGrid w:val="0"/>
        <w:ind w:firstLine="420"/>
        <w:textAlignment w:val="auto"/>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3、根据系统对视图信息采集传输的带宽要求，进行 PON 网络扩建；</w:t>
      </w:r>
    </w:p>
    <w:p w14:paraId="7010FB37">
      <w:pPr>
        <w:pStyle w:val="114"/>
        <w:pageBreakBefore w:val="0"/>
        <w:widowControl w:val="0"/>
        <w:kinsoku/>
        <w:wordWrap/>
        <w:overflowPunct/>
        <w:topLinePunct w:val="0"/>
        <w:autoSpaceDE/>
        <w:autoSpaceDN/>
        <w:bidi w:val="0"/>
        <w:adjustRightInd w:val="0"/>
        <w:snapToGrid w:val="0"/>
        <w:ind w:firstLine="420"/>
        <w:textAlignment w:val="auto"/>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4、新建满足 321 套智能摄像机视图数据存储需求的存储系统；</w:t>
      </w:r>
    </w:p>
    <w:p w14:paraId="24CE2F6E">
      <w:pPr>
        <w:pStyle w:val="114"/>
        <w:pageBreakBefore w:val="0"/>
        <w:widowControl w:val="0"/>
        <w:kinsoku/>
        <w:wordWrap/>
        <w:overflowPunct/>
        <w:topLinePunct w:val="0"/>
        <w:autoSpaceDE/>
        <w:autoSpaceDN/>
        <w:bidi w:val="0"/>
        <w:adjustRightInd w:val="0"/>
        <w:snapToGrid w:val="0"/>
        <w:spacing w:afterAutospacing="0"/>
        <w:ind w:firstLine="420"/>
        <w:textAlignment w:val="auto"/>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5、利旧原有视频图像信息管理平台。</w:t>
      </w:r>
    </w:p>
    <w:bookmarkEnd w:id="33"/>
    <w:bookmarkEnd w:id="34"/>
    <w:bookmarkEnd w:id="35"/>
    <w:p w14:paraId="1ED1D529">
      <w:pPr>
        <w:keepNext/>
        <w:keepLines/>
        <w:pageBreakBefore w:val="0"/>
        <w:widowControl w:val="0"/>
        <w:numPr>
          <w:ilvl w:val="1"/>
          <w:numId w:val="0"/>
        </w:numPr>
        <w:tabs>
          <w:tab w:val="left" w:pos="210"/>
          <w:tab w:val="left" w:pos="567"/>
        </w:tabs>
        <w:kinsoku/>
        <w:wordWrap/>
        <w:overflowPunct/>
        <w:topLinePunct w:val="0"/>
        <w:autoSpaceDE/>
        <w:autoSpaceDN/>
        <w:bidi w:val="0"/>
        <w:adjustRightInd w:val="0"/>
        <w:snapToGrid w:val="0"/>
        <w:spacing w:beforeAutospacing="0" w:afterAutospacing="0" w:line="360" w:lineRule="auto"/>
        <w:jc w:val="left"/>
        <w:textAlignment w:val="auto"/>
        <w:outlineLvl w:val="1"/>
        <w:rPr>
          <w:rFonts w:asciiTheme="minorEastAsia" w:hAnsiTheme="minorEastAsia" w:eastAsiaTheme="minorEastAsia" w:cstheme="minorEastAsia"/>
          <w:b/>
          <w:bCs/>
          <w:color w:val="auto"/>
          <w:sz w:val="22"/>
          <w:szCs w:val="24"/>
          <w:highlight w:val="none"/>
        </w:rPr>
      </w:pPr>
      <w:bookmarkStart w:id="37" w:name="_Toc137285907"/>
      <w:bookmarkStart w:id="38" w:name="_Toc6759"/>
      <w:bookmarkStart w:id="39" w:name="_Toc137285906"/>
      <w:r>
        <w:rPr>
          <w:rFonts w:hint="eastAsia" w:asciiTheme="minorEastAsia" w:hAnsiTheme="minorEastAsia" w:eastAsiaTheme="minorEastAsia" w:cstheme="minorEastAsia"/>
          <w:b/>
          <w:bCs/>
          <w:color w:val="auto"/>
          <w:sz w:val="22"/>
          <w:szCs w:val="24"/>
          <w:highlight w:val="none"/>
        </w:rPr>
        <w:t>2、建设背景</w:t>
      </w:r>
      <w:bookmarkEnd w:id="37"/>
    </w:p>
    <w:p w14:paraId="21B44070">
      <w:pPr>
        <w:pStyle w:val="114"/>
        <w:pageBreakBefore w:val="0"/>
        <w:widowControl w:val="0"/>
        <w:kinsoku/>
        <w:wordWrap/>
        <w:overflowPunct/>
        <w:topLinePunct w:val="0"/>
        <w:autoSpaceDE/>
        <w:autoSpaceDN/>
        <w:bidi w:val="0"/>
        <w:adjustRightInd w:val="0"/>
        <w:snapToGrid w:val="0"/>
        <w:spacing w:beforeAutospacing="0"/>
        <w:ind w:firstLine="420"/>
        <w:textAlignment w:val="auto"/>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近年来，随着我国的经济发展进入社会转型阶段，流动人口数量大幅增加，重点人员脱离管制的现象越发严重，尤其是很多重点人员为脱离公安机关管控范围，往往居无定所、人户分离，对社会治安秩序形成了严重危害。目前全国各地、各级的公安部门始终坚持严打，并且取得显著成果，但是犯罪活动依然频繁发生，如何控制犯罪活动发生的问题依然没有得到很好的解决；如何及时地对重点人员进行掌控、追踪及犯罪预警是综合治理工作中的重点难题。</w:t>
      </w:r>
    </w:p>
    <w:p w14:paraId="43C68CE7">
      <w:pPr>
        <w:pStyle w:val="114"/>
        <w:pageBreakBefore w:val="0"/>
        <w:widowControl w:val="0"/>
        <w:kinsoku/>
        <w:wordWrap/>
        <w:overflowPunct/>
        <w:topLinePunct w:val="0"/>
        <w:autoSpaceDE/>
        <w:autoSpaceDN/>
        <w:bidi w:val="0"/>
        <w:adjustRightInd w:val="0"/>
        <w:snapToGrid w:val="0"/>
        <w:ind w:firstLine="420"/>
        <w:textAlignment w:val="auto"/>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同时在事后查证上，公安人员对通缉犯进行人工排查时如大海捞针，成功率极低，效果也不明显。由于罪犯群体不断扩大，要在数以百万计的人员照片库中找出犯罪嫌疑人，不仅费时费力，还有可能造成遗漏等情况，破案的效率大打折扣。</w:t>
      </w:r>
    </w:p>
    <w:p w14:paraId="11D2780C">
      <w:pPr>
        <w:pStyle w:val="114"/>
        <w:pageBreakBefore w:val="0"/>
        <w:widowControl w:val="0"/>
        <w:kinsoku/>
        <w:wordWrap/>
        <w:overflowPunct/>
        <w:topLinePunct w:val="0"/>
        <w:autoSpaceDE/>
        <w:autoSpaceDN/>
        <w:bidi w:val="0"/>
        <w:adjustRightInd w:val="0"/>
        <w:snapToGrid w:val="0"/>
        <w:ind w:firstLine="420"/>
        <w:textAlignment w:val="auto"/>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szCs w:val="16"/>
          <w:highlight w:val="none"/>
        </w:rPr>
        <w:t>因此，推动周巷镇天网系统进行智能化技术升级是符合新形势下乡镇治安系统现代化建设要求，符合公安系统实施“科技强警”战略的要求，对于提高乡镇监控现代化水平，打击各类违法行为，保障人民生活安全，有效处理各种突发事件具有不可替代的重要作用。</w:t>
      </w:r>
    </w:p>
    <w:bookmarkEnd w:id="36"/>
    <w:bookmarkEnd w:id="38"/>
    <w:bookmarkEnd w:id="39"/>
    <w:p w14:paraId="3228F274">
      <w:pPr>
        <w:keepNext/>
        <w:keepLines/>
        <w:numPr>
          <w:ilvl w:val="1"/>
          <w:numId w:val="0"/>
        </w:numPr>
        <w:tabs>
          <w:tab w:val="left" w:pos="210"/>
          <w:tab w:val="left" w:pos="567"/>
        </w:tabs>
        <w:spacing w:before="240" w:after="240" w:line="360" w:lineRule="auto"/>
        <w:ind w:left="142"/>
        <w:jc w:val="center"/>
        <w:outlineLvl w:val="1"/>
        <w:rPr>
          <w:rFonts w:asciiTheme="minorEastAsia" w:hAnsiTheme="minorEastAsia" w:eastAsiaTheme="minorEastAsia" w:cstheme="minorEastAsia"/>
          <w:b/>
          <w:bCs/>
          <w:color w:val="auto"/>
          <w:sz w:val="24"/>
          <w:szCs w:val="24"/>
          <w:highlight w:val="none"/>
        </w:rPr>
      </w:pPr>
      <w:bookmarkStart w:id="40" w:name="_Toc137285928"/>
      <w:bookmarkStart w:id="41" w:name="_Toc23337"/>
      <w:bookmarkStart w:id="42" w:name="_Toc24996"/>
      <w:bookmarkStart w:id="43" w:name="_Toc383768494"/>
      <w:r>
        <w:rPr>
          <w:rFonts w:hint="eastAsia" w:asciiTheme="minorEastAsia" w:hAnsiTheme="minorEastAsia" w:eastAsiaTheme="minorEastAsia" w:cstheme="minorEastAsia"/>
          <w:b/>
          <w:bCs/>
          <w:color w:val="auto"/>
          <w:sz w:val="24"/>
          <w:szCs w:val="24"/>
          <w:highlight w:val="none"/>
        </w:rPr>
        <w:t>二、总体设计</w:t>
      </w:r>
      <w:bookmarkEnd w:id="40"/>
      <w:bookmarkEnd w:id="41"/>
    </w:p>
    <w:bookmarkEnd w:id="42"/>
    <w:p w14:paraId="31BE1700">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color w:val="auto"/>
          <w:sz w:val="22"/>
          <w:szCs w:val="24"/>
          <w:highlight w:val="none"/>
        </w:rPr>
      </w:pPr>
      <w:bookmarkStart w:id="44" w:name="_Toc32391"/>
      <w:bookmarkStart w:id="45" w:name="_Toc137285929"/>
      <w:bookmarkStart w:id="46" w:name="_Toc18649"/>
      <w:r>
        <w:rPr>
          <w:rFonts w:hint="eastAsia" w:asciiTheme="minorEastAsia" w:hAnsiTheme="minorEastAsia" w:eastAsiaTheme="minorEastAsia" w:cstheme="minorEastAsia"/>
          <w:b/>
          <w:bCs/>
          <w:color w:val="auto"/>
          <w:sz w:val="22"/>
          <w:szCs w:val="24"/>
          <w:highlight w:val="none"/>
        </w:rPr>
        <w:t>1、建设原则</w:t>
      </w:r>
      <w:bookmarkEnd w:id="44"/>
      <w:bookmarkEnd w:id="45"/>
    </w:p>
    <w:p w14:paraId="05A3F2D1">
      <w:pPr>
        <w:pStyle w:val="114"/>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16"/>
          <w:highlight w:val="none"/>
        </w:rPr>
        <w:t>本项目本着“标准与规范化、创新与先进性、扩展与开放性、统一与一体化、安全与稳定性”的原则，以公安业务为基础，充分发挥市局智能分析应用系统的实时预警、快速布控、轨迹查询等资源总体效能。</w:t>
      </w:r>
    </w:p>
    <w:p w14:paraId="120921E3">
      <w:pPr>
        <w:numPr>
          <w:ilvl w:val="0"/>
          <w:numId w:val="5"/>
        </w:num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标准化与规范化原则</w:t>
      </w:r>
    </w:p>
    <w:p w14:paraId="3619B2D7">
      <w:pPr>
        <w:pStyle w:val="114"/>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标准化与规范化原则是实现信息资源共享、系统稳定运行的前提与基础，在公安应用平台建设中，为了确保系统的基础性，实现信息的共享应用，首先要在国家相关规范标准的基础上，建立统一的标准和共同遵守的规范，在系统建设过程中的各个环节都严格参照统一的技术标准、规范，使系统能够满足公安及相关部门的使用需求。</w:t>
      </w:r>
    </w:p>
    <w:p w14:paraId="33895441">
      <w:pPr>
        <w:numPr>
          <w:ilvl w:val="0"/>
          <w:numId w:val="5"/>
        </w:num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创新性与先进性原则</w:t>
      </w:r>
    </w:p>
    <w:p w14:paraId="5419299F">
      <w:pPr>
        <w:pStyle w:val="114"/>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公安系统建设中突出自主创新以及重点突破，保持信息系统在技术上的先进性。在充分分析当前信息系统技术发展的现状以及发展趋势的基础上，结合实际应用的业务需求，采用先进成熟的技术体系。同时，开发或配置先进、高效实用的系统软件和应用软件，使整个系统能协调一致地运行，以获得最大的系统性能和效益。同时，充分考虑系统后续发展的技术和应用需求，为后续的维护和升级提供全面的保障，在设计和开发上具有一定的前瞻性，使系统具有较强的可扩展能力。</w:t>
      </w:r>
    </w:p>
    <w:p w14:paraId="1E457E07">
      <w:pPr>
        <w:numPr>
          <w:ilvl w:val="0"/>
          <w:numId w:val="5"/>
        </w:num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扩展性与开放性原则</w:t>
      </w:r>
    </w:p>
    <w:p w14:paraId="4800CD00">
      <w:pPr>
        <w:pStyle w:val="114"/>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随着公安工作的不断深入和发展，各类数据库以及现今的业务管理模式将可能发生变化。同时，相对应的各种办公流程以及相关表格也可能发生变化，为保障系统能够适应变化，系统配备了开放的接口和方便的二次开发工具，进行动态修改和扩充。在整个系统的建设中，设计优化的系统结构及灵活的数据库系统，使各功能模块在相互关联的基础上尽可能独立操作运行。以便系统不断地扩充、求精和完善；同时系统在输入、输出方面应具有较强的兼容性，能进行各种不同数据格式的转换。</w:t>
      </w:r>
    </w:p>
    <w:p w14:paraId="4E456BBD">
      <w:pPr>
        <w:numPr>
          <w:ilvl w:val="0"/>
          <w:numId w:val="5"/>
        </w:num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统一化与一体化原则</w:t>
      </w:r>
    </w:p>
    <w:p w14:paraId="04C3B020">
      <w:pPr>
        <w:pStyle w:val="114"/>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统一化包括两个方面的含义：一是信息化的建设应该在统一规划的基础上完成；二是整个信息化项目建设中的所有业务系统应该在统一平台上开发。</w:t>
      </w:r>
    </w:p>
    <w:p w14:paraId="7452375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21"/>
          <w:highlight w:val="none"/>
        </w:rPr>
        <w:t>一体化原则是所开发出的系统应该是一体化集成的，包括一体化的数据存储、一体化的系统访问以及一体化的业务处理等。</w:t>
      </w:r>
    </w:p>
    <w:p w14:paraId="7C98C23F">
      <w:pPr>
        <w:numPr>
          <w:ilvl w:val="0"/>
          <w:numId w:val="5"/>
        </w:num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安全性与稳定性原则</w:t>
      </w:r>
    </w:p>
    <w:p w14:paraId="71234FE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安全性是系统建设的重要问题之一。安全性主要体现在两个方面：一是数据不被非法访问和破坏，本系统安全性首要的是数据的安全性，系统必须具备足够的安全权限，保证数据不被非法访问、窃取和破坏；二是系统操作安全可靠：系统同时具备安全权限，不让非法用户操作系统；同时具备足够容错能力，以保证合法用户操作时不至于引起系统出错，充分保证系统数据的逻辑准确性。</w:t>
      </w:r>
    </w:p>
    <w:p w14:paraId="2ADB03FC">
      <w:pPr>
        <w:pStyle w:val="114"/>
        <w:spacing w:afterAutospacing="0"/>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稳定性是保证系统可靠运行的基础条件。在信息系统建设过程中，通过严格系统测试手段，将系统问题降到最低，同时需要充分考虑软硬件的容错容灾能力，保障系统在出现问题和故障时能够及时实现系统和数据恢复。</w:t>
      </w:r>
    </w:p>
    <w:bookmarkEnd w:id="43"/>
    <w:bookmarkEnd w:id="46"/>
    <w:p w14:paraId="64AFDD37">
      <w:pPr>
        <w:keepNext/>
        <w:keepLines/>
        <w:numPr>
          <w:ilvl w:val="1"/>
          <w:numId w:val="0"/>
        </w:numPr>
        <w:tabs>
          <w:tab w:val="left" w:pos="210"/>
          <w:tab w:val="left" w:pos="567"/>
        </w:tabs>
        <w:spacing w:beforeAutospacing="0" w:afterAutospacing="0" w:line="360" w:lineRule="auto"/>
        <w:jc w:val="left"/>
        <w:outlineLvl w:val="1"/>
        <w:rPr>
          <w:rFonts w:asciiTheme="minorEastAsia" w:hAnsiTheme="minorEastAsia" w:eastAsiaTheme="minorEastAsia" w:cstheme="minorEastAsia"/>
          <w:b/>
          <w:bCs/>
          <w:color w:val="auto"/>
          <w:sz w:val="22"/>
          <w:szCs w:val="24"/>
          <w:highlight w:val="none"/>
        </w:rPr>
      </w:pPr>
      <w:bookmarkStart w:id="47" w:name="_Toc8491"/>
      <w:bookmarkStart w:id="48" w:name="_Toc137285930"/>
      <w:bookmarkStart w:id="49" w:name="_Toc8046542"/>
      <w:bookmarkStart w:id="50" w:name="_Toc383768496"/>
      <w:bookmarkStart w:id="51" w:name="_Toc383594367"/>
      <w:r>
        <w:rPr>
          <w:rFonts w:hint="eastAsia" w:asciiTheme="minorEastAsia" w:hAnsiTheme="minorEastAsia" w:eastAsiaTheme="minorEastAsia" w:cstheme="minorEastAsia"/>
          <w:b/>
          <w:bCs/>
          <w:color w:val="auto"/>
          <w:sz w:val="22"/>
          <w:szCs w:val="24"/>
          <w:highlight w:val="none"/>
        </w:rPr>
        <w:t>2、总体架构</w:t>
      </w:r>
      <w:bookmarkEnd w:id="47"/>
      <w:bookmarkEnd w:id="48"/>
      <w:bookmarkEnd w:id="49"/>
    </w:p>
    <w:p w14:paraId="0AC07EC5">
      <w:pPr>
        <w:pStyle w:val="114"/>
        <w:spacing w:beforeAutospacing="0"/>
        <w:ind w:firstLine="420"/>
        <w:rPr>
          <w:rFonts w:asciiTheme="minorEastAsia" w:hAnsiTheme="minorEastAsia" w:eastAsiaTheme="minorEastAsia" w:cstheme="minorEastAsia"/>
          <w:snapToGrid w:val="0"/>
          <w:color w:val="auto"/>
          <w:kern w:val="24"/>
          <w:sz w:val="21"/>
          <w:szCs w:val="16"/>
          <w:highlight w:val="none"/>
        </w:rPr>
      </w:pPr>
      <w:r>
        <w:rPr>
          <w:rFonts w:hint="eastAsia" w:asciiTheme="minorEastAsia" w:hAnsiTheme="minorEastAsia" w:eastAsiaTheme="minorEastAsia" w:cstheme="minorEastAsia"/>
          <w:color w:val="auto"/>
          <w:sz w:val="21"/>
          <w:szCs w:val="16"/>
          <w:highlight w:val="none"/>
        </w:rPr>
        <w:t>周巷镇社会治安动态视频监控系统三期租赁服务项目系统构架，遵循公安视频图像信息应用系统建设标准及市公安局《“雪亮工程”视频监控建设指导意见》（慈公通《2021》32 号》）建设要求进行设计。</w:t>
      </w:r>
    </w:p>
    <w:p w14:paraId="58E68EEF">
      <w:pPr>
        <w:pStyle w:val="114"/>
        <w:ind w:firstLine="420"/>
        <w:rPr>
          <w:rFonts w:asciiTheme="minorEastAsia" w:hAnsiTheme="minorEastAsia" w:eastAsiaTheme="minorEastAsia" w:cstheme="minorEastAsia"/>
          <w:snapToGrid w:val="0"/>
          <w:color w:val="auto"/>
          <w:kern w:val="24"/>
          <w:sz w:val="21"/>
          <w:szCs w:val="16"/>
          <w:highlight w:val="none"/>
        </w:rPr>
      </w:pPr>
      <w:r>
        <w:rPr>
          <w:rFonts w:hint="eastAsia" w:asciiTheme="minorEastAsia" w:hAnsiTheme="minorEastAsia" w:eastAsiaTheme="minorEastAsia" w:cstheme="minorEastAsia"/>
          <w:snapToGrid w:val="0"/>
          <w:color w:val="auto"/>
          <w:kern w:val="24"/>
          <w:sz w:val="21"/>
          <w:szCs w:val="16"/>
          <w:highlight w:val="none"/>
        </w:rPr>
        <w:t>整体架构概述：</w:t>
      </w:r>
    </w:p>
    <w:p w14:paraId="720228CD">
      <w:pPr>
        <w:pStyle w:val="114"/>
        <w:ind w:firstLine="420"/>
        <w:rPr>
          <w:rFonts w:asciiTheme="minorEastAsia" w:hAnsiTheme="minorEastAsia" w:eastAsiaTheme="minorEastAsia" w:cstheme="minorEastAsia"/>
          <w:snapToGrid w:val="0"/>
          <w:color w:val="auto"/>
          <w:kern w:val="24"/>
          <w:sz w:val="21"/>
          <w:szCs w:val="16"/>
          <w:highlight w:val="none"/>
        </w:rPr>
      </w:pPr>
      <w:r>
        <w:rPr>
          <w:rFonts w:hint="eastAsia" w:asciiTheme="minorEastAsia" w:hAnsiTheme="minorEastAsia" w:eastAsiaTheme="minorEastAsia" w:cstheme="minorEastAsia"/>
          <w:snapToGrid w:val="0"/>
          <w:color w:val="auto"/>
          <w:kern w:val="24"/>
          <w:sz w:val="21"/>
          <w:szCs w:val="16"/>
          <w:highlight w:val="none"/>
        </w:rPr>
        <w:t>1、前端采集视频</w:t>
      </w:r>
    </w:p>
    <w:p w14:paraId="3CF2CCD3">
      <w:pPr>
        <w:pStyle w:val="114"/>
        <w:ind w:firstLine="420"/>
        <w:rPr>
          <w:rFonts w:asciiTheme="minorEastAsia" w:hAnsiTheme="minorEastAsia" w:eastAsiaTheme="minorEastAsia" w:cstheme="minorEastAsia"/>
          <w:snapToGrid w:val="0"/>
          <w:color w:val="auto"/>
          <w:kern w:val="24"/>
          <w:sz w:val="21"/>
          <w:szCs w:val="16"/>
          <w:highlight w:val="none"/>
        </w:rPr>
      </w:pPr>
      <w:r>
        <w:rPr>
          <w:rFonts w:hint="eastAsia" w:asciiTheme="minorEastAsia" w:hAnsiTheme="minorEastAsia" w:eastAsiaTheme="minorEastAsia" w:cstheme="minorEastAsia"/>
          <w:snapToGrid w:val="0"/>
          <w:color w:val="auto"/>
          <w:kern w:val="24"/>
          <w:sz w:val="21"/>
          <w:szCs w:val="16"/>
          <w:highlight w:val="none"/>
        </w:rPr>
        <w:t>前端采集的视频通过前端网络，将视频存储在派出所端的存储设备上，市局按需进行录像点播。对接应满足《安全防范视频监控联网系统信息传输、交换、控制技术要求》（GB/T28181-2016）规范要求。</w:t>
      </w:r>
    </w:p>
    <w:p w14:paraId="4A694F3F">
      <w:pPr>
        <w:pStyle w:val="114"/>
        <w:ind w:firstLine="420"/>
        <w:rPr>
          <w:rFonts w:asciiTheme="minorEastAsia" w:hAnsiTheme="minorEastAsia" w:eastAsiaTheme="minorEastAsia" w:cstheme="minorEastAsia"/>
          <w:snapToGrid w:val="0"/>
          <w:color w:val="auto"/>
          <w:kern w:val="24"/>
          <w:sz w:val="21"/>
          <w:szCs w:val="16"/>
          <w:highlight w:val="none"/>
        </w:rPr>
      </w:pPr>
      <w:r>
        <w:rPr>
          <w:rFonts w:hint="eastAsia" w:asciiTheme="minorEastAsia" w:hAnsiTheme="minorEastAsia" w:eastAsiaTheme="minorEastAsia" w:cstheme="minorEastAsia"/>
          <w:snapToGrid w:val="0"/>
          <w:color w:val="auto"/>
          <w:kern w:val="24"/>
          <w:sz w:val="21"/>
          <w:szCs w:val="16"/>
          <w:highlight w:val="none"/>
        </w:rPr>
        <w:t>2、前端采集图片数据</w:t>
      </w:r>
    </w:p>
    <w:p w14:paraId="6190F7BC">
      <w:pPr>
        <w:pStyle w:val="114"/>
        <w:ind w:firstLine="42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前端采集的图片数据支持双路传输，1 路按 GA/T.1400 标准上报至市局管理平台，1 路上报到乡镇视频图像信息管理平台。市局视图库通过视图数据网关将前端采集系统采集的图片、数据通过防火墙传输到市局视频专网上部署的视图库进行存储。</w:t>
      </w:r>
    </w:p>
    <w:p w14:paraId="116BB4C3">
      <w:pPr>
        <w:pStyle w:val="114"/>
        <w:ind w:firstLine="42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视图数据网关按照 GA/T1400 数据服务接口标准将人脸、人体及车辆小图加人脸大图的 URL 链接+图片数据转发到部署在专网内的百度智能分析系统进行分析。</w:t>
      </w:r>
    </w:p>
    <w:p w14:paraId="2EC34EAB">
      <w:pPr>
        <w:pStyle w:val="114"/>
        <w:ind w:firstLine="420"/>
        <w:rPr>
          <w:rFonts w:asciiTheme="minorEastAsia" w:hAnsiTheme="minorEastAsia" w:eastAsiaTheme="minorEastAsia" w:cstheme="minorEastAsia"/>
          <w:snapToGrid w:val="0"/>
          <w:color w:val="auto"/>
          <w:kern w:val="24"/>
          <w:sz w:val="21"/>
          <w:szCs w:val="16"/>
          <w:highlight w:val="none"/>
        </w:rPr>
      </w:pPr>
      <w:r>
        <w:rPr>
          <w:rFonts w:hint="eastAsia" w:asciiTheme="minorEastAsia" w:hAnsiTheme="minorEastAsia" w:eastAsiaTheme="minorEastAsia" w:cstheme="minorEastAsia"/>
          <w:snapToGrid w:val="0"/>
          <w:color w:val="auto"/>
          <w:kern w:val="24"/>
          <w:sz w:val="21"/>
          <w:szCs w:val="16"/>
          <w:highlight w:val="none"/>
        </w:rPr>
        <w:t>3、城市视图联网总平台数据共享</w:t>
      </w:r>
    </w:p>
    <w:p w14:paraId="16965019">
      <w:pPr>
        <w:pStyle w:val="114"/>
        <w:ind w:firstLine="420"/>
        <w:rPr>
          <w:rFonts w:asciiTheme="minorEastAsia" w:hAnsiTheme="minorEastAsia" w:eastAsiaTheme="minorEastAsia" w:cstheme="minorEastAsia"/>
          <w:snapToGrid w:val="0"/>
          <w:color w:val="auto"/>
          <w:kern w:val="24"/>
          <w:sz w:val="21"/>
          <w:szCs w:val="16"/>
          <w:highlight w:val="none"/>
        </w:rPr>
      </w:pPr>
      <w:r>
        <w:rPr>
          <w:rFonts w:hint="eastAsia" w:asciiTheme="minorEastAsia" w:hAnsiTheme="minorEastAsia" w:eastAsiaTheme="minorEastAsia" w:cstheme="minorEastAsia"/>
          <w:snapToGrid w:val="0"/>
          <w:color w:val="auto"/>
          <w:kern w:val="24"/>
          <w:sz w:val="21"/>
          <w:szCs w:val="16"/>
          <w:highlight w:val="none"/>
        </w:rPr>
        <w:t>本级平台通过专线跨防火墙接入公安分平台，公安分平台通过专线跨安全交换平台与总平台进行对接，实现视图数据共享。</w:t>
      </w:r>
    </w:p>
    <w:p w14:paraId="57DFB167">
      <w:pPr>
        <w:keepNext/>
        <w:keepLines/>
        <w:numPr>
          <w:ilvl w:val="1"/>
          <w:numId w:val="0"/>
        </w:numPr>
        <w:tabs>
          <w:tab w:val="left" w:pos="210"/>
          <w:tab w:val="left" w:pos="567"/>
        </w:tabs>
        <w:spacing w:before="240" w:after="240" w:line="360" w:lineRule="auto"/>
        <w:ind w:left="142"/>
        <w:jc w:val="center"/>
        <w:outlineLvl w:val="1"/>
        <w:rPr>
          <w:rFonts w:asciiTheme="minorEastAsia" w:hAnsiTheme="minorEastAsia" w:eastAsiaTheme="minorEastAsia" w:cstheme="minorEastAsia"/>
          <w:b/>
          <w:bCs/>
          <w:color w:val="auto"/>
          <w:sz w:val="24"/>
          <w:szCs w:val="24"/>
          <w:highlight w:val="none"/>
        </w:rPr>
      </w:pPr>
      <w:bookmarkStart w:id="52" w:name="_Toc137285931"/>
      <w:bookmarkStart w:id="53" w:name="_Toc26493"/>
      <w:bookmarkStart w:id="54" w:name="_Toc5915"/>
      <w:bookmarkStart w:id="55" w:name="_Toc30132"/>
      <w:r>
        <w:rPr>
          <w:rFonts w:hint="eastAsia" w:asciiTheme="minorEastAsia" w:hAnsiTheme="minorEastAsia" w:eastAsiaTheme="minorEastAsia" w:cstheme="minorEastAsia"/>
          <w:b/>
          <w:bCs/>
          <w:color w:val="auto"/>
          <w:sz w:val="24"/>
          <w:szCs w:val="24"/>
          <w:highlight w:val="none"/>
        </w:rPr>
        <w:t>三、前端采集系统</w:t>
      </w:r>
      <w:bookmarkEnd w:id="52"/>
      <w:bookmarkEnd w:id="53"/>
      <w:bookmarkEnd w:id="54"/>
      <w:bookmarkEnd w:id="55"/>
    </w:p>
    <w:p w14:paraId="1146EF3A">
      <w:pPr>
        <w:pStyle w:val="114"/>
        <w:ind w:firstLine="420"/>
        <w:rPr>
          <w:rFonts w:asciiTheme="minorEastAsia" w:hAnsiTheme="minorEastAsia" w:eastAsiaTheme="minorEastAsia" w:cstheme="minorEastAsia"/>
          <w:snapToGrid w:val="0"/>
          <w:color w:val="auto"/>
          <w:sz w:val="21"/>
          <w:szCs w:val="16"/>
          <w:highlight w:val="none"/>
        </w:rPr>
      </w:pPr>
      <w:r>
        <w:rPr>
          <w:rFonts w:hint="eastAsia" w:asciiTheme="minorEastAsia" w:hAnsiTheme="minorEastAsia" w:eastAsiaTheme="minorEastAsia" w:cstheme="minorEastAsia"/>
          <w:snapToGrid w:val="0"/>
          <w:color w:val="auto"/>
          <w:sz w:val="21"/>
          <w:szCs w:val="16"/>
          <w:highlight w:val="none"/>
        </w:rPr>
        <w:t>按照市公安局《“雪亮工程”视频监控建设指导意见》（慈公通《2021》32 号》），围绕“防控圈”建设思路，因地制宜地部署前端人脸、车辆视图采集点位，建立点线面结合、全时空控制、整体性联动的社会治安防控体系，在周巷镇辖区内现有治安监控点位的基础上进行扩充规划建设。</w:t>
      </w:r>
    </w:p>
    <w:p w14:paraId="2036AC91">
      <w:pPr>
        <w:pStyle w:val="114"/>
        <w:ind w:firstLine="420"/>
        <w:rPr>
          <w:rFonts w:hint="eastAsia" w:asciiTheme="minorEastAsia" w:hAnsiTheme="minorEastAsia" w:eastAsiaTheme="minorEastAsia" w:cstheme="minorEastAsia"/>
          <w:snapToGrid w:val="0"/>
          <w:color w:val="auto"/>
          <w:sz w:val="21"/>
          <w:szCs w:val="16"/>
          <w:highlight w:val="none"/>
        </w:rPr>
      </w:pPr>
      <w:r>
        <w:rPr>
          <w:rFonts w:hint="eastAsia" w:asciiTheme="minorEastAsia" w:hAnsiTheme="minorEastAsia" w:eastAsiaTheme="minorEastAsia" w:cstheme="minorEastAsia"/>
          <w:snapToGrid w:val="0"/>
          <w:color w:val="auto"/>
          <w:sz w:val="21"/>
          <w:szCs w:val="16"/>
          <w:highlight w:val="none"/>
        </w:rPr>
        <w:t>保留 1247 路原有监控摄像机继续使用，同时根据周巷镇治安需求，新建 321 套监控摄像机，新建摄像机包含：142 套 400 万像素结构化采集筒型摄像机、152 套 800 万像素结构化采集一体化摄像机、17 套 800 万像素结构化采集球形摄像机和 10 套 900 万像素环保卡口摄像机。</w:t>
      </w:r>
    </w:p>
    <w:p w14:paraId="6D40CF58">
      <w:pPr>
        <w:pStyle w:val="114"/>
        <w:ind w:firstLine="42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snapToGrid w:val="0"/>
          <w:color w:val="auto"/>
          <w:sz w:val="21"/>
          <w:szCs w:val="16"/>
          <w:highlight w:val="none"/>
        </w:rPr>
        <w:t>本项目包含 20 个利旧前端监控点位飞线落地整改，利旧监控点位室外控制箱整理，控制箱如有破损时需进行修复。</w:t>
      </w:r>
    </w:p>
    <w:p w14:paraId="47435579">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color w:val="auto"/>
          <w:sz w:val="22"/>
          <w:szCs w:val="24"/>
          <w:highlight w:val="none"/>
        </w:rPr>
      </w:pPr>
      <w:bookmarkStart w:id="56" w:name="_Toc40787125"/>
      <w:bookmarkStart w:id="57" w:name="_Toc137285932"/>
      <w:bookmarkStart w:id="58" w:name="_Toc28257"/>
      <w:bookmarkStart w:id="59" w:name="_Toc23780"/>
      <w:bookmarkStart w:id="60" w:name="_Toc42531713"/>
      <w:bookmarkStart w:id="61" w:name="_Toc11660"/>
      <w:bookmarkStart w:id="62" w:name="_Toc850"/>
      <w:r>
        <w:rPr>
          <w:rFonts w:hint="eastAsia" w:asciiTheme="minorEastAsia" w:hAnsiTheme="minorEastAsia" w:eastAsiaTheme="minorEastAsia" w:cstheme="minorEastAsia"/>
          <w:b/>
          <w:bCs/>
          <w:color w:val="auto"/>
          <w:sz w:val="22"/>
          <w:szCs w:val="24"/>
          <w:highlight w:val="none"/>
        </w:rPr>
        <w:t>1、系统构成</w:t>
      </w:r>
      <w:bookmarkEnd w:id="56"/>
      <w:bookmarkEnd w:id="57"/>
      <w:bookmarkEnd w:id="58"/>
      <w:bookmarkEnd w:id="59"/>
      <w:bookmarkEnd w:id="60"/>
      <w:bookmarkEnd w:id="61"/>
    </w:p>
    <w:p w14:paraId="0F653E8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前端采集系统主要由摄像机、镜头、护罩、支架、立杆和补光灯等功能单元组成：</w:t>
      </w:r>
    </w:p>
    <w:p w14:paraId="18547B2B">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1、摄像机</w:t>
      </w:r>
    </w:p>
    <w:p w14:paraId="3D4A214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前端采集重要组成设备，用于视频图像和人/车抓拍采集，根据应用场合采用不同的摄像机，合理配置以满足人/车采集的效果要求与经济性要求。</w:t>
      </w:r>
    </w:p>
    <w:p w14:paraId="4C011ECF">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2、镜头</w:t>
      </w:r>
    </w:p>
    <w:p w14:paraId="117E575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根据摄像机的类型、分辨率和监控距离选择配置合适的镜头。</w:t>
      </w:r>
    </w:p>
    <w:p w14:paraId="4F2A411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3、护罩</w:t>
      </w:r>
    </w:p>
    <w:p w14:paraId="6BE6A0BB">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护罩是将摄像机在有灰尘、雨水、高低温等情况下能正常使用的防护装置。具体设计要求如下：</w:t>
      </w:r>
    </w:p>
    <w:p w14:paraId="2E6F521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采用抗蚀性强的铝合金和防紫外线喷塑处理，提高户外耐用性。</w:t>
      </w:r>
    </w:p>
    <w:p w14:paraId="27922B4E">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集成遮阳罩，与上盖之间形成空气对流，有效降低太阳直射环境下防护罩内温度。</w:t>
      </w:r>
    </w:p>
    <w:p w14:paraId="144C374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遮阳罩位置可前后调节，适应各种光照条件下对成像的影响。</w:t>
      </w:r>
    </w:p>
    <w:p w14:paraId="62B64618">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采用侧开式结构，安装便捷。</w:t>
      </w:r>
    </w:p>
    <w:p w14:paraId="2669D4F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IP66防护等级，具有良好的防水、防尘性能。</w:t>
      </w:r>
    </w:p>
    <w:p w14:paraId="0792AC44">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4、支架或立杆</w:t>
      </w:r>
    </w:p>
    <w:p w14:paraId="1A853F5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支架是摄像机安装固定的重要组件，根据摄像机安装的位置，可以合理选择壁装支架或吊装支架。</w:t>
      </w:r>
    </w:p>
    <w:p w14:paraId="20015CD4">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摄像机的安装也可根据环境及监控范围不同的情况，可选择利用建筑物墙体、借杆或选用立杆安装的方式进行安装。</w:t>
      </w:r>
    </w:p>
    <w:p w14:paraId="24A6DC0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5、补光灯</w:t>
      </w:r>
    </w:p>
    <w:p w14:paraId="49CAE14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补光灯是针对光照不足的点位进行合理补光的一种设备，主要为人脸、车辆采集提供足够的照度，以确保人脸及车辆采集的效果和后端对比分析的准确率。</w:t>
      </w:r>
    </w:p>
    <w:p w14:paraId="74F6A33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补光灯一般应用在室外场景和强逆光场景。具体设计要求：</w:t>
      </w:r>
    </w:p>
    <w:p w14:paraId="4281A26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外形美观大方，采用一体化结构设计，交付安全快捷。</w:t>
      </w:r>
    </w:p>
    <w:p w14:paraId="3B07C4E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低能耗，有效节能但不降低补光效果。</w:t>
      </w:r>
    </w:p>
    <w:p w14:paraId="52CF56E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全天候适应性，无惧各类恶劣天气，可适应不同场景补光需求。</w:t>
      </w:r>
    </w:p>
    <w:p w14:paraId="4B4EB06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补光均匀，照射图像清晰不会产生车牌拖尾或过度曝光。</w:t>
      </w:r>
    </w:p>
    <w:p w14:paraId="2733E3D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IP66防护等级，具有良好的防水、防尘性能。</w:t>
      </w:r>
    </w:p>
    <w:p w14:paraId="0E37BAC3">
      <w:pPr>
        <w:keepNext/>
        <w:keepLines/>
        <w:numPr>
          <w:ilvl w:val="1"/>
          <w:numId w:val="0"/>
        </w:numPr>
        <w:tabs>
          <w:tab w:val="left" w:pos="210"/>
          <w:tab w:val="left" w:pos="567"/>
        </w:tabs>
        <w:spacing w:before="240" w:after="240" w:line="360" w:lineRule="auto"/>
        <w:jc w:val="left"/>
        <w:outlineLvl w:val="1"/>
        <w:rPr>
          <w:rFonts w:asciiTheme="minorEastAsia" w:hAnsiTheme="minorEastAsia" w:eastAsiaTheme="minorEastAsia" w:cstheme="minorEastAsia"/>
          <w:b/>
          <w:bCs/>
          <w:color w:val="auto"/>
          <w:sz w:val="22"/>
          <w:szCs w:val="24"/>
          <w:highlight w:val="none"/>
        </w:rPr>
      </w:pPr>
      <w:bookmarkStart w:id="63" w:name="_Toc137285933"/>
      <w:r>
        <w:rPr>
          <w:rFonts w:hint="eastAsia" w:asciiTheme="minorEastAsia" w:hAnsiTheme="minorEastAsia" w:eastAsiaTheme="minorEastAsia" w:cstheme="minorEastAsia"/>
          <w:b/>
          <w:bCs/>
          <w:snapToGrid w:val="0"/>
          <w:color w:val="auto"/>
          <w:kern w:val="24"/>
          <w:sz w:val="22"/>
          <w:szCs w:val="22"/>
          <w:highlight w:val="none"/>
        </w:rPr>
        <w:t>2、布点原则</w:t>
      </w:r>
      <w:bookmarkEnd w:id="62"/>
      <w:bookmarkEnd w:id="63"/>
    </w:p>
    <w:p w14:paraId="7A6DE83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本项目前端采集点位规划，遵循市公安局“雪亮工程”前端建设思路，在周巷镇现有治安监控点位的基础上进行规划建设，主要建设村域防控圈及重要部位节点。具体布点原则如下：</w:t>
      </w:r>
    </w:p>
    <w:p w14:paraId="2E13C56C">
      <w:pPr>
        <w:pStyle w:val="114"/>
        <w:ind w:firstLine="420"/>
        <w:rPr>
          <w:rFonts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rPr>
        <w:t>1、</w:t>
      </w:r>
      <w:r>
        <w:rPr>
          <w:rFonts w:hint="eastAsia" w:asciiTheme="minorEastAsia" w:hAnsiTheme="minorEastAsia" w:eastAsiaTheme="minorEastAsia" w:cstheme="minorEastAsia"/>
          <w:color w:val="auto"/>
          <w:spacing w:val="-6"/>
          <w:sz w:val="21"/>
          <w:szCs w:val="16"/>
          <w:highlight w:val="none"/>
          <w:lang w:val="zh-CN" w:bidi="zh-CN"/>
        </w:rPr>
        <w:t>村镇天网工程改造中，前端原高清网络摄像机，设备质量符合业务需求的，可保留继续使用，充分发挥高清网络摄像机大场景管控的作用；重点路段、重要部位、重点单位等点位可进行摄像机迭代更换，新设备宜采用全结构化摄像机，丰富数据采集类型，更换下来的高清摄像机移位至次要监控场景或原点位反向安装。</w:t>
      </w:r>
    </w:p>
    <w:p w14:paraId="2839BE53">
      <w:pPr>
        <w:pStyle w:val="114"/>
        <w:ind w:firstLine="420"/>
        <w:rPr>
          <w:rFonts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2</w:t>
      </w:r>
      <w:r>
        <w:rPr>
          <w:rFonts w:hint="eastAsia" w:asciiTheme="minorEastAsia" w:hAnsiTheme="minorEastAsia" w:eastAsiaTheme="minorEastAsia" w:cstheme="minorEastAsia"/>
          <w:color w:val="auto"/>
          <w:spacing w:val="-11"/>
          <w:sz w:val="21"/>
          <w:szCs w:val="16"/>
          <w:highlight w:val="none"/>
          <w:lang w:val="zh-CN" w:bidi="zh-CN"/>
        </w:rPr>
        <w:t>、在市雪亮工程对市域防控圈、镇域防控圈建设布点的基础上，各镇街道内部进一步进行补充、完善、优化，形成内部多个小型防控圈，具体可以依据社区、村落划分原则为基础，以行政村、自然村防控圈建设为主，与已建成的智慧小区一同构建生活防控圈。</w:t>
      </w:r>
    </w:p>
    <w:p w14:paraId="0C37E2B6">
      <w:pPr>
        <w:pStyle w:val="114"/>
        <w:ind w:firstLine="380"/>
        <w:rPr>
          <w:rFonts w:asciiTheme="minorEastAsia" w:hAnsiTheme="minorEastAsia" w:eastAsiaTheme="minorEastAsia" w:cstheme="minorEastAsia"/>
          <w:color w:val="auto"/>
          <w:spacing w:val="-10"/>
          <w:sz w:val="21"/>
          <w:szCs w:val="16"/>
          <w:highlight w:val="none"/>
          <w:lang w:val="zh-CN" w:bidi="zh-CN"/>
        </w:rPr>
      </w:pPr>
      <w:r>
        <w:rPr>
          <w:rFonts w:hint="eastAsia" w:asciiTheme="minorEastAsia" w:hAnsiTheme="minorEastAsia" w:eastAsiaTheme="minorEastAsia" w:cstheme="minorEastAsia"/>
          <w:color w:val="auto"/>
          <w:spacing w:val="-10"/>
          <w:sz w:val="21"/>
          <w:szCs w:val="16"/>
          <w:highlight w:val="none"/>
          <w:lang w:val="zh-CN" w:bidi="zh-CN"/>
        </w:rPr>
        <w:t>3、对市级雪亮工程未布点到位的重点场所、行业场所、内保单位等进行补点建设。</w:t>
      </w:r>
    </w:p>
    <w:p w14:paraId="4C86F964">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snapToGrid w:val="0"/>
          <w:color w:val="auto"/>
          <w:kern w:val="24"/>
          <w:sz w:val="22"/>
          <w:szCs w:val="22"/>
          <w:highlight w:val="none"/>
        </w:rPr>
      </w:pPr>
      <w:bookmarkStart w:id="64" w:name="_Toc137285934"/>
      <w:r>
        <w:rPr>
          <w:rFonts w:hint="eastAsia" w:asciiTheme="minorEastAsia" w:hAnsiTheme="minorEastAsia" w:eastAsiaTheme="minorEastAsia" w:cstheme="minorEastAsia"/>
          <w:b/>
          <w:bCs/>
          <w:snapToGrid w:val="0"/>
          <w:color w:val="auto"/>
          <w:kern w:val="24"/>
          <w:sz w:val="22"/>
          <w:szCs w:val="22"/>
          <w:highlight w:val="none"/>
        </w:rPr>
        <w:t>3、设备选型</w:t>
      </w:r>
      <w:bookmarkEnd w:id="64"/>
    </w:p>
    <w:p w14:paraId="156AA02A">
      <w:pPr>
        <w:pStyle w:val="114"/>
        <w:keepNext w:val="0"/>
        <w:keepLines w:val="0"/>
        <w:pageBreakBefore w:val="0"/>
        <w:widowControl w:val="0"/>
        <w:kinsoku/>
        <w:wordWrap/>
        <w:overflowPunct/>
        <w:topLinePunct w:val="0"/>
        <w:autoSpaceDE/>
        <w:autoSpaceDN/>
        <w:bidi w:val="0"/>
        <w:adjustRightInd w:val="0"/>
        <w:snapToGrid w:val="0"/>
        <w:ind w:firstLine="420"/>
        <w:textAlignment w:val="auto"/>
        <w:rPr>
          <w:rFonts w:hint="eastAsia"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rPr>
        <w:t>1、</w:t>
      </w:r>
      <w:r>
        <w:rPr>
          <w:rFonts w:hint="eastAsia" w:asciiTheme="minorEastAsia" w:hAnsiTheme="minorEastAsia" w:eastAsiaTheme="minorEastAsia" w:cstheme="minorEastAsia"/>
          <w:color w:val="auto"/>
          <w:sz w:val="21"/>
          <w:szCs w:val="16"/>
          <w:highlight w:val="none"/>
          <w:lang w:val="zh-CN" w:bidi="zh-CN"/>
        </w:rPr>
        <w:t>车辆通行时速普遍不超过 60KM 的道路，宜采用 800 万像素结构化采集一体化摄像机；</w:t>
      </w:r>
    </w:p>
    <w:p w14:paraId="1BF14952">
      <w:pPr>
        <w:pStyle w:val="114"/>
        <w:keepNext w:val="0"/>
        <w:keepLines w:val="0"/>
        <w:pageBreakBefore w:val="0"/>
        <w:widowControl w:val="0"/>
        <w:kinsoku/>
        <w:wordWrap/>
        <w:overflowPunct/>
        <w:topLinePunct w:val="0"/>
        <w:autoSpaceDE/>
        <w:autoSpaceDN/>
        <w:bidi w:val="0"/>
        <w:adjustRightInd w:val="0"/>
        <w:snapToGrid w:val="0"/>
        <w:ind w:firstLine="420"/>
        <w:textAlignment w:val="auto"/>
        <w:rPr>
          <w:rFonts w:hint="eastAsia" w:asciiTheme="minorEastAsia" w:hAnsiTheme="minorEastAsia" w:eastAsiaTheme="minorEastAsia" w:cstheme="minorEastAsia"/>
          <w:color w:val="auto"/>
          <w:spacing w:val="-6"/>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2</w:t>
      </w:r>
      <w:r>
        <w:rPr>
          <w:rFonts w:hint="eastAsia" w:asciiTheme="minorEastAsia" w:hAnsiTheme="minorEastAsia" w:eastAsiaTheme="minorEastAsia" w:cstheme="minorEastAsia"/>
          <w:color w:val="auto"/>
          <w:spacing w:val="-6"/>
          <w:sz w:val="21"/>
          <w:szCs w:val="16"/>
          <w:highlight w:val="none"/>
          <w:lang w:val="zh-CN" w:bidi="zh-CN"/>
        </w:rPr>
        <w:t>、村庄内部道路，道路较窄时宜采用 400 万像素结构化采集筒型摄像机；</w:t>
      </w:r>
    </w:p>
    <w:p w14:paraId="4BF58BF5">
      <w:pPr>
        <w:pStyle w:val="114"/>
        <w:keepNext w:val="0"/>
        <w:keepLines w:val="0"/>
        <w:pageBreakBefore w:val="0"/>
        <w:widowControl w:val="0"/>
        <w:kinsoku/>
        <w:wordWrap/>
        <w:overflowPunct/>
        <w:topLinePunct w:val="0"/>
        <w:autoSpaceDE/>
        <w:autoSpaceDN/>
        <w:bidi w:val="0"/>
        <w:adjustRightInd w:val="0"/>
        <w:snapToGrid w:val="0"/>
        <w:ind w:firstLine="420"/>
        <w:textAlignment w:val="auto"/>
        <w:rPr>
          <w:rFonts w:hint="eastAsia" w:asciiTheme="minorEastAsia" w:hAnsiTheme="minorEastAsia" w:eastAsiaTheme="minorEastAsia" w:cstheme="minorEastAsia"/>
          <w:color w:val="auto"/>
          <w:spacing w:val="-13"/>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3</w:t>
      </w:r>
      <w:r>
        <w:rPr>
          <w:rFonts w:hint="eastAsia" w:asciiTheme="minorEastAsia" w:hAnsiTheme="minorEastAsia" w:eastAsiaTheme="minorEastAsia" w:cstheme="minorEastAsia"/>
          <w:color w:val="auto"/>
          <w:spacing w:val="-13"/>
          <w:sz w:val="21"/>
          <w:szCs w:val="16"/>
          <w:highlight w:val="none"/>
          <w:lang w:val="zh-CN" w:bidi="zh-CN"/>
        </w:rPr>
        <w:t>、</w:t>
      </w:r>
      <w:bookmarkStart w:id="65" w:name="_bookmark49"/>
      <w:bookmarkEnd w:id="65"/>
      <w:bookmarkStart w:id="66" w:name="_bookmark50"/>
      <w:bookmarkEnd w:id="66"/>
      <w:r>
        <w:rPr>
          <w:rFonts w:hint="eastAsia" w:asciiTheme="minorEastAsia" w:hAnsiTheme="minorEastAsia" w:eastAsiaTheme="minorEastAsia" w:cstheme="minorEastAsia"/>
          <w:color w:val="auto"/>
          <w:spacing w:val="-13"/>
          <w:sz w:val="21"/>
          <w:szCs w:val="16"/>
          <w:highlight w:val="none"/>
          <w:lang w:val="zh-CN" w:bidi="zh-CN"/>
        </w:rPr>
        <w:t>在大范围视频监控场景应用时，宜采用 800 万像素结构化采集球形摄像机；</w:t>
      </w:r>
    </w:p>
    <w:p w14:paraId="05E57F57">
      <w:pPr>
        <w:pStyle w:val="114"/>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auto"/>
          <w:spacing w:val="-13"/>
          <w:sz w:val="21"/>
          <w:szCs w:val="16"/>
          <w:highlight w:val="none"/>
          <w:lang w:val="zh-CN" w:bidi="zh-CN"/>
        </w:rPr>
      </w:pPr>
      <w:r>
        <w:rPr>
          <w:rFonts w:hint="eastAsia" w:asciiTheme="minorEastAsia" w:hAnsiTheme="minorEastAsia" w:eastAsiaTheme="minorEastAsia" w:cstheme="minorEastAsia"/>
          <w:color w:val="auto"/>
          <w:spacing w:val="-13"/>
          <w:sz w:val="21"/>
          <w:szCs w:val="16"/>
          <w:highlight w:val="none"/>
          <w:lang w:val="zh-CN" w:bidi="zh-CN"/>
        </w:rPr>
        <w:t>4、车辆通行时速普遍超过 60KM 的道路，且安装场景有光污染问题的，宜采用 900 万像素环保卡口摄像机；</w:t>
      </w:r>
    </w:p>
    <w:p w14:paraId="6A07F536">
      <w:pPr>
        <w:pStyle w:val="114"/>
        <w:keepNext w:val="0"/>
        <w:keepLines w:val="0"/>
        <w:pageBreakBefore w:val="0"/>
        <w:widowControl w:val="0"/>
        <w:kinsoku/>
        <w:wordWrap/>
        <w:overflowPunct/>
        <w:topLinePunct w:val="0"/>
        <w:autoSpaceDE/>
        <w:autoSpaceDN/>
        <w:bidi w:val="0"/>
        <w:adjustRightInd w:val="0"/>
        <w:snapToGrid w:val="0"/>
        <w:ind w:firstLine="420"/>
        <w:textAlignment w:val="auto"/>
        <w:rPr>
          <w:rFonts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pacing w:val="-13"/>
          <w:sz w:val="21"/>
          <w:szCs w:val="16"/>
          <w:highlight w:val="none"/>
          <w:lang w:val="zh-CN" w:bidi="zh-CN"/>
        </w:rPr>
        <w:t>5、摄像机主要指标不低于市局雪亮工程所使用设备。</w:t>
      </w:r>
    </w:p>
    <w:p w14:paraId="2A5E2F09">
      <w:pPr>
        <w:pStyle w:val="114"/>
        <w:ind w:firstLine="440"/>
        <w:rPr>
          <w:rFonts w:asciiTheme="minorEastAsia" w:hAnsiTheme="minorEastAsia" w:eastAsiaTheme="minorEastAsia" w:cstheme="minorEastAsia"/>
          <w:color w:val="auto"/>
          <w:sz w:val="22"/>
          <w:szCs w:val="18"/>
          <w:highlight w:val="none"/>
          <w:lang w:val="zh-CN" w:bidi="zh-CN"/>
        </w:rPr>
        <w:sectPr>
          <w:headerReference r:id="rId12" w:type="first"/>
          <w:footerReference r:id="rId15" w:type="first"/>
          <w:headerReference r:id="rId10" w:type="default"/>
          <w:footerReference r:id="rId13" w:type="default"/>
          <w:headerReference r:id="rId11" w:type="even"/>
          <w:footerReference r:id="rId14" w:type="even"/>
          <w:pgSz w:w="11906" w:h="16838"/>
          <w:pgMar w:top="1440" w:right="1800" w:bottom="1440" w:left="1800" w:header="851" w:footer="992" w:gutter="0"/>
          <w:cols w:space="425" w:num="1"/>
          <w:docGrid w:type="lines" w:linePitch="312" w:charSpace="0"/>
        </w:sectPr>
      </w:pPr>
    </w:p>
    <w:p w14:paraId="7697C862">
      <w:pPr>
        <w:keepNext/>
        <w:keepLines/>
        <w:numPr>
          <w:ilvl w:val="1"/>
          <w:numId w:val="0"/>
        </w:numPr>
        <w:tabs>
          <w:tab w:val="left" w:pos="210"/>
          <w:tab w:val="left" w:pos="567"/>
        </w:tabs>
        <w:spacing w:before="240" w:after="240" w:line="360" w:lineRule="auto"/>
        <w:jc w:val="left"/>
        <w:outlineLvl w:val="1"/>
        <w:rPr>
          <w:rFonts w:asciiTheme="minorEastAsia" w:hAnsiTheme="minorEastAsia" w:eastAsiaTheme="minorEastAsia" w:cstheme="minorEastAsia"/>
          <w:color w:val="auto"/>
          <w:kern w:val="0"/>
          <w:szCs w:val="22"/>
          <w:highlight w:val="none"/>
        </w:rPr>
      </w:pPr>
      <w:bookmarkStart w:id="67" w:name="_Toc137285935"/>
      <w:bookmarkStart w:id="68" w:name="_Toc4423"/>
      <w:bookmarkStart w:id="69" w:name="_Toc6322"/>
      <w:r>
        <w:rPr>
          <w:rFonts w:hint="eastAsia" w:asciiTheme="minorEastAsia" w:hAnsiTheme="minorEastAsia" w:eastAsiaTheme="minorEastAsia" w:cstheme="minorEastAsia"/>
          <w:b/>
          <w:bCs/>
          <w:snapToGrid w:val="0"/>
          <w:color w:val="auto"/>
          <w:kern w:val="24"/>
          <w:sz w:val="28"/>
          <w:szCs w:val="28"/>
          <w:highlight w:val="none"/>
        </w:rPr>
        <w:t>4、点位清单</w:t>
      </w:r>
      <w:bookmarkEnd w:id="67"/>
    </w:p>
    <w:tbl>
      <w:tblPr>
        <w:tblStyle w:val="505"/>
        <w:tblW w:w="156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3"/>
        <w:gridCol w:w="3848"/>
        <w:gridCol w:w="694"/>
        <w:gridCol w:w="696"/>
        <w:gridCol w:w="696"/>
        <w:gridCol w:w="696"/>
        <w:gridCol w:w="694"/>
        <w:gridCol w:w="664"/>
        <w:gridCol w:w="927"/>
        <w:gridCol w:w="1037"/>
        <w:gridCol w:w="945"/>
        <w:gridCol w:w="1118"/>
        <w:gridCol w:w="1037"/>
        <w:gridCol w:w="1773"/>
      </w:tblGrid>
      <w:tr w14:paraId="18738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6175DBAA">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3C833A81">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2748E52F">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3AF4B3F9">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406794D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E7ADC0E">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21F4FD57">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78198984">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715F8089">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770C1122">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7984736E">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31DAF5FE">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04826415">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17CCFA97">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52CBE566">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72ECA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jc w:val="center"/>
        </w:trPr>
        <w:tc>
          <w:tcPr>
            <w:tcW w:w="843" w:type="dxa"/>
            <w:vMerge w:val="continue"/>
            <w:tcBorders>
              <w:top w:val="nil"/>
            </w:tcBorders>
            <w:vAlign w:val="center"/>
          </w:tcPr>
          <w:p w14:paraId="544B42FC">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595BFE8F">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01AC232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6054288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612C5D6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717F3E6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5E9CD6B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7B0550B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0CF044D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54BBD80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1FF9169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4C3975F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0B90C95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1F38AC9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463C73C8">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43A28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40962917">
            <w:pPr>
              <w:autoSpaceDE w:val="0"/>
              <w:autoSpaceDN w:val="0"/>
              <w:spacing w:before="56"/>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1</w:t>
            </w:r>
          </w:p>
        </w:tc>
        <w:tc>
          <w:tcPr>
            <w:tcW w:w="3848" w:type="dxa"/>
            <w:vAlign w:val="center"/>
          </w:tcPr>
          <w:p w14:paraId="6DB839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潭北路-周巷边界东朝西</w:t>
            </w:r>
          </w:p>
        </w:tc>
        <w:tc>
          <w:tcPr>
            <w:tcW w:w="694" w:type="dxa"/>
            <w:vAlign w:val="top"/>
          </w:tcPr>
          <w:p w14:paraId="2C8AFB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50537C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A5284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DCBFD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C24BFE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4E01D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CD78E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F1AFE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D32BE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588EF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F1217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C8A75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借宗汉天网杆0127</w:t>
            </w:r>
          </w:p>
        </w:tc>
      </w:tr>
      <w:tr w14:paraId="59560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BE1AAAA">
            <w:pPr>
              <w:autoSpaceDE w:val="0"/>
              <w:autoSpaceDN w:val="0"/>
              <w:spacing w:before="58"/>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2</w:t>
            </w:r>
          </w:p>
        </w:tc>
        <w:tc>
          <w:tcPr>
            <w:tcW w:w="3848" w:type="dxa"/>
            <w:vAlign w:val="center"/>
          </w:tcPr>
          <w:p w14:paraId="40263D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潭北路269号西朝东</w:t>
            </w:r>
          </w:p>
        </w:tc>
        <w:tc>
          <w:tcPr>
            <w:tcW w:w="694" w:type="dxa"/>
            <w:vAlign w:val="top"/>
          </w:tcPr>
          <w:p w14:paraId="360829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5D03D2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B7B6E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D91AF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B8388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F48A7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C8ED1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E6A0B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F9244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13AF3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73E43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6A7E5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3967F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4CCC7C3">
            <w:pPr>
              <w:autoSpaceDE w:val="0"/>
              <w:autoSpaceDN w:val="0"/>
              <w:spacing w:before="58"/>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3</w:t>
            </w:r>
          </w:p>
        </w:tc>
        <w:tc>
          <w:tcPr>
            <w:tcW w:w="3848" w:type="dxa"/>
            <w:vAlign w:val="center"/>
          </w:tcPr>
          <w:p w14:paraId="304987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潮塘路-九甲路北朝南</w:t>
            </w:r>
          </w:p>
        </w:tc>
        <w:tc>
          <w:tcPr>
            <w:tcW w:w="694" w:type="dxa"/>
            <w:vAlign w:val="center"/>
          </w:tcPr>
          <w:p w14:paraId="2D2A62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175BA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A0FF5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6FE62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18F80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3C4057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29B69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7B749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9834D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F24C9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E4992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1B57F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77544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9FA1D11">
            <w:pPr>
              <w:autoSpaceDE w:val="0"/>
              <w:autoSpaceDN w:val="0"/>
              <w:spacing w:before="56"/>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4</w:t>
            </w:r>
          </w:p>
        </w:tc>
        <w:tc>
          <w:tcPr>
            <w:tcW w:w="3848" w:type="dxa"/>
            <w:vAlign w:val="center"/>
          </w:tcPr>
          <w:p w14:paraId="3C8BD7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芦庵公路-潭北路东朝西</w:t>
            </w:r>
          </w:p>
        </w:tc>
        <w:tc>
          <w:tcPr>
            <w:tcW w:w="694" w:type="dxa"/>
            <w:vAlign w:val="top"/>
          </w:tcPr>
          <w:p w14:paraId="189FCF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230C4C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726AB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7812E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A7B8C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5A28D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690A9C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687CB7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E2A57B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5CE51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087F2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095E1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H-6/L-6</w:t>
            </w:r>
          </w:p>
        </w:tc>
      </w:tr>
      <w:tr w14:paraId="27938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D104A78">
            <w:pPr>
              <w:autoSpaceDE w:val="0"/>
              <w:autoSpaceDN w:val="0"/>
              <w:spacing w:before="56"/>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5</w:t>
            </w:r>
          </w:p>
        </w:tc>
        <w:tc>
          <w:tcPr>
            <w:tcW w:w="3848" w:type="dxa"/>
            <w:vAlign w:val="center"/>
          </w:tcPr>
          <w:p w14:paraId="716E2D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芦庵公路-潭北路西朝东</w:t>
            </w:r>
          </w:p>
        </w:tc>
        <w:tc>
          <w:tcPr>
            <w:tcW w:w="694" w:type="dxa"/>
            <w:vAlign w:val="top"/>
          </w:tcPr>
          <w:p w14:paraId="305992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459649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597E2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AA7FD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94984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2CB82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26D9CB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878E2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27BA3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54370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9881E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D3B2F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w:t>
            </w:r>
          </w:p>
        </w:tc>
      </w:tr>
      <w:tr w14:paraId="7B62E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D63F80A">
            <w:pPr>
              <w:autoSpaceDE w:val="0"/>
              <w:autoSpaceDN w:val="0"/>
              <w:spacing w:before="56"/>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6</w:t>
            </w:r>
          </w:p>
        </w:tc>
        <w:tc>
          <w:tcPr>
            <w:tcW w:w="3848" w:type="dxa"/>
            <w:vAlign w:val="center"/>
          </w:tcPr>
          <w:p w14:paraId="7D0788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芦庵公路-明德路西朝东</w:t>
            </w:r>
          </w:p>
        </w:tc>
        <w:tc>
          <w:tcPr>
            <w:tcW w:w="694" w:type="dxa"/>
            <w:vAlign w:val="top"/>
          </w:tcPr>
          <w:p w14:paraId="71A0BC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2A3F73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BCA44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CA987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BC3F4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D131F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A645D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1425B6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096B2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13DFC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47E3D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14BAB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6DE4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BCFE0C7">
            <w:pPr>
              <w:autoSpaceDE w:val="0"/>
              <w:autoSpaceDN w:val="0"/>
              <w:spacing w:before="56"/>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7</w:t>
            </w:r>
          </w:p>
        </w:tc>
        <w:tc>
          <w:tcPr>
            <w:tcW w:w="3848" w:type="dxa"/>
            <w:vAlign w:val="center"/>
          </w:tcPr>
          <w:p w14:paraId="0A5953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芦庵公路-明德路东朝西</w:t>
            </w:r>
          </w:p>
        </w:tc>
        <w:tc>
          <w:tcPr>
            <w:tcW w:w="694" w:type="dxa"/>
            <w:vAlign w:val="top"/>
          </w:tcPr>
          <w:p w14:paraId="724C39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5F4160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70D4F3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3415A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B195C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BF684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634FB1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1E9272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1D312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BB376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C788E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C8D4A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H-6/L-6</w:t>
            </w:r>
          </w:p>
        </w:tc>
      </w:tr>
      <w:tr w14:paraId="41C75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EE25AB0">
            <w:pPr>
              <w:autoSpaceDE w:val="0"/>
              <w:autoSpaceDN w:val="0"/>
              <w:spacing w:before="56"/>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8</w:t>
            </w:r>
          </w:p>
        </w:tc>
        <w:tc>
          <w:tcPr>
            <w:tcW w:w="3848" w:type="dxa"/>
            <w:vAlign w:val="center"/>
          </w:tcPr>
          <w:p w14:paraId="08CA20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镇北路-天元农贸市场南朝北</w:t>
            </w:r>
          </w:p>
        </w:tc>
        <w:tc>
          <w:tcPr>
            <w:tcW w:w="694" w:type="dxa"/>
            <w:vAlign w:val="center"/>
          </w:tcPr>
          <w:p w14:paraId="1647E9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D3735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F5E40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A673A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12908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1264A6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9CAEB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E0CC3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8774A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3AC60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18182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25069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06ED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F59589A">
            <w:pPr>
              <w:autoSpaceDE w:val="0"/>
              <w:autoSpaceDN w:val="0"/>
              <w:spacing w:before="56"/>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9</w:t>
            </w:r>
          </w:p>
        </w:tc>
        <w:tc>
          <w:tcPr>
            <w:tcW w:w="3848" w:type="dxa"/>
            <w:vAlign w:val="center"/>
          </w:tcPr>
          <w:p w14:paraId="6F73F7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九甲路2号南朝北</w:t>
            </w:r>
          </w:p>
        </w:tc>
        <w:tc>
          <w:tcPr>
            <w:tcW w:w="694" w:type="dxa"/>
            <w:vAlign w:val="center"/>
          </w:tcPr>
          <w:p w14:paraId="53D7C7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26F7F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F2229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A8BDD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541C2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tcBorders>
              <w:top w:val="nil"/>
            </w:tcBorders>
            <w:vAlign w:val="top"/>
          </w:tcPr>
          <w:p w14:paraId="251DDCC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22ECBE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0760B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C7CD9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CB06E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5C3D1B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911B1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71D8A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C7B3BBF">
            <w:pPr>
              <w:autoSpaceDE w:val="0"/>
              <w:autoSpaceDN w:val="0"/>
              <w:spacing w:before="56"/>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10</w:t>
            </w:r>
          </w:p>
        </w:tc>
        <w:tc>
          <w:tcPr>
            <w:tcW w:w="3848" w:type="dxa"/>
            <w:vAlign w:val="center"/>
          </w:tcPr>
          <w:p w14:paraId="73FC7B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天元大道-太平桥南朝北</w:t>
            </w:r>
          </w:p>
        </w:tc>
        <w:tc>
          <w:tcPr>
            <w:tcW w:w="694" w:type="dxa"/>
            <w:vAlign w:val="top"/>
          </w:tcPr>
          <w:p w14:paraId="153EBB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4D8086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6FDC0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5445D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5C61E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FA399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1E675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844B1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CCB55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9E498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8538A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B8F2F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DDEB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6B65D70">
            <w:pPr>
              <w:autoSpaceDE w:val="0"/>
              <w:autoSpaceDN w:val="0"/>
              <w:spacing w:before="57"/>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11</w:t>
            </w:r>
          </w:p>
        </w:tc>
        <w:tc>
          <w:tcPr>
            <w:tcW w:w="3848" w:type="dxa"/>
            <w:vAlign w:val="center"/>
          </w:tcPr>
          <w:p w14:paraId="20805A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天元大道-太平桥北朝南</w:t>
            </w:r>
          </w:p>
        </w:tc>
        <w:tc>
          <w:tcPr>
            <w:tcW w:w="694" w:type="dxa"/>
            <w:vAlign w:val="top"/>
          </w:tcPr>
          <w:p w14:paraId="4C5823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60C318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19379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DFF38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79AFD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B023A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4B0B4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45BFC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5F61E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DC476F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5761D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10503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1FAC1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B37AA57">
            <w:pPr>
              <w:autoSpaceDE w:val="0"/>
              <w:autoSpaceDN w:val="0"/>
              <w:spacing w:before="56"/>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12</w:t>
            </w:r>
          </w:p>
        </w:tc>
        <w:tc>
          <w:tcPr>
            <w:tcW w:w="3848" w:type="dxa"/>
            <w:vAlign w:val="center"/>
          </w:tcPr>
          <w:p w14:paraId="341A48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镇北西路-后堑路南朝北</w:t>
            </w:r>
          </w:p>
        </w:tc>
        <w:tc>
          <w:tcPr>
            <w:tcW w:w="694" w:type="dxa"/>
            <w:vAlign w:val="top"/>
          </w:tcPr>
          <w:p w14:paraId="696C40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3157B3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DD3C7D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02834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F17F2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BAAB2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1418B6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BBFFE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8B138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8DC03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97E6B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A277E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44EA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7FEBEF49">
            <w:pPr>
              <w:autoSpaceDE w:val="0"/>
              <w:autoSpaceDN w:val="0"/>
              <w:spacing w:before="56"/>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13</w:t>
            </w:r>
          </w:p>
        </w:tc>
        <w:tc>
          <w:tcPr>
            <w:tcW w:w="3848" w:type="dxa"/>
            <w:vAlign w:val="center"/>
          </w:tcPr>
          <w:p w14:paraId="030EB1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后堑路26号北朝南</w:t>
            </w:r>
          </w:p>
        </w:tc>
        <w:tc>
          <w:tcPr>
            <w:tcW w:w="694" w:type="dxa"/>
            <w:vAlign w:val="center"/>
          </w:tcPr>
          <w:p w14:paraId="28952B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89A1AA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6AC01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48455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32F3D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271D6C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9592B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7C9F8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6D352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0CDCE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23939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C91AD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032F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0C441C04">
            <w:pPr>
              <w:autoSpaceDE w:val="0"/>
              <w:autoSpaceDN w:val="0"/>
              <w:spacing w:before="58"/>
              <w:jc w:val="center"/>
              <w:rPr>
                <w:rFonts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zh-CN" w:eastAsia="en-US" w:bidi="zh-CN"/>
              </w:rPr>
              <w:t>14</w:t>
            </w:r>
          </w:p>
        </w:tc>
        <w:tc>
          <w:tcPr>
            <w:tcW w:w="3848" w:type="dxa"/>
            <w:vAlign w:val="center"/>
          </w:tcPr>
          <w:p w14:paraId="43E0D9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后堑路2号北朝南</w:t>
            </w:r>
          </w:p>
        </w:tc>
        <w:tc>
          <w:tcPr>
            <w:tcW w:w="694" w:type="dxa"/>
            <w:vAlign w:val="center"/>
          </w:tcPr>
          <w:p w14:paraId="598611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0E3AA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0E293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969C6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1A229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40C78A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333DA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96702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2D029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D38A2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77751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898B4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bl>
    <w:p w14:paraId="2F581841">
      <w:pPr>
        <w:autoSpaceDE w:val="0"/>
        <w:autoSpaceDN w:val="0"/>
        <w:jc w:val="center"/>
        <w:rPr>
          <w:rFonts w:asciiTheme="minorEastAsia" w:hAnsiTheme="minorEastAsia" w:eastAsiaTheme="minorEastAsia" w:cstheme="minorEastAsia"/>
          <w:color w:val="auto"/>
          <w:kern w:val="0"/>
          <w:szCs w:val="22"/>
          <w:highlight w:val="none"/>
          <w:lang w:val="zh-CN" w:bidi="zh-CN"/>
        </w:rPr>
        <w:sectPr>
          <w:headerReference r:id="rId16" w:type="default"/>
          <w:footerReference r:id="rId17" w:type="default"/>
          <w:pgSz w:w="16840" w:h="11910" w:orient="landscape"/>
          <w:pgMar w:top="1180" w:right="1220" w:bottom="1180" w:left="1220" w:header="877" w:footer="995" w:gutter="0"/>
          <w:cols w:space="720" w:num="1"/>
        </w:sectPr>
      </w:pPr>
    </w:p>
    <w:tbl>
      <w:tblPr>
        <w:tblStyle w:val="505"/>
        <w:tblW w:w="156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3"/>
        <w:gridCol w:w="3848"/>
        <w:gridCol w:w="694"/>
        <w:gridCol w:w="696"/>
        <w:gridCol w:w="696"/>
        <w:gridCol w:w="696"/>
        <w:gridCol w:w="694"/>
        <w:gridCol w:w="664"/>
        <w:gridCol w:w="927"/>
        <w:gridCol w:w="1037"/>
        <w:gridCol w:w="945"/>
        <w:gridCol w:w="1118"/>
        <w:gridCol w:w="1037"/>
        <w:gridCol w:w="1773"/>
      </w:tblGrid>
      <w:tr w14:paraId="1A870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1A53C3EE">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2856B96D">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591E0EA">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7907A34B">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0CB99888">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21389035">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542C25A7">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0F48E1AF">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1ACCF192">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62C01B04">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580C0171">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5FE238C6">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23040E78">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242CB54A">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3E065645">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2A886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02491A7F">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37685B4E">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3A30297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26F0331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0121596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3C9A900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3DFE2F8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0F7736B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0302338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1631D6E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03B9D6D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11F5F33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7ABCDB7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5050105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4D3E94C0">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0FD47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3F881E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 </w:t>
            </w:r>
          </w:p>
        </w:tc>
        <w:tc>
          <w:tcPr>
            <w:tcW w:w="3848" w:type="dxa"/>
            <w:vAlign w:val="center"/>
          </w:tcPr>
          <w:p w14:paraId="753B18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界塘西路-二灶路北朝南</w:t>
            </w:r>
          </w:p>
        </w:tc>
        <w:tc>
          <w:tcPr>
            <w:tcW w:w="694" w:type="dxa"/>
            <w:vAlign w:val="top"/>
          </w:tcPr>
          <w:p w14:paraId="48C369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C99CE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A01EF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24F8E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9D529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DAB7D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77402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4D980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0D44F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D5D3D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36238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539CD1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4983C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0908B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16 </w:t>
            </w:r>
          </w:p>
        </w:tc>
        <w:tc>
          <w:tcPr>
            <w:tcW w:w="3848" w:type="dxa"/>
            <w:vAlign w:val="center"/>
          </w:tcPr>
          <w:p w14:paraId="1D60D9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天潭路-西潘28号南朝北</w:t>
            </w:r>
          </w:p>
        </w:tc>
        <w:tc>
          <w:tcPr>
            <w:tcW w:w="694" w:type="dxa"/>
            <w:vAlign w:val="center"/>
          </w:tcPr>
          <w:p w14:paraId="524E77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9B2F3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47C6AB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BE67E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B5118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55D08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E0B6B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F0804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E179CA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2A25E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A2DAB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C6449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49EBC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78C1E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17 </w:t>
            </w:r>
          </w:p>
        </w:tc>
        <w:tc>
          <w:tcPr>
            <w:tcW w:w="3848" w:type="dxa"/>
            <w:vAlign w:val="center"/>
          </w:tcPr>
          <w:p w14:paraId="7D95E8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芦庵公路-西潘8号西朝东</w:t>
            </w:r>
          </w:p>
        </w:tc>
        <w:tc>
          <w:tcPr>
            <w:tcW w:w="694" w:type="dxa"/>
            <w:vAlign w:val="center"/>
          </w:tcPr>
          <w:p w14:paraId="0BC487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08C93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26F59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205EA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83646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570C0C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53974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82F04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F914D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00C07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BF305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86F47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11DC7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BAD6D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18 </w:t>
            </w:r>
          </w:p>
        </w:tc>
        <w:tc>
          <w:tcPr>
            <w:tcW w:w="3848" w:type="dxa"/>
            <w:vAlign w:val="center"/>
          </w:tcPr>
          <w:p w14:paraId="789C7C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芦庵公路-老周塘路东朝西</w:t>
            </w:r>
          </w:p>
        </w:tc>
        <w:tc>
          <w:tcPr>
            <w:tcW w:w="694" w:type="dxa"/>
            <w:vAlign w:val="center"/>
          </w:tcPr>
          <w:p w14:paraId="4B53B1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D3645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0D1AA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DA399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9E55C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158C6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2C347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A383D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53A0F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6E321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985F4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32EAA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4DD18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890A9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19 </w:t>
            </w:r>
          </w:p>
        </w:tc>
        <w:tc>
          <w:tcPr>
            <w:tcW w:w="3848" w:type="dxa"/>
            <w:vAlign w:val="center"/>
          </w:tcPr>
          <w:p w14:paraId="50F7E1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芦庵公路-界塘路东朝西</w:t>
            </w:r>
          </w:p>
        </w:tc>
        <w:tc>
          <w:tcPr>
            <w:tcW w:w="694" w:type="dxa"/>
            <w:vAlign w:val="top"/>
          </w:tcPr>
          <w:p w14:paraId="6BC271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0E188C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DCE04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A8239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35C6A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4E9C1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300FF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CEE24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945E8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57037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86EA1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ABA1A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借天网杆件0565</w:t>
            </w:r>
          </w:p>
        </w:tc>
      </w:tr>
      <w:tr w14:paraId="7C130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91E66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 </w:t>
            </w:r>
          </w:p>
        </w:tc>
        <w:tc>
          <w:tcPr>
            <w:tcW w:w="3848" w:type="dxa"/>
            <w:vAlign w:val="center"/>
          </w:tcPr>
          <w:p w14:paraId="38C71E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芦庵公路-界塘路52弄东朝西</w:t>
            </w:r>
          </w:p>
        </w:tc>
        <w:tc>
          <w:tcPr>
            <w:tcW w:w="694" w:type="dxa"/>
            <w:vAlign w:val="center"/>
          </w:tcPr>
          <w:p w14:paraId="29A478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04FEFD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EC13F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910EB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812CA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37BF8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E7939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1A366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361E3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78CA8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00166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15FA9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1C37B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E110E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21 </w:t>
            </w:r>
          </w:p>
        </w:tc>
        <w:tc>
          <w:tcPr>
            <w:tcW w:w="3848" w:type="dxa"/>
            <w:vAlign w:val="center"/>
          </w:tcPr>
          <w:p w14:paraId="4790B6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芦庵公路-界塘下路东朝西</w:t>
            </w:r>
          </w:p>
        </w:tc>
        <w:tc>
          <w:tcPr>
            <w:tcW w:w="694" w:type="dxa"/>
            <w:vAlign w:val="center"/>
          </w:tcPr>
          <w:p w14:paraId="4181AC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978E1F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7927E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B02E2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96838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A7E76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7EDE3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DF5BE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B33F6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1E776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9EE63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5BDF05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59479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F0459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22 </w:t>
            </w:r>
          </w:p>
        </w:tc>
        <w:tc>
          <w:tcPr>
            <w:tcW w:w="3848" w:type="dxa"/>
            <w:vAlign w:val="center"/>
          </w:tcPr>
          <w:p w14:paraId="74D1AF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中横线辅道-长河交界东朝西</w:t>
            </w:r>
          </w:p>
        </w:tc>
        <w:tc>
          <w:tcPr>
            <w:tcW w:w="694" w:type="dxa"/>
            <w:vAlign w:val="top"/>
          </w:tcPr>
          <w:p w14:paraId="517B6E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84795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13E9D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5B24F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B7A80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34687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6E38BD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050C49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29255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1D08D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7E62C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84A6F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H-6/L-4</w:t>
            </w:r>
          </w:p>
        </w:tc>
      </w:tr>
      <w:tr w14:paraId="51970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97472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23 </w:t>
            </w:r>
          </w:p>
        </w:tc>
        <w:tc>
          <w:tcPr>
            <w:tcW w:w="3848" w:type="dxa"/>
            <w:vAlign w:val="center"/>
          </w:tcPr>
          <w:p w14:paraId="67A5BF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芦庵公路-祥云庵跟路西朝东</w:t>
            </w:r>
          </w:p>
        </w:tc>
        <w:tc>
          <w:tcPr>
            <w:tcW w:w="694" w:type="dxa"/>
            <w:vAlign w:val="center"/>
          </w:tcPr>
          <w:p w14:paraId="45B1B6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0D7A3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B032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CD278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F7A3F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tcBorders>
              <w:top w:val="nil"/>
            </w:tcBorders>
            <w:vAlign w:val="top"/>
          </w:tcPr>
          <w:p w14:paraId="38EFBB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3FC051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AAFA8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8F499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C6BDA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140BBA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70A7F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6CD7D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15A1B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24 </w:t>
            </w:r>
          </w:p>
        </w:tc>
        <w:tc>
          <w:tcPr>
            <w:tcW w:w="3848" w:type="dxa"/>
            <w:vAlign w:val="center"/>
          </w:tcPr>
          <w:p w14:paraId="580B31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祥云庵跟路-里小路东朝西</w:t>
            </w:r>
          </w:p>
        </w:tc>
        <w:tc>
          <w:tcPr>
            <w:tcW w:w="694" w:type="dxa"/>
            <w:vAlign w:val="center"/>
          </w:tcPr>
          <w:p w14:paraId="4D76E0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08036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CC0E5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F4F9A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ADC6D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1BC8E3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BAEAE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2696A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C37A4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87B07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476BD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D02CB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A0D9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26A02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 </w:t>
            </w:r>
          </w:p>
        </w:tc>
        <w:tc>
          <w:tcPr>
            <w:tcW w:w="3848" w:type="dxa"/>
            <w:vAlign w:val="center"/>
          </w:tcPr>
          <w:p w14:paraId="015701D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芦庵公路-界塘下17号西朝东</w:t>
            </w:r>
          </w:p>
        </w:tc>
        <w:tc>
          <w:tcPr>
            <w:tcW w:w="694" w:type="dxa"/>
            <w:vAlign w:val="center"/>
          </w:tcPr>
          <w:p w14:paraId="22B9EA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7983C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E293F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4E54F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775D3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3F6E22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DC6AC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4C3E4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76737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71C99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CDDB0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E0045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62073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AC5A3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26 </w:t>
            </w:r>
          </w:p>
        </w:tc>
        <w:tc>
          <w:tcPr>
            <w:tcW w:w="3848" w:type="dxa"/>
            <w:vAlign w:val="center"/>
          </w:tcPr>
          <w:p w14:paraId="6A99E3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芦庵公路-天潭路南朝北</w:t>
            </w:r>
          </w:p>
        </w:tc>
        <w:tc>
          <w:tcPr>
            <w:tcW w:w="694" w:type="dxa"/>
            <w:vAlign w:val="top"/>
          </w:tcPr>
          <w:p w14:paraId="0898A1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B0EC4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496D5A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B4784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F17BD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D2241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FF4FD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BA1D6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95A02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18400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DE9FD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08F44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借雪亮三期杆0366</w:t>
            </w:r>
          </w:p>
        </w:tc>
      </w:tr>
      <w:tr w14:paraId="5239B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74CDD3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27 </w:t>
            </w:r>
          </w:p>
        </w:tc>
        <w:tc>
          <w:tcPr>
            <w:tcW w:w="3848" w:type="dxa"/>
            <w:vAlign w:val="center"/>
          </w:tcPr>
          <w:p w14:paraId="3819BF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镇北路-粮站路西朝东</w:t>
            </w:r>
          </w:p>
        </w:tc>
        <w:tc>
          <w:tcPr>
            <w:tcW w:w="694" w:type="dxa"/>
            <w:vAlign w:val="top"/>
          </w:tcPr>
          <w:p w14:paraId="03EE5F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8F6F9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3F1EF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DFE10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4FB2B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C782A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6E910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4AA96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B531C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F10B9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098FD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BD742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6D225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225E4D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 </w:t>
            </w:r>
          </w:p>
        </w:tc>
        <w:tc>
          <w:tcPr>
            <w:tcW w:w="3848" w:type="dxa"/>
            <w:vAlign w:val="center"/>
          </w:tcPr>
          <w:p w14:paraId="00824D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潭河沿路-农贸市场南朝北</w:t>
            </w:r>
          </w:p>
        </w:tc>
        <w:tc>
          <w:tcPr>
            <w:tcW w:w="694" w:type="dxa"/>
            <w:vAlign w:val="top"/>
          </w:tcPr>
          <w:p w14:paraId="22BEC0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364BF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F2DBE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6B7D0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EC0CA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5CE7A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EB704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44655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06206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86214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0177E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D137A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68700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8730F9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29 </w:t>
            </w:r>
          </w:p>
        </w:tc>
        <w:tc>
          <w:tcPr>
            <w:tcW w:w="3848" w:type="dxa"/>
            <w:vAlign w:val="center"/>
          </w:tcPr>
          <w:p w14:paraId="4D4AAFE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天元基督教堂东侧南朝北</w:t>
            </w:r>
          </w:p>
        </w:tc>
        <w:tc>
          <w:tcPr>
            <w:tcW w:w="694" w:type="dxa"/>
            <w:vAlign w:val="top"/>
          </w:tcPr>
          <w:p w14:paraId="748879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BC2E6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E857D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0473A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AB81233">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7BE9AD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17145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89F30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B0984F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694FA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1B836F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3C8D80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664FB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2FCFDF9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30 </w:t>
            </w:r>
          </w:p>
        </w:tc>
        <w:tc>
          <w:tcPr>
            <w:tcW w:w="3848" w:type="dxa"/>
            <w:vAlign w:val="center"/>
          </w:tcPr>
          <w:p w14:paraId="1DD4A74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市场路-天元农贸市场东朝西</w:t>
            </w:r>
          </w:p>
        </w:tc>
        <w:tc>
          <w:tcPr>
            <w:tcW w:w="694" w:type="dxa"/>
            <w:vAlign w:val="top"/>
          </w:tcPr>
          <w:p w14:paraId="63867F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18108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9DA32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C9BCF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75432C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3EEC9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81B68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D69AB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309AD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2B5A0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69D713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956FCD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借天网杆件0326</w:t>
            </w:r>
          </w:p>
        </w:tc>
      </w:tr>
      <w:tr w14:paraId="60E69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F14004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31 </w:t>
            </w:r>
          </w:p>
        </w:tc>
        <w:tc>
          <w:tcPr>
            <w:tcW w:w="3848" w:type="dxa"/>
            <w:vAlign w:val="center"/>
          </w:tcPr>
          <w:p w14:paraId="79674AB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市场路-天元农贸市场西朝东</w:t>
            </w:r>
          </w:p>
        </w:tc>
        <w:tc>
          <w:tcPr>
            <w:tcW w:w="694" w:type="dxa"/>
            <w:vAlign w:val="top"/>
          </w:tcPr>
          <w:p w14:paraId="55CD52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0E878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05C02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E1D07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A800E9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CEAEE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A678D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5E859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BEE08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30BFA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CFC8EE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A268EA1">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借雪亮三期杆0635</w:t>
            </w:r>
          </w:p>
        </w:tc>
      </w:tr>
      <w:tr w14:paraId="77B6F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322E5432">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975CA00">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7E84059">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7503DBF6">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1931B21A">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57BDE3FD">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686F8FC7">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5F912778">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4DCB7D79">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64D4AEC5">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0EF53402">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1B232622">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7EF1DF0E">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77CE007F">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154B1034">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46ED8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28D7E08A">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6E26033E">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76972EC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4E55A27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2B63700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4B04B04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4009EDD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5DBC141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772A27E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79C813B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0C0A7B4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319BB99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716FAAD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2EC6736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08612FCF">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16B05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120D6D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32 </w:t>
            </w:r>
          </w:p>
        </w:tc>
        <w:tc>
          <w:tcPr>
            <w:tcW w:w="3848" w:type="dxa"/>
            <w:vAlign w:val="center"/>
          </w:tcPr>
          <w:p w14:paraId="47293D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周浒公路-灵驰电器东朝西</w:t>
            </w:r>
          </w:p>
        </w:tc>
        <w:tc>
          <w:tcPr>
            <w:tcW w:w="694" w:type="dxa"/>
            <w:vAlign w:val="top"/>
          </w:tcPr>
          <w:p w14:paraId="55B502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06072D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23733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FA7D9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2E232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A88F03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1DC52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599A5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51E20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817A8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04D18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47BEB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借违停杆件</w:t>
            </w:r>
          </w:p>
        </w:tc>
      </w:tr>
      <w:tr w14:paraId="0D319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B5886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33 </w:t>
            </w:r>
          </w:p>
        </w:tc>
        <w:tc>
          <w:tcPr>
            <w:tcW w:w="3848" w:type="dxa"/>
            <w:vAlign w:val="center"/>
          </w:tcPr>
          <w:p w14:paraId="3BB750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周浒公路-灵驰电器西朝东</w:t>
            </w:r>
          </w:p>
        </w:tc>
        <w:tc>
          <w:tcPr>
            <w:tcW w:w="694" w:type="dxa"/>
            <w:vAlign w:val="top"/>
          </w:tcPr>
          <w:p w14:paraId="700363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025789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2879F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3B12C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1D1B2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B0031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D1B30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8175E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B6D50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ABF9B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B7601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FC3D7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借违停杆件</w:t>
            </w:r>
          </w:p>
        </w:tc>
      </w:tr>
      <w:tr w14:paraId="5DA8F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4B6F3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34 </w:t>
            </w:r>
          </w:p>
        </w:tc>
        <w:tc>
          <w:tcPr>
            <w:tcW w:w="3848" w:type="dxa"/>
            <w:vAlign w:val="center"/>
          </w:tcPr>
          <w:p w14:paraId="59E3A2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周浒公路-东直路南朝北</w:t>
            </w:r>
          </w:p>
        </w:tc>
        <w:tc>
          <w:tcPr>
            <w:tcW w:w="694" w:type="dxa"/>
            <w:vAlign w:val="top"/>
          </w:tcPr>
          <w:p w14:paraId="38AE61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22E6C8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6A41E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FAD43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7DE72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B0806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DF5CD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EDAFB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FAD17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6E1C0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8CA24C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539C8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借交警杆件</w:t>
            </w:r>
          </w:p>
        </w:tc>
      </w:tr>
      <w:tr w14:paraId="2CFBA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345E2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35 </w:t>
            </w:r>
          </w:p>
        </w:tc>
        <w:tc>
          <w:tcPr>
            <w:tcW w:w="3848" w:type="dxa"/>
            <w:vAlign w:val="center"/>
          </w:tcPr>
          <w:p w14:paraId="721493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周浒公路-东直路北朝南</w:t>
            </w:r>
          </w:p>
        </w:tc>
        <w:tc>
          <w:tcPr>
            <w:tcW w:w="694" w:type="dxa"/>
            <w:vAlign w:val="top"/>
          </w:tcPr>
          <w:p w14:paraId="01ABB3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1F52B1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DB74B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6DD8E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2B68D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B9798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079E5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7249F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AABD9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6770F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EA0C7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5D3C1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借交警杆件</w:t>
            </w:r>
          </w:p>
        </w:tc>
      </w:tr>
      <w:tr w14:paraId="6C28F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9EF96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36 </w:t>
            </w:r>
          </w:p>
        </w:tc>
        <w:tc>
          <w:tcPr>
            <w:tcW w:w="3848" w:type="dxa"/>
            <w:vAlign w:val="center"/>
          </w:tcPr>
          <w:p w14:paraId="15181C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周浒公路-芦庵公路东朝西</w:t>
            </w:r>
          </w:p>
        </w:tc>
        <w:tc>
          <w:tcPr>
            <w:tcW w:w="694" w:type="dxa"/>
            <w:vAlign w:val="top"/>
          </w:tcPr>
          <w:p w14:paraId="13917C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102B32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ADE3D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91C5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B95EB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D4341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3F9ED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CB0A7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42D0C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B5BA9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5C724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12998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借大天网杆件</w:t>
            </w:r>
          </w:p>
        </w:tc>
      </w:tr>
      <w:tr w14:paraId="6ED47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31A88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37 </w:t>
            </w:r>
          </w:p>
        </w:tc>
        <w:tc>
          <w:tcPr>
            <w:tcW w:w="3848" w:type="dxa"/>
            <w:vAlign w:val="center"/>
          </w:tcPr>
          <w:p w14:paraId="51AC54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周浒公路-芦庵公路西朝东</w:t>
            </w:r>
          </w:p>
        </w:tc>
        <w:tc>
          <w:tcPr>
            <w:tcW w:w="694" w:type="dxa"/>
            <w:vAlign w:val="top"/>
          </w:tcPr>
          <w:p w14:paraId="540FDC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15D16E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862BE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8F85D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E84EB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12C5F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B70D5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7C4B5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CF484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85EE4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CDA90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AC8CEA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借天网杆件0362</w:t>
            </w:r>
          </w:p>
        </w:tc>
      </w:tr>
      <w:tr w14:paraId="7590F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A7330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38 </w:t>
            </w:r>
          </w:p>
        </w:tc>
        <w:tc>
          <w:tcPr>
            <w:tcW w:w="3848" w:type="dxa"/>
            <w:vAlign w:val="center"/>
          </w:tcPr>
          <w:p w14:paraId="624BEE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芦庵公路-天桥旁北朝南</w:t>
            </w:r>
          </w:p>
        </w:tc>
        <w:tc>
          <w:tcPr>
            <w:tcW w:w="694" w:type="dxa"/>
            <w:vAlign w:val="top"/>
          </w:tcPr>
          <w:p w14:paraId="559F4E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943CC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FA2C1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5F6D5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1D7FE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C4047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4D8D7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73A22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B011F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C57F8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8DB77A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0131E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0F47A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19C80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39 </w:t>
            </w:r>
          </w:p>
        </w:tc>
        <w:tc>
          <w:tcPr>
            <w:tcW w:w="3848" w:type="dxa"/>
            <w:vAlign w:val="center"/>
          </w:tcPr>
          <w:p w14:paraId="6C59A7A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天元街-天兴路南朝北</w:t>
            </w:r>
          </w:p>
        </w:tc>
        <w:tc>
          <w:tcPr>
            <w:tcW w:w="694" w:type="dxa"/>
            <w:vAlign w:val="top"/>
          </w:tcPr>
          <w:p w14:paraId="6A94F7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5732C7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24C45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D85E4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A61CC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8F1ED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470FC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E77CC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restart"/>
            <w:vAlign w:val="center"/>
          </w:tcPr>
          <w:p w14:paraId="4769EF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23D3F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14FEA4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1A21E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1E441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2BFB5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40 </w:t>
            </w:r>
          </w:p>
        </w:tc>
        <w:tc>
          <w:tcPr>
            <w:tcW w:w="3848" w:type="dxa"/>
            <w:vAlign w:val="center"/>
          </w:tcPr>
          <w:p w14:paraId="7AFE32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天元街-天兴路北朝南</w:t>
            </w:r>
          </w:p>
        </w:tc>
        <w:tc>
          <w:tcPr>
            <w:tcW w:w="694" w:type="dxa"/>
            <w:vAlign w:val="top"/>
          </w:tcPr>
          <w:p w14:paraId="0FF3DF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52F67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81BDA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AFD6A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39CE5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tcBorders>
              <w:top w:val="nil"/>
            </w:tcBorders>
            <w:vAlign w:val="top"/>
          </w:tcPr>
          <w:p w14:paraId="22EE99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06E0BF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03746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continue"/>
            <w:vAlign w:val="center"/>
          </w:tcPr>
          <w:p w14:paraId="0A3DBF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06699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tcBorders>
              <w:top w:val="nil"/>
            </w:tcBorders>
            <w:vAlign w:val="center"/>
          </w:tcPr>
          <w:p w14:paraId="0F80C86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127E53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共杆</w:t>
            </w:r>
          </w:p>
        </w:tc>
      </w:tr>
      <w:tr w14:paraId="68A81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97A47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41 </w:t>
            </w:r>
          </w:p>
        </w:tc>
        <w:tc>
          <w:tcPr>
            <w:tcW w:w="3848" w:type="dxa"/>
            <w:vAlign w:val="center"/>
          </w:tcPr>
          <w:p w14:paraId="08D67AF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市场路-天兴路北朝南</w:t>
            </w:r>
          </w:p>
        </w:tc>
        <w:tc>
          <w:tcPr>
            <w:tcW w:w="694" w:type="dxa"/>
            <w:vAlign w:val="top"/>
          </w:tcPr>
          <w:p w14:paraId="304C54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2FF873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E9009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49600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F8A9B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A5D5C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82279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19295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ED374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F1B87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96BB6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A89BF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借天网杆0633</w:t>
            </w:r>
          </w:p>
        </w:tc>
      </w:tr>
      <w:tr w14:paraId="72582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6D44D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42 </w:t>
            </w:r>
          </w:p>
        </w:tc>
        <w:tc>
          <w:tcPr>
            <w:tcW w:w="3848" w:type="dxa"/>
            <w:vAlign w:val="center"/>
          </w:tcPr>
          <w:p w14:paraId="556741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牌轩路-天兴路西朝东</w:t>
            </w:r>
          </w:p>
        </w:tc>
        <w:tc>
          <w:tcPr>
            <w:tcW w:w="694" w:type="dxa"/>
            <w:vAlign w:val="top"/>
          </w:tcPr>
          <w:p w14:paraId="6C01FD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7470E4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AAE42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001B7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0421D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76405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2AF0A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D5C78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F5373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6824A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09E93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E095F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68B7B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0859D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43 </w:t>
            </w:r>
          </w:p>
        </w:tc>
        <w:tc>
          <w:tcPr>
            <w:tcW w:w="3848" w:type="dxa"/>
            <w:vAlign w:val="center"/>
          </w:tcPr>
          <w:p w14:paraId="457C90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周浒公路-天元大道南朝北</w:t>
            </w:r>
          </w:p>
        </w:tc>
        <w:tc>
          <w:tcPr>
            <w:tcW w:w="694" w:type="dxa"/>
            <w:vAlign w:val="top"/>
          </w:tcPr>
          <w:p w14:paraId="7CBD56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217293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C45DCF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B1D07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AC87E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07A4E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9BDAA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01C94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7A3A5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5F7F2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DC585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24C48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借雪亮三期杆0676</w:t>
            </w:r>
          </w:p>
        </w:tc>
      </w:tr>
      <w:tr w14:paraId="3E020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46AF11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44 </w:t>
            </w:r>
          </w:p>
        </w:tc>
        <w:tc>
          <w:tcPr>
            <w:tcW w:w="3848" w:type="dxa"/>
            <w:vAlign w:val="center"/>
          </w:tcPr>
          <w:p w14:paraId="1B6A263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周浒公路-天元大道东朝西</w:t>
            </w:r>
          </w:p>
        </w:tc>
        <w:tc>
          <w:tcPr>
            <w:tcW w:w="694" w:type="dxa"/>
            <w:vAlign w:val="top"/>
          </w:tcPr>
          <w:p w14:paraId="629E9D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6A8189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196D2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9A23F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FC8BA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898F7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2688D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8C31D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2D60C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57F42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023C9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06670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w:t>
            </w:r>
          </w:p>
        </w:tc>
      </w:tr>
      <w:tr w14:paraId="4687C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27DF41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45 </w:t>
            </w:r>
          </w:p>
        </w:tc>
        <w:tc>
          <w:tcPr>
            <w:tcW w:w="3848" w:type="dxa"/>
            <w:vAlign w:val="center"/>
          </w:tcPr>
          <w:p w14:paraId="4673FE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天元大道-润房路北朝南</w:t>
            </w:r>
          </w:p>
        </w:tc>
        <w:tc>
          <w:tcPr>
            <w:tcW w:w="694" w:type="dxa"/>
            <w:vAlign w:val="top"/>
          </w:tcPr>
          <w:p w14:paraId="602E53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1026C9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9E749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45A68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9C344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A8071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7361C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5ECBC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06B74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46DD0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ACC3A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9D314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06B18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E11396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46 </w:t>
            </w:r>
          </w:p>
        </w:tc>
        <w:tc>
          <w:tcPr>
            <w:tcW w:w="3848" w:type="dxa"/>
            <w:vAlign w:val="center"/>
          </w:tcPr>
          <w:p w14:paraId="02E8BC41">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大路陈路-古塘路南朝北</w:t>
            </w:r>
          </w:p>
        </w:tc>
        <w:tc>
          <w:tcPr>
            <w:tcW w:w="694" w:type="dxa"/>
            <w:vAlign w:val="top"/>
          </w:tcPr>
          <w:p w14:paraId="1A544F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6BD092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7C0DF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A5EA1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79BAFB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E2BE9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C50EA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4BFE5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2AC59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5432F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053E18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8D77BE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D095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59D6A08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47 </w:t>
            </w:r>
          </w:p>
        </w:tc>
        <w:tc>
          <w:tcPr>
            <w:tcW w:w="3848" w:type="dxa"/>
            <w:vAlign w:val="center"/>
          </w:tcPr>
          <w:p w14:paraId="73ABBB8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芦庵路217弄-慧香庵路东朝西</w:t>
            </w:r>
          </w:p>
        </w:tc>
        <w:tc>
          <w:tcPr>
            <w:tcW w:w="694" w:type="dxa"/>
            <w:vAlign w:val="center"/>
          </w:tcPr>
          <w:p w14:paraId="78037A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63573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11F6B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868C0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138FE8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372859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ACED0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5FC0BF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F1B19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5B2C4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B4C536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D5BEDD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19142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481C61E3">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48 </w:t>
            </w:r>
          </w:p>
        </w:tc>
        <w:tc>
          <w:tcPr>
            <w:tcW w:w="3848" w:type="dxa"/>
            <w:vAlign w:val="center"/>
          </w:tcPr>
          <w:p w14:paraId="4A1FEC9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企业路-慧香庵路西朝东</w:t>
            </w:r>
          </w:p>
        </w:tc>
        <w:tc>
          <w:tcPr>
            <w:tcW w:w="694" w:type="dxa"/>
            <w:vAlign w:val="top"/>
          </w:tcPr>
          <w:p w14:paraId="3B6DF5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686EAD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AB989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1B2E4B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2E0AE4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F2F5B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0BC79A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7CAF79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2A93E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94F36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CFEF25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4304D8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H-6/L-5</w:t>
            </w:r>
          </w:p>
        </w:tc>
      </w:tr>
      <w:tr w14:paraId="29814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4830A411">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8D6E4D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80D40DE">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63B254B3">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262D73C2">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F79ABD4">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1BB8612C">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4F6420C9">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665D0366">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1434F74B">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2C2DB05B">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4E98479C">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04726A65">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2A1EEE83">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21807DB1">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2B356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67D3F216">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4A923F56">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186D72C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2FC24C1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574D5A1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2D2B28C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5E1F42D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665C6F7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416DED5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613BEF0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12E6F7D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77CEBFE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516BF56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0A235F7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6D4C6782">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05F44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32873F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49 </w:t>
            </w:r>
          </w:p>
        </w:tc>
        <w:tc>
          <w:tcPr>
            <w:tcW w:w="3848" w:type="dxa"/>
            <w:vAlign w:val="center"/>
          </w:tcPr>
          <w:p w14:paraId="5EEB89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芦庵公路-新塘路西朝东</w:t>
            </w:r>
          </w:p>
        </w:tc>
        <w:tc>
          <w:tcPr>
            <w:tcW w:w="694" w:type="dxa"/>
            <w:vAlign w:val="top"/>
          </w:tcPr>
          <w:p w14:paraId="69C2DC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505C3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179DB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ABDCB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71503A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1E3F97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B2D1F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FFE08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AC08A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8EBFE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91BDE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520D5D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借大天网杆件</w:t>
            </w:r>
          </w:p>
        </w:tc>
      </w:tr>
      <w:tr w14:paraId="5950F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4DB9C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50 </w:t>
            </w:r>
          </w:p>
        </w:tc>
        <w:tc>
          <w:tcPr>
            <w:tcW w:w="3848" w:type="dxa"/>
            <w:vAlign w:val="center"/>
          </w:tcPr>
          <w:p w14:paraId="5E6E30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天元大道-阿尔特西家具东朝西</w:t>
            </w:r>
          </w:p>
        </w:tc>
        <w:tc>
          <w:tcPr>
            <w:tcW w:w="694" w:type="dxa"/>
            <w:vAlign w:val="center"/>
          </w:tcPr>
          <w:p w14:paraId="585206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4619F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557DFA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7B09C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4BB61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BEC12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F194D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2CD9D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5C7A3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A0354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63A18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46560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790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4BE52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51 </w:t>
            </w:r>
          </w:p>
        </w:tc>
        <w:tc>
          <w:tcPr>
            <w:tcW w:w="3848" w:type="dxa"/>
            <w:vAlign w:val="center"/>
          </w:tcPr>
          <w:p w14:paraId="544963F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周塘路-新凉亭弄东朝西</w:t>
            </w:r>
          </w:p>
        </w:tc>
        <w:tc>
          <w:tcPr>
            <w:tcW w:w="694" w:type="dxa"/>
            <w:vAlign w:val="center"/>
          </w:tcPr>
          <w:p w14:paraId="60FD49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F8D1F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460DE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D3897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1AD3C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574919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A0D16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554E9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8C439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D1D66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C572E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55FDF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7E60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81C01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52 </w:t>
            </w:r>
          </w:p>
        </w:tc>
        <w:tc>
          <w:tcPr>
            <w:tcW w:w="3848" w:type="dxa"/>
            <w:vAlign w:val="center"/>
          </w:tcPr>
          <w:p w14:paraId="46C220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徐家河头路-古塘路南朝北</w:t>
            </w:r>
          </w:p>
        </w:tc>
        <w:tc>
          <w:tcPr>
            <w:tcW w:w="694" w:type="dxa"/>
            <w:vAlign w:val="center"/>
          </w:tcPr>
          <w:p w14:paraId="66C023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23928B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5E831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BBAF2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7D5EDB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12518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29B54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9A8FE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4E96E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06B9F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C5791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E9EA6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0CC93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034B3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53 </w:t>
            </w:r>
          </w:p>
        </w:tc>
        <w:tc>
          <w:tcPr>
            <w:tcW w:w="3848" w:type="dxa"/>
            <w:vAlign w:val="center"/>
          </w:tcPr>
          <w:p w14:paraId="72227E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329国道-梁周线南朝北</w:t>
            </w:r>
          </w:p>
        </w:tc>
        <w:tc>
          <w:tcPr>
            <w:tcW w:w="694" w:type="dxa"/>
            <w:vAlign w:val="top"/>
          </w:tcPr>
          <w:p w14:paraId="3DFC97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4B6B87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4DB43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B43DB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A4A00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F9109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4C7C8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714F1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restart"/>
            <w:vAlign w:val="center"/>
          </w:tcPr>
          <w:p w14:paraId="1D1571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23903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48B572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70B326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A118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99332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54 </w:t>
            </w:r>
          </w:p>
        </w:tc>
        <w:tc>
          <w:tcPr>
            <w:tcW w:w="3848" w:type="dxa"/>
            <w:vAlign w:val="center"/>
          </w:tcPr>
          <w:p w14:paraId="7F1362C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329国道-梁周线球</w:t>
            </w:r>
          </w:p>
        </w:tc>
        <w:tc>
          <w:tcPr>
            <w:tcW w:w="694" w:type="dxa"/>
            <w:vAlign w:val="top"/>
          </w:tcPr>
          <w:p w14:paraId="70A654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4F307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1B94F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78587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D0DA9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4A2218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FF0F9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0481B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continue"/>
            <w:vAlign w:val="center"/>
          </w:tcPr>
          <w:p w14:paraId="60A216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B64CC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2D4DBE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Merge w:val="continue"/>
            <w:vAlign w:val="center"/>
          </w:tcPr>
          <w:p w14:paraId="640D59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A4F4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2B79A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55 </w:t>
            </w:r>
          </w:p>
        </w:tc>
        <w:tc>
          <w:tcPr>
            <w:tcW w:w="3848" w:type="dxa"/>
            <w:vAlign w:val="center"/>
          </w:tcPr>
          <w:p w14:paraId="49BB6F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芦庵公路辅道-新建路北朝南</w:t>
            </w:r>
          </w:p>
        </w:tc>
        <w:tc>
          <w:tcPr>
            <w:tcW w:w="694" w:type="dxa"/>
            <w:vAlign w:val="center"/>
          </w:tcPr>
          <w:p w14:paraId="3181DE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CF388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17286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886B6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4F12B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325B13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0C3A2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8836A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A0FE3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49CED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C84ED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C9758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借雪亮三期杆0393</w:t>
            </w:r>
          </w:p>
        </w:tc>
      </w:tr>
      <w:tr w14:paraId="3A51C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02C76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56 </w:t>
            </w:r>
          </w:p>
        </w:tc>
        <w:tc>
          <w:tcPr>
            <w:tcW w:w="3848" w:type="dxa"/>
            <w:vAlign w:val="center"/>
          </w:tcPr>
          <w:p w14:paraId="657A74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环城东路-开发大道北朝南</w:t>
            </w:r>
          </w:p>
        </w:tc>
        <w:tc>
          <w:tcPr>
            <w:tcW w:w="694" w:type="dxa"/>
            <w:vAlign w:val="center"/>
          </w:tcPr>
          <w:p w14:paraId="358736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721A0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294F0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B8E3B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2E6DD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21526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8B869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4AE4F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4FCE2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03719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7B80B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7B4A7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7B583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25C8B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57 </w:t>
            </w:r>
          </w:p>
        </w:tc>
        <w:tc>
          <w:tcPr>
            <w:tcW w:w="3848" w:type="dxa"/>
            <w:vAlign w:val="center"/>
          </w:tcPr>
          <w:p w14:paraId="32DFAD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环城东路-兴慈路北朝南</w:t>
            </w:r>
          </w:p>
        </w:tc>
        <w:tc>
          <w:tcPr>
            <w:tcW w:w="694" w:type="dxa"/>
            <w:vAlign w:val="center"/>
          </w:tcPr>
          <w:p w14:paraId="3BBA06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B61B5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32A22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9DA65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4F431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tcBorders>
              <w:top w:val="nil"/>
            </w:tcBorders>
            <w:vAlign w:val="top"/>
          </w:tcPr>
          <w:p w14:paraId="441A45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1354BC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3C047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58ECA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7C29B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3ADC43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31F31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5FA3C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E499B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58 </w:t>
            </w:r>
          </w:p>
        </w:tc>
        <w:tc>
          <w:tcPr>
            <w:tcW w:w="3848" w:type="dxa"/>
            <w:vAlign w:val="center"/>
          </w:tcPr>
          <w:p w14:paraId="5B6210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环城东路-文化路东朝西</w:t>
            </w:r>
          </w:p>
        </w:tc>
        <w:tc>
          <w:tcPr>
            <w:tcW w:w="694" w:type="dxa"/>
            <w:vAlign w:val="top"/>
          </w:tcPr>
          <w:p w14:paraId="5EA80C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65C1F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E7D20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8D230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A7DBF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6A3A3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69E68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76711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9E1C8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8A97D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B12EE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1C6BC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借天网杆0109</w:t>
            </w:r>
          </w:p>
        </w:tc>
      </w:tr>
      <w:tr w14:paraId="75C97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530DF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59 </w:t>
            </w:r>
          </w:p>
        </w:tc>
        <w:tc>
          <w:tcPr>
            <w:tcW w:w="3848" w:type="dxa"/>
            <w:vAlign w:val="center"/>
          </w:tcPr>
          <w:p w14:paraId="39FC4E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镇东路-文化路东朝西</w:t>
            </w:r>
          </w:p>
        </w:tc>
        <w:tc>
          <w:tcPr>
            <w:tcW w:w="694" w:type="dxa"/>
            <w:vAlign w:val="top"/>
          </w:tcPr>
          <w:p w14:paraId="56C4FB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7F0D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5DE7E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D2A62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5F6FD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5BBA7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3AE95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75BFD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8A5AB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1F8BE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5292E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DF429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借指路杆，加长1米</w:t>
            </w:r>
          </w:p>
        </w:tc>
      </w:tr>
      <w:tr w14:paraId="260F2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0095F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60 </w:t>
            </w:r>
          </w:p>
        </w:tc>
        <w:tc>
          <w:tcPr>
            <w:tcW w:w="3848" w:type="dxa"/>
            <w:vAlign w:val="center"/>
          </w:tcPr>
          <w:p w14:paraId="05C00D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开发路185号-绿城惠园球</w:t>
            </w:r>
          </w:p>
        </w:tc>
        <w:tc>
          <w:tcPr>
            <w:tcW w:w="694" w:type="dxa"/>
            <w:vAlign w:val="top"/>
          </w:tcPr>
          <w:p w14:paraId="0D1093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12C1E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14C5E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47E28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ECE06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76575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ACC06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2120A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308CE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4BA82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02907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8388B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6A501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3CC54D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61 </w:t>
            </w:r>
          </w:p>
        </w:tc>
        <w:tc>
          <w:tcPr>
            <w:tcW w:w="3848" w:type="dxa"/>
            <w:vAlign w:val="center"/>
          </w:tcPr>
          <w:p w14:paraId="008600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镇东路-企业路西朝东</w:t>
            </w:r>
          </w:p>
        </w:tc>
        <w:tc>
          <w:tcPr>
            <w:tcW w:w="694" w:type="dxa"/>
            <w:vAlign w:val="top"/>
          </w:tcPr>
          <w:p w14:paraId="75F484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49DD8D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430E88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6A354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89552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82070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6995D7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7C3544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41586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4F0F9E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83724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97359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H-6/L-5</w:t>
            </w:r>
          </w:p>
        </w:tc>
      </w:tr>
      <w:tr w14:paraId="33307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0F9AE9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62 </w:t>
            </w:r>
          </w:p>
        </w:tc>
        <w:tc>
          <w:tcPr>
            <w:tcW w:w="3848" w:type="dxa"/>
            <w:vAlign w:val="center"/>
          </w:tcPr>
          <w:p w14:paraId="1D44AA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企业路-嘉悦广场北门西朝东</w:t>
            </w:r>
          </w:p>
        </w:tc>
        <w:tc>
          <w:tcPr>
            <w:tcW w:w="694" w:type="dxa"/>
            <w:vAlign w:val="top"/>
          </w:tcPr>
          <w:p w14:paraId="71131A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A8F28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8DC1E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0A136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C08D6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78193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Merge w:val="restart"/>
            <w:vAlign w:val="center"/>
          </w:tcPr>
          <w:p w14:paraId="02F4CD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58C7B5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6C56D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21858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51531D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0A4B7A0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H-6\L-6</w:t>
            </w:r>
          </w:p>
        </w:tc>
      </w:tr>
      <w:tr w14:paraId="76070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20F6433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63 </w:t>
            </w:r>
          </w:p>
        </w:tc>
        <w:tc>
          <w:tcPr>
            <w:tcW w:w="3848" w:type="dxa"/>
            <w:vAlign w:val="center"/>
          </w:tcPr>
          <w:p w14:paraId="061CF67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企业路-嘉悦广场北门东朝西</w:t>
            </w:r>
          </w:p>
        </w:tc>
        <w:tc>
          <w:tcPr>
            <w:tcW w:w="694" w:type="dxa"/>
            <w:vAlign w:val="top"/>
          </w:tcPr>
          <w:p w14:paraId="03992C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ED42E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F883A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B92D3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156410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18AA4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Merge w:val="continue"/>
            <w:vAlign w:val="center"/>
          </w:tcPr>
          <w:p w14:paraId="128BE7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AC04B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A948E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2768D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574F719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1773" w:type="dxa"/>
            <w:vMerge w:val="continue"/>
            <w:vAlign w:val="center"/>
          </w:tcPr>
          <w:p w14:paraId="20D1684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r w14:paraId="350D1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A9017E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64 </w:t>
            </w:r>
          </w:p>
        </w:tc>
        <w:tc>
          <w:tcPr>
            <w:tcW w:w="3848" w:type="dxa"/>
            <w:vAlign w:val="center"/>
          </w:tcPr>
          <w:p w14:paraId="2E74319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环城东路-企业路北朝南</w:t>
            </w:r>
          </w:p>
        </w:tc>
        <w:tc>
          <w:tcPr>
            <w:tcW w:w="694" w:type="dxa"/>
            <w:vAlign w:val="top"/>
          </w:tcPr>
          <w:p w14:paraId="1FD2DD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BF81C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CC6E8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AAA95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217A36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4D1EAE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E5327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70BB66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4FB04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BAA1E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4EE4B0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76EF9A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3DD9B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4514593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65 </w:t>
            </w:r>
          </w:p>
        </w:tc>
        <w:tc>
          <w:tcPr>
            <w:tcW w:w="3848" w:type="dxa"/>
            <w:vAlign w:val="center"/>
          </w:tcPr>
          <w:p w14:paraId="6C10909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环城东路-企业路南朝北</w:t>
            </w:r>
          </w:p>
        </w:tc>
        <w:tc>
          <w:tcPr>
            <w:tcW w:w="694" w:type="dxa"/>
            <w:vAlign w:val="top"/>
          </w:tcPr>
          <w:p w14:paraId="6A5E01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90A4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EAEAC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94CD9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790D8C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61BD15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5ECD3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AB5E3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982F7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BDB89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E99310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5AFC45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26C87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6DF4C5D1">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2718377">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9D0F42C">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14F0602E">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71600977">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AFEC141">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620374D8">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2F86FEFD">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7EE08DFF">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46067C99">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6A8DBD0A">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67D9E518">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1F7268CB">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296F3C13">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445E774F">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11CDD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71B9B750">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639AAB0C">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72D9159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63771B6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5049C5A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20BC63B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3ECDEDD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0C7E632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36BF33A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35BC811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6261A3B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3A1235A1">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717C43E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0FF25BE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045672C6">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45F2A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1B3C8D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66 </w:t>
            </w:r>
          </w:p>
        </w:tc>
        <w:tc>
          <w:tcPr>
            <w:tcW w:w="3848" w:type="dxa"/>
            <w:vAlign w:val="center"/>
          </w:tcPr>
          <w:p w14:paraId="00C5EE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环城北路-耕民中学北朝南</w:t>
            </w:r>
          </w:p>
        </w:tc>
        <w:tc>
          <w:tcPr>
            <w:tcW w:w="694" w:type="dxa"/>
            <w:vAlign w:val="top"/>
          </w:tcPr>
          <w:p w14:paraId="1E7A58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2DE76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03984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780A8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2B58D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F5F2F3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534A16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13BD845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92458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4EF33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5F9C40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48B991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H-6\L-5</w:t>
            </w:r>
          </w:p>
        </w:tc>
      </w:tr>
      <w:tr w14:paraId="15C2D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75F7D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67 </w:t>
            </w:r>
          </w:p>
        </w:tc>
        <w:tc>
          <w:tcPr>
            <w:tcW w:w="3848" w:type="dxa"/>
            <w:vAlign w:val="center"/>
          </w:tcPr>
          <w:p w14:paraId="08D796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环城北路-河西路南朝北</w:t>
            </w:r>
          </w:p>
        </w:tc>
        <w:tc>
          <w:tcPr>
            <w:tcW w:w="694" w:type="dxa"/>
            <w:vAlign w:val="center"/>
          </w:tcPr>
          <w:p w14:paraId="69032C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EF56B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BABCD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AFAE2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A6F65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082862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316CB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9001A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926DE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D532A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B1E90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8D24F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739F3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E64D8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68 </w:t>
            </w:r>
          </w:p>
        </w:tc>
        <w:tc>
          <w:tcPr>
            <w:tcW w:w="3848" w:type="dxa"/>
            <w:vAlign w:val="center"/>
          </w:tcPr>
          <w:p w14:paraId="5711A8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环城北路-环城东路北朝南</w:t>
            </w:r>
          </w:p>
        </w:tc>
        <w:tc>
          <w:tcPr>
            <w:tcW w:w="694" w:type="dxa"/>
            <w:vAlign w:val="center"/>
          </w:tcPr>
          <w:p w14:paraId="0A8070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7A1F5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E2484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99A91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A841E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2FA552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1A658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0986C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410C3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B1CBF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8AFA3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872EB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11871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903A6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69 </w:t>
            </w:r>
          </w:p>
        </w:tc>
        <w:tc>
          <w:tcPr>
            <w:tcW w:w="3848" w:type="dxa"/>
            <w:vAlign w:val="center"/>
          </w:tcPr>
          <w:p w14:paraId="33AD80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环城东路-北二环东路北朝南</w:t>
            </w:r>
          </w:p>
        </w:tc>
        <w:tc>
          <w:tcPr>
            <w:tcW w:w="694" w:type="dxa"/>
            <w:vAlign w:val="top"/>
          </w:tcPr>
          <w:p w14:paraId="2818E3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07EFF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C8EC7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67D8F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F9B80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0A0F69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46AF0D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312DB6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16522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042BB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4A6A7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D7392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H-6\L-3</w:t>
            </w:r>
          </w:p>
        </w:tc>
      </w:tr>
      <w:tr w14:paraId="27E4E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41535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70 </w:t>
            </w:r>
          </w:p>
        </w:tc>
        <w:tc>
          <w:tcPr>
            <w:tcW w:w="3848" w:type="dxa"/>
            <w:vAlign w:val="center"/>
          </w:tcPr>
          <w:p w14:paraId="0DEE45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环城东路-北二环东路南朝北</w:t>
            </w:r>
          </w:p>
        </w:tc>
        <w:tc>
          <w:tcPr>
            <w:tcW w:w="694" w:type="dxa"/>
            <w:vAlign w:val="center"/>
          </w:tcPr>
          <w:p w14:paraId="5C8FC4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15B50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6F9C5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E8F15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12F41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904A9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3C7F19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3DC19B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63A54E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D632C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1EC6F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D41F5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H-6\L-3</w:t>
            </w:r>
          </w:p>
        </w:tc>
      </w:tr>
      <w:tr w14:paraId="1D8B8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F276E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71 </w:t>
            </w:r>
          </w:p>
        </w:tc>
        <w:tc>
          <w:tcPr>
            <w:tcW w:w="3848" w:type="dxa"/>
            <w:vAlign w:val="center"/>
          </w:tcPr>
          <w:p w14:paraId="7EF655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沿江北路3弄9号东朝西</w:t>
            </w:r>
          </w:p>
        </w:tc>
        <w:tc>
          <w:tcPr>
            <w:tcW w:w="694" w:type="dxa"/>
            <w:vAlign w:val="center"/>
          </w:tcPr>
          <w:p w14:paraId="497F5F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534B2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74A1B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6D3B6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DC45E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39FF9E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01B4F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DB06A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83B880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DDAD0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BF235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C3DB6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7128C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D9954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72 </w:t>
            </w:r>
          </w:p>
        </w:tc>
        <w:tc>
          <w:tcPr>
            <w:tcW w:w="3848" w:type="dxa"/>
            <w:vAlign w:val="center"/>
          </w:tcPr>
          <w:p w14:paraId="4B3732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安邦郡园北围墙南朝北</w:t>
            </w:r>
          </w:p>
        </w:tc>
        <w:tc>
          <w:tcPr>
            <w:tcW w:w="694" w:type="dxa"/>
            <w:vAlign w:val="center"/>
          </w:tcPr>
          <w:p w14:paraId="73BD1A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340C0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FC5DB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1CC22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F29B0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4FAF5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1195C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E85A3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945" w:type="dxa"/>
            <w:vAlign w:val="top"/>
          </w:tcPr>
          <w:p w14:paraId="06B67D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73825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3F058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28AC8E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E16B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6A044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73 </w:t>
            </w:r>
          </w:p>
        </w:tc>
        <w:tc>
          <w:tcPr>
            <w:tcW w:w="3848" w:type="dxa"/>
            <w:vAlign w:val="center"/>
          </w:tcPr>
          <w:p w14:paraId="6BA219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北二环西路-祝家路东朝西</w:t>
            </w:r>
          </w:p>
        </w:tc>
        <w:tc>
          <w:tcPr>
            <w:tcW w:w="694" w:type="dxa"/>
            <w:vAlign w:val="top"/>
          </w:tcPr>
          <w:p w14:paraId="41929D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6CBBD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2BA11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F0918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7046C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F1E2A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B0D25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E9C1B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BFF7A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BA8D7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34AC7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4615F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借违停杆</w:t>
            </w:r>
          </w:p>
        </w:tc>
      </w:tr>
      <w:tr w14:paraId="74278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57BA3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74 </w:t>
            </w:r>
          </w:p>
        </w:tc>
        <w:tc>
          <w:tcPr>
            <w:tcW w:w="3848" w:type="dxa"/>
            <w:vAlign w:val="center"/>
          </w:tcPr>
          <w:p w14:paraId="210770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北二环西路-镇西路北朝南</w:t>
            </w:r>
          </w:p>
        </w:tc>
        <w:tc>
          <w:tcPr>
            <w:tcW w:w="694" w:type="dxa"/>
            <w:vAlign w:val="top"/>
          </w:tcPr>
          <w:p w14:paraId="404283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321BC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F79E8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7BFDF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4FF13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tcBorders>
              <w:top w:val="nil"/>
            </w:tcBorders>
            <w:vAlign w:val="top"/>
          </w:tcPr>
          <w:p w14:paraId="7A8E8C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78FE77D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81D34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9EDCB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1DF3B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5CCD2C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612E2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56EF9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5AAF2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75 </w:t>
            </w:r>
          </w:p>
        </w:tc>
        <w:tc>
          <w:tcPr>
            <w:tcW w:w="3848" w:type="dxa"/>
            <w:vAlign w:val="center"/>
          </w:tcPr>
          <w:p w14:paraId="69CC73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北二环西路-镇西路东朝西</w:t>
            </w:r>
          </w:p>
        </w:tc>
        <w:tc>
          <w:tcPr>
            <w:tcW w:w="694" w:type="dxa"/>
            <w:vAlign w:val="top"/>
          </w:tcPr>
          <w:p w14:paraId="7188B6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D65E8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F77F7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07337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D022E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8526C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D04F3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A33CB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05AB9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A7DBB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CEF12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73BB2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1500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FD88C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76 </w:t>
            </w:r>
          </w:p>
        </w:tc>
        <w:tc>
          <w:tcPr>
            <w:tcW w:w="3848" w:type="dxa"/>
            <w:vAlign w:val="center"/>
          </w:tcPr>
          <w:p w14:paraId="1E4C7A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环城北路-恒康食品球</w:t>
            </w:r>
          </w:p>
        </w:tc>
        <w:tc>
          <w:tcPr>
            <w:tcW w:w="694" w:type="dxa"/>
            <w:vAlign w:val="top"/>
          </w:tcPr>
          <w:p w14:paraId="0AA8C0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D550D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E0886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85FA9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0CAE0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748D8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F6D8D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C59E7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DE494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E96DA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6F02B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5AF80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借指路杆，加长1米</w:t>
            </w:r>
          </w:p>
        </w:tc>
      </w:tr>
      <w:tr w14:paraId="27632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2CD77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77 </w:t>
            </w:r>
          </w:p>
        </w:tc>
        <w:tc>
          <w:tcPr>
            <w:tcW w:w="3848" w:type="dxa"/>
            <w:vAlign w:val="center"/>
          </w:tcPr>
          <w:p w14:paraId="19D94C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环城北路-华裕集团球</w:t>
            </w:r>
          </w:p>
        </w:tc>
        <w:tc>
          <w:tcPr>
            <w:tcW w:w="694" w:type="dxa"/>
            <w:vAlign w:val="top"/>
          </w:tcPr>
          <w:p w14:paraId="3E5F37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F8BDC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E7F46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3309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E7DEA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6019A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34A48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68A8F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52F97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EE398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7AEFA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48777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借指路杆，加长1米</w:t>
            </w:r>
          </w:p>
        </w:tc>
      </w:tr>
      <w:tr w14:paraId="7C5CE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058144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78 </w:t>
            </w:r>
          </w:p>
        </w:tc>
        <w:tc>
          <w:tcPr>
            <w:tcW w:w="3848" w:type="dxa"/>
            <w:vAlign w:val="center"/>
          </w:tcPr>
          <w:p w14:paraId="183BB4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环城北路-半夜江路南朝北</w:t>
            </w:r>
          </w:p>
        </w:tc>
        <w:tc>
          <w:tcPr>
            <w:tcW w:w="694" w:type="dxa"/>
            <w:vAlign w:val="top"/>
          </w:tcPr>
          <w:p w14:paraId="2B1188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965E9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3A567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F4D3C6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DFBE4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9BBB7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EC27C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C6B8D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C82B3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C0C4A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F435B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0EF4E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借天网杆0537</w:t>
            </w:r>
          </w:p>
        </w:tc>
      </w:tr>
      <w:tr w14:paraId="3FB4E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974ED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79 </w:t>
            </w:r>
          </w:p>
        </w:tc>
        <w:tc>
          <w:tcPr>
            <w:tcW w:w="3848" w:type="dxa"/>
            <w:vAlign w:val="center"/>
          </w:tcPr>
          <w:p w14:paraId="137B41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半夜江路115号东朝西</w:t>
            </w:r>
          </w:p>
        </w:tc>
        <w:tc>
          <w:tcPr>
            <w:tcW w:w="694" w:type="dxa"/>
            <w:vAlign w:val="top"/>
          </w:tcPr>
          <w:p w14:paraId="36CC62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F10C0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1A6FF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05177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846A1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EA247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Merge w:val="restart"/>
            <w:vAlign w:val="center"/>
          </w:tcPr>
          <w:p w14:paraId="064570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3A360B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1DB4C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32A11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3771B0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3DE57F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H-6\L-6</w:t>
            </w:r>
          </w:p>
        </w:tc>
      </w:tr>
      <w:tr w14:paraId="0137A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66B41B1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80 </w:t>
            </w:r>
          </w:p>
        </w:tc>
        <w:tc>
          <w:tcPr>
            <w:tcW w:w="3848" w:type="dxa"/>
            <w:vAlign w:val="center"/>
          </w:tcPr>
          <w:p w14:paraId="506A5B5F">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半夜江路115号西朝东</w:t>
            </w:r>
          </w:p>
        </w:tc>
        <w:tc>
          <w:tcPr>
            <w:tcW w:w="694" w:type="dxa"/>
            <w:vAlign w:val="top"/>
          </w:tcPr>
          <w:p w14:paraId="039A66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045F9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759A8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311D6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442573F">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42040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Merge w:val="continue"/>
            <w:vAlign w:val="center"/>
          </w:tcPr>
          <w:p w14:paraId="633651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E294C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E35AE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8580C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2864EB3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1773" w:type="dxa"/>
            <w:vMerge w:val="continue"/>
            <w:vAlign w:val="center"/>
          </w:tcPr>
          <w:p w14:paraId="4F19D13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r w14:paraId="37734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42AAE5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81 </w:t>
            </w:r>
          </w:p>
        </w:tc>
        <w:tc>
          <w:tcPr>
            <w:tcW w:w="3848" w:type="dxa"/>
            <w:vAlign w:val="center"/>
          </w:tcPr>
          <w:p w14:paraId="3E10FF1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企业路-周巷文化宫南朝北</w:t>
            </w:r>
          </w:p>
        </w:tc>
        <w:tc>
          <w:tcPr>
            <w:tcW w:w="694" w:type="dxa"/>
            <w:vAlign w:val="top"/>
          </w:tcPr>
          <w:p w14:paraId="644D13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C6BF5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A70B6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131D1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1C18A3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4367B1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18F06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482F2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876C5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C8DBE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1A787E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F81BC5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11E4C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6FC08BE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82 </w:t>
            </w:r>
          </w:p>
        </w:tc>
        <w:tc>
          <w:tcPr>
            <w:tcW w:w="3848" w:type="dxa"/>
            <w:vAlign w:val="center"/>
          </w:tcPr>
          <w:p w14:paraId="6852EC5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企业路-周巷文化宫北朝南</w:t>
            </w:r>
          </w:p>
        </w:tc>
        <w:tc>
          <w:tcPr>
            <w:tcW w:w="694" w:type="dxa"/>
            <w:vAlign w:val="top"/>
          </w:tcPr>
          <w:p w14:paraId="1877CB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2ADB0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E78F2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5A2EC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F80189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1A4D4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5558C2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0D1356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5656A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A3028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84CB5F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3663BFF">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H-6\L-5</w:t>
            </w:r>
          </w:p>
        </w:tc>
      </w:tr>
      <w:tr w14:paraId="0C358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3F93A259">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0C2970A">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626419C5">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6EB61532">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2A522A27">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1BDB4BA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313B6573">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010E5ED5">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3FBBD577">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5A1F4335">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7D72062F">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7D41F595">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1194FA68">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67820B22">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1B7EFD2E">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26A7D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3E806CAE">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4A5F9810">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0EC793D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500AA2C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4178BBA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141251D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7E6204E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7AAF043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3E35FFC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0063DC5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0EF8743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369D9E9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62A3CE0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5695C5A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263C812F">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5494A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6D93F5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83 </w:t>
            </w:r>
          </w:p>
        </w:tc>
        <w:tc>
          <w:tcPr>
            <w:tcW w:w="3848" w:type="dxa"/>
            <w:vAlign w:val="center"/>
          </w:tcPr>
          <w:p w14:paraId="0EB798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周巷文化宫东门进口西朝东</w:t>
            </w:r>
          </w:p>
        </w:tc>
        <w:tc>
          <w:tcPr>
            <w:tcW w:w="694" w:type="dxa"/>
            <w:vAlign w:val="top"/>
          </w:tcPr>
          <w:p w14:paraId="0933AB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4815B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84849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B04A6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F2507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41085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5C4555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69FC07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AEC4E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96FCA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2D886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5DE713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H-6\L-5</w:t>
            </w:r>
          </w:p>
        </w:tc>
      </w:tr>
      <w:tr w14:paraId="0F525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289D7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84 </w:t>
            </w:r>
          </w:p>
        </w:tc>
        <w:tc>
          <w:tcPr>
            <w:tcW w:w="3848" w:type="dxa"/>
            <w:vAlign w:val="center"/>
          </w:tcPr>
          <w:p w14:paraId="1DBF63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周巷文化宫西门出口南朝北</w:t>
            </w:r>
          </w:p>
        </w:tc>
        <w:tc>
          <w:tcPr>
            <w:tcW w:w="694" w:type="dxa"/>
            <w:vAlign w:val="top"/>
          </w:tcPr>
          <w:p w14:paraId="065E21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70D575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1C965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7B4E6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AFC99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805FD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A3DC8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50527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C2949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C99B2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3B0B7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5B020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借雪亮杆</w:t>
            </w:r>
          </w:p>
        </w:tc>
      </w:tr>
      <w:tr w14:paraId="333AA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59347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85 </w:t>
            </w:r>
          </w:p>
        </w:tc>
        <w:tc>
          <w:tcPr>
            <w:tcW w:w="3848" w:type="dxa"/>
            <w:vAlign w:val="center"/>
          </w:tcPr>
          <w:p w14:paraId="03CC81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兴业路-新河路西朝东</w:t>
            </w:r>
          </w:p>
        </w:tc>
        <w:tc>
          <w:tcPr>
            <w:tcW w:w="694" w:type="dxa"/>
            <w:vAlign w:val="top"/>
          </w:tcPr>
          <w:p w14:paraId="2675B6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4E59C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81A7E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23CEF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869C3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C9A67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3F673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EBB3C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restart"/>
            <w:vAlign w:val="center"/>
          </w:tcPr>
          <w:p w14:paraId="0B508D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1464D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068872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2B379D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2DB4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A842A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86 </w:t>
            </w:r>
          </w:p>
        </w:tc>
        <w:tc>
          <w:tcPr>
            <w:tcW w:w="3848" w:type="dxa"/>
            <w:vAlign w:val="center"/>
          </w:tcPr>
          <w:p w14:paraId="1CD30E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兴业路-新河路东朝西</w:t>
            </w:r>
          </w:p>
        </w:tc>
        <w:tc>
          <w:tcPr>
            <w:tcW w:w="694" w:type="dxa"/>
            <w:vAlign w:val="top"/>
          </w:tcPr>
          <w:p w14:paraId="36500A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C3B76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1F763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6824E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DE5D0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685AF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401AF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FD3B5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continue"/>
            <w:vAlign w:val="center"/>
          </w:tcPr>
          <w:p w14:paraId="695D61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73E6D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23665E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Merge w:val="continue"/>
            <w:vAlign w:val="center"/>
          </w:tcPr>
          <w:p w14:paraId="64BBC2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6211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F9144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87 </w:t>
            </w:r>
          </w:p>
        </w:tc>
        <w:tc>
          <w:tcPr>
            <w:tcW w:w="3848" w:type="dxa"/>
            <w:vAlign w:val="center"/>
          </w:tcPr>
          <w:p w14:paraId="3CEA42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大通中路110号西朝东</w:t>
            </w:r>
          </w:p>
        </w:tc>
        <w:tc>
          <w:tcPr>
            <w:tcW w:w="694" w:type="dxa"/>
            <w:vAlign w:val="top"/>
          </w:tcPr>
          <w:p w14:paraId="6A4893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75D693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475BD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4CE64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1685C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20E30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06FC6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308B9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8C1AA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C0E7C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942E6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CB073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借雪亮杆</w:t>
            </w:r>
          </w:p>
        </w:tc>
      </w:tr>
      <w:tr w14:paraId="20CF1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95332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88 </w:t>
            </w:r>
          </w:p>
        </w:tc>
        <w:tc>
          <w:tcPr>
            <w:tcW w:w="3848" w:type="dxa"/>
            <w:vAlign w:val="center"/>
          </w:tcPr>
          <w:p w14:paraId="34DF63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大通中路-咸茂当路东朝西</w:t>
            </w:r>
          </w:p>
        </w:tc>
        <w:tc>
          <w:tcPr>
            <w:tcW w:w="694" w:type="dxa"/>
            <w:vAlign w:val="top"/>
          </w:tcPr>
          <w:p w14:paraId="487F40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BFF1E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62FA8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93EE2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13B96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F6DD6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D2459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9C9EE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FEFEE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436BB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C6626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B31E5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借雪亮杆</w:t>
            </w:r>
          </w:p>
        </w:tc>
      </w:tr>
      <w:tr w14:paraId="7665B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7C841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89 </w:t>
            </w:r>
          </w:p>
        </w:tc>
        <w:tc>
          <w:tcPr>
            <w:tcW w:w="3848" w:type="dxa"/>
            <w:vAlign w:val="center"/>
          </w:tcPr>
          <w:p w14:paraId="48731E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陆新路-马家路西朝东</w:t>
            </w:r>
          </w:p>
        </w:tc>
        <w:tc>
          <w:tcPr>
            <w:tcW w:w="694" w:type="dxa"/>
            <w:vAlign w:val="top"/>
          </w:tcPr>
          <w:p w14:paraId="4D5F19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68AF3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10A3B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01278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BE1D8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9B696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ED024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C307F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D6AEE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7A5B1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67C36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0C65AF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3784C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04B0B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90 </w:t>
            </w:r>
          </w:p>
        </w:tc>
        <w:tc>
          <w:tcPr>
            <w:tcW w:w="3848" w:type="dxa"/>
            <w:vAlign w:val="center"/>
          </w:tcPr>
          <w:p w14:paraId="41C3A8B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环城南路-环城西路东朝西</w:t>
            </w:r>
          </w:p>
        </w:tc>
        <w:tc>
          <w:tcPr>
            <w:tcW w:w="694" w:type="dxa"/>
            <w:vAlign w:val="top"/>
          </w:tcPr>
          <w:p w14:paraId="638D6F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57786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1CF73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825D3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7D57E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BFA81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68F51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22F60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7AF31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9A07C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12CD0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D2C78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w:t>
            </w:r>
          </w:p>
        </w:tc>
      </w:tr>
      <w:tr w14:paraId="34406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5D065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91 </w:t>
            </w:r>
          </w:p>
        </w:tc>
        <w:tc>
          <w:tcPr>
            <w:tcW w:w="3848" w:type="dxa"/>
            <w:vAlign w:val="center"/>
          </w:tcPr>
          <w:p w14:paraId="6771DE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环城南路-周太线西朝东</w:t>
            </w:r>
          </w:p>
        </w:tc>
        <w:tc>
          <w:tcPr>
            <w:tcW w:w="694" w:type="dxa"/>
            <w:vAlign w:val="top"/>
          </w:tcPr>
          <w:p w14:paraId="46EA30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7CFD3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2FE08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35FD2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BE81B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tcBorders>
              <w:top w:val="nil"/>
            </w:tcBorders>
            <w:vAlign w:val="top"/>
          </w:tcPr>
          <w:p w14:paraId="23B763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7B829B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F37D7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DA3AB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4AC7C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3E491C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70D92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w:t>
            </w:r>
          </w:p>
        </w:tc>
      </w:tr>
      <w:tr w14:paraId="1D104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483C8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92 </w:t>
            </w:r>
          </w:p>
        </w:tc>
        <w:tc>
          <w:tcPr>
            <w:tcW w:w="3848" w:type="dxa"/>
            <w:vAlign w:val="center"/>
          </w:tcPr>
          <w:p w14:paraId="099926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环城南路-周太线南朝北</w:t>
            </w:r>
          </w:p>
        </w:tc>
        <w:tc>
          <w:tcPr>
            <w:tcW w:w="694" w:type="dxa"/>
            <w:vAlign w:val="top"/>
          </w:tcPr>
          <w:p w14:paraId="7634CC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5AED0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32B61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E43E8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E8966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32FC7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DA3D1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08E58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876D7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E0714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DB85E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E8072B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0E8A5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F5C4C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93 </w:t>
            </w:r>
          </w:p>
        </w:tc>
        <w:tc>
          <w:tcPr>
            <w:tcW w:w="3848" w:type="dxa"/>
            <w:vAlign w:val="center"/>
          </w:tcPr>
          <w:p w14:paraId="55868E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环城南路-东河沿路北侧东朝西</w:t>
            </w:r>
          </w:p>
        </w:tc>
        <w:tc>
          <w:tcPr>
            <w:tcW w:w="694" w:type="dxa"/>
            <w:vAlign w:val="center"/>
          </w:tcPr>
          <w:p w14:paraId="070469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2BBEA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DDA77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1A828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92132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3D9FEE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A57E4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F0C8C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DCE12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57B71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11310E0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1195E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借违停杆</w:t>
            </w:r>
          </w:p>
        </w:tc>
      </w:tr>
      <w:tr w14:paraId="06E73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4C864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94 </w:t>
            </w:r>
          </w:p>
        </w:tc>
        <w:tc>
          <w:tcPr>
            <w:tcW w:w="3848" w:type="dxa"/>
            <w:vAlign w:val="center"/>
          </w:tcPr>
          <w:p w14:paraId="3CC5B9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环城南路-东河沿路北侧西朝东</w:t>
            </w:r>
          </w:p>
        </w:tc>
        <w:tc>
          <w:tcPr>
            <w:tcW w:w="694" w:type="dxa"/>
            <w:vAlign w:val="center"/>
          </w:tcPr>
          <w:p w14:paraId="088E46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E8AE0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DCA7E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1F6F1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A5B5D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82DDE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6C4EF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58449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E982C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6ACBD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6DFCA6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2C47F5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借违停杆</w:t>
            </w:r>
          </w:p>
        </w:tc>
      </w:tr>
      <w:tr w14:paraId="03268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41E042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95 </w:t>
            </w:r>
          </w:p>
        </w:tc>
        <w:tc>
          <w:tcPr>
            <w:tcW w:w="3848" w:type="dxa"/>
            <w:vAlign w:val="center"/>
          </w:tcPr>
          <w:p w14:paraId="2DECEB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环城南路-东河沿路南侧西朝东</w:t>
            </w:r>
          </w:p>
        </w:tc>
        <w:tc>
          <w:tcPr>
            <w:tcW w:w="694" w:type="dxa"/>
            <w:vAlign w:val="top"/>
          </w:tcPr>
          <w:p w14:paraId="1B8289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367FC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3DDDF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BEE89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657C3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C9935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7F241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787BE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restart"/>
            <w:vAlign w:val="top"/>
          </w:tcPr>
          <w:p w14:paraId="6C7B3E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C4C10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10ED70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5B2EEE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16D19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4786B3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96 </w:t>
            </w:r>
          </w:p>
        </w:tc>
        <w:tc>
          <w:tcPr>
            <w:tcW w:w="3848" w:type="dxa"/>
            <w:vAlign w:val="center"/>
          </w:tcPr>
          <w:p w14:paraId="4D545C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环城南路-东河沿路南侧东朝西</w:t>
            </w:r>
          </w:p>
        </w:tc>
        <w:tc>
          <w:tcPr>
            <w:tcW w:w="694" w:type="dxa"/>
            <w:vAlign w:val="top"/>
          </w:tcPr>
          <w:p w14:paraId="23BFE1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BEC37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20A46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06B2D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DB6F5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0377C9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05319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14A27D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continue"/>
            <w:vAlign w:val="top"/>
          </w:tcPr>
          <w:p w14:paraId="223B35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233C3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0D3AEF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Merge w:val="continue"/>
            <w:vAlign w:val="center"/>
          </w:tcPr>
          <w:p w14:paraId="17D4B1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132C7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723F16D3">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97 </w:t>
            </w:r>
          </w:p>
        </w:tc>
        <w:tc>
          <w:tcPr>
            <w:tcW w:w="3848" w:type="dxa"/>
            <w:vAlign w:val="center"/>
          </w:tcPr>
          <w:p w14:paraId="445EFA83">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环城南路-振工路东朝西</w:t>
            </w:r>
          </w:p>
        </w:tc>
        <w:tc>
          <w:tcPr>
            <w:tcW w:w="694" w:type="dxa"/>
            <w:vAlign w:val="top"/>
          </w:tcPr>
          <w:p w14:paraId="38A58D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8DCB3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AED83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8830B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C64066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5D19C1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676B3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92351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restart"/>
            <w:vAlign w:val="center"/>
          </w:tcPr>
          <w:p w14:paraId="005604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ACD24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133A5BC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41A1D37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8F92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42B638F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98 </w:t>
            </w:r>
          </w:p>
        </w:tc>
        <w:tc>
          <w:tcPr>
            <w:tcW w:w="3848" w:type="dxa"/>
            <w:vAlign w:val="center"/>
          </w:tcPr>
          <w:p w14:paraId="575905C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环城南路-振工路西朝东</w:t>
            </w:r>
          </w:p>
        </w:tc>
        <w:tc>
          <w:tcPr>
            <w:tcW w:w="694" w:type="dxa"/>
            <w:vAlign w:val="top"/>
          </w:tcPr>
          <w:p w14:paraId="5CD9F5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75286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878A5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3C25D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E5CF57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217DA0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98541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B67C8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continue"/>
            <w:vAlign w:val="center"/>
          </w:tcPr>
          <w:p w14:paraId="3EED99DE">
            <w:pPr>
              <w:autoSpaceDE w:val="0"/>
              <w:autoSpaceDN w:val="0"/>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E4D0957">
            <w:pPr>
              <w:autoSpaceDE w:val="0"/>
              <w:autoSpaceDN w:val="0"/>
              <w:jc w:val="left"/>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0C3649C0">
            <w:pPr>
              <w:autoSpaceDE w:val="0"/>
              <w:autoSpaceDN w:val="0"/>
              <w:jc w:val="center"/>
              <w:rPr>
                <w:rFonts w:hint="eastAsia" w:asciiTheme="minorEastAsia" w:hAnsiTheme="minorEastAsia" w:eastAsiaTheme="minorEastAsia" w:cstheme="minorEastAsia"/>
                <w:color w:val="auto"/>
                <w:kern w:val="0"/>
                <w:szCs w:val="22"/>
                <w:highlight w:val="none"/>
                <w:lang w:val="en-US" w:eastAsia="zh-CN" w:bidi="zh-CN"/>
              </w:rPr>
            </w:pPr>
          </w:p>
        </w:tc>
        <w:tc>
          <w:tcPr>
            <w:tcW w:w="1773" w:type="dxa"/>
            <w:vMerge w:val="continue"/>
            <w:vAlign w:val="center"/>
          </w:tcPr>
          <w:p w14:paraId="569FEDB4">
            <w:pPr>
              <w:autoSpaceDE w:val="0"/>
              <w:autoSpaceDN w:val="0"/>
              <w:jc w:val="center"/>
              <w:rPr>
                <w:rFonts w:hint="eastAsia" w:asciiTheme="minorEastAsia" w:hAnsiTheme="minorEastAsia" w:eastAsiaTheme="minorEastAsia" w:cstheme="minorEastAsia"/>
                <w:color w:val="auto"/>
                <w:kern w:val="0"/>
                <w:szCs w:val="22"/>
                <w:highlight w:val="none"/>
                <w:lang w:val="en-US" w:eastAsia="zh-CN" w:bidi="zh-CN"/>
              </w:rPr>
            </w:pPr>
          </w:p>
        </w:tc>
      </w:tr>
      <w:tr w14:paraId="42672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51202D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99 </w:t>
            </w:r>
          </w:p>
        </w:tc>
        <w:tc>
          <w:tcPr>
            <w:tcW w:w="3848" w:type="dxa"/>
            <w:vAlign w:val="center"/>
          </w:tcPr>
          <w:p w14:paraId="6C74DF6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环城南路-振工路球</w:t>
            </w:r>
          </w:p>
        </w:tc>
        <w:tc>
          <w:tcPr>
            <w:tcW w:w="694" w:type="dxa"/>
            <w:vAlign w:val="top"/>
          </w:tcPr>
          <w:p w14:paraId="4D8FC4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33EC0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57319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4B3F2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390095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071B0E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D3A2B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11B01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continue"/>
            <w:vAlign w:val="center"/>
          </w:tcPr>
          <w:p w14:paraId="4FE23AE3">
            <w:pPr>
              <w:autoSpaceDE w:val="0"/>
              <w:autoSpaceDN w:val="0"/>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EB2733A">
            <w:pPr>
              <w:autoSpaceDE w:val="0"/>
              <w:autoSpaceDN w:val="0"/>
              <w:jc w:val="left"/>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4DE564B4">
            <w:pPr>
              <w:autoSpaceDE w:val="0"/>
              <w:autoSpaceDN w:val="0"/>
              <w:jc w:val="center"/>
              <w:rPr>
                <w:rFonts w:hint="eastAsia" w:asciiTheme="minorEastAsia" w:hAnsiTheme="minorEastAsia" w:eastAsiaTheme="minorEastAsia" w:cstheme="minorEastAsia"/>
                <w:color w:val="auto"/>
                <w:kern w:val="0"/>
                <w:szCs w:val="22"/>
                <w:highlight w:val="none"/>
                <w:lang w:val="en-US" w:eastAsia="zh-CN" w:bidi="zh-CN"/>
              </w:rPr>
            </w:pPr>
          </w:p>
        </w:tc>
        <w:tc>
          <w:tcPr>
            <w:tcW w:w="1773" w:type="dxa"/>
            <w:vMerge w:val="continue"/>
            <w:vAlign w:val="center"/>
          </w:tcPr>
          <w:p w14:paraId="36A29E49">
            <w:pPr>
              <w:autoSpaceDE w:val="0"/>
              <w:autoSpaceDN w:val="0"/>
              <w:jc w:val="center"/>
              <w:rPr>
                <w:rFonts w:hint="eastAsia" w:asciiTheme="minorEastAsia" w:hAnsiTheme="minorEastAsia" w:eastAsiaTheme="minorEastAsia" w:cstheme="minorEastAsia"/>
                <w:color w:val="auto"/>
                <w:kern w:val="0"/>
                <w:szCs w:val="22"/>
                <w:highlight w:val="none"/>
                <w:lang w:val="en-US" w:eastAsia="zh-CN" w:bidi="zh-CN"/>
              </w:rPr>
            </w:pPr>
          </w:p>
        </w:tc>
      </w:tr>
      <w:tr w14:paraId="287A3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63B65BA6">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5F362334">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E48A9D5">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7C7480F2">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34E2A709">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99EBDAE">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3DC2B672">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21A3197A">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33EA558D">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0800FCB4">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75CF2B7B">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5424EDF1">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6C4F5A99">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2E68E763">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7810F477">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4FBB8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043B7BB6">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3465E553">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7047E61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0E65336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78CEB978">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2E531B0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34B517E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5A0A49B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0A9C837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0DFA223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722B083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45B621E8">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279C239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2FABAAB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08B3C4C9">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150C2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11E744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100 </w:t>
            </w:r>
          </w:p>
        </w:tc>
        <w:tc>
          <w:tcPr>
            <w:tcW w:w="3848" w:type="dxa"/>
            <w:vAlign w:val="center"/>
          </w:tcPr>
          <w:p w14:paraId="741006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环城南路-金府华庭西朝东</w:t>
            </w:r>
          </w:p>
        </w:tc>
        <w:tc>
          <w:tcPr>
            <w:tcW w:w="694" w:type="dxa"/>
            <w:vAlign w:val="center"/>
          </w:tcPr>
          <w:p w14:paraId="73B6A3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10F04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FDFFD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ADEAA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D30B4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55760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72B51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0A2C7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DD45B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4710C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2CFD2D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1C7D39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借违停杆</w:t>
            </w:r>
          </w:p>
        </w:tc>
      </w:tr>
      <w:tr w14:paraId="5F656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B91073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101 </w:t>
            </w:r>
          </w:p>
        </w:tc>
        <w:tc>
          <w:tcPr>
            <w:tcW w:w="3848" w:type="dxa"/>
            <w:vAlign w:val="center"/>
          </w:tcPr>
          <w:p w14:paraId="68DC77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环城南路-金府华庭东朝西</w:t>
            </w:r>
          </w:p>
        </w:tc>
        <w:tc>
          <w:tcPr>
            <w:tcW w:w="694" w:type="dxa"/>
            <w:vAlign w:val="center"/>
          </w:tcPr>
          <w:p w14:paraId="302855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67E56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AC5A8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C8C93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502EC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6686EC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B53DE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5DC19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931F8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CFA1C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30CBCD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Merge w:val="continue"/>
            <w:vAlign w:val="center"/>
          </w:tcPr>
          <w:p w14:paraId="0B5D59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0ED9A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F9679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102 </w:t>
            </w:r>
          </w:p>
        </w:tc>
        <w:tc>
          <w:tcPr>
            <w:tcW w:w="3848" w:type="dxa"/>
            <w:vAlign w:val="center"/>
          </w:tcPr>
          <w:p w14:paraId="411EB4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环城南路-水果网红零食东朝西</w:t>
            </w:r>
          </w:p>
        </w:tc>
        <w:tc>
          <w:tcPr>
            <w:tcW w:w="694" w:type="dxa"/>
            <w:vAlign w:val="top"/>
          </w:tcPr>
          <w:p w14:paraId="69CD61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788D48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7A83B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AF8B8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1A90D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37095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21AF7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F01D0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AC6BE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84B5D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38B3B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05339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借雪亮杆</w:t>
            </w:r>
          </w:p>
        </w:tc>
      </w:tr>
      <w:tr w14:paraId="787AE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120DBA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103 </w:t>
            </w:r>
          </w:p>
        </w:tc>
        <w:tc>
          <w:tcPr>
            <w:tcW w:w="3848" w:type="dxa"/>
            <w:vAlign w:val="center"/>
          </w:tcPr>
          <w:p w14:paraId="411653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环城南路-汇景园东朝西</w:t>
            </w:r>
          </w:p>
        </w:tc>
        <w:tc>
          <w:tcPr>
            <w:tcW w:w="694" w:type="dxa"/>
            <w:vAlign w:val="top"/>
          </w:tcPr>
          <w:p w14:paraId="2B48CF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61610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0A958F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87416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A62BE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494BE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667D3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CEE7A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38D45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A0246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C4629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ECC98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借指路杆</w:t>
            </w:r>
          </w:p>
        </w:tc>
      </w:tr>
      <w:tr w14:paraId="472BE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76741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104 </w:t>
            </w:r>
          </w:p>
        </w:tc>
        <w:tc>
          <w:tcPr>
            <w:tcW w:w="3848" w:type="dxa"/>
            <w:vAlign w:val="center"/>
          </w:tcPr>
          <w:p w14:paraId="147481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振工路-沙滩路西朝东</w:t>
            </w:r>
          </w:p>
        </w:tc>
        <w:tc>
          <w:tcPr>
            <w:tcW w:w="694" w:type="dxa"/>
            <w:vAlign w:val="top"/>
          </w:tcPr>
          <w:p w14:paraId="032818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7B857C6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76A27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56C90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CC2E6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490DC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726E5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9BBA8B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A508B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921AA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48C92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87872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借违停杆</w:t>
            </w:r>
          </w:p>
        </w:tc>
      </w:tr>
      <w:tr w14:paraId="329D1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8D6A6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105 </w:t>
            </w:r>
          </w:p>
        </w:tc>
        <w:tc>
          <w:tcPr>
            <w:tcW w:w="3848" w:type="dxa"/>
            <w:vAlign w:val="center"/>
          </w:tcPr>
          <w:p w14:paraId="5D65CB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沙滩路-周巷菜市场东朝西</w:t>
            </w:r>
          </w:p>
        </w:tc>
        <w:tc>
          <w:tcPr>
            <w:tcW w:w="694" w:type="dxa"/>
            <w:vAlign w:val="center"/>
          </w:tcPr>
          <w:p w14:paraId="210E19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DDA3B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426629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8D018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00E7D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A22C0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DF0E1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B5DF9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D31CB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2EE6A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3B4E5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F70DB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借天网杆</w:t>
            </w:r>
          </w:p>
        </w:tc>
      </w:tr>
      <w:tr w14:paraId="55095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9A645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106 </w:t>
            </w:r>
          </w:p>
        </w:tc>
        <w:tc>
          <w:tcPr>
            <w:tcW w:w="3848" w:type="dxa"/>
            <w:vAlign w:val="center"/>
          </w:tcPr>
          <w:p w14:paraId="77A9DE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周庵公路-三塘江桥北朝南</w:t>
            </w:r>
          </w:p>
        </w:tc>
        <w:tc>
          <w:tcPr>
            <w:tcW w:w="694" w:type="dxa"/>
            <w:vAlign w:val="top"/>
          </w:tcPr>
          <w:p w14:paraId="4F0F066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F1D92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46DB1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0C02D6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D6DE8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3568E3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2B9717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71EBF9D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EC133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50C41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6DFF7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2DCDA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H-6\L-3</w:t>
            </w:r>
          </w:p>
        </w:tc>
      </w:tr>
      <w:tr w14:paraId="4B2E3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1F6E9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107 </w:t>
            </w:r>
          </w:p>
        </w:tc>
        <w:tc>
          <w:tcPr>
            <w:tcW w:w="3848" w:type="dxa"/>
            <w:vAlign w:val="center"/>
          </w:tcPr>
          <w:p w14:paraId="55CF01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周庵公路-四塘横路东朝西</w:t>
            </w:r>
          </w:p>
        </w:tc>
        <w:tc>
          <w:tcPr>
            <w:tcW w:w="694" w:type="dxa"/>
            <w:vAlign w:val="center"/>
          </w:tcPr>
          <w:p w14:paraId="630ACD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43DAA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9DE73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EC83E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78B45BE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10EAF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84D6C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5DC97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849D8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EC64F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87994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09CBE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借天网杆0438</w:t>
            </w:r>
          </w:p>
        </w:tc>
      </w:tr>
      <w:tr w14:paraId="696AA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D3966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108 </w:t>
            </w:r>
          </w:p>
        </w:tc>
        <w:tc>
          <w:tcPr>
            <w:tcW w:w="3848" w:type="dxa"/>
            <w:vAlign w:val="center"/>
          </w:tcPr>
          <w:p w14:paraId="42C6AA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周庵公路-中国石化北朝南</w:t>
            </w:r>
          </w:p>
        </w:tc>
        <w:tc>
          <w:tcPr>
            <w:tcW w:w="694" w:type="dxa"/>
            <w:vAlign w:val="center"/>
          </w:tcPr>
          <w:p w14:paraId="3CAD1B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81CD7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FCD9F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831D3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17D4D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tcBorders>
              <w:top w:val="nil"/>
            </w:tcBorders>
            <w:vAlign w:val="top"/>
          </w:tcPr>
          <w:p w14:paraId="0C8FCE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center"/>
          </w:tcPr>
          <w:p w14:paraId="3B16B5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1A54A0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3EF20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59AF5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352142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DE424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H-6\L-3</w:t>
            </w:r>
          </w:p>
        </w:tc>
      </w:tr>
      <w:tr w14:paraId="1CFEB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604E0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109 </w:t>
            </w:r>
          </w:p>
        </w:tc>
        <w:tc>
          <w:tcPr>
            <w:tcW w:w="3848" w:type="dxa"/>
            <w:vAlign w:val="center"/>
          </w:tcPr>
          <w:p w14:paraId="03C906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中横线-周庵公路球</w:t>
            </w:r>
          </w:p>
        </w:tc>
        <w:tc>
          <w:tcPr>
            <w:tcW w:w="694" w:type="dxa"/>
            <w:vAlign w:val="top"/>
          </w:tcPr>
          <w:p w14:paraId="1F081A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DE039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82B3B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93132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28424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5A1F3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822CC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BB6AD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3240F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3CF29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71000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3553D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借雪亮杆</w:t>
            </w:r>
          </w:p>
        </w:tc>
      </w:tr>
      <w:tr w14:paraId="1BBF5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936C0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110 </w:t>
            </w:r>
          </w:p>
        </w:tc>
        <w:tc>
          <w:tcPr>
            <w:tcW w:w="3848" w:type="dxa"/>
            <w:vAlign w:val="center"/>
          </w:tcPr>
          <w:p w14:paraId="79E452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周庵公路-周至大道球</w:t>
            </w:r>
          </w:p>
        </w:tc>
        <w:tc>
          <w:tcPr>
            <w:tcW w:w="694" w:type="dxa"/>
            <w:vAlign w:val="top"/>
          </w:tcPr>
          <w:p w14:paraId="36A2B6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7D7C0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A123C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2B3C5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98848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794E5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00027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50450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C02A4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7EDD2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AC489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3EE9F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w:t>
            </w:r>
          </w:p>
        </w:tc>
      </w:tr>
      <w:tr w14:paraId="47C3D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03C66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111 </w:t>
            </w:r>
          </w:p>
        </w:tc>
        <w:tc>
          <w:tcPr>
            <w:tcW w:w="3848" w:type="dxa"/>
            <w:vAlign w:val="center"/>
          </w:tcPr>
          <w:p w14:paraId="4DBBE7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周庵公路-周胜线球</w:t>
            </w:r>
          </w:p>
        </w:tc>
        <w:tc>
          <w:tcPr>
            <w:tcW w:w="694" w:type="dxa"/>
            <w:vAlign w:val="top"/>
          </w:tcPr>
          <w:p w14:paraId="5EB6FA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052FD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40D17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54C3A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F8E41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43CC35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CE2CD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69820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A8EDC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6113A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4681C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0C968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w:t>
            </w:r>
          </w:p>
        </w:tc>
      </w:tr>
      <w:tr w14:paraId="1173F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20F861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112 </w:t>
            </w:r>
          </w:p>
        </w:tc>
        <w:tc>
          <w:tcPr>
            <w:tcW w:w="3848" w:type="dxa"/>
            <w:vAlign w:val="center"/>
          </w:tcPr>
          <w:p w14:paraId="4DBF88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周庵公路-周胜线东朝西</w:t>
            </w:r>
          </w:p>
        </w:tc>
        <w:tc>
          <w:tcPr>
            <w:tcW w:w="694" w:type="dxa"/>
            <w:vAlign w:val="top"/>
          </w:tcPr>
          <w:p w14:paraId="64D3CC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9EAC0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2476B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B4000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0E283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3664D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21505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6F5E6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8B40F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D6F25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DE10D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31E74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w:t>
            </w:r>
          </w:p>
        </w:tc>
      </w:tr>
      <w:tr w14:paraId="1146F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BA4F5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113 </w:t>
            </w:r>
          </w:p>
        </w:tc>
        <w:tc>
          <w:tcPr>
            <w:tcW w:w="3848" w:type="dxa"/>
            <w:vAlign w:val="center"/>
          </w:tcPr>
          <w:p w14:paraId="4522D5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周西公路-驿亭路东朝西</w:t>
            </w:r>
          </w:p>
        </w:tc>
        <w:tc>
          <w:tcPr>
            <w:tcW w:w="694" w:type="dxa"/>
            <w:vAlign w:val="top"/>
          </w:tcPr>
          <w:p w14:paraId="0BFA20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8A9F6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EC6AF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21A5EA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207A8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6BC4E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895A1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AD289B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60429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D03D8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F47ED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20C5C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3C612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58DC799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114 </w:t>
            </w:r>
          </w:p>
        </w:tc>
        <w:tc>
          <w:tcPr>
            <w:tcW w:w="3848" w:type="dxa"/>
            <w:vAlign w:val="center"/>
          </w:tcPr>
          <w:p w14:paraId="7CDA21B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周西公路-驿南路西朝东</w:t>
            </w:r>
          </w:p>
        </w:tc>
        <w:tc>
          <w:tcPr>
            <w:tcW w:w="694" w:type="dxa"/>
            <w:vAlign w:val="top"/>
          </w:tcPr>
          <w:p w14:paraId="70A05B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5E9CC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4386C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93AF8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29DBE1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4BF6C8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16A94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E12EE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F20D4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B3C90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E30A40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利旧</w:t>
            </w:r>
          </w:p>
        </w:tc>
        <w:tc>
          <w:tcPr>
            <w:tcW w:w="1773" w:type="dxa"/>
            <w:vAlign w:val="center"/>
          </w:tcPr>
          <w:p w14:paraId="5AD30FA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借村天网杆</w:t>
            </w:r>
          </w:p>
        </w:tc>
      </w:tr>
      <w:tr w14:paraId="51943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AB0257F">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115 </w:t>
            </w:r>
          </w:p>
        </w:tc>
        <w:tc>
          <w:tcPr>
            <w:tcW w:w="3848" w:type="dxa"/>
            <w:vAlign w:val="center"/>
          </w:tcPr>
          <w:p w14:paraId="6BB4CCA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周胜线-鑫益路南朝北</w:t>
            </w:r>
          </w:p>
        </w:tc>
        <w:tc>
          <w:tcPr>
            <w:tcW w:w="694" w:type="dxa"/>
            <w:vAlign w:val="top"/>
          </w:tcPr>
          <w:p w14:paraId="25E0D3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4FAAF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A69EC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31F7D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7DA1984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233ED1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AEBFE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F1CD4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19497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F4157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2698CA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B8A8CF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6BC49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94C06A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116 </w:t>
            </w:r>
          </w:p>
        </w:tc>
        <w:tc>
          <w:tcPr>
            <w:tcW w:w="3848" w:type="dxa"/>
            <w:vAlign w:val="center"/>
          </w:tcPr>
          <w:p w14:paraId="44A5B5B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下吴家路-大夫第85号东朝西</w:t>
            </w:r>
          </w:p>
        </w:tc>
        <w:tc>
          <w:tcPr>
            <w:tcW w:w="694" w:type="dxa"/>
            <w:vAlign w:val="top"/>
          </w:tcPr>
          <w:p w14:paraId="016854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1D076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835565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0A277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077768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575D45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250C3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BB983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09484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51AB3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D133C2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2202B7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挑臂1米</w:t>
            </w:r>
          </w:p>
        </w:tc>
      </w:tr>
      <w:tr w14:paraId="69A35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2C8F592D">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D7B387D">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5EE4807E">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4AD22980">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44D1D269">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3843CE41">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B9F3A6B">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3A7AC9A4">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7172696E">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50E7FE57">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40961DEF">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1AC80B86">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3D1E7D83">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45A32C5B">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47C6ABA4">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436CD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6924779E">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4A829E34">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0BB21A2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31C31D0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5E577F6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551B7E1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3DAC8011">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6576A0A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0E00256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1DFEC7A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0819FB6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1E9DCAF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2E6BF64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4FF35CA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3FAECEA3">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7E116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605AE8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117 </w:t>
            </w:r>
          </w:p>
        </w:tc>
        <w:tc>
          <w:tcPr>
            <w:tcW w:w="3848" w:type="dxa"/>
            <w:vAlign w:val="center"/>
          </w:tcPr>
          <w:p w14:paraId="066E99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北二环西路-鑫益路北朝南</w:t>
            </w:r>
          </w:p>
        </w:tc>
        <w:tc>
          <w:tcPr>
            <w:tcW w:w="694" w:type="dxa"/>
            <w:vAlign w:val="center"/>
          </w:tcPr>
          <w:p w14:paraId="4DFB52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E54DC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FC767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348A6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316CB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ABE0F0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3C629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212A7A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FD655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CF0AB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E4CA6F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15B9F2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1CC2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1BB87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118 </w:t>
            </w:r>
          </w:p>
        </w:tc>
        <w:tc>
          <w:tcPr>
            <w:tcW w:w="3848" w:type="dxa"/>
            <w:vAlign w:val="center"/>
          </w:tcPr>
          <w:p w14:paraId="4A0810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湖塘横路-鑫益路南朝北</w:t>
            </w:r>
          </w:p>
        </w:tc>
        <w:tc>
          <w:tcPr>
            <w:tcW w:w="694" w:type="dxa"/>
            <w:vAlign w:val="center"/>
          </w:tcPr>
          <w:p w14:paraId="410DE0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670C0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E597B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E89A6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F6841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1E5182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7EACA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A7CE4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75661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AA095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6C3A3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DD57D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7F07F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19F50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119 </w:t>
            </w:r>
          </w:p>
        </w:tc>
        <w:tc>
          <w:tcPr>
            <w:tcW w:w="3848" w:type="dxa"/>
            <w:vAlign w:val="center"/>
          </w:tcPr>
          <w:p w14:paraId="0653C4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周胜线-青乐苑2号东朝西</w:t>
            </w:r>
          </w:p>
        </w:tc>
        <w:tc>
          <w:tcPr>
            <w:tcW w:w="694" w:type="dxa"/>
            <w:vAlign w:val="top"/>
          </w:tcPr>
          <w:p w14:paraId="3BF0D6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68030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552DE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42550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07360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C2229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E9E4F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EB852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61562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CEDB1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A2AEA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3A795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5F0F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79EEC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120 </w:t>
            </w:r>
          </w:p>
        </w:tc>
        <w:tc>
          <w:tcPr>
            <w:tcW w:w="3848" w:type="dxa"/>
            <w:vAlign w:val="center"/>
          </w:tcPr>
          <w:p w14:paraId="72F019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周胜线-东湖塘119号东朝西</w:t>
            </w:r>
          </w:p>
        </w:tc>
        <w:tc>
          <w:tcPr>
            <w:tcW w:w="694" w:type="dxa"/>
            <w:vAlign w:val="top"/>
          </w:tcPr>
          <w:p w14:paraId="743501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F029D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6D5A3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22243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57E00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3D7A6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96F37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8A354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AD91A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59C9A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1F91AA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80EDE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236CB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5B845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121 </w:t>
            </w:r>
          </w:p>
        </w:tc>
        <w:tc>
          <w:tcPr>
            <w:tcW w:w="3848" w:type="dxa"/>
            <w:vAlign w:val="center"/>
          </w:tcPr>
          <w:p w14:paraId="680F3C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周胜线-东湖塘119号南朝北</w:t>
            </w:r>
          </w:p>
        </w:tc>
        <w:tc>
          <w:tcPr>
            <w:tcW w:w="694" w:type="dxa"/>
            <w:vAlign w:val="top"/>
          </w:tcPr>
          <w:p w14:paraId="250EB4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464CF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E8ADB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95DE3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12CBC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50777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51454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9E7F8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8590F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15060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5D81F9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5ADDF2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0E379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D5F28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122 </w:t>
            </w:r>
          </w:p>
        </w:tc>
        <w:tc>
          <w:tcPr>
            <w:tcW w:w="3848" w:type="dxa"/>
            <w:vAlign w:val="center"/>
          </w:tcPr>
          <w:p w14:paraId="71C84D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大丁漕路-西湖塘2号东朝西</w:t>
            </w:r>
          </w:p>
        </w:tc>
        <w:tc>
          <w:tcPr>
            <w:tcW w:w="694" w:type="dxa"/>
            <w:vAlign w:val="center"/>
          </w:tcPr>
          <w:p w14:paraId="627F98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6E71F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F396F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5F55E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B8A5B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1487E9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EFFDE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7DB4B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954DC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3BDFC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AA6CE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1C376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76206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4A729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123 </w:t>
            </w:r>
          </w:p>
        </w:tc>
        <w:tc>
          <w:tcPr>
            <w:tcW w:w="3848" w:type="dxa"/>
            <w:vAlign w:val="center"/>
          </w:tcPr>
          <w:p w14:paraId="744489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安仁桥196号南朝北</w:t>
            </w:r>
          </w:p>
        </w:tc>
        <w:tc>
          <w:tcPr>
            <w:tcW w:w="694" w:type="dxa"/>
            <w:vAlign w:val="top"/>
          </w:tcPr>
          <w:p w14:paraId="048826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AED7C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DA1C2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6D8E2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E73C8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38E280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1190C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F7298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86CFE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B2174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7E1209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47D9D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46F22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BDE32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124 </w:t>
            </w:r>
          </w:p>
        </w:tc>
        <w:tc>
          <w:tcPr>
            <w:tcW w:w="3848" w:type="dxa"/>
            <w:vAlign w:val="center"/>
          </w:tcPr>
          <w:p w14:paraId="6A12F5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安仁桥196号东朝西</w:t>
            </w:r>
          </w:p>
        </w:tc>
        <w:tc>
          <w:tcPr>
            <w:tcW w:w="694" w:type="dxa"/>
            <w:vAlign w:val="center"/>
          </w:tcPr>
          <w:p w14:paraId="01E9FC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CFC19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EF440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CD5BC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287DE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DB51C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64219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78761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C6249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905B3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0F5D86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1389B2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95E8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980B4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125 </w:t>
            </w:r>
          </w:p>
        </w:tc>
        <w:tc>
          <w:tcPr>
            <w:tcW w:w="3848" w:type="dxa"/>
            <w:vAlign w:val="center"/>
          </w:tcPr>
          <w:p w14:paraId="214159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西缪路459号南朝北</w:t>
            </w:r>
          </w:p>
        </w:tc>
        <w:tc>
          <w:tcPr>
            <w:tcW w:w="694" w:type="dxa"/>
            <w:vAlign w:val="center"/>
          </w:tcPr>
          <w:p w14:paraId="196481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B7E3E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A91F8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850D6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FB36F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tcBorders>
              <w:top w:val="nil"/>
            </w:tcBorders>
            <w:vAlign w:val="top"/>
          </w:tcPr>
          <w:p w14:paraId="621CDE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468E290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C8D37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87F33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2006E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tcBorders>
              <w:top w:val="nil"/>
            </w:tcBorders>
            <w:vAlign w:val="center"/>
          </w:tcPr>
          <w:p w14:paraId="7917A8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2795DA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6C0B8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639FF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126 </w:t>
            </w:r>
          </w:p>
        </w:tc>
        <w:tc>
          <w:tcPr>
            <w:tcW w:w="3848" w:type="dxa"/>
            <w:vAlign w:val="center"/>
          </w:tcPr>
          <w:p w14:paraId="4E63315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西缪路459号西朝东</w:t>
            </w:r>
          </w:p>
        </w:tc>
        <w:tc>
          <w:tcPr>
            <w:tcW w:w="694" w:type="dxa"/>
            <w:vAlign w:val="center"/>
          </w:tcPr>
          <w:p w14:paraId="4CEE2B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BC7EE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C108A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39ABC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039E7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56869B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47885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89B94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964BF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77917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10E3AC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345371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38CB8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6BD94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127 </w:t>
            </w:r>
          </w:p>
        </w:tc>
        <w:tc>
          <w:tcPr>
            <w:tcW w:w="3848" w:type="dxa"/>
            <w:vAlign w:val="center"/>
          </w:tcPr>
          <w:p w14:paraId="41B1F5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中横线-周胜线西朝东</w:t>
            </w:r>
          </w:p>
        </w:tc>
        <w:tc>
          <w:tcPr>
            <w:tcW w:w="694" w:type="dxa"/>
            <w:vAlign w:val="top"/>
          </w:tcPr>
          <w:p w14:paraId="0BDB5D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5B579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15C8E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05748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79084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F9D7D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68D4F1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3153BB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363DD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AADE8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1B27B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8BC59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H-6\L-6</w:t>
            </w:r>
          </w:p>
        </w:tc>
      </w:tr>
      <w:tr w14:paraId="51334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69388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128 </w:t>
            </w:r>
          </w:p>
        </w:tc>
        <w:tc>
          <w:tcPr>
            <w:tcW w:w="3848" w:type="dxa"/>
            <w:vAlign w:val="center"/>
          </w:tcPr>
          <w:p w14:paraId="7D076E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周胜线-缪路菜市场西朝东</w:t>
            </w:r>
          </w:p>
        </w:tc>
        <w:tc>
          <w:tcPr>
            <w:tcW w:w="694" w:type="dxa"/>
            <w:vAlign w:val="top"/>
          </w:tcPr>
          <w:p w14:paraId="18B7EF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EC80F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0A329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F2337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96C73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ABEBD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E720F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B0FB8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A7C0A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913A6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27208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利旧</w:t>
            </w:r>
          </w:p>
        </w:tc>
        <w:tc>
          <w:tcPr>
            <w:tcW w:w="1773" w:type="dxa"/>
            <w:vAlign w:val="center"/>
          </w:tcPr>
          <w:p w14:paraId="25AB9F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借村天网杆</w:t>
            </w:r>
          </w:p>
        </w:tc>
      </w:tr>
      <w:tr w14:paraId="730ED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073300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129 </w:t>
            </w:r>
          </w:p>
        </w:tc>
        <w:tc>
          <w:tcPr>
            <w:tcW w:w="3848" w:type="dxa"/>
            <w:vAlign w:val="center"/>
          </w:tcPr>
          <w:p w14:paraId="106A47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中横线-环西路南朝北</w:t>
            </w:r>
          </w:p>
        </w:tc>
        <w:tc>
          <w:tcPr>
            <w:tcW w:w="694" w:type="dxa"/>
            <w:vAlign w:val="top"/>
          </w:tcPr>
          <w:p w14:paraId="731C9F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434584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C7FD1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BCBC0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014D8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5F09D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D5D08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E2DBB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233AF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E4456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1E2E9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32790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w:t>
            </w:r>
          </w:p>
        </w:tc>
      </w:tr>
      <w:tr w14:paraId="49FFE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5C1EE9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130 </w:t>
            </w:r>
          </w:p>
        </w:tc>
        <w:tc>
          <w:tcPr>
            <w:tcW w:w="3848" w:type="dxa"/>
            <w:vAlign w:val="center"/>
          </w:tcPr>
          <w:p w14:paraId="6419EC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中横线辅道-金悦电子南朝北</w:t>
            </w:r>
          </w:p>
        </w:tc>
        <w:tc>
          <w:tcPr>
            <w:tcW w:w="694" w:type="dxa"/>
            <w:vAlign w:val="top"/>
          </w:tcPr>
          <w:p w14:paraId="43B18E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2DD1C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8CDD7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7C11B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08CCC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43F8F9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0A16A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02DD7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A9268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A0D7D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5B76A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2A623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3B021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03E6BE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131 </w:t>
            </w:r>
          </w:p>
        </w:tc>
        <w:tc>
          <w:tcPr>
            <w:tcW w:w="3848" w:type="dxa"/>
            <w:vAlign w:val="center"/>
          </w:tcPr>
          <w:p w14:paraId="79983D5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环西路-新塘西区188号东朝西</w:t>
            </w:r>
          </w:p>
        </w:tc>
        <w:tc>
          <w:tcPr>
            <w:tcW w:w="694" w:type="dxa"/>
            <w:vAlign w:val="top"/>
          </w:tcPr>
          <w:p w14:paraId="441C86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43842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21C22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84FFC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480F89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652A32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C93C90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85072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F44FB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D55C7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337E35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96A256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借天网杆</w:t>
            </w:r>
          </w:p>
        </w:tc>
      </w:tr>
      <w:tr w14:paraId="08AAF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21208BE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132 </w:t>
            </w:r>
          </w:p>
        </w:tc>
        <w:tc>
          <w:tcPr>
            <w:tcW w:w="3848" w:type="dxa"/>
            <w:vAlign w:val="center"/>
          </w:tcPr>
          <w:p w14:paraId="7A8171E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中横线北辅道-环西路东朝西</w:t>
            </w:r>
          </w:p>
        </w:tc>
        <w:tc>
          <w:tcPr>
            <w:tcW w:w="694" w:type="dxa"/>
            <w:vAlign w:val="top"/>
          </w:tcPr>
          <w:p w14:paraId="7C915A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F7FBD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A407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B0E53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C4DCC4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15336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0EDAE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ADF7E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E13200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34855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ADADF8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3D8C86F">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3DF3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71AD90E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133 </w:t>
            </w:r>
          </w:p>
        </w:tc>
        <w:tc>
          <w:tcPr>
            <w:tcW w:w="3848" w:type="dxa"/>
            <w:vAlign w:val="center"/>
          </w:tcPr>
          <w:p w14:paraId="283026AF">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环西路-新横江西朝东</w:t>
            </w:r>
          </w:p>
        </w:tc>
        <w:tc>
          <w:tcPr>
            <w:tcW w:w="694" w:type="dxa"/>
            <w:vAlign w:val="top"/>
          </w:tcPr>
          <w:p w14:paraId="50E8FF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96AA9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34CCE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215E4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932185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768830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8FCEE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1D480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0A754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E120D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D07B9F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F8BBDD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72867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5E07056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2066373">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5493C54F">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4ED73F5E">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6FACBAD3">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1FDF9CB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266ED55C">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0B8819EA">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1AEBED66">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61EC626B">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2D93215B">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36474E73">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3DB66546">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646F32EE">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122FD2CC">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1D65F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jc w:val="center"/>
        </w:trPr>
        <w:tc>
          <w:tcPr>
            <w:tcW w:w="843" w:type="dxa"/>
            <w:vMerge w:val="continue"/>
            <w:tcBorders>
              <w:top w:val="nil"/>
            </w:tcBorders>
            <w:vAlign w:val="center"/>
          </w:tcPr>
          <w:p w14:paraId="25782E8E">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4F71D736">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1A70620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3D614B8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22C11B9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3842F72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55EF91A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59D0831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63BBD8E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4736BC8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42DD59C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428A311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347ACBE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1E69749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181B9E78">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5DCE5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63D351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134 </w:t>
            </w:r>
          </w:p>
        </w:tc>
        <w:tc>
          <w:tcPr>
            <w:tcW w:w="3848" w:type="dxa"/>
            <w:vAlign w:val="center"/>
          </w:tcPr>
          <w:p w14:paraId="67564F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环西路-三塘横江西朝东</w:t>
            </w:r>
          </w:p>
        </w:tc>
        <w:tc>
          <w:tcPr>
            <w:tcW w:w="694" w:type="dxa"/>
            <w:vAlign w:val="center"/>
          </w:tcPr>
          <w:p w14:paraId="1AB224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CE646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A6B8E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0EE14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99EDF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A88CA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8F473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1B9A0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D86BE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22903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299A5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09ED6D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6CA32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857F6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135 </w:t>
            </w:r>
          </w:p>
        </w:tc>
        <w:tc>
          <w:tcPr>
            <w:tcW w:w="3848" w:type="dxa"/>
            <w:vAlign w:val="center"/>
          </w:tcPr>
          <w:p w14:paraId="38F4C6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环西路-三塘横江南朝北</w:t>
            </w:r>
          </w:p>
        </w:tc>
        <w:tc>
          <w:tcPr>
            <w:tcW w:w="694" w:type="dxa"/>
            <w:vAlign w:val="top"/>
          </w:tcPr>
          <w:p w14:paraId="341A3A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1F5AEF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047DD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26039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4F1D1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8DA40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4238C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0F3E3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2F233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0B9BA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588D1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05BAA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借天网杆</w:t>
            </w:r>
          </w:p>
        </w:tc>
      </w:tr>
      <w:tr w14:paraId="43C9C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B73DF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136 </w:t>
            </w:r>
          </w:p>
        </w:tc>
        <w:tc>
          <w:tcPr>
            <w:tcW w:w="3848" w:type="dxa"/>
            <w:vAlign w:val="center"/>
          </w:tcPr>
          <w:p w14:paraId="7AEA8B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环西路-艾维迪东朝西</w:t>
            </w:r>
          </w:p>
        </w:tc>
        <w:tc>
          <w:tcPr>
            <w:tcW w:w="694" w:type="dxa"/>
            <w:vAlign w:val="center"/>
          </w:tcPr>
          <w:p w14:paraId="24E3E1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C626A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DDDEF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1F154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EE7A1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3F3314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5BD9F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17C83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BBE33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645A9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D1945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23F14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4D1E1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79EFDE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137 </w:t>
            </w:r>
          </w:p>
        </w:tc>
        <w:tc>
          <w:tcPr>
            <w:tcW w:w="3848" w:type="dxa"/>
            <w:vAlign w:val="center"/>
          </w:tcPr>
          <w:p w14:paraId="6927D0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环西路-树果食品东朝西</w:t>
            </w:r>
          </w:p>
        </w:tc>
        <w:tc>
          <w:tcPr>
            <w:tcW w:w="694" w:type="dxa"/>
            <w:vAlign w:val="top"/>
          </w:tcPr>
          <w:p w14:paraId="5A662C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32C1A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E7EA9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59FBA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77D3F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78057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91EFB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C4BD2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46B10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D9E6E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91224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486F8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391B9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45B42D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138 </w:t>
            </w:r>
          </w:p>
        </w:tc>
        <w:tc>
          <w:tcPr>
            <w:tcW w:w="3848" w:type="dxa"/>
            <w:vAlign w:val="center"/>
          </w:tcPr>
          <w:p w14:paraId="5EEC02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环西路-建附线北朝南</w:t>
            </w:r>
          </w:p>
        </w:tc>
        <w:tc>
          <w:tcPr>
            <w:tcW w:w="694" w:type="dxa"/>
            <w:vAlign w:val="top"/>
          </w:tcPr>
          <w:p w14:paraId="47228B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06125F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CF851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7E370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5B138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A487B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24FBD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BE39D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19078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5213A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47020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8FF6C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借指路杆，加长1米</w:t>
            </w:r>
          </w:p>
        </w:tc>
      </w:tr>
      <w:tr w14:paraId="2893D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E0A67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139 </w:t>
            </w:r>
          </w:p>
        </w:tc>
        <w:tc>
          <w:tcPr>
            <w:tcW w:w="3848" w:type="dxa"/>
            <w:vAlign w:val="center"/>
          </w:tcPr>
          <w:p w14:paraId="71C08C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惠群弹簧-新桥西朝东</w:t>
            </w:r>
          </w:p>
        </w:tc>
        <w:tc>
          <w:tcPr>
            <w:tcW w:w="694" w:type="dxa"/>
            <w:vAlign w:val="top"/>
          </w:tcPr>
          <w:p w14:paraId="4E4E50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02289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428531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EBFCB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1605D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9C8C6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721DC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14C99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AF9F1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4D6AB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CBEEBE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3F683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33B64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84F2F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140 </w:t>
            </w:r>
          </w:p>
        </w:tc>
        <w:tc>
          <w:tcPr>
            <w:tcW w:w="3848" w:type="dxa"/>
            <w:vAlign w:val="center"/>
          </w:tcPr>
          <w:p w14:paraId="705B55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建附线-豪函机械厂南朝北</w:t>
            </w:r>
          </w:p>
        </w:tc>
        <w:tc>
          <w:tcPr>
            <w:tcW w:w="694" w:type="dxa"/>
            <w:vAlign w:val="center"/>
          </w:tcPr>
          <w:p w14:paraId="296BD8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7747E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D5415B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99444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797AEE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532F5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AEEBA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E6975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329C2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0E51B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E3CA5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F9CA7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248BE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01718D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141 </w:t>
            </w:r>
          </w:p>
        </w:tc>
        <w:tc>
          <w:tcPr>
            <w:tcW w:w="3848" w:type="dxa"/>
            <w:vAlign w:val="center"/>
          </w:tcPr>
          <w:p w14:paraId="0BA021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建附线-协同心317号东朝西</w:t>
            </w:r>
          </w:p>
        </w:tc>
        <w:tc>
          <w:tcPr>
            <w:tcW w:w="694" w:type="dxa"/>
            <w:vAlign w:val="top"/>
          </w:tcPr>
          <w:p w14:paraId="185687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80817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92026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20641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E5C10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44FCB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7B613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48162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3E47F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37DB5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EDD8A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02258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AB9F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744EA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142 </w:t>
            </w:r>
          </w:p>
        </w:tc>
        <w:tc>
          <w:tcPr>
            <w:tcW w:w="3848" w:type="dxa"/>
            <w:vAlign w:val="center"/>
          </w:tcPr>
          <w:p w14:paraId="7498FE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环西路-牛角尖北区217号东朝西</w:t>
            </w:r>
          </w:p>
        </w:tc>
        <w:tc>
          <w:tcPr>
            <w:tcW w:w="694" w:type="dxa"/>
            <w:vAlign w:val="center"/>
          </w:tcPr>
          <w:p w14:paraId="16838C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D497F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E9CAB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89C54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CC919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tcBorders>
              <w:top w:val="nil"/>
            </w:tcBorders>
            <w:vAlign w:val="top"/>
          </w:tcPr>
          <w:p w14:paraId="739D17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2C614A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6DD7C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0E527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C6A58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166D45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9CA9E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523B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56E99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143 </w:t>
            </w:r>
          </w:p>
        </w:tc>
        <w:tc>
          <w:tcPr>
            <w:tcW w:w="3848" w:type="dxa"/>
            <w:vAlign w:val="center"/>
          </w:tcPr>
          <w:p w14:paraId="3120F5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双丁机耕桥-板桥路南区117号东</w:t>
            </w:r>
          </w:p>
        </w:tc>
        <w:tc>
          <w:tcPr>
            <w:tcW w:w="694" w:type="dxa"/>
            <w:vAlign w:val="center"/>
          </w:tcPr>
          <w:p w14:paraId="74BD2D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94133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712A5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52573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8DAF9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4A27D1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51473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17609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68196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F1730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775A3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EEC18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09C2D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260DD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144 </w:t>
            </w:r>
          </w:p>
        </w:tc>
        <w:tc>
          <w:tcPr>
            <w:tcW w:w="3848" w:type="dxa"/>
            <w:vAlign w:val="center"/>
          </w:tcPr>
          <w:p w14:paraId="06E686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板桥路北区53号东朝西</w:t>
            </w:r>
          </w:p>
        </w:tc>
        <w:tc>
          <w:tcPr>
            <w:tcW w:w="694" w:type="dxa"/>
            <w:vAlign w:val="center"/>
          </w:tcPr>
          <w:p w14:paraId="2CB7A4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E42E7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DE84F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595CE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92B4D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4083E7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9E2CC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A4A3C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F1F71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63514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AA988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利旧</w:t>
            </w:r>
          </w:p>
        </w:tc>
        <w:tc>
          <w:tcPr>
            <w:tcW w:w="1773" w:type="dxa"/>
            <w:vAlign w:val="center"/>
          </w:tcPr>
          <w:p w14:paraId="0C94E9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借村天网3712</w:t>
            </w:r>
          </w:p>
        </w:tc>
      </w:tr>
      <w:tr w14:paraId="3E1E4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FAC1E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145 </w:t>
            </w:r>
          </w:p>
        </w:tc>
        <w:tc>
          <w:tcPr>
            <w:tcW w:w="3848" w:type="dxa"/>
            <w:vAlign w:val="center"/>
          </w:tcPr>
          <w:p w14:paraId="7CED41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建五市场-环西路东朝西</w:t>
            </w:r>
          </w:p>
        </w:tc>
        <w:tc>
          <w:tcPr>
            <w:tcW w:w="694" w:type="dxa"/>
            <w:vAlign w:val="top"/>
          </w:tcPr>
          <w:p w14:paraId="49C34D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4DD7E6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F95DA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3126F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3117E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4F2F10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A2E95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D27EC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987F3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651F7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5C24B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D78206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41AE7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25A691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146 </w:t>
            </w:r>
          </w:p>
        </w:tc>
        <w:tc>
          <w:tcPr>
            <w:tcW w:w="3848" w:type="dxa"/>
            <w:vAlign w:val="center"/>
          </w:tcPr>
          <w:p w14:paraId="1D1EB8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七塘公路-环西路北朝南</w:t>
            </w:r>
          </w:p>
        </w:tc>
        <w:tc>
          <w:tcPr>
            <w:tcW w:w="694" w:type="dxa"/>
            <w:vAlign w:val="center"/>
          </w:tcPr>
          <w:p w14:paraId="1E1CF3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AE064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18142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E5DB8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0D55F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7D688C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CA7C3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49132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7A575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8CE3E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0F319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4E963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2E45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843" w:type="dxa"/>
            <w:vAlign w:val="center"/>
          </w:tcPr>
          <w:p w14:paraId="2E003F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147 </w:t>
            </w:r>
          </w:p>
        </w:tc>
        <w:tc>
          <w:tcPr>
            <w:tcW w:w="3848" w:type="dxa"/>
            <w:vAlign w:val="center"/>
          </w:tcPr>
          <w:p w14:paraId="2C44BF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建西段-周潭115号西朝东</w:t>
            </w:r>
          </w:p>
        </w:tc>
        <w:tc>
          <w:tcPr>
            <w:tcW w:w="694" w:type="dxa"/>
            <w:vAlign w:val="center"/>
          </w:tcPr>
          <w:p w14:paraId="77B4D1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D2467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B345C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7712E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AC6DD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451A25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8B905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E2C6D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EC8FE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3A276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583AD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2C5ED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25CBC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843" w:type="dxa"/>
            <w:vMerge w:val="restart"/>
            <w:vAlign w:val="center"/>
          </w:tcPr>
          <w:p w14:paraId="693CA47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148 </w:t>
            </w:r>
          </w:p>
        </w:tc>
        <w:tc>
          <w:tcPr>
            <w:tcW w:w="3848" w:type="dxa"/>
            <w:vMerge w:val="restart"/>
            <w:vAlign w:val="center"/>
          </w:tcPr>
          <w:p w14:paraId="79CA36C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七塘公路-建塘江东朝西</w:t>
            </w:r>
          </w:p>
        </w:tc>
        <w:tc>
          <w:tcPr>
            <w:tcW w:w="694" w:type="dxa"/>
            <w:vAlign w:val="center"/>
          </w:tcPr>
          <w:p w14:paraId="551368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D6909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81020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4D691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B2738B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1DDA43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E14FB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9C8EB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22C66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center"/>
          </w:tcPr>
          <w:p w14:paraId="152BAB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center"/>
          </w:tcPr>
          <w:p w14:paraId="42B02283">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056E201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借C杆支架</w:t>
            </w:r>
          </w:p>
        </w:tc>
      </w:tr>
      <w:tr w14:paraId="35BE2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34F174D3">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B2CD106">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58EDD0F8">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5F083A13">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3B98EEB3">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3A20882F">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65B0C029">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6A3CA0C7">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78E1CFEB">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1D03091A">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64B5EC95">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6845D67C">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2F0ED32C">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79476710">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60ADCDFE">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5BFAE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5F2CE283">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7A269F52">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5979AF4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2C43DE7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73AD6C8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7D275A5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7789131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157CB00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1524978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7EDB69F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7BCE7E9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0809D97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3CB2EC1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6A027C6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5534FA56">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1C537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0A9E23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149 </w:t>
            </w:r>
          </w:p>
        </w:tc>
        <w:tc>
          <w:tcPr>
            <w:tcW w:w="3848" w:type="dxa"/>
            <w:vAlign w:val="center"/>
          </w:tcPr>
          <w:p w14:paraId="518C98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七塘公路-泰亚轴承西朝东</w:t>
            </w:r>
          </w:p>
        </w:tc>
        <w:tc>
          <w:tcPr>
            <w:tcW w:w="694" w:type="dxa"/>
            <w:vAlign w:val="top"/>
          </w:tcPr>
          <w:p w14:paraId="6439CCB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E28F0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76011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E2C7E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936CD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FBA64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1F3074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20A8D5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9F7B0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5DEF9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4139C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434229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H-6\L-4</w:t>
            </w:r>
          </w:p>
        </w:tc>
      </w:tr>
      <w:tr w14:paraId="78AD6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4AE34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150 </w:t>
            </w:r>
          </w:p>
        </w:tc>
        <w:tc>
          <w:tcPr>
            <w:tcW w:w="3848" w:type="dxa"/>
            <w:vAlign w:val="center"/>
          </w:tcPr>
          <w:p w14:paraId="5F55DB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七塘公路-周西公路球</w:t>
            </w:r>
          </w:p>
        </w:tc>
        <w:tc>
          <w:tcPr>
            <w:tcW w:w="694" w:type="dxa"/>
            <w:vAlign w:val="top"/>
          </w:tcPr>
          <w:p w14:paraId="566CFE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40745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0F7937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87555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CFA25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92213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1258C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479A0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5DC17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F6E6C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DC8B4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E45FE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借雪亮杆</w:t>
            </w:r>
          </w:p>
        </w:tc>
      </w:tr>
      <w:tr w14:paraId="45291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ACBD0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151 </w:t>
            </w:r>
          </w:p>
        </w:tc>
        <w:tc>
          <w:tcPr>
            <w:tcW w:w="3848" w:type="dxa"/>
            <w:vAlign w:val="center"/>
          </w:tcPr>
          <w:p w14:paraId="1BF9C9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中横线辅道-惠通路南朝北</w:t>
            </w:r>
          </w:p>
        </w:tc>
        <w:tc>
          <w:tcPr>
            <w:tcW w:w="694" w:type="dxa"/>
            <w:vAlign w:val="top"/>
          </w:tcPr>
          <w:p w14:paraId="4A3693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11F61B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1DC44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5B002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E0F00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47821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3AF3B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C9850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FB5BB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9C033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3EE6F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FD40D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29998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EBD73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152 </w:t>
            </w:r>
          </w:p>
        </w:tc>
        <w:tc>
          <w:tcPr>
            <w:tcW w:w="3848" w:type="dxa"/>
            <w:vAlign w:val="center"/>
          </w:tcPr>
          <w:p w14:paraId="7517EA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中横线辅道-巷通路南朝北</w:t>
            </w:r>
          </w:p>
        </w:tc>
        <w:tc>
          <w:tcPr>
            <w:tcW w:w="694" w:type="dxa"/>
            <w:vAlign w:val="top"/>
          </w:tcPr>
          <w:p w14:paraId="7F5C63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FDFEDE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72EFD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F2D18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A2725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8ACE8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0ADF2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B5BF0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E998C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5025F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081D6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3F60B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501C7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D1FA7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153 </w:t>
            </w:r>
          </w:p>
        </w:tc>
        <w:tc>
          <w:tcPr>
            <w:tcW w:w="3848" w:type="dxa"/>
            <w:vAlign w:val="center"/>
          </w:tcPr>
          <w:p w14:paraId="0A2E3B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中横线辅道-军表果园南朝北</w:t>
            </w:r>
          </w:p>
        </w:tc>
        <w:tc>
          <w:tcPr>
            <w:tcW w:w="694" w:type="dxa"/>
            <w:vAlign w:val="center"/>
          </w:tcPr>
          <w:p w14:paraId="78D7F4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DAEB6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6ED19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2544F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188A0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060163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747B6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C2717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9DBB1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458CD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4810D5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ECE76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FACF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C5CB1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154 </w:t>
            </w:r>
          </w:p>
        </w:tc>
        <w:tc>
          <w:tcPr>
            <w:tcW w:w="3848" w:type="dxa"/>
            <w:vAlign w:val="center"/>
          </w:tcPr>
          <w:p w14:paraId="3803DC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建庵段-建西段北朝南</w:t>
            </w:r>
          </w:p>
        </w:tc>
        <w:tc>
          <w:tcPr>
            <w:tcW w:w="694" w:type="dxa"/>
            <w:vAlign w:val="center"/>
          </w:tcPr>
          <w:p w14:paraId="42AEE1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01B5B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8DEE0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AF594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B21EA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773E7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6C5BE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76F26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B18A4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E089C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64A05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C37AE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05EB0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2C6C2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155 </w:t>
            </w:r>
          </w:p>
        </w:tc>
        <w:tc>
          <w:tcPr>
            <w:tcW w:w="3848" w:type="dxa"/>
            <w:vAlign w:val="center"/>
          </w:tcPr>
          <w:p w14:paraId="76CCCD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建西段-草楼134号东朝西</w:t>
            </w:r>
          </w:p>
        </w:tc>
        <w:tc>
          <w:tcPr>
            <w:tcW w:w="694" w:type="dxa"/>
            <w:vAlign w:val="top"/>
          </w:tcPr>
          <w:p w14:paraId="7859A6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AAF5F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90285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04499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C5702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4C4AFD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CFCEE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7D4D80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6C57B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BE205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329A6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5395A9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7A03D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E9E62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156 </w:t>
            </w:r>
          </w:p>
        </w:tc>
        <w:tc>
          <w:tcPr>
            <w:tcW w:w="3848" w:type="dxa"/>
            <w:vAlign w:val="center"/>
          </w:tcPr>
          <w:p w14:paraId="162081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建西段-草楼68号西朝东</w:t>
            </w:r>
          </w:p>
        </w:tc>
        <w:tc>
          <w:tcPr>
            <w:tcW w:w="694" w:type="dxa"/>
            <w:vAlign w:val="center"/>
          </w:tcPr>
          <w:p w14:paraId="2B8F86B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5E465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76E3D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1D7DE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BEC0D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AF704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7365C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7758F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048AB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6E287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0CC9F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56F4B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7C8A3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DA7B2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157 </w:t>
            </w:r>
          </w:p>
        </w:tc>
        <w:tc>
          <w:tcPr>
            <w:tcW w:w="3848" w:type="dxa"/>
            <w:vAlign w:val="center"/>
          </w:tcPr>
          <w:p w14:paraId="661792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隆美机电-鲁丁68号西朝东</w:t>
            </w:r>
          </w:p>
        </w:tc>
        <w:tc>
          <w:tcPr>
            <w:tcW w:w="694" w:type="dxa"/>
            <w:vAlign w:val="center"/>
          </w:tcPr>
          <w:p w14:paraId="33EC65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1D13B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8B3CB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46CC3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A8AC5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tcBorders>
              <w:top w:val="nil"/>
            </w:tcBorders>
            <w:vAlign w:val="top"/>
          </w:tcPr>
          <w:p w14:paraId="58E4E1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560512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54A85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81567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6955E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588496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BA12F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4BAA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92A70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158 </w:t>
            </w:r>
          </w:p>
        </w:tc>
        <w:tc>
          <w:tcPr>
            <w:tcW w:w="3848" w:type="dxa"/>
            <w:vAlign w:val="center"/>
          </w:tcPr>
          <w:p w14:paraId="2C0D8B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建西段-登州街东南区3号东朝</w:t>
            </w:r>
            <w:r>
              <w:rPr>
                <w:rFonts w:hint="eastAsia" w:asciiTheme="minorEastAsia" w:hAnsiTheme="minorEastAsia" w:eastAsiaTheme="minorEastAsia" w:cstheme="minorEastAsia"/>
                <w:color w:val="auto"/>
                <w:kern w:val="0"/>
                <w:szCs w:val="22"/>
                <w:highlight w:val="none"/>
                <w:lang w:val="en-US" w:eastAsia="zh-CN" w:bidi="zh-CN"/>
              </w:rPr>
              <w:br w:type="textWrapping"/>
            </w:r>
            <w:r>
              <w:rPr>
                <w:rFonts w:hint="default" w:asciiTheme="minorEastAsia" w:hAnsiTheme="minorEastAsia" w:eastAsiaTheme="minorEastAsia" w:cstheme="minorEastAsia"/>
                <w:color w:val="auto"/>
                <w:kern w:val="0"/>
                <w:szCs w:val="22"/>
                <w:highlight w:val="none"/>
                <w:lang w:val="en-US" w:eastAsia="zh-CN" w:bidi="zh-CN"/>
              </w:rPr>
              <w:br w:type="textWrapping"/>
            </w:r>
            <w:r>
              <w:rPr>
                <w:rFonts w:hint="eastAsia" w:asciiTheme="minorEastAsia" w:hAnsiTheme="minorEastAsia" w:eastAsiaTheme="minorEastAsia" w:cstheme="minorEastAsia"/>
                <w:color w:val="auto"/>
                <w:kern w:val="0"/>
                <w:szCs w:val="22"/>
                <w:highlight w:val="none"/>
                <w:lang w:val="en-US" w:eastAsia="zh-CN" w:bidi="zh-CN"/>
              </w:rPr>
              <w:t>西</w:t>
            </w:r>
          </w:p>
        </w:tc>
        <w:tc>
          <w:tcPr>
            <w:tcW w:w="694" w:type="dxa"/>
            <w:vAlign w:val="center"/>
          </w:tcPr>
          <w:p w14:paraId="6FFEF0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3C68C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7EF35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3F477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D9FFC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3C6044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17F47C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A0F84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9D336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DE877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22325A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B1ACB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D5B7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1E51E0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159 </w:t>
            </w:r>
          </w:p>
        </w:tc>
        <w:tc>
          <w:tcPr>
            <w:tcW w:w="3848" w:type="dxa"/>
            <w:vAlign w:val="center"/>
          </w:tcPr>
          <w:p w14:paraId="48AF70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建西段-景丁丘2号北朝南</w:t>
            </w:r>
          </w:p>
        </w:tc>
        <w:tc>
          <w:tcPr>
            <w:tcW w:w="694" w:type="dxa"/>
            <w:vAlign w:val="top"/>
          </w:tcPr>
          <w:p w14:paraId="627638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BD969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CC145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5EF49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C128A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31893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C21E4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D3289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3405F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48533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2CA76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19419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9B73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F4071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160 </w:t>
            </w:r>
          </w:p>
        </w:tc>
        <w:tc>
          <w:tcPr>
            <w:tcW w:w="3848" w:type="dxa"/>
            <w:vAlign w:val="center"/>
          </w:tcPr>
          <w:p w14:paraId="7701513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建西段-草楼24号东朝西</w:t>
            </w:r>
          </w:p>
        </w:tc>
        <w:tc>
          <w:tcPr>
            <w:tcW w:w="694" w:type="dxa"/>
            <w:vAlign w:val="top"/>
          </w:tcPr>
          <w:p w14:paraId="3786900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E7453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83C09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53285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304EA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F3084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6BB1A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FA18F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13E2C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0D6F1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ED78F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A5C16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05DFF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1CD592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161 </w:t>
            </w:r>
          </w:p>
        </w:tc>
        <w:tc>
          <w:tcPr>
            <w:tcW w:w="3848" w:type="dxa"/>
            <w:vAlign w:val="center"/>
          </w:tcPr>
          <w:p w14:paraId="18162A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建西段-杭湾路东朝西</w:t>
            </w:r>
          </w:p>
        </w:tc>
        <w:tc>
          <w:tcPr>
            <w:tcW w:w="694" w:type="dxa"/>
            <w:vAlign w:val="top"/>
          </w:tcPr>
          <w:p w14:paraId="7F4F25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D529F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A0721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BE676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8570C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98FDB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29B832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64E53A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1DD4B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860D0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61A37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27040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H-6/L-4</w:t>
            </w:r>
          </w:p>
        </w:tc>
      </w:tr>
      <w:tr w14:paraId="3D2BE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53B79E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162 </w:t>
            </w:r>
          </w:p>
        </w:tc>
        <w:tc>
          <w:tcPr>
            <w:tcW w:w="3848" w:type="dxa"/>
            <w:vAlign w:val="center"/>
          </w:tcPr>
          <w:p w14:paraId="66B40B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杭湾路222号-红正专卖东朝西</w:t>
            </w:r>
          </w:p>
        </w:tc>
        <w:tc>
          <w:tcPr>
            <w:tcW w:w="694" w:type="dxa"/>
            <w:vAlign w:val="top"/>
          </w:tcPr>
          <w:p w14:paraId="5CDAC1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FF59A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7F4BC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D4ACE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FB4B7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B2733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DCC8B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EBDA8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629D7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7612A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94BE4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063B4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7ADA5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F9DDC1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163 </w:t>
            </w:r>
          </w:p>
        </w:tc>
        <w:tc>
          <w:tcPr>
            <w:tcW w:w="3848" w:type="dxa"/>
            <w:vAlign w:val="center"/>
          </w:tcPr>
          <w:p w14:paraId="2463CEB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杭湾路-邮电路南朝北</w:t>
            </w:r>
          </w:p>
        </w:tc>
        <w:tc>
          <w:tcPr>
            <w:tcW w:w="694" w:type="dxa"/>
            <w:vAlign w:val="top"/>
          </w:tcPr>
          <w:p w14:paraId="781703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3B26C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8D8B1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C77653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E8B120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718A2D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4A92E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F7DBE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03279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CEE8F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FD4261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1773" w:type="dxa"/>
            <w:vAlign w:val="center"/>
          </w:tcPr>
          <w:p w14:paraId="4C63E1E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67009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375486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164 </w:t>
            </w:r>
          </w:p>
        </w:tc>
        <w:tc>
          <w:tcPr>
            <w:tcW w:w="3848" w:type="dxa"/>
            <w:vAlign w:val="center"/>
          </w:tcPr>
          <w:p w14:paraId="5A42FE7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杭湾路-兴安西路南朝北</w:t>
            </w:r>
          </w:p>
        </w:tc>
        <w:tc>
          <w:tcPr>
            <w:tcW w:w="694" w:type="dxa"/>
            <w:vAlign w:val="center"/>
          </w:tcPr>
          <w:p w14:paraId="3C07D5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84915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8D567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95156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3910093">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10236B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C450C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CB8E4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492F5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A1736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54B256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F5D34CF">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1B220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08C39F74">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63E3A0B">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3664A6A2">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2B616F95">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167289EE">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1DA52A18">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30BFE10">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6CF59107">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2630D730">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0FDC151F">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17ED092F">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2AF44CB1">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34A7D188">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1E97DF07">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1E5EA40A">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70796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6F1CB4A3">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17A625A2">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4A38EEE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28F51608">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2A9BA01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44C5295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0216642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5BAE28F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21C994D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7F20F2A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05E2BA0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05EB6F9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186B71B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0CE260D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5FA6AE84">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1BE16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427A65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165 </w:t>
            </w:r>
          </w:p>
        </w:tc>
        <w:tc>
          <w:tcPr>
            <w:tcW w:w="3848" w:type="dxa"/>
            <w:vAlign w:val="center"/>
          </w:tcPr>
          <w:p w14:paraId="2BE3C1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邮电路-小安垃圾站南朝北</w:t>
            </w:r>
          </w:p>
        </w:tc>
        <w:tc>
          <w:tcPr>
            <w:tcW w:w="694" w:type="dxa"/>
            <w:vAlign w:val="center"/>
          </w:tcPr>
          <w:p w14:paraId="35FFBAF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8590A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FA697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7B1BB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7C9829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AB266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655B8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3BE69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B5328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0BA56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E5C8A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72626A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2DEF6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B2225C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166 </w:t>
            </w:r>
          </w:p>
        </w:tc>
        <w:tc>
          <w:tcPr>
            <w:tcW w:w="3848" w:type="dxa"/>
            <w:vAlign w:val="center"/>
          </w:tcPr>
          <w:p w14:paraId="127470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建西段-景丁丘11号东朝西</w:t>
            </w:r>
          </w:p>
        </w:tc>
        <w:tc>
          <w:tcPr>
            <w:tcW w:w="694" w:type="dxa"/>
            <w:vAlign w:val="center"/>
          </w:tcPr>
          <w:p w14:paraId="5DDFCA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6601D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0A347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80B99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EBD9E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CB819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C64B5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7D8AB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3D97B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7B7BA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925D9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58453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02D0F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741C8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167 </w:t>
            </w:r>
          </w:p>
        </w:tc>
        <w:tc>
          <w:tcPr>
            <w:tcW w:w="3848" w:type="dxa"/>
            <w:vAlign w:val="center"/>
          </w:tcPr>
          <w:p w14:paraId="29092D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双潭路-十丁潭134号西朝东</w:t>
            </w:r>
          </w:p>
        </w:tc>
        <w:tc>
          <w:tcPr>
            <w:tcW w:w="694" w:type="dxa"/>
            <w:vAlign w:val="top"/>
          </w:tcPr>
          <w:p w14:paraId="6ABB5D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604B00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4235E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FCBE9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E8ECB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562C4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04D3C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655EC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restart"/>
            <w:vAlign w:val="center"/>
          </w:tcPr>
          <w:p w14:paraId="750CCF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DC9D5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1C2C12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5BAE58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4084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73B35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168 </w:t>
            </w:r>
          </w:p>
        </w:tc>
        <w:tc>
          <w:tcPr>
            <w:tcW w:w="3848" w:type="dxa"/>
            <w:vAlign w:val="center"/>
          </w:tcPr>
          <w:p w14:paraId="1C7D2D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双潭路-十丁潭134号东朝西</w:t>
            </w:r>
          </w:p>
        </w:tc>
        <w:tc>
          <w:tcPr>
            <w:tcW w:w="694" w:type="dxa"/>
            <w:vAlign w:val="top"/>
          </w:tcPr>
          <w:p w14:paraId="01E9E7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C5BF63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E03DC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66D6C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A2A62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ED255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707A1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F3AFF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continue"/>
            <w:vAlign w:val="center"/>
          </w:tcPr>
          <w:p w14:paraId="528BA1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E5347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5C6766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Merge w:val="continue"/>
            <w:vAlign w:val="center"/>
          </w:tcPr>
          <w:p w14:paraId="1E6A7E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AF98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FC532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169 </w:t>
            </w:r>
          </w:p>
        </w:tc>
        <w:tc>
          <w:tcPr>
            <w:tcW w:w="3848" w:type="dxa"/>
            <w:vAlign w:val="center"/>
          </w:tcPr>
          <w:p w14:paraId="2D6512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周西公路-海江村委东朝西</w:t>
            </w:r>
          </w:p>
        </w:tc>
        <w:tc>
          <w:tcPr>
            <w:tcW w:w="694" w:type="dxa"/>
            <w:vAlign w:val="center"/>
          </w:tcPr>
          <w:p w14:paraId="205674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980CE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E11BD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BF5E8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DA2AD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8CCFC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1088D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F0782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88BBF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27293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FF2B8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C54E9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02940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EC93B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170 </w:t>
            </w:r>
          </w:p>
        </w:tc>
        <w:tc>
          <w:tcPr>
            <w:tcW w:w="3848" w:type="dxa"/>
            <w:vAlign w:val="center"/>
          </w:tcPr>
          <w:p w14:paraId="303F8A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六塘江路-沧大公路南朝北</w:t>
            </w:r>
          </w:p>
        </w:tc>
        <w:tc>
          <w:tcPr>
            <w:tcW w:w="694" w:type="dxa"/>
            <w:vAlign w:val="center"/>
          </w:tcPr>
          <w:p w14:paraId="2E6634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200F9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A079E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9C9CC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7EAA5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302289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4832C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C7D21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945" w:type="dxa"/>
            <w:vAlign w:val="top"/>
          </w:tcPr>
          <w:p w14:paraId="2F500F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73FC1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F5A07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E9D93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C杆</w:t>
            </w:r>
          </w:p>
        </w:tc>
      </w:tr>
      <w:tr w14:paraId="62D5E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4AD34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171 </w:t>
            </w:r>
          </w:p>
        </w:tc>
        <w:tc>
          <w:tcPr>
            <w:tcW w:w="3848" w:type="dxa"/>
            <w:vAlign w:val="center"/>
          </w:tcPr>
          <w:p w14:paraId="37260D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六塘江路-沧大公路东朝西</w:t>
            </w:r>
          </w:p>
        </w:tc>
        <w:tc>
          <w:tcPr>
            <w:tcW w:w="694" w:type="dxa"/>
            <w:vAlign w:val="top"/>
          </w:tcPr>
          <w:p w14:paraId="3729B8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29A2B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322B7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059D1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CD349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4CED3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7261D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2F385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E625D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63B96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81C67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519B0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A1C3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27DB3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172 </w:t>
            </w:r>
          </w:p>
        </w:tc>
        <w:tc>
          <w:tcPr>
            <w:tcW w:w="3848" w:type="dxa"/>
            <w:vAlign w:val="center"/>
          </w:tcPr>
          <w:p w14:paraId="5E950D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沧大公路-六塘江路南朝北</w:t>
            </w:r>
          </w:p>
        </w:tc>
        <w:tc>
          <w:tcPr>
            <w:tcW w:w="694" w:type="dxa"/>
            <w:vAlign w:val="top"/>
          </w:tcPr>
          <w:p w14:paraId="7155B4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A90BE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0CA4A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305E1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8FEB4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52AAAC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E2617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3335C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7D6FF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DB4726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3CFD8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利旧</w:t>
            </w:r>
          </w:p>
        </w:tc>
        <w:tc>
          <w:tcPr>
            <w:tcW w:w="1773" w:type="dxa"/>
            <w:vAlign w:val="center"/>
          </w:tcPr>
          <w:p w14:paraId="603717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原天网挑臂换4米</w:t>
            </w:r>
            <w:r>
              <w:rPr>
                <w:rFonts w:hint="eastAsia" w:asciiTheme="minorEastAsia" w:hAnsiTheme="minorEastAsia" w:eastAsiaTheme="minorEastAsia" w:cstheme="minorEastAsia"/>
                <w:color w:val="auto"/>
                <w:kern w:val="0"/>
                <w:szCs w:val="22"/>
                <w:highlight w:val="none"/>
                <w:lang w:val="en-US" w:eastAsia="zh-CN" w:bidi="zh-CN"/>
              </w:rPr>
              <w:br w:type="textWrapping"/>
            </w:r>
            <w:r>
              <w:rPr>
                <w:rFonts w:hint="default" w:asciiTheme="minorEastAsia" w:hAnsiTheme="minorEastAsia" w:eastAsiaTheme="minorEastAsia" w:cstheme="minorEastAsia"/>
                <w:color w:val="auto"/>
                <w:kern w:val="0"/>
                <w:szCs w:val="22"/>
                <w:highlight w:val="none"/>
                <w:lang w:val="en-US" w:eastAsia="zh-CN" w:bidi="zh-CN"/>
              </w:rPr>
              <w:br w:type="textWrapping"/>
            </w:r>
            <w:r>
              <w:rPr>
                <w:rFonts w:hint="eastAsia" w:asciiTheme="minorEastAsia" w:hAnsiTheme="minorEastAsia" w:eastAsiaTheme="minorEastAsia" w:cstheme="minorEastAsia"/>
                <w:color w:val="auto"/>
                <w:kern w:val="0"/>
                <w:szCs w:val="22"/>
                <w:highlight w:val="none"/>
                <w:lang w:val="en-US" w:eastAsia="zh-CN" w:bidi="zh-CN"/>
              </w:rPr>
              <w:t>(3887)</w:t>
            </w:r>
          </w:p>
        </w:tc>
      </w:tr>
      <w:tr w14:paraId="4CFBD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EE6D9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173 </w:t>
            </w:r>
          </w:p>
        </w:tc>
        <w:tc>
          <w:tcPr>
            <w:tcW w:w="3848" w:type="dxa"/>
            <w:vAlign w:val="center"/>
          </w:tcPr>
          <w:p w14:paraId="548B35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沧大公路-长胜市84号南朝北</w:t>
            </w:r>
          </w:p>
        </w:tc>
        <w:tc>
          <w:tcPr>
            <w:tcW w:w="694" w:type="dxa"/>
            <w:vAlign w:val="top"/>
          </w:tcPr>
          <w:p w14:paraId="11EFE4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F646D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422A3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A19C0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BF79C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tcBorders>
              <w:top w:val="nil"/>
            </w:tcBorders>
            <w:vAlign w:val="top"/>
          </w:tcPr>
          <w:p w14:paraId="25CE15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14FBD4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4B19B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56906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28E01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1C1D44D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4BEDD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660E0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6C481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174 </w:t>
            </w:r>
          </w:p>
        </w:tc>
        <w:tc>
          <w:tcPr>
            <w:tcW w:w="3848" w:type="dxa"/>
            <w:vAlign w:val="center"/>
          </w:tcPr>
          <w:p w14:paraId="473BE5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建庵段-长胜村委西朝东</w:t>
            </w:r>
          </w:p>
        </w:tc>
        <w:tc>
          <w:tcPr>
            <w:tcW w:w="694" w:type="dxa"/>
            <w:vAlign w:val="top"/>
          </w:tcPr>
          <w:p w14:paraId="06083E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5ADCB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C40BF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EB223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11F0D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4BA4F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F76DA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A2C38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27075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118D1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EF671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9E60C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0C58B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C29E0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175 </w:t>
            </w:r>
          </w:p>
        </w:tc>
        <w:tc>
          <w:tcPr>
            <w:tcW w:w="3848" w:type="dxa"/>
            <w:vAlign w:val="center"/>
          </w:tcPr>
          <w:p w14:paraId="1DD31F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杭湾路-新六小区14号北朝南</w:t>
            </w:r>
          </w:p>
        </w:tc>
        <w:tc>
          <w:tcPr>
            <w:tcW w:w="694" w:type="dxa"/>
            <w:vAlign w:val="center"/>
          </w:tcPr>
          <w:p w14:paraId="52F727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D4061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8F838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0322A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4B7D4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02E36C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46737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369CE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EB773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20F75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4D1E3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5BC67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770A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52085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176 </w:t>
            </w:r>
          </w:p>
        </w:tc>
        <w:tc>
          <w:tcPr>
            <w:tcW w:w="3848" w:type="dxa"/>
            <w:vAlign w:val="center"/>
          </w:tcPr>
          <w:p w14:paraId="1894DB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周西公路-直河路东朝西</w:t>
            </w:r>
          </w:p>
        </w:tc>
        <w:tc>
          <w:tcPr>
            <w:tcW w:w="694" w:type="dxa"/>
            <w:vAlign w:val="top"/>
          </w:tcPr>
          <w:p w14:paraId="279430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12A90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E08E6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BA563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296F0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7A218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1999F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5A8E3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E496E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6E169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6D3AF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0B5F66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借交警杆</w:t>
            </w:r>
          </w:p>
        </w:tc>
      </w:tr>
      <w:tr w14:paraId="3CD50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773CC9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177 </w:t>
            </w:r>
          </w:p>
        </w:tc>
        <w:tc>
          <w:tcPr>
            <w:tcW w:w="3848" w:type="dxa"/>
            <w:vAlign w:val="center"/>
          </w:tcPr>
          <w:p w14:paraId="4A0D95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周西公路-三塘江西朝东</w:t>
            </w:r>
          </w:p>
        </w:tc>
        <w:tc>
          <w:tcPr>
            <w:tcW w:w="694" w:type="dxa"/>
            <w:vAlign w:val="center"/>
          </w:tcPr>
          <w:p w14:paraId="4349DD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15937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17649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B836C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7F137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452D87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70C7A2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5DE86B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DB6C9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BE319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2B9D9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8D63C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H-6/L-4</w:t>
            </w:r>
          </w:p>
        </w:tc>
      </w:tr>
      <w:tr w14:paraId="3F892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644E5D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178 </w:t>
            </w:r>
          </w:p>
        </w:tc>
        <w:tc>
          <w:tcPr>
            <w:tcW w:w="3848" w:type="dxa"/>
            <w:vAlign w:val="center"/>
          </w:tcPr>
          <w:p w14:paraId="75969A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周西公路-周邵卫生室东朝西</w:t>
            </w:r>
          </w:p>
        </w:tc>
        <w:tc>
          <w:tcPr>
            <w:tcW w:w="694" w:type="dxa"/>
            <w:vAlign w:val="top"/>
          </w:tcPr>
          <w:p w14:paraId="498C20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2FDF7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576A8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884FB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631F3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A8206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BD80C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5B63D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6E20D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2EE4D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85C64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DB61C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6692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56CA0B01">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179 </w:t>
            </w:r>
          </w:p>
        </w:tc>
        <w:tc>
          <w:tcPr>
            <w:tcW w:w="3848" w:type="dxa"/>
            <w:vAlign w:val="center"/>
          </w:tcPr>
          <w:p w14:paraId="5984EAA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周西公路-邵家路81号东朝西</w:t>
            </w:r>
          </w:p>
        </w:tc>
        <w:tc>
          <w:tcPr>
            <w:tcW w:w="694" w:type="dxa"/>
            <w:vAlign w:val="top"/>
          </w:tcPr>
          <w:p w14:paraId="0B83F7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EA48D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CC72B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CB5700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8AFAD11">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23BB55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1A590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1CE89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6E5CE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1FA23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6254BA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1773" w:type="dxa"/>
            <w:vAlign w:val="center"/>
          </w:tcPr>
          <w:p w14:paraId="44A8532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559D9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1B48DE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180 </w:t>
            </w:r>
          </w:p>
        </w:tc>
        <w:tc>
          <w:tcPr>
            <w:tcW w:w="3848" w:type="dxa"/>
            <w:vAlign w:val="center"/>
          </w:tcPr>
          <w:p w14:paraId="79AAF27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周西公路-吴家路西朝东</w:t>
            </w:r>
          </w:p>
        </w:tc>
        <w:tc>
          <w:tcPr>
            <w:tcW w:w="694" w:type="dxa"/>
            <w:vAlign w:val="center"/>
          </w:tcPr>
          <w:p w14:paraId="351C3E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3C30E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CC2C4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05B88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7929DF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41616D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5BE38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73145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A59B7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26FAD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20C2EC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545266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483B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26954834">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6C722582">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1E34D123">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1CDED029">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012B03B7">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5EC3613">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19D8E192">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1046FBDA">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4A2037F7">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7EED5EE4">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7C21FFA3">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2AEAB01A">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26424699">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0DB21E82">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6B67AC30">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6F5AD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0AC58237">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1CFE4A92">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5A4C167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7D927AF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6291473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6B31038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5E84736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307539D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319A7C4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136184A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5ABBF5B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3474C1B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33CEE271">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5CB9D43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658BFACA">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4DDC4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3E5D35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181 </w:t>
            </w:r>
          </w:p>
        </w:tc>
        <w:tc>
          <w:tcPr>
            <w:tcW w:w="3848" w:type="dxa"/>
            <w:vAlign w:val="center"/>
          </w:tcPr>
          <w:p w14:paraId="70991E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周西公路-周家路145号西朝东</w:t>
            </w:r>
          </w:p>
        </w:tc>
        <w:tc>
          <w:tcPr>
            <w:tcW w:w="694" w:type="dxa"/>
            <w:vAlign w:val="center"/>
          </w:tcPr>
          <w:p w14:paraId="61BE4D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43272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26AE4B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38148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775F6D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3DC214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60A6C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57D4B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BC643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1B061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E74B2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095984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508AE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51CA3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182 </w:t>
            </w:r>
          </w:p>
        </w:tc>
        <w:tc>
          <w:tcPr>
            <w:tcW w:w="3848" w:type="dxa"/>
            <w:vAlign w:val="center"/>
          </w:tcPr>
          <w:p w14:paraId="493F73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周西公路-邵家路101号西朝东</w:t>
            </w:r>
          </w:p>
        </w:tc>
        <w:tc>
          <w:tcPr>
            <w:tcW w:w="694" w:type="dxa"/>
            <w:vAlign w:val="center"/>
          </w:tcPr>
          <w:p w14:paraId="4CBBF0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C28D8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EE047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2EC4F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A9737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55EF2CF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6E19F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F1B32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0C4AC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A2264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83216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7EDA3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2EC03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97649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183 </w:t>
            </w:r>
          </w:p>
        </w:tc>
        <w:tc>
          <w:tcPr>
            <w:tcW w:w="3848" w:type="dxa"/>
            <w:vAlign w:val="center"/>
          </w:tcPr>
          <w:p w14:paraId="5D4EF6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周家路-兴安路西朝东</w:t>
            </w:r>
          </w:p>
        </w:tc>
        <w:tc>
          <w:tcPr>
            <w:tcW w:w="694" w:type="dxa"/>
            <w:vAlign w:val="center"/>
          </w:tcPr>
          <w:p w14:paraId="7B9DD0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3C8E1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DDE19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C080A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CD6A9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6F2BCA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8D814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F7DFE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C2CC9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64DA5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469E0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利旧</w:t>
            </w:r>
          </w:p>
        </w:tc>
        <w:tc>
          <w:tcPr>
            <w:tcW w:w="1773" w:type="dxa"/>
            <w:vAlign w:val="center"/>
          </w:tcPr>
          <w:p w14:paraId="0E44DC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借村天网杆件(3912)</w:t>
            </w:r>
          </w:p>
        </w:tc>
      </w:tr>
      <w:tr w14:paraId="23759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BBC54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184 </w:t>
            </w:r>
          </w:p>
        </w:tc>
        <w:tc>
          <w:tcPr>
            <w:tcW w:w="3848" w:type="dxa"/>
            <w:vAlign w:val="center"/>
          </w:tcPr>
          <w:p w14:paraId="5F4A11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环湖路-玛实迪电器北朝南</w:t>
            </w:r>
          </w:p>
        </w:tc>
        <w:tc>
          <w:tcPr>
            <w:tcW w:w="694" w:type="dxa"/>
            <w:vAlign w:val="top"/>
          </w:tcPr>
          <w:p w14:paraId="48D138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D2390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B089AE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201B4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FF771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75671A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28477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9133B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DE89B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AB8A7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37C13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D2C59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4CEA3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33E2C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185 </w:t>
            </w:r>
          </w:p>
        </w:tc>
        <w:tc>
          <w:tcPr>
            <w:tcW w:w="3848" w:type="dxa"/>
            <w:vAlign w:val="center"/>
          </w:tcPr>
          <w:p w14:paraId="1F8584D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巷通路-环湖路球</w:t>
            </w:r>
          </w:p>
        </w:tc>
        <w:tc>
          <w:tcPr>
            <w:tcW w:w="694" w:type="dxa"/>
            <w:vAlign w:val="top"/>
          </w:tcPr>
          <w:p w14:paraId="1CE3F0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532BA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0B447D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5A3D0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420C9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6B35E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7A437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285D3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B22AB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5B102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561CD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18933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借雪亮三期杆件</w:t>
            </w:r>
          </w:p>
        </w:tc>
      </w:tr>
      <w:tr w14:paraId="4A612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BF330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186 </w:t>
            </w:r>
          </w:p>
        </w:tc>
        <w:tc>
          <w:tcPr>
            <w:tcW w:w="3848" w:type="dxa"/>
            <w:vAlign w:val="center"/>
          </w:tcPr>
          <w:p w14:paraId="137191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巷通路-小镇南路球</w:t>
            </w:r>
          </w:p>
        </w:tc>
        <w:tc>
          <w:tcPr>
            <w:tcW w:w="694" w:type="dxa"/>
            <w:vAlign w:val="top"/>
          </w:tcPr>
          <w:p w14:paraId="134AB6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DC839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757AA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1A7BE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436A9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BB852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3ED7D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D78DB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977A5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8772D0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129DF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B9A80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借雪亮三期杆件</w:t>
            </w:r>
          </w:p>
        </w:tc>
      </w:tr>
      <w:tr w14:paraId="4ABD8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C8996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187 </w:t>
            </w:r>
          </w:p>
        </w:tc>
        <w:tc>
          <w:tcPr>
            <w:tcW w:w="3848" w:type="dxa"/>
            <w:vAlign w:val="center"/>
          </w:tcPr>
          <w:p w14:paraId="004713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小镇南路-最西边球</w:t>
            </w:r>
          </w:p>
        </w:tc>
        <w:tc>
          <w:tcPr>
            <w:tcW w:w="694" w:type="dxa"/>
            <w:vAlign w:val="top"/>
          </w:tcPr>
          <w:p w14:paraId="366B00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37EED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D6A83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2A2C4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C5A07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1EC0B8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648B5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51084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A6CDD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B0792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D4823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2C746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借雪亮三期杆件</w:t>
            </w:r>
          </w:p>
        </w:tc>
      </w:tr>
      <w:tr w14:paraId="0FDFF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00D84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188 </w:t>
            </w:r>
          </w:p>
        </w:tc>
        <w:tc>
          <w:tcPr>
            <w:tcW w:w="3848" w:type="dxa"/>
            <w:vAlign w:val="center"/>
          </w:tcPr>
          <w:p w14:paraId="1B0CCF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周庵公路-小镇南路东朝西</w:t>
            </w:r>
          </w:p>
        </w:tc>
        <w:tc>
          <w:tcPr>
            <w:tcW w:w="694" w:type="dxa"/>
            <w:vAlign w:val="top"/>
          </w:tcPr>
          <w:p w14:paraId="3835DE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4BA285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F4E0D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5969B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F8BEC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21034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C9F1E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3B694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42B22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6C5CA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251A5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1C3B2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6E58B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EF9F4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189 </w:t>
            </w:r>
          </w:p>
        </w:tc>
        <w:tc>
          <w:tcPr>
            <w:tcW w:w="3848" w:type="dxa"/>
            <w:vAlign w:val="center"/>
          </w:tcPr>
          <w:p w14:paraId="5F2CFD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直河路-周巷垃圾站东朝西</w:t>
            </w:r>
          </w:p>
        </w:tc>
        <w:tc>
          <w:tcPr>
            <w:tcW w:w="694" w:type="dxa"/>
            <w:vAlign w:val="top"/>
          </w:tcPr>
          <w:p w14:paraId="559269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BF7FE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0D4F3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7FEF26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D7A05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tcBorders>
              <w:top w:val="nil"/>
            </w:tcBorders>
            <w:vAlign w:val="center"/>
          </w:tcPr>
          <w:p w14:paraId="30E72E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927" w:type="dxa"/>
            <w:tcBorders>
              <w:top w:val="nil"/>
            </w:tcBorders>
            <w:vAlign w:val="top"/>
          </w:tcPr>
          <w:p w14:paraId="4B89CF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61E2A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restart"/>
            <w:vAlign w:val="center"/>
          </w:tcPr>
          <w:p w14:paraId="65F1A5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ED2C4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tcBorders>
              <w:top w:val="nil"/>
            </w:tcBorders>
            <w:vAlign w:val="center"/>
          </w:tcPr>
          <w:p w14:paraId="360D03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305AE4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46DFB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19A66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190 </w:t>
            </w:r>
          </w:p>
        </w:tc>
        <w:tc>
          <w:tcPr>
            <w:tcW w:w="3848" w:type="dxa"/>
            <w:vAlign w:val="center"/>
          </w:tcPr>
          <w:p w14:paraId="4BE65B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直河路-周巷垃圾站西朝东</w:t>
            </w:r>
          </w:p>
        </w:tc>
        <w:tc>
          <w:tcPr>
            <w:tcW w:w="694" w:type="dxa"/>
            <w:vAlign w:val="top"/>
          </w:tcPr>
          <w:p w14:paraId="2F5B12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35914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90F9A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48EC2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568BB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FE49B0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BCAB6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5F112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continue"/>
            <w:vAlign w:val="center"/>
          </w:tcPr>
          <w:p w14:paraId="2DEA1A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3B87C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7E65DE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Merge w:val="continue"/>
            <w:vAlign w:val="center"/>
          </w:tcPr>
          <w:p w14:paraId="6E07FF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27E6E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3891B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191 </w:t>
            </w:r>
          </w:p>
        </w:tc>
        <w:tc>
          <w:tcPr>
            <w:tcW w:w="3848" w:type="dxa"/>
            <w:vAlign w:val="center"/>
          </w:tcPr>
          <w:p w14:paraId="442F7C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直河路-惠通路北朝南</w:t>
            </w:r>
          </w:p>
        </w:tc>
        <w:tc>
          <w:tcPr>
            <w:tcW w:w="694" w:type="dxa"/>
            <w:vAlign w:val="top"/>
          </w:tcPr>
          <w:p w14:paraId="6A2590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2D05B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665D8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195D2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1AEE6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center"/>
          </w:tcPr>
          <w:p w14:paraId="0E8A0A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927" w:type="dxa"/>
            <w:vAlign w:val="top"/>
          </w:tcPr>
          <w:p w14:paraId="577A65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7DB9A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FC743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2E35A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6044E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EFF3E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23486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28C1E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192 </w:t>
            </w:r>
          </w:p>
        </w:tc>
        <w:tc>
          <w:tcPr>
            <w:tcW w:w="3848" w:type="dxa"/>
            <w:vAlign w:val="center"/>
          </w:tcPr>
          <w:p w14:paraId="0F0C4F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直河路-周至大道585支路北朝南</w:t>
            </w:r>
          </w:p>
        </w:tc>
        <w:tc>
          <w:tcPr>
            <w:tcW w:w="694" w:type="dxa"/>
            <w:vAlign w:val="top"/>
          </w:tcPr>
          <w:p w14:paraId="2EC5A4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E9A07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87852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234172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4" w:type="dxa"/>
            <w:vAlign w:val="top"/>
          </w:tcPr>
          <w:p w14:paraId="41068F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center"/>
          </w:tcPr>
          <w:p w14:paraId="1641EC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927" w:type="dxa"/>
            <w:vAlign w:val="top"/>
          </w:tcPr>
          <w:p w14:paraId="324DFF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FAB50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E69CD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74734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0140A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05EF9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04466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47BCCE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193 </w:t>
            </w:r>
          </w:p>
        </w:tc>
        <w:tc>
          <w:tcPr>
            <w:tcW w:w="3848" w:type="dxa"/>
            <w:vAlign w:val="center"/>
          </w:tcPr>
          <w:p w14:paraId="5F9F0F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直河路-巷通路西朝东</w:t>
            </w:r>
          </w:p>
        </w:tc>
        <w:tc>
          <w:tcPr>
            <w:tcW w:w="694" w:type="dxa"/>
            <w:vAlign w:val="top"/>
          </w:tcPr>
          <w:p w14:paraId="2237B0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586A7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ADD57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1B3A5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75482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center"/>
          </w:tcPr>
          <w:p w14:paraId="0CD265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927" w:type="dxa"/>
            <w:vAlign w:val="top"/>
          </w:tcPr>
          <w:p w14:paraId="5F6E85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A2848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0D82B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7A700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A97F9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D2FF2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425EB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C06A2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194 </w:t>
            </w:r>
          </w:p>
        </w:tc>
        <w:tc>
          <w:tcPr>
            <w:tcW w:w="3848" w:type="dxa"/>
            <w:vAlign w:val="center"/>
          </w:tcPr>
          <w:p w14:paraId="1D04FF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直河路-巷通路南朝北</w:t>
            </w:r>
          </w:p>
        </w:tc>
        <w:tc>
          <w:tcPr>
            <w:tcW w:w="694" w:type="dxa"/>
            <w:vAlign w:val="top"/>
          </w:tcPr>
          <w:p w14:paraId="4C7591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93072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5BA8F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930D10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69AEF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center"/>
          </w:tcPr>
          <w:p w14:paraId="30A11B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927" w:type="dxa"/>
            <w:vAlign w:val="top"/>
          </w:tcPr>
          <w:p w14:paraId="5B43B0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129A2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B4B80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26051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54056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6D8A9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26ACE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69E5121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195 </w:t>
            </w:r>
          </w:p>
        </w:tc>
        <w:tc>
          <w:tcPr>
            <w:tcW w:w="3848" w:type="dxa"/>
            <w:vAlign w:val="center"/>
          </w:tcPr>
          <w:p w14:paraId="421D20F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周至大道-河通路北朝南</w:t>
            </w:r>
          </w:p>
        </w:tc>
        <w:tc>
          <w:tcPr>
            <w:tcW w:w="694" w:type="dxa"/>
            <w:vAlign w:val="top"/>
          </w:tcPr>
          <w:p w14:paraId="055855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21921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ED1DF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1BA21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40CD051">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center"/>
          </w:tcPr>
          <w:p w14:paraId="3F6BC0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927" w:type="dxa"/>
            <w:vAlign w:val="top"/>
          </w:tcPr>
          <w:p w14:paraId="79635F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29C93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2AC65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F90EC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A649BC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1773" w:type="dxa"/>
            <w:vAlign w:val="center"/>
          </w:tcPr>
          <w:p w14:paraId="350A8AB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37679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3A57EC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196 </w:t>
            </w:r>
          </w:p>
        </w:tc>
        <w:tc>
          <w:tcPr>
            <w:tcW w:w="3848" w:type="dxa"/>
            <w:vAlign w:val="center"/>
          </w:tcPr>
          <w:p w14:paraId="516BA67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周至大道-周西公路东朝西</w:t>
            </w:r>
          </w:p>
        </w:tc>
        <w:tc>
          <w:tcPr>
            <w:tcW w:w="694" w:type="dxa"/>
            <w:vAlign w:val="top"/>
          </w:tcPr>
          <w:p w14:paraId="058ED7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882E8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8B3F4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315D7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B06A5A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center"/>
          </w:tcPr>
          <w:p w14:paraId="4FAE63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927" w:type="dxa"/>
            <w:vAlign w:val="top"/>
          </w:tcPr>
          <w:p w14:paraId="7563E6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7D41E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8FD82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003B8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8B6DCF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CB948D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借交警杆件</w:t>
            </w:r>
          </w:p>
        </w:tc>
      </w:tr>
      <w:tr w14:paraId="21309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3749A457">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19218B60">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010AC80">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5201A386">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17C971B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21777F22">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F93412B">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2133E1DA">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68D7D0E4">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60F8CFAD">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07BA380D">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442D48BE">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6D1A8FE8">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1B404BB3">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3E3B8A50">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32AD3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7A72BD71">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2B4C1B6D">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4EA1565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26C6178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467850F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04D5F02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7DB9193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6465B42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1CD605F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51EB502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25A66B2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4183690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48CFA15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430398B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44557B19">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00D72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5E9FB3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197 </w:t>
            </w:r>
          </w:p>
        </w:tc>
        <w:tc>
          <w:tcPr>
            <w:tcW w:w="3848" w:type="dxa"/>
            <w:vAlign w:val="center"/>
          </w:tcPr>
          <w:p w14:paraId="632BD8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周至大道-吴家路北朝南</w:t>
            </w:r>
          </w:p>
        </w:tc>
        <w:tc>
          <w:tcPr>
            <w:tcW w:w="694" w:type="dxa"/>
            <w:vAlign w:val="top"/>
          </w:tcPr>
          <w:p w14:paraId="144E66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36207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97B41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AFC74B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45D3C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9924B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Merge w:val="restart"/>
            <w:vAlign w:val="center"/>
          </w:tcPr>
          <w:p w14:paraId="023C3B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57CD50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A5DB6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37D66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67E251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73CA9E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H-6/L-6</w:t>
            </w:r>
          </w:p>
        </w:tc>
      </w:tr>
      <w:tr w14:paraId="6C70F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88BE4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198 </w:t>
            </w:r>
          </w:p>
        </w:tc>
        <w:tc>
          <w:tcPr>
            <w:tcW w:w="3848" w:type="dxa"/>
            <w:vAlign w:val="center"/>
          </w:tcPr>
          <w:p w14:paraId="013E4D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周至大道-吴家路东朝西</w:t>
            </w:r>
          </w:p>
        </w:tc>
        <w:tc>
          <w:tcPr>
            <w:tcW w:w="694" w:type="dxa"/>
            <w:vAlign w:val="center"/>
          </w:tcPr>
          <w:p w14:paraId="45439F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C3FF3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7336A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DBDBE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FF5BD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381E21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Merge w:val="continue"/>
            <w:vAlign w:val="center"/>
          </w:tcPr>
          <w:p w14:paraId="752513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E3ADD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237D3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51E04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29F879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Merge w:val="continue"/>
            <w:vAlign w:val="center"/>
          </w:tcPr>
          <w:p w14:paraId="0BE9AF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2563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69C3D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199 </w:t>
            </w:r>
          </w:p>
        </w:tc>
        <w:tc>
          <w:tcPr>
            <w:tcW w:w="3848" w:type="dxa"/>
            <w:vAlign w:val="center"/>
          </w:tcPr>
          <w:p w14:paraId="7D47FF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中横线辅道-吴家路南朝北</w:t>
            </w:r>
          </w:p>
        </w:tc>
        <w:tc>
          <w:tcPr>
            <w:tcW w:w="694" w:type="dxa"/>
            <w:vAlign w:val="top"/>
          </w:tcPr>
          <w:p w14:paraId="289D47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DE842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970C0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571E6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612A4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center"/>
          </w:tcPr>
          <w:p w14:paraId="0A53A8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927" w:type="dxa"/>
            <w:vAlign w:val="center"/>
          </w:tcPr>
          <w:p w14:paraId="24F10C6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15113F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14378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71179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97043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862FE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H-6/L-6</w:t>
            </w:r>
          </w:p>
        </w:tc>
      </w:tr>
      <w:tr w14:paraId="4740C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B2E6D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200 </w:t>
            </w:r>
          </w:p>
        </w:tc>
        <w:tc>
          <w:tcPr>
            <w:tcW w:w="3848" w:type="dxa"/>
            <w:vAlign w:val="center"/>
          </w:tcPr>
          <w:p w14:paraId="72703B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中横线辅道-周家路江西南朝北</w:t>
            </w:r>
          </w:p>
        </w:tc>
        <w:tc>
          <w:tcPr>
            <w:tcW w:w="694" w:type="dxa"/>
            <w:vAlign w:val="top"/>
          </w:tcPr>
          <w:p w14:paraId="103D82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3D677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B075D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3A9C8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08E53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center"/>
          </w:tcPr>
          <w:p w14:paraId="7384DF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927" w:type="dxa"/>
            <w:vAlign w:val="center"/>
          </w:tcPr>
          <w:p w14:paraId="50D71B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60969F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952AB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3374F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0C86A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B4199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H-6/L-4</w:t>
            </w:r>
          </w:p>
        </w:tc>
      </w:tr>
      <w:tr w14:paraId="44296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7408E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201 </w:t>
            </w:r>
          </w:p>
        </w:tc>
        <w:tc>
          <w:tcPr>
            <w:tcW w:w="3848" w:type="dxa"/>
            <w:vAlign w:val="center"/>
          </w:tcPr>
          <w:p w14:paraId="282460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中横线辅道-周家路江东南朝北</w:t>
            </w:r>
          </w:p>
        </w:tc>
        <w:tc>
          <w:tcPr>
            <w:tcW w:w="694" w:type="dxa"/>
            <w:vAlign w:val="top"/>
          </w:tcPr>
          <w:p w14:paraId="14E8A9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07FDE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81EB5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16A18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F7C7F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center"/>
          </w:tcPr>
          <w:p w14:paraId="0540F6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927" w:type="dxa"/>
            <w:vAlign w:val="center"/>
          </w:tcPr>
          <w:p w14:paraId="5ED3BB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4C4B58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DF06D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A4679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20A47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09267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H-6/L-4</w:t>
            </w:r>
          </w:p>
        </w:tc>
      </w:tr>
      <w:tr w14:paraId="358E2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E00D2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202 </w:t>
            </w:r>
          </w:p>
        </w:tc>
        <w:tc>
          <w:tcPr>
            <w:tcW w:w="3848" w:type="dxa"/>
            <w:vAlign w:val="center"/>
          </w:tcPr>
          <w:p w14:paraId="1A778A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中横线辅道-赵家弄东路南朝北</w:t>
            </w:r>
          </w:p>
        </w:tc>
        <w:tc>
          <w:tcPr>
            <w:tcW w:w="694" w:type="dxa"/>
            <w:vAlign w:val="center"/>
          </w:tcPr>
          <w:p w14:paraId="506336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F5344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60B3C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85041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C3322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419A34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BFCCD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E8AA0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04742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630D9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B2768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07ACE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70EA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5BBFD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203 </w:t>
            </w:r>
          </w:p>
        </w:tc>
        <w:tc>
          <w:tcPr>
            <w:tcW w:w="3848" w:type="dxa"/>
            <w:vAlign w:val="center"/>
          </w:tcPr>
          <w:p w14:paraId="632858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环西路-曲路头153号东朝西</w:t>
            </w:r>
          </w:p>
        </w:tc>
        <w:tc>
          <w:tcPr>
            <w:tcW w:w="694" w:type="dxa"/>
            <w:vAlign w:val="center"/>
          </w:tcPr>
          <w:p w14:paraId="16A965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CA688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473A1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FEBA0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5C728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A2E76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F7F2D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96F9B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32690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D214F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2D9A8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04CB85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6872A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B8A75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204 </w:t>
            </w:r>
          </w:p>
        </w:tc>
        <w:tc>
          <w:tcPr>
            <w:tcW w:w="3848" w:type="dxa"/>
            <w:vAlign w:val="center"/>
          </w:tcPr>
          <w:p w14:paraId="653761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周义段-天凌粮油仓库旁东朝西</w:t>
            </w:r>
          </w:p>
        </w:tc>
        <w:tc>
          <w:tcPr>
            <w:tcW w:w="694" w:type="dxa"/>
            <w:vAlign w:val="center"/>
          </w:tcPr>
          <w:p w14:paraId="187903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6E933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F15BA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1AC05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215B8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0A92F1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160D1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46795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8B150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D02BC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38177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22850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40ED6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95A48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205 </w:t>
            </w:r>
          </w:p>
        </w:tc>
        <w:tc>
          <w:tcPr>
            <w:tcW w:w="3848" w:type="dxa"/>
            <w:vAlign w:val="center"/>
          </w:tcPr>
          <w:p w14:paraId="5266B6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劳家埭村卫生院球</w:t>
            </w:r>
          </w:p>
        </w:tc>
        <w:tc>
          <w:tcPr>
            <w:tcW w:w="694" w:type="dxa"/>
            <w:vAlign w:val="top"/>
          </w:tcPr>
          <w:p w14:paraId="4BA6E2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49D09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7A105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D2B3C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6219E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tcBorders>
              <w:top w:val="nil"/>
            </w:tcBorders>
            <w:vAlign w:val="top"/>
          </w:tcPr>
          <w:p w14:paraId="6637C2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007146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683EE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64381E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1B29C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2EED5C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9BC9C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B436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1B7F2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206 </w:t>
            </w:r>
          </w:p>
        </w:tc>
        <w:tc>
          <w:tcPr>
            <w:tcW w:w="3848" w:type="dxa"/>
            <w:vAlign w:val="center"/>
          </w:tcPr>
          <w:p w14:paraId="419DD8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周庵公路-壹品农场北侧南朝北</w:t>
            </w:r>
          </w:p>
        </w:tc>
        <w:tc>
          <w:tcPr>
            <w:tcW w:w="694" w:type="dxa"/>
            <w:vAlign w:val="center"/>
          </w:tcPr>
          <w:p w14:paraId="0D4C93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812EE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7FC25C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9B200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D4D4D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47143F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9636E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FFD95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1E68D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F1861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A4198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20DCC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79837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3A4E2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207 </w:t>
            </w:r>
          </w:p>
        </w:tc>
        <w:tc>
          <w:tcPr>
            <w:tcW w:w="3848" w:type="dxa"/>
            <w:vAlign w:val="center"/>
          </w:tcPr>
          <w:p w14:paraId="6AF6A2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周庵公路-劳家埭直江西朝东</w:t>
            </w:r>
          </w:p>
        </w:tc>
        <w:tc>
          <w:tcPr>
            <w:tcW w:w="694" w:type="dxa"/>
            <w:vAlign w:val="center"/>
          </w:tcPr>
          <w:p w14:paraId="7FFF2E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8B22A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0A710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36294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2A924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Merge w:val="restart"/>
            <w:vAlign w:val="top"/>
          </w:tcPr>
          <w:p w14:paraId="54801A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Merge w:val="restart"/>
            <w:vAlign w:val="center"/>
          </w:tcPr>
          <w:p w14:paraId="3E913E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048386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3C85C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85394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5A4A3A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3ACCDE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H-6/L-5</w:t>
            </w:r>
          </w:p>
        </w:tc>
      </w:tr>
      <w:tr w14:paraId="0CB9D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EE85B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208 </w:t>
            </w:r>
          </w:p>
        </w:tc>
        <w:tc>
          <w:tcPr>
            <w:tcW w:w="3848" w:type="dxa"/>
            <w:vAlign w:val="center"/>
          </w:tcPr>
          <w:p w14:paraId="7299C0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周庵公路-劳家埭直江北朝南</w:t>
            </w:r>
          </w:p>
        </w:tc>
        <w:tc>
          <w:tcPr>
            <w:tcW w:w="694" w:type="dxa"/>
            <w:vAlign w:val="center"/>
          </w:tcPr>
          <w:p w14:paraId="6AEA65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F4A5DF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23D9A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F52CA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BBB61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Merge w:val="continue"/>
            <w:vAlign w:val="top"/>
          </w:tcPr>
          <w:p w14:paraId="5B097A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Merge w:val="continue"/>
            <w:vAlign w:val="center"/>
          </w:tcPr>
          <w:p w14:paraId="4FABDE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1CA43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A7F96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10F66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7578BB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Merge w:val="continue"/>
            <w:vAlign w:val="center"/>
          </w:tcPr>
          <w:p w14:paraId="769B8DB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51C5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4356F8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209 </w:t>
            </w:r>
          </w:p>
        </w:tc>
        <w:tc>
          <w:tcPr>
            <w:tcW w:w="3848" w:type="dxa"/>
            <w:vAlign w:val="center"/>
          </w:tcPr>
          <w:p w14:paraId="31FC04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小苗街-杭州湾安息堂南朝北</w:t>
            </w:r>
          </w:p>
        </w:tc>
        <w:tc>
          <w:tcPr>
            <w:tcW w:w="694" w:type="dxa"/>
            <w:vAlign w:val="top"/>
          </w:tcPr>
          <w:p w14:paraId="546FD4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41449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63E85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E0AE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ACB7D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5088E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39067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CC031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31E95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484CF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9E869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BC353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2344E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5A6E19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210 </w:t>
            </w:r>
          </w:p>
        </w:tc>
        <w:tc>
          <w:tcPr>
            <w:tcW w:w="3848" w:type="dxa"/>
            <w:vAlign w:val="center"/>
          </w:tcPr>
          <w:p w14:paraId="47000C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劳家埭村6号公变A2-29南朝北</w:t>
            </w:r>
          </w:p>
        </w:tc>
        <w:tc>
          <w:tcPr>
            <w:tcW w:w="694" w:type="dxa"/>
            <w:vAlign w:val="top"/>
          </w:tcPr>
          <w:p w14:paraId="22D040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82913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5397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E21146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811F9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7030D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9F7B7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B57B1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58F92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794D3E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5D534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FB59C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0FE5A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002A618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211 </w:t>
            </w:r>
          </w:p>
        </w:tc>
        <w:tc>
          <w:tcPr>
            <w:tcW w:w="3848" w:type="dxa"/>
            <w:vAlign w:val="center"/>
          </w:tcPr>
          <w:p w14:paraId="2B44467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定海殿1号西朝东</w:t>
            </w:r>
          </w:p>
        </w:tc>
        <w:tc>
          <w:tcPr>
            <w:tcW w:w="694" w:type="dxa"/>
            <w:vAlign w:val="top"/>
          </w:tcPr>
          <w:p w14:paraId="30C534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31DE7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D0165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D340A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97A537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340744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B4260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AED43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304E1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A157E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56D7A7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3DEE11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借大天网C杆</w:t>
            </w:r>
          </w:p>
        </w:tc>
      </w:tr>
      <w:tr w14:paraId="4E5D8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A0795CC">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212 </w:t>
            </w:r>
          </w:p>
        </w:tc>
        <w:tc>
          <w:tcPr>
            <w:tcW w:w="3848" w:type="dxa"/>
            <w:vAlign w:val="center"/>
          </w:tcPr>
          <w:p w14:paraId="1707ADB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赵家3号西侧路口西朝东</w:t>
            </w:r>
          </w:p>
        </w:tc>
        <w:tc>
          <w:tcPr>
            <w:tcW w:w="694" w:type="dxa"/>
            <w:vAlign w:val="top"/>
          </w:tcPr>
          <w:p w14:paraId="71DB4F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90360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A64D2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B14A9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E9A9D9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3897EC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55ACD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F7E79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1242B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C7750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A0BEB6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C3DDE9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5B09E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AD7E28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213 </w:t>
            </w:r>
          </w:p>
        </w:tc>
        <w:tc>
          <w:tcPr>
            <w:tcW w:w="3848" w:type="dxa"/>
            <w:vAlign w:val="center"/>
          </w:tcPr>
          <w:p w14:paraId="2A0AFDAF">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义四33号西朝东</w:t>
            </w:r>
          </w:p>
        </w:tc>
        <w:tc>
          <w:tcPr>
            <w:tcW w:w="694" w:type="dxa"/>
            <w:vAlign w:val="top"/>
          </w:tcPr>
          <w:p w14:paraId="306818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37E2C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6DD66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962BE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28761B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02BFBE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4678DE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8D2F9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3F546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1A374E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16C6E9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B53AE9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14589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02C978EE">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C979B17">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2392A8B">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62CE6D16">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4660E78A">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564A70A8">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2D1262F1">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577EEEB5">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58F9105E">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218E4323">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6BDB4BC7">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16ED5930">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287F1E1D">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78EAE397">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61E3152D">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29573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243143BC">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19F94934">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475A87D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3E6AC30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28B769B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12244B5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124B257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2E9576B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6EFF754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68DAC11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5AE13B5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5CC2008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68A2B921">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52AD151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214FD183">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50E80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3B1210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214 </w:t>
            </w:r>
          </w:p>
        </w:tc>
        <w:tc>
          <w:tcPr>
            <w:tcW w:w="3848" w:type="dxa"/>
            <w:vAlign w:val="center"/>
          </w:tcPr>
          <w:p w14:paraId="4659AA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四塘横路-傅家埭75号南朝北</w:t>
            </w:r>
          </w:p>
        </w:tc>
        <w:tc>
          <w:tcPr>
            <w:tcW w:w="694" w:type="dxa"/>
            <w:vAlign w:val="center"/>
          </w:tcPr>
          <w:p w14:paraId="4FAA72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B31FA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B45FC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1A542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E13D3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B6A75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67AF3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7A5B4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C6852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21F09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C4EA4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5687E9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182C4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4D2AA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215 </w:t>
            </w:r>
          </w:p>
        </w:tc>
        <w:tc>
          <w:tcPr>
            <w:tcW w:w="3848" w:type="dxa"/>
            <w:vAlign w:val="center"/>
          </w:tcPr>
          <w:p w14:paraId="5E8C2C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四塘横路-义四101号球</w:t>
            </w:r>
          </w:p>
        </w:tc>
        <w:tc>
          <w:tcPr>
            <w:tcW w:w="694" w:type="dxa"/>
            <w:vAlign w:val="top"/>
          </w:tcPr>
          <w:p w14:paraId="54216C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1896C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8A7AD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E0DCAA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9C9E4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D3BF8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D511E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0756E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4B24F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F08EB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C630F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752F6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11FEC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C29F0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216 </w:t>
            </w:r>
          </w:p>
        </w:tc>
        <w:tc>
          <w:tcPr>
            <w:tcW w:w="3848" w:type="dxa"/>
            <w:vAlign w:val="center"/>
          </w:tcPr>
          <w:p w14:paraId="53FB1E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虎鲸工具公司西朝东</w:t>
            </w:r>
          </w:p>
        </w:tc>
        <w:tc>
          <w:tcPr>
            <w:tcW w:w="694" w:type="dxa"/>
            <w:vAlign w:val="center"/>
          </w:tcPr>
          <w:p w14:paraId="47D87F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BBD68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35336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E71AF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70FC39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13139A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FE065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7110C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54F9F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61FDB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E7B2B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429CF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F60B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73797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217 </w:t>
            </w:r>
          </w:p>
        </w:tc>
        <w:tc>
          <w:tcPr>
            <w:tcW w:w="3848" w:type="dxa"/>
            <w:vAlign w:val="center"/>
          </w:tcPr>
          <w:p w14:paraId="3C3F72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王丁小区160号北朝南</w:t>
            </w:r>
          </w:p>
        </w:tc>
        <w:tc>
          <w:tcPr>
            <w:tcW w:w="694" w:type="dxa"/>
            <w:vAlign w:val="top"/>
          </w:tcPr>
          <w:p w14:paraId="216C9E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D2EAB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265C1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79AC6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6D21C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425974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DB705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83CF9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C81C0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D7FED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26CB6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A883C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4DAD0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15830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218 </w:t>
            </w:r>
          </w:p>
        </w:tc>
        <w:tc>
          <w:tcPr>
            <w:tcW w:w="3848" w:type="dxa"/>
            <w:vAlign w:val="center"/>
          </w:tcPr>
          <w:p w14:paraId="4A470A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长胜市38号北朝南</w:t>
            </w:r>
          </w:p>
        </w:tc>
        <w:tc>
          <w:tcPr>
            <w:tcW w:w="694" w:type="dxa"/>
            <w:vAlign w:val="center"/>
          </w:tcPr>
          <w:p w14:paraId="4728A1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7EB66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8A04D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2172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4A61A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369967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DEA03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A86E0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B7950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C280E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E622E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AFB57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1A0B7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0AF82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219 </w:t>
            </w:r>
          </w:p>
        </w:tc>
        <w:tc>
          <w:tcPr>
            <w:tcW w:w="3848" w:type="dxa"/>
            <w:vAlign w:val="center"/>
          </w:tcPr>
          <w:p w14:paraId="641B93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三江口村委南侧路口西朝东</w:t>
            </w:r>
          </w:p>
        </w:tc>
        <w:tc>
          <w:tcPr>
            <w:tcW w:w="694" w:type="dxa"/>
            <w:vAlign w:val="top"/>
          </w:tcPr>
          <w:p w14:paraId="36DF70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CB53A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A73DD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10308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F9AC1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9FD44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1429B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B2C0A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A4195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48798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9F043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697EA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21B5B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5A890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220 </w:t>
            </w:r>
          </w:p>
        </w:tc>
        <w:tc>
          <w:tcPr>
            <w:tcW w:w="3848" w:type="dxa"/>
            <w:vAlign w:val="center"/>
          </w:tcPr>
          <w:p w14:paraId="685FD3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三江口卫生院北侧西朝东</w:t>
            </w:r>
          </w:p>
        </w:tc>
        <w:tc>
          <w:tcPr>
            <w:tcW w:w="694" w:type="dxa"/>
            <w:vAlign w:val="top"/>
          </w:tcPr>
          <w:p w14:paraId="764AB8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F6076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153C4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EC4EA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F6DDA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9EC9B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182B1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9476E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13CF2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FB296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5176E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130F96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409FC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88682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221 </w:t>
            </w:r>
          </w:p>
        </w:tc>
        <w:tc>
          <w:tcPr>
            <w:tcW w:w="3848" w:type="dxa"/>
            <w:vAlign w:val="center"/>
          </w:tcPr>
          <w:p w14:paraId="4A3E76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建附线-鲁丁9号东朝西</w:t>
            </w:r>
          </w:p>
        </w:tc>
        <w:tc>
          <w:tcPr>
            <w:tcW w:w="694" w:type="dxa"/>
            <w:vAlign w:val="top"/>
          </w:tcPr>
          <w:p w14:paraId="086A71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7F20E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3BA14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CF9E5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53377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5D6D0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A5DD4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476C2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A0DA0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0B982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3E37E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5EFF8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借指路牌，加长1米</w:t>
            </w:r>
          </w:p>
        </w:tc>
      </w:tr>
      <w:tr w14:paraId="374F5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622C6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222 </w:t>
            </w:r>
          </w:p>
        </w:tc>
        <w:tc>
          <w:tcPr>
            <w:tcW w:w="3848" w:type="dxa"/>
            <w:vAlign w:val="center"/>
          </w:tcPr>
          <w:p w14:paraId="62396A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建附线-农村商业银行</w:t>
            </w:r>
          </w:p>
        </w:tc>
        <w:tc>
          <w:tcPr>
            <w:tcW w:w="694" w:type="dxa"/>
            <w:vAlign w:val="top"/>
          </w:tcPr>
          <w:p w14:paraId="673E2C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224ED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F4F39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58FAE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434C1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tcBorders>
              <w:top w:val="nil"/>
            </w:tcBorders>
            <w:vAlign w:val="top"/>
          </w:tcPr>
          <w:p w14:paraId="174F6C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7F7F1CD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D49A1F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65C79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6ACEE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6579A8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01C1D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3DA6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CAEE0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223 </w:t>
            </w:r>
          </w:p>
        </w:tc>
        <w:tc>
          <w:tcPr>
            <w:tcW w:w="3848" w:type="dxa"/>
            <w:vAlign w:val="center"/>
          </w:tcPr>
          <w:p w14:paraId="39D09E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建附线与周外线西口西朝东</w:t>
            </w:r>
          </w:p>
        </w:tc>
        <w:tc>
          <w:tcPr>
            <w:tcW w:w="694" w:type="dxa"/>
            <w:vAlign w:val="top"/>
          </w:tcPr>
          <w:p w14:paraId="589F2D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5D85C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F6736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DCF9D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12738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0D852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CE208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3646A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0FE07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090DD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A8339F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CB009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11573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EAC08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224 </w:t>
            </w:r>
          </w:p>
        </w:tc>
        <w:tc>
          <w:tcPr>
            <w:tcW w:w="3848" w:type="dxa"/>
            <w:vAlign w:val="center"/>
          </w:tcPr>
          <w:p w14:paraId="5AF221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周外线-宝绿蔬菜合作社南朝北</w:t>
            </w:r>
          </w:p>
        </w:tc>
        <w:tc>
          <w:tcPr>
            <w:tcW w:w="694" w:type="dxa"/>
            <w:vAlign w:val="top"/>
          </w:tcPr>
          <w:p w14:paraId="2FB48D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BD5D9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76B5BF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25828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C0B39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2C2D0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C053D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D605E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15CB0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7FAAB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A80DC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239B5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B8BD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A10A4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225 </w:t>
            </w:r>
          </w:p>
        </w:tc>
        <w:tc>
          <w:tcPr>
            <w:tcW w:w="3848" w:type="dxa"/>
            <w:vAlign w:val="center"/>
          </w:tcPr>
          <w:p w14:paraId="07084C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周外线-老圩157号南朝北</w:t>
            </w:r>
          </w:p>
        </w:tc>
        <w:tc>
          <w:tcPr>
            <w:tcW w:w="694" w:type="dxa"/>
            <w:vAlign w:val="top"/>
          </w:tcPr>
          <w:p w14:paraId="57EE20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AAC47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442CB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9FE14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0D0DB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557A9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62321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E580D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F10B0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0EBFD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D4885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6C2BC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33FE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7A7E8CE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226 </w:t>
            </w:r>
          </w:p>
        </w:tc>
        <w:tc>
          <w:tcPr>
            <w:tcW w:w="3848" w:type="dxa"/>
            <w:vAlign w:val="center"/>
          </w:tcPr>
          <w:p w14:paraId="3864D2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老圩157号北朝南</w:t>
            </w:r>
          </w:p>
        </w:tc>
        <w:tc>
          <w:tcPr>
            <w:tcW w:w="694" w:type="dxa"/>
            <w:vAlign w:val="center"/>
          </w:tcPr>
          <w:p w14:paraId="18B345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3A6F8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E7CD8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9F29F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011E5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8EB8E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4D7E5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9D215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49D00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E412E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0AC9B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67821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24001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23E64E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227 </w:t>
            </w:r>
          </w:p>
        </w:tc>
        <w:tc>
          <w:tcPr>
            <w:tcW w:w="3848" w:type="dxa"/>
            <w:vAlign w:val="center"/>
          </w:tcPr>
          <w:p w14:paraId="173580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牛角尖北区4号东朝西</w:t>
            </w:r>
          </w:p>
        </w:tc>
        <w:tc>
          <w:tcPr>
            <w:tcW w:w="694" w:type="dxa"/>
            <w:vAlign w:val="top"/>
          </w:tcPr>
          <w:p w14:paraId="0E93BB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B1374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C5871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16681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41343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323DBD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5F38EB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3BF69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9F221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F51C5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F1BEC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9A3BB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0976E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4693FFE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228 </w:t>
            </w:r>
          </w:p>
        </w:tc>
        <w:tc>
          <w:tcPr>
            <w:tcW w:w="3848" w:type="dxa"/>
            <w:vAlign w:val="center"/>
          </w:tcPr>
          <w:p w14:paraId="6DD433D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馨江家园东侧南朝北</w:t>
            </w:r>
          </w:p>
        </w:tc>
        <w:tc>
          <w:tcPr>
            <w:tcW w:w="694" w:type="dxa"/>
            <w:vAlign w:val="top"/>
          </w:tcPr>
          <w:p w14:paraId="5FDB25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4D5F5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63211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24128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2569AA3">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176E4E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DFF5A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CA704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9F0D2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C2D5D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6F177F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利旧</w:t>
            </w:r>
          </w:p>
        </w:tc>
        <w:tc>
          <w:tcPr>
            <w:tcW w:w="1773" w:type="dxa"/>
            <w:vAlign w:val="center"/>
          </w:tcPr>
          <w:p w14:paraId="377776A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借村天网杆</w:t>
            </w:r>
          </w:p>
        </w:tc>
      </w:tr>
      <w:tr w14:paraId="32842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BE91E3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229 </w:t>
            </w:r>
          </w:p>
        </w:tc>
        <w:tc>
          <w:tcPr>
            <w:tcW w:w="3848" w:type="dxa"/>
            <w:vAlign w:val="center"/>
          </w:tcPr>
          <w:p w14:paraId="27FE5E5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双丁路机耕桥南侧西口西朝东</w:t>
            </w:r>
          </w:p>
        </w:tc>
        <w:tc>
          <w:tcPr>
            <w:tcW w:w="694" w:type="dxa"/>
            <w:vAlign w:val="top"/>
          </w:tcPr>
          <w:p w14:paraId="5D3AD8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A6118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F650F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B68AE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1D7B03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53571B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EDAA0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BE1B9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5F939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58890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75F2AC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09333BF">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609DA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908F52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230 </w:t>
            </w:r>
          </w:p>
        </w:tc>
        <w:tc>
          <w:tcPr>
            <w:tcW w:w="3848" w:type="dxa"/>
            <w:vAlign w:val="center"/>
          </w:tcPr>
          <w:p w14:paraId="3B78AC1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三江口村23号公变B15-7西朝东</w:t>
            </w:r>
          </w:p>
        </w:tc>
        <w:tc>
          <w:tcPr>
            <w:tcW w:w="694" w:type="dxa"/>
            <w:vAlign w:val="top"/>
          </w:tcPr>
          <w:p w14:paraId="069DAE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31992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7CA45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3AE4C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0072BE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73DCCD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35FA8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141CA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89978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46F6C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0EB130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935049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0B849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7C2183E4">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50E3ABA">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18DF7DBB">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4353622B">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6B95AB7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0E1B6BD">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66FFDF78">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1A73444C">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16473252">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36DD0C47">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378DBC9B">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04ABBFD6">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73D23C96">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06B9C2F6">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4299F63E">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321A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564E1FC9">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1F9F086F">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13CB8B8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0CDF436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40AB1F0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497D84A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1721EAD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2A1116F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219D1151">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345BE54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25A13A4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4702306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7894429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60BF741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34C5C403">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6D02C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0105F0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231 </w:t>
            </w:r>
          </w:p>
        </w:tc>
        <w:tc>
          <w:tcPr>
            <w:tcW w:w="3848" w:type="dxa"/>
            <w:vAlign w:val="center"/>
          </w:tcPr>
          <w:p w14:paraId="373395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三江口村23号公变B15-7东朝西</w:t>
            </w:r>
          </w:p>
        </w:tc>
        <w:tc>
          <w:tcPr>
            <w:tcW w:w="694" w:type="dxa"/>
            <w:vAlign w:val="top"/>
          </w:tcPr>
          <w:p w14:paraId="658560F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8FF3B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2F72F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5008FB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DD417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9AD7E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03900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86C5D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33E9F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9E5ED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548ED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78EA2A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5E23F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CB0A8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232 </w:t>
            </w:r>
          </w:p>
        </w:tc>
        <w:tc>
          <w:tcPr>
            <w:tcW w:w="3848" w:type="dxa"/>
            <w:vAlign w:val="center"/>
          </w:tcPr>
          <w:p w14:paraId="36CDBE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板桥路北路128号东朝西</w:t>
            </w:r>
          </w:p>
        </w:tc>
        <w:tc>
          <w:tcPr>
            <w:tcW w:w="694" w:type="dxa"/>
            <w:vAlign w:val="center"/>
          </w:tcPr>
          <w:p w14:paraId="6940D4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4187D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1BADB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CB53F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D27ED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C74B4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FFAD7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3D442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50F8E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561CA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B7F13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BDCAE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5E728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50211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233 </w:t>
            </w:r>
          </w:p>
        </w:tc>
        <w:tc>
          <w:tcPr>
            <w:tcW w:w="3848" w:type="dxa"/>
            <w:vAlign w:val="center"/>
          </w:tcPr>
          <w:p w14:paraId="511144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协同心93号西朝东</w:t>
            </w:r>
          </w:p>
        </w:tc>
        <w:tc>
          <w:tcPr>
            <w:tcW w:w="694" w:type="dxa"/>
            <w:vAlign w:val="center"/>
          </w:tcPr>
          <w:p w14:paraId="079ED7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9CB1C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0F3D4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F17DB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218AC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5ECFD1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87AE0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9017B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2E5CB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5DD65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D236C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83B4B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368FB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307B0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234 </w:t>
            </w:r>
          </w:p>
        </w:tc>
        <w:tc>
          <w:tcPr>
            <w:tcW w:w="3848" w:type="dxa"/>
            <w:vAlign w:val="center"/>
          </w:tcPr>
          <w:p w14:paraId="2CC4C7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环西路-鲁丁174号东朝西</w:t>
            </w:r>
          </w:p>
        </w:tc>
        <w:tc>
          <w:tcPr>
            <w:tcW w:w="694" w:type="dxa"/>
            <w:vAlign w:val="center"/>
          </w:tcPr>
          <w:p w14:paraId="625450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93EEE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B8C9A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FBA11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260FDD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06585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C7F83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2F6CB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60BC5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0332D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EADE8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F3B5E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354B6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3157F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235 </w:t>
            </w:r>
          </w:p>
        </w:tc>
        <w:tc>
          <w:tcPr>
            <w:tcW w:w="3848" w:type="dxa"/>
            <w:vAlign w:val="center"/>
          </w:tcPr>
          <w:p w14:paraId="4BCEFF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环西路-跨海蜂业南朝北</w:t>
            </w:r>
          </w:p>
        </w:tc>
        <w:tc>
          <w:tcPr>
            <w:tcW w:w="694" w:type="dxa"/>
            <w:vAlign w:val="top"/>
          </w:tcPr>
          <w:p w14:paraId="5AB191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552461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26D34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63C2C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DA7D1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DDD55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6785F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76C34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DA131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55CC9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9A443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77631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5C770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10472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236 </w:t>
            </w:r>
          </w:p>
        </w:tc>
        <w:tc>
          <w:tcPr>
            <w:tcW w:w="3848" w:type="dxa"/>
            <w:vAlign w:val="center"/>
          </w:tcPr>
          <w:p w14:paraId="74BD43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驿西小区43号西朝东</w:t>
            </w:r>
          </w:p>
        </w:tc>
        <w:tc>
          <w:tcPr>
            <w:tcW w:w="694" w:type="dxa"/>
            <w:vAlign w:val="center"/>
          </w:tcPr>
          <w:p w14:paraId="569640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0B9E8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E5847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1FAE9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0454F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5B4F94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B30CF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BB6C6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EAE70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DAE09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B502A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C5E0F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463D6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4FB40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237 </w:t>
            </w:r>
          </w:p>
        </w:tc>
        <w:tc>
          <w:tcPr>
            <w:tcW w:w="3848" w:type="dxa"/>
            <w:vAlign w:val="center"/>
          </w:tcPr>
          <w:p w14:paraId="5B2C46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驿西小区53号南朝北</w:t>
            </w:r>
          </w:p>
        </w:tc>
        <w:tc>
          <w:tcPr>
            <w:tcW w:w="694" w:type="dxa"/>
            <w:vAlign w:val="top"/>
          </w:tcPr>
          <w:p w14:paraId="35FCEE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245B8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DFCCD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C907E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8B862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2FCB9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C56E2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6E1CF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54F2B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AFB44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C0A546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center"/>
          </w:tcPr>
          <w:p w14:paraId="7A13FB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挑臂1米</w:t>
            </w:r>
          </w:p>
        </w:tc>
      </w:tr>
      <w:tr w14:paraId="785A3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02E0E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238 </w:t>
            </w:r>
          </w:p>
        </w:tc>
        <w:tc>
          <w:tcPr>
            <w:tcW w:w="3848" w:type="dxa"/>
            <w:vAlign w:val="center"/>
          </w:tcPr>
          <w:p w14:paraId="158CE0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驿西小区36号南朝北</w:t>
            </w:r>
          </w:p>
        </w:tc>
        <w:tc>
          <w:tcPr>
            <w:tcW w:w="694" w:type="dxa"/>
            <w:vAlign w:val="center"/>
          </w:tcPr>
          <w:p w14:paraId="0487CE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FE311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B5FFB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F5FFF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14E0F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2A08E5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76F8F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BA006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C8A57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229E3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143AC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201A4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2D048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0D456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239 </w:t>
            </w:r>
          </w:p>
        </w:tc>
        <w:tc>
          <w:tcPr>
            <w:tcW w:w="3848" w:type="dxa"/>
            <w:vAlign w:val="center"/>
          </w:tcPr>
          <w:p w14:paraId="3F672DB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叶家47号北朝南</w:t>
            </w:r>
          </w:p>
        </w:tc>
        <w:tc>
          <w:tcPr>
            <w:tcW w:w="694" w:type="dxa"/>
            <w:vAlign w:val="center"/>
          </w:tcPr>
          <w:p w14:paraId="5AE136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5FD41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548B8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DBF3A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0AB4F0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tcBorders>
              <w:top w:val="nil"/>
            </w:tcBorders>
            <w:vAlign w:val="top"/>
          </w:tcPr>
          <w:p w14:paraId="4F8CE2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7FE48EA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62F63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5B612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ABFC8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6BEAE5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B9D18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挑臂1米</w:t>
            </w:r>
          </w:p>
        </w:tc>
      </w:tr>
      <w:tr w14:paraId="0B7D5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CB512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240 </w:t>
            </w:r>
          </w:p>
        </w:tc>
        <w:tc>
          <w:tcPr>
            <w:tcW w:w="3848" w:type="dxa"/>
            <w:vAlign w:val="center"/>
          </w:tcPr>
          <w:p w14:paraId="260577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驿亭小区72号南朝北</w:t>
            </w:r>
          </w:p>
        </w:tc>
        <w:tc>
          <w:tcPr>
            <w:tcW w:w="694" w:type="dxa"/>
            <w:vAlign w:val="center"/>
          </w:tcPr>
          <w:p w14:paraId="2283DF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BAAB4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C7E8C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2FD42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456564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406C4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4FBE9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6868D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restart"/>
            <w:vAlign w:val="center"/>
          </w:tcPr>
          <w:p w14:paraId="17EF0C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34E42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restart"/>
            <w:vAlign w:val="center"/>
          </w:tcPr>
          <w:p w14:paraId="029B58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Merge w:val="restart"/>
            <w:vAlign w:val="center"/>
          </w:tcPr>
          <w:p w14:paraId="249F57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26225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D5FCF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241 </w:t>
            </w:r>
          </w:p>
        </w:tc>
        <w:tc>
          <w:tcPr>
            <w:tcW w:w="3848" w:type="dxa"/>
            <w:vAlign w:val="center"/>
          </w:tcPr>
          <w:p w14:paraId="70D1B6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驿亭小区72号北朝南</w:t>
            </w:r>
          </w:p>
        </w:tc>
        <w:tc>
          <w:tcPr>
            <w:tcW w:w="694" w:type="dxa"/>
            <w:vAlign w:val="center"/>
          </w:tcPr>
          <w:p w14:paraId="0A4573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9265D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52B35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771FE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5FB85C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D7124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897FEA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7EFF5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Merge w:val="continue"/>
            <w:vAlign w:val="center"/>
          </w:tcPr>
          <w:p w14:paraId="25B8A2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C50C69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Merge w:val="continue"/>
            <w:vAlign w:val="center"/>
          </w:tcPr>
          <w:p w14:paraId="5A8602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Merge w:val="continue"/>
            <w:vAlign w:val="center"/>
          </w:tcPr>
          <w:p w14:paraId="1CA6C1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0802A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2B12B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242 </w:t>
            </w:r>
          </w:p>
        </w:tc>
        <w:tc>
          <w:tcPr>
            <w:tcW w:w="3848" w:type="dxa"/>
            <w:vAlign w:val="center"/>
          </w:tcPr>
          <w:p w14:paraId="711848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驿亭小区146号北朝南</w:t>
            </w:r>
          </w:p>
        </w:tc>
        <w:tc>
          <w:tcPr>
            <w:tcW w:w="694" w:type="dxa"/>
            <w:vAlign w:val="center"/>
          </w:tcPr>
          <w:p w14:paraId="219E5B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2E52F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5407C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F80AA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17FE66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6A3214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17F61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76253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DEFCE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A9F18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32896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F8F73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挑臂1米</w:t>
            </w:r>
          </w:p>
        </w:tc>
      </w:tr>
      <w:tr w14:paraId="30338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443C06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243 </w:t>
            </w:r>
          </w:p>
        </w:tc>
        <w:tc>
          <w:tcPr>
            <w:tcW w:w="3848" w:type="dxa"/>
            <w:vAlign w:val="center"/>
          </w:tcPr>
          <w:p w14:paraId="7F12C8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驿亭小区267号北朝南</w:t>
            </w:r>
          </w:p>
        </w:tc>
        <w:tc>
          <w:tcPr>
            <w:tcW w:w="694" w:type="dxa"/>
            <w:vAlign w:val="center"/>
          </w:tcPr>
          <w:p w14:paraId="64FA9D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47380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716DD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E5345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369C0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2E2A26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A5965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0BFF9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12A1E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DAF95A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37FDE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0FA03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310B5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6AEC93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244 </w:t>
            </w:r>
          </w:p>
        </w:tc>
        <w:tc>
          <w:tcPr>
            <w:tcW w:w="3848" w:type="dxa"/>
            <w:vAlign w:val="center"/>
          </w:tcPr>
          <w:p w14:paraId="2CDAFE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沈家西区132号北朝南</w:t>
            </w:r>
          </w:p>
        </w:tc>
        <w:tc>
          <w:tcPr>
            <w:tcW w:w="694" w:type="dxa"/>
            <w:vAlign w:val="top"/>
          </w:tcPr>
          <w:p w14:paraId="6D531B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A0C3C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DA51E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93F40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655BF2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5A0BDF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3E557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C1B05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textDirection w:val="tbRlV"/>
            <w:vAlign w:val="center"/>
          </w:tcPr>
          <w:p w14:paraId="095859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利 旧</w:t>
            </w:r>
          </w:p>
        </w:tc>
        <w:tc>
          <w:tcPr>
            <w:tcW w:w="1118" w:type="dxa"/>
            <w:vAlign w:val="top"/>
          </w:tcPr>
          <w:p w14:paraId="7361A6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DC1E8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利旧</w:t>
            </w:r>
          </w:p>
        </w:tc>
        <w:tc>
          <w:tcPr>
            <w:tcW w:w="1773" w:type="dxa"/>
            <w:vAlign w:val="center"/>
          </w:tcPr>
          <w:p w14:paraId="4628BA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借村天网杆</w:t>
            </w:r>
          </w:p>
        </w:tc>
      </w:tr>
      <w:tr w14:paraId="4CF5A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B6C24A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245 </w:t>
            </w:r>
          </w:p>
        </w:tc>
        <w:tc>
          <w:tcPr>
            <w:tcW w:w="3848" w:type="dxa"/>
            <w:vAlign w:val="center"/>
          </w:tcPr>
          <w:p w14:paraId="6F3280C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沈家西区139号南朝北</w:t>
            </w:r>
          </w:p>
        </w:tc>
        <w:tc>
          <w:tcPr>
            <w:tcW w:w="694" w:type="dxa"/>
            <w:vAlign w:val="top"/>
          </w:tcPr>
          <w:p w14:paraId="4E45E8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06550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5A4F6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E45D7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20A566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64" w:type="dxa"/>
            <w:vAlign w:val="top"/>
          </w:tcPr>
          <w:p w14:paraId="40A986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494D2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872B4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FB83D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11B10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3C1BE2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4B918C1">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挑臂1米</w:t>
            </w:r>
          </w:p>
        </w:tc>
      </w:tr>
      <w:tr w14:paraId="352D4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1DE5214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246 </w:t>
            </w:r>
          </w:p>
        </w:tc>
        <w:tc>
          <w:tcPr>
            <w:tcW w:w="3848" w:type="dxa"/>
            <w:vAlign w:val="center"/>
          </w:tcPr>
          <w:p w14:paraId="215F791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巷城北三路-万吴家园东侧南朝北</w:t>
            </w:r>
          </w:p>
        </w:tc>
        <w:tc>
          <w:tcPr>
            <w:tcW w:w="694" w:type="dxa"/>
            <w:vAlign w:val="center"/>
          </w:tcPr>
          <w:p w14:paraId="12801C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9CDB5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8B3A7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21D57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C620DF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074229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BD4AD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8A25D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945" w:type="dxa"/>
            <w:vAlign w:val="top"/>
          </w:tcPr>
          <w:p w14:paraId="3C9AB9F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D7630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6A72AB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7EA665CE">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r w14:paraId="71454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32C61E3D">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D8F9ABF">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CF296AC">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2ABAD7E5">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54ED25E8">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582C6212">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849D79A">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179F3EBE">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069F9F0F">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0646B3A6">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04C58FCB">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53987812">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225F46AE">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325478D6">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6D8BE8B6">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55AE0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2C75D9DE">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16DA22EA">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580BBDD1">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1F11DAC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0F57DB3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221FA47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036C7F51">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16B20D9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20AC3B2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4BEFF48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2F51949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6EB496A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389A474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7D03CD6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5802A5AA">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136EA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7B0E5B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247 </w:t>
            </w:r>
          </w:p>
        </w:tc>
        <w:tc>
          <w:tcPr>
            <w:tcW w:w="3848" w:type="dxa"/>
            <w:vAlign w:val="center"/>
          </w:tcPr>
          <w:p w14:paraId="674CF3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双潭公路-十丁潭4号南朝北</w:t>
            </w:r>
          </w:p>
        </w:tc>
        <w:tc>
          <w:tcPr>
            <w:tcW w:w="694" w:type="dxa"/>
            <w:vAlign w:val="center"/>
          </w:tcPr>
          <w:p w14:paraId="08B455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BA041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268CF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12AAA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451EF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35FA55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95BA7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8ABA9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7154D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E400C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ECAD7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184332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07D1B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828F4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248 </w:t>
            </w:r>
          </w:p>
        </w:tc>
        <w:tc>
          <w:tcPr>
            <w:tcW w:w="3848" w:type="dxa"/>
            <w:vAlign w:val="center"/>
          </w:tcPr>
          <w:p w14:paraId="2DEF60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双潭公路-十丁潭232号北朝南</w:t>
            </w:r>
          </w:p>
        </w:tc>
        <w:tc>
          <w:tcPr>
            <w:tcW w:w="694" w:type="dxa"/>
            <w:vAlign w:val="center"/>
          </w:tcPr>
          <w:p w14:paraId="1467B6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14F44C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ABAD4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2768A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7A0F6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6B3DECC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02056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3D671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5856A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3F9F8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DCB12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5BE90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挑臂1米</w:t>
            </w:r>
          </w:p>
        </w:tc>
      </w:tr>
      <w:tr w14:paraId="738E4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4D163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249 </w:t>
            </w:r>
          </w:p>
        </w:tc>
        <w:tc>
          <w:tcPr>
            <w:tcW w:w="3848" w:type="dxa"/>
            <w:vAlign w:val="center"/>
          </w:tcPr>
          <w:p w14:paraId="0E4697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双潭公路-十丁潭201号北朝南</w:t>
            </w:r>
          </w:p>
        </w:tc>
        <w:tc>
          <w:tcPr>
            <w:tcW w:w="694" w:type="dxa"/>
            <w:vAlign w:val="center"/>
          </w:tcPr>
          <w:p w14:paraId="7F2578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95B04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132FD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E1634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CF01E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5A620F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7720D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F6BB6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6D7E8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8A353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3C6CC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1286C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3DA54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52A46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250 </w:t>
            </w:r>
          </w:p>
        </w:tc>
        <w:tc>
          <w:tcPr>
            <w:tcW w:w="3848" w:type="dxa"/>
            <w:vAlign w:val="center"/>
          </w:tcPr>
          <w:p w14:paraId="63E487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双潭公路-十丁潭46号东朝西</w:t>
            </w:r>
          </w:p>
        </w:tc>
        <w:tc>
          <w:tcPr>
            <w:tcW w:w="694" w:type="dxa"/>
            <w:vAlign w:val="center"/>
          </w:tcPr>
          <w:p w14:paraId="700C63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CE45E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855C0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39D3A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9724C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0F2385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AFAC7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3DCE7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EF3EF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C35A53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B247B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FC768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w:t>
            </w:r>
          </w:p>
        </w:tc>
      </w:tr>
      <w:tr w14:paraId="169D1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EE90B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251 </w:t>
            </w:r>
          </w:p>
        </w:tc>
        <w:tc>
          <w:tcPr>
            <w:tcW w:w="3848" w:type="dxa"/>
            <w:vAlign w:val="center"/>
          </w:tcPr>
          <w:p w14:paraId="00C4A3C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双潭村8号公变A3-16号南朝北</w:t>
            </w:r>
          </w:p>
        </w:tc>
        <w:tc>
          <w:tcPr>
            <w:tcW w:w="694" w:type="dxa"/>
            <w:vAlign w:val="center"/>
          </w:tcPr>
          <w:p w14:paraId="11B6F2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645E1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6B76A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D302EE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FC2F6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401E19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F709D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F3B0F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85E21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A8B3A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5C0AB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3DA92D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5BE2A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6B81F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252 </w:t>
            </w:r>
          </w:p>
        </w:tc>
        <w:tc>
          <w:tcPr>
            <w:tcW w:w="3848" w:type="dxa"/>
            <w:vAlign w:val="center"/>
          </w:tcPr>
          <w:p w14:paraId="75F08B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泥墩潭151号北朝南</w:t>
            </w:r>
          </w:p>
        </w:tc>
        <w:tc>
          <w:tcPr>
            <w:tcW w:w="694" w:type="dxa"/>
            <w:vAlign w:val="center"/>
          </w:tcPr>
          <w:p w14:paraId="374BC2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4959F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E13BC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EE1CB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2B20A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1E31CF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2F0E9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8E72E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8CC3A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3FDC4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F42FC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0572FD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1B677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99BDE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253 </w:t>
            </w:r>
          </w:p>
        </w:tc>
        <w:tc>
          <w:tcPr>
            <w:tcW w:w="3848" w:type="dxa"/>
            <w:vAlign w:val="center"/>
          </w:tcPr>
          <w:p w14:paraId="2E5193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泥墩潭249号东朝西</w:t>
            </w:r>
          </w:p>
        </w:tc>
        <w:tc>
          <w:tcPr>
            <w:tcW w:w="694" w:type="dxa"/>
            <w:vAlign w:val="center"/>
          </w:tcPr>
          <w:p w14:paraId="699E57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401E3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041A1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3270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7BF75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15A6E2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304AC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4C6B4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2BBE0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0D826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1B816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AE264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挑臂3米</w:t>
            </w:r>
          </w:p>
        </w:tc>
      </w:tr>
      <w:tr w14:paraId="573C0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93E1D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254 </w:t>
            </w:r>
          </w:p>
        </w:tc>
        <w:tc>
          <w:tcPr>
            <w:tcW w:w="3848" w:type="dxa"/>
            <w:vAlign w:val="center"/>
          </w:tcPr>
          <w:p w14:paraId="159174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泥墩潭879号北朝南</w:t>
            </w:r>
          </w:p>
        </w:tc>
        <w:tc>
          <w:tcPr>
            <w:tcW w:w="694" w:type="dxa"/>
            <w:vAlign w:val="center"/>
          </w:tcPr>
          <w:p w14:paraId="5C1407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FA965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4F4B4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42E02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9E252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02F4FE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1C568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91AA2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7A8EE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5975A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73097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7E3083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w:t>
            </w:r>
          </w:p>
        </w:tc>
      </w:tr>
      <w:tr w14:paraId="48F55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8BB8A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255 </w:t>
            </w:r>
          </w:p>
        </w:tc>
        <w:tc>
          <w:tcPr>
            <w:tcW w:w="3848" w:type="dxa"/>
            <w:vAlign w:val="center"/>
          </w:tcPr>
          <w:p w14:paraId="612745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朗海中路-雨果购物中心南朝北</w:t>
            </w:r>
          </w:p>
        </w:tc>
        <w:tc>
          <w:tcPr>
            <w:tcW w:w="694" w:type="dxa"/>
            <w:vAlign w:val="top"/>
          </w:tcPr>
          <w:p w14:paraId="5AC5FD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5AC551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F9305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D585B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CDA91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tcBorders>
              <w:top w:val="nil"/>
            </w:tcBorders>
            <w:vAlign w:val="top"/>
          </w:tcPr>
          <w:p w14:paraId="74A446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3A92AF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3109B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textDirection w:val="tbRlV"/>
            <w:vAlign w:val="center"/>
          </w:tcPr>
          <w:p w14:paraId="461AA9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利 旧</w:t>
            </w:r>
          </w:p>
        </w:tc>
        <w:tc>
          <w:tcPr>
            <w:tcW w:w="1118" w:type="dxa"/>
            <w:vAlign w:val="top"/>
          </w:tcPr>
          <w:p w14:paraId="6C5CFC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6880FC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72A9EC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FC92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E8125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256 </w:t>
            </w:r>
          </w:p>
        </w:tc>
        <w:tc>
          <w:tcPr>
            <w:tcW w:w="3848" w:type="dxa"/>
            <w:vAlign w:val="center"/>
          </w:tcPr>
          <w:p w14:paraId="0A86246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双潭村17号公变A2东朝西</w:t>
            </w:r>
          </w:p>
        </w:tc>
        <w:tc>
          <w:tcPr>
            <w:tcW w:w="694" w:type="dxa"/>
            <w:vAlign w:val="center"/>
          </w:tcPr>
          <w:p w14:paraId="768814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31EE8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4E7951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2F71A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6E5E5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277F5F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977CC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38670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96095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20CFF3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F6A1E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930D8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挑臂1米</w:t>
            </w:r>
          </w:p>
        </w:tc>
      </w:tr>
      <w:tr w14:paraId="18FAC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81BEEA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257 </w:t>
            </w:r>
          </w:p>
        </w:tc>
        <w:tc>
          <w:tcPr>
            <w:tcW w:w="3848" w:type="dxa"/>
            <w:vAlign w:val="center"/>
          </w:tcPr>
          <w:p w14:paraId="2BC106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路桥村6号公变A2-8-2东朝西</w:t>
            </w:r>
          </w:p>
        </w:tc>
        <w:tc>
          <w:tcPr>
            <w:tcW w:w="694" w:type="dxa"/>
            <w:vAlign w:val="center"/>
          </w:tcPr>
          <w:p w14:paraId="6A8027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2FDA9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5D7A2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92A07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6ABC3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51871B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C71E9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C1319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A9649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DA5D8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CF32D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5E7BFE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挑臂4米，乱扔垃圾</w:t>
            </w:r>
          </w:p>
        </w:tc>
      </w:tr>
      <w:tr w14:paraId="62CA2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165E0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258 </w:t>
            </w:r>
          </w:p>
        </w:tc>
        <w:tc>
          <w:tcPr>
            <w:tcW w:w="3848" w:type="dxa"/>
            <w:vAlign w:val="center"/>
          </w:tcPr>
          <w:p w14:paraId="122012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新潮村生活垃圾中转站南朝北</w:t>
            </w:r>
          </w:p>
        </w:tc>
        <w:tc>
          <w:tcPr>
            <w:tcW w:w="694" w:type="dxa"/>
            <w:vAlign w:val="center"/>
          </w:tcPr>
          <w:p w14:paraId="3F735B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55326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5D99E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1AF47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0161D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6F0ACA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D26BB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A3084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945" w:type="dxa"/>
            <w:vAlign w:val="top"/>
          </w:tcPr>
          <w:p w14:paraId="5FA810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93421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841CB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4FFA54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打膨胀固定，乱扔垃圾</w:t>
            </w:r>
          </w:p>
        </w:tc>
      </w:tr>
      <w:tr w14:paraId="010AC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5A7699C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259 </w:t>
            </w:r>
          </w:p>
        </w:tc>
        <w:tc>
          <w:tcPr>
            <w:tcW w:w="3848" w:type="dxa"/>
            <w:vAlign w:val="center"/>
          </w:tcPr>
          <w:p w14:paraId="3C7B24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新塘头东区111号东朝西</w:t>
            </w:r>
          </w:p>
        </w:tc>
        <w:tc>
          <w:tcPr>
            <w:tcW w:w="694" w:type="dxa"/>
            <w:vAlign w:val="center"/>
          </w:tcPr>
          <w:p w14:paraId="37C89A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B5B1C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C0F5B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5CA20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D2078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6038FB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6FD71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9B5B6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7A794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4E66D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213B2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253B78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挑臂2米，乱扔垃圾</w:t>
            </w:r>
          </w:p>
        </w:tc>
      </w:tr>
      <w:tr w14:paraId="6CABD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2F25B1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260 </w:t>
            </w:r>
          </w:p>
        </w:tc>
        <w:tc>
          <w:tcPr>
            <w:tcW w:w="3848" w:type="dxa"/>
            <w:vAlign w:val="center"/>
          </w:tcPr>
          <w:p w14:paraId="294154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潮塘路-移动铁塔旁东朝西</w:t>
            </w:r>
          </w:p>
        </w:tc>
        <w:tc>
          <w:tcPr>
            <w:tcW w:w="694" w:type="dxa"/>
            <w:vAlign w:val="center"/>
          </w:tcPr>
          <w:p w14:paraId="549F43A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D7B58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F2C86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756D2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1F342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64" w:type="dxa"/>
            <w:vAlign w:val="top"/>
          </w:tcPr>
          <w:p w14:paraId="373B7A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2EA61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6BC00E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3DFAD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FD1F6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88C71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center"/>
          </w:tcPr>
          <w:p w14:paraId="6E7482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挑臂2米，乱扔垃圾</w:t>
            </w:r>
          </w:p>
        </w:tc>
      </w:tr>
      <w:tr w14:paraId="039E3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57D0D3C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261 </w:t>
            </w:r>
          </w:p>
        </w:tc>
        <w:tc>
          <w:tcPr>
            <w:tcW w:w="3848" w:type="dxa"/>
            <w:vAlign w:val="center"/>
          </w:tcPr>
          <w:p w14:paraId="01A3BB8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省塘头村大塘下42号西朝东</w:t>
            </w:r>
          </w:p>
        </w:tc>
        <w:tc>
          <w:tcPr>
            <w:tcW w:w="694" w:type="dxa"/>
            <w:vAlign w:val="top"/>
          </w:tcPr>
          <w:p w14:paraId="519E16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5BBE75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76550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9ED1B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740870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3620E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1CF2DD8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101F67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B6D5D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6AFC9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88F642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7697EC4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bl>
    <w:p w14:paraId="603D03AE">
      <w:pPr>
        <w:autoSpaceDE w:val="0"/>
        <w:autoSpaceDN w:val="0"/>
        <w:spacing w:before="12" w:after="1"/>
        <w:jc w:val="center"/>
        <w:rPr>
          <w:rFonts w:asciiTheme="minorEastAsia" w:hAnsiTheme="minorEastAsia" w:eastAsiaTheme="minorEastAsia" w:cstheme="minorEastAsia"/>
          <w:b/>
          <w:color w:val="auto"/>
          <w:kern w:val="0"/>
          <w:sz w:val="13"/>
          <w:szCs w:val="28"/>
          <w:highlight w:val="none"/>
          <w:lang w:val="zh-CN" w:bidi="zh-CN"/>
        </w:rPr>
      </w:pPr>
    </w:p>
    <w:tbl>
      <w:tblPr>
        <w:tblStyle w:val="505"/>
        <w:tblW w:w="156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3"/>
        <w:gridCol w:w="3848"/>
        <w:gridCol w:w="694"/>
        <w:gridCol w:w="696"/>
        <w:gridCol w:w="696"/>
        <w:gridCol w:w="696"/>
        <w:gridCol w:w="694"/>
        <w:gridCol w:w="664"/>
        <w:gridCol w:w="927"/>
        <w:gridCol w:w="1037"/>
        <w:gridCol w:w="945"/>
        <w:gridCol w:w="1118"/>
        <w:gridCol w:w="1037"/>
        <w:gridCol w:w="1773"/>
      </w:tblGrid>
      <w:tr w14:paraId="7915D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15AAC87B">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673A7643">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53DDB93C">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76E57FFC">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3237CD30">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3BE4ACE">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61C8D67F">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1DF9012C">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21DEBB34">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68C2ADF0">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46EA8DA6">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61355ECC">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5F5CA03D">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3DA391A7">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63C93366">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3DE7A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jc w:val="center"/>
        </w:trPr>
        <w:tc>
          <w:tcPr>
            <w:tcW w:w="843" w:type="dxa"/>
            <w:vMerge w:val="continue"/>
            <w:tcBorders>
              <w:top w:val="nil"/>
            </w:tcBorders>
            <w:vAlign w:val="center"/>
          </w:tcPr>
          <w:p w14:paraId="383AC8F6">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4E81033A">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4C9E31B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2367E0D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5D8F6C6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7317B5E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3EE512D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49855D9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1E8A9A3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3AEA4A46">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266B5FF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20CE72E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54DC3501">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5160C04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4DD13B8B">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2357A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087EFB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262 </w:t>
            </w:r>
          </w:p>
        </w:tc>
        <w:tc>
          <w:tcPr>
            <w:tcW w:w="3848" w:type="dxa"/>
            <w:vAlign w:val="center"/>
          </w:tcPr>
          <w:p w14:paraId="1BBD66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省塘头村大塘下59号西朝东</w:t>
            </w:r>
          </w:p>
        </w:tc>
        <w:tc>
          <w:tcPr>
            <w:tcW w:w="694" w:type="dxa"/>
            <w:vAlign w:val="top"/>
          </w:tcPr>
          <w:p w14:paraId="31E1DB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76E7D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5370D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E97B9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61F92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FCDCC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0A8D25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667208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6DD1E6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CF4B80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87A0E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top"/>
          </w:tcPr>
          <w:p w14:paraId="00955E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7B297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5ED91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263 </w:t>
            </w:r>
          </w:p>
        </w:tc>
        <w:tc>
          <w:tcPr>
            <w:tcW w:w="3848" w:type="dxa"/>
            <w:vAlign w:val="center"/>
          </w:tcPr>
          <w:p w14:paraId="250416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省塘头村大塘下115号东朝西</w:t>
            </w:r>
          </w:p>
        </w:tc>
        <w:tc>
          <w:tcPr>
            <w:tcW w:w="694" w:type="dxa"/>
            <w:vAlign w:val="top"/>
          </w:tcPr>
          <w:p w14:paraId="1F4065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63249AE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C998A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65AE1B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CB68B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B78FC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23AB19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287192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0733F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2DC2F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B14D7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73A479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453C2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31B00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264 </w:t>
            </w:r>
          </w:p>
        </w:tc>
        <w:tc>
          <w:tcPr>
            <w:tcW w:w="3848" w:type="dxa"/>
            <w:vAlign w:val="center"/>
          </w:tcPr>
          <w:p w14:paraId="6C58B2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周浒公路-省塘头路南朝北</w:t>
            </w:r>
          </w:p>
        </w:tc>
        <w:tc>
          <w:tcPr>
            <w:tcW w:w="694" w:type="dxa"/>
            <w:vAlign w:val="top"/>
          </w:tcPr>
          <w:p w14:paraId="7070F7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2E063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CEA0C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4139E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9210F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6772C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4B62F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707D7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06E46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03E9F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C1F2D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3837D8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1277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FE5BA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265 </w:t>
            </w:r>
          </w:p>
        </w:tc>
        <w:tc>
          <w:tcPr>
            <w:tcW w:w="3848" w:type="dxa"/>
            <w:vAlign w:val="center"/>
          </w:tcPr>
          <w:p w14:paraId="7E3E1D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新朝路-新塘路东朝西</w:t>
            </w:r>
          </w:p>
        </w:tc>
        <w:tc>
          <w:tcPr>
            <w:tcW w:w="694" w:type="dxa"/>
            <w:vAlign w:val="top"/>
          </w:tcPr>
          <w:p w14:paraId="555C8F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29BEA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FF269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12F59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9F069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6088B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E434F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07EF6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60D94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111B53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DDB65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795A68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7CE2D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10439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266 </w:t>
            </w:r>
          </w:p>
        </w:tc>
        <w:tc>
          <w:tcPr>
            <w:tcW w:w="3848" w:type="dxa"/>
            <w:vAlign w:val="center"/>
          </w:tcPr>
          <w:p w14:paraId="3D04B3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天元大道-周塘路东朝西</w:t>
            </w:r>
          </w:p>
        </w:tc>
        <w:tc>
          <w:tcPr>
            <w:tcW w:w="694" w:type="dxa"/>
            <w:vAlign w:val="top"/>
          </w:tcPr>
          <w:p w14:paraId="2359F2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A512E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D8AE5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F77BF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D2E2A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0CFAE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11EB5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DC6D4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08A28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1B522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0191A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56A426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21609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0F7B9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267 </w:t>
            </w:r>
          </w:p>
        </w:tc>
        <w:tc>
          <w:tcPr>
            <w:tcW w:w="3848" w:type="dxa"/>
            <w:vAlign w:val="center"/>
          </w:tcPr>
          <w:p w14:paraId="7405C5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天潭村张家二弄12号北朝南</w:t>
            </w:r>
          </w:p>
        </w:tc>
        <w:tc>
          <w:tcPr>
            <w:tcW w:w="694" w:type="dxa"/>
            <w:vAlign w:val="top"/>
          </w:tcPr>
          <w:p w14:paraId="56BFFE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3EF20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102AF8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B1E47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3F3B6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6CC71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1D878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9C3B8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5D35EB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2508EB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F3AE2B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15F766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6749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C6BC2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268 </w:t>
            </w:r>
          </w:p>
        </w:tc>
        <w:tc>
          <w:tcPr>
            <w:tcW w:w="3848" w:type="dxa"/>
            <w:vAlign w:val="center"/>
          </w:tcPr>
          <w:p w14:paraId="0C4991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天兴路14号东朝西</w:t>
            </w:r>
          </w:p>
        </w:tc>
        <w:tc>
          <w:tcPr>
            <w:tcW w:w="694" w:type="dxa"/>
            <w:vAlign w:val="top"/>
          </w:tcPr>
          <w:p w14:paraId="29BD05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7B926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B8323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6ADBC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5D402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45FC7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0ED0FB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CA2982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78E19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4D18F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BD59E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24F72F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5BD85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C4A10E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269 </w:t>
            </w:r>
          </w:p>
        </w:tc>
        <w:tc>
          <w:tcPr>
            <w:tcW w:w="3848" w:type="dxa"/>
            <w:vAlign w:val="center"/>
          </w:tcPr>
          <w:p w14:paraId="5BEC8D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牌轩路48号南朝北</w:t>
            </w:r>
          </w:p>
        </w:tc>
        <w:tc>
          <w:tcPr>
            <w:tcW w:w="694" w:type="dxa"/>
            <w:vAlign w:val="top"/>
          </w:tcPr>
          <w:p w14:paraId="1ECC9F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C23A1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ED1C4F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A9A81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43C33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8E36E0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F9E65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95A9F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B1B541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F0D03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B145F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25373D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A672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5D427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270 </w:t>
            </w:r>
          </w:p>
        </w:tc>
        <w:tc>
          <w:tcPr>
            <w:tcW w:w="3848" w:type="dxa"/>
            <w:vAlign w:val="center"/>
          </w:tcPr>
          <w:p w14:paraId="4F9805F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镇北路-天兴路140号北朝南</w:t>
            </w:r>
          </w:p>
        </w:tc>
        <w:tc>
          <w:tcPr>
            <w:tcW w:w="694" w:type="dxa"/>
            <w:vAlign w:val="top"/>
          </w:tcPr>
          <w:p w14:paraId="0ABCC6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0D6D5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E399D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22D59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8AE62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tcBorders>
              <w:top w:val="nil"/>
            </w:tcBorders>
            <w:vAlign w:val="top"/>
          </w:tcPr>
          <w:p w14:paraId="5F80A2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497E89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7A41F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428A1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A5CC1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55DCEC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64C7994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21402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67FB3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271 </w:t>
            </w:r>
          </w:p>
        </w:tc>
        <w:tc>
          <w:tcPr>
            <w:tcW w:w="3848" w:type="dxa"/>
            <w:vAlign w:val="center"/>
          </w:tcPr>
          <w:p w14:paraId="4E63DD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潭北幼儿园门口球</w:t>
            </w:r>
          </w:p>
        </w:tc>
        <w:tc>
          <w:tcPr>
            <w:tcW w:w="694" w:type="dxa"/>
            <w:vAlign w:val="top"/>
          </w:tcPr>
          <w:p w14:paraId="7FD045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0242C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6A721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8BCFF8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0EB89E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599A44F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4D8B1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4586F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A9D87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45D58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B74C5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76C504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1954B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08D32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272 </w:t>
            </w:r>
          </w:p>
        </w:tc>
        <w:tc>
          <w:tcPr>
            <w:tcW w:w="3848" w:type="dxa"/>
            <w:vAlign w:val="center"/>
          </w:tcPr>
          <w:p w14:paraId="37E486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天元大道-村南路西朝东</w:t>
            </w:r>
          </w:p>
        </w:tc>
        <w:tc>
          <w:tcPr>
            <w:tcW w:w="694" w:type="dxa"/>
            <w:vAlign w:val="top"/>
          </w:tcPr>
          <w:p w14:paraId="6BB9F8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9B187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FA789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99EDD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3124F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F7D09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719B8A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789790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2AC1A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F0703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059C95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02A8DB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02FD6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077CC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273 </w:t>
            </w:r>
          </w:p>
        </w:tc>
        <w:tc>
          <w:tcPr>
            <w:tcW w:w="3848" w:type="dxa"/>
            <w:vAlign w:val="center"/>
          </w:tcPr>
          <w:p w14:paraId="634B161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傅家路-兴一弄西朝东</w:t>
            </w:r>
          </w:p>
        </w:tc>
        <w:tc>
          <w:tcPr>
            <w:tcW w:w="694" w:type="dxa"/>
            <w:vAlign w:val="top"/>
          </w:tcPr>
          <w:p w14:paraId="2CF86A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44167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3F988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1F24C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24BD1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02DBE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F4F33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76072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D59E0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A8028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AEBE1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116DF9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0907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03720EF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274 </w:t>
            </w:r>
          </w:p>
        </w:tc>
        <w:tc>
          <w:tcPr>
            <w:tcW w:w="3848" w:type="dxa"/>
            <w:vAlign w:val="center"/>
          </w:tcPr>
          <w:p w14:paraId="6CC0D2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傅家路-兴二弄西朝东</w:t>
            </w:r>
          </w:p>
        </w:tc>
        <w:tc>
          <w:tcPr>
            <w:tcW w:w="694" w:type="dxa"/>
            <w:vAlign w:val="top"/>
          </w:tcPr>
          <w:p w14:paraId="6BEB3A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CD226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CEA0E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8255F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3B853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2538B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A47E5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190AB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B9A89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37B68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74451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0A4851D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7A4A8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2CD125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275 </w:t>
            </w:r>
          </w:p>
        </w:tc>
        <w:tc>
          <w:tcPr>
            <w:tcW w:w="3848" w:type="dxa"/>
            <w:vAlign w:val="center"/>
          </w:tcPr>
          <w:p w14:paraId="0ED94A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傅家路-兴三弄西朝东</w:t>
            </w:r>
          </w:p>
        </w:tc>
        <w:tc>
          <w:tcPr>
            <w:tcW w:w="694" w:type="dxa"/>
            <w:vAlign w:val="top"/>
          </w:tcPr>
          <w:p w14:paraId="714D32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A31E9B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6D74D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15E67E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737296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1ED57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23BE5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413A3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2A2527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865FD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E775CC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top"/>
          </w:tcPr>
          <w:p w14:paraId="02F5F8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795C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AF897F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276 </w:t>
            </w:r>
          </w:p>
        </w:tc>
        <w:tc>
          <w:tcPr>
            <w:tcW w:w="3848" w:type="dxa"/>
            <w:vAlign w:val="center"/>
          </w:tcPr>
          <w:p w14:paraId="7AA0490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傅家路-沿江路东朝西</w:t>
            </w:r>
          </w:p>
        </w:tc>
        <w:tc>
          <w:tcPr>
            <w:tcW w:w="694" w:type="dxa"/>
            <w:vAlign w:val="top"/>
          </w:tcPr>
          <w:p w14:paraId="355B0C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98B5C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A7D6F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8BF96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95CBE0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E2A0B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4E9F08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69FFA8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AC857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EC5C7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EF75EB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1773" w:type="dxa"/>
            <w:vAlign w:val="top"/>
          </w:tcPr>
          <w:p w14:paraId="2E0B4EA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r w14:paraId="167F6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2DF7722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277 </w:t>
            </w:r>
          </w:p>
        </w:tc>
        <w:tc>
          <w:tcPr>
            <w:tcW w:w="3848" w:type="dxa"/>
            <w:vAlign w:val="center"/>
          </w:tcPr>
          <w:p w14:paraId="2A8D679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嘉悦广场北车库与企业路北朝南</w:t>
            </w:r>
          </w:p>
        </w:tc>
        <w:tc>
          <w:tcPr>
            <w:tcW w:w="694" w:type="dxa"/>
            <w:vAlign w:val="top"/>
          </w:tcPr>
          <w:p w14:paraId="0E8A1B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7F02B6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7C09C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5E595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7CAF7A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57B3AE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29FF50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1037" w:type="dxa"/>
            <w:vAlign w:val="top"/>
          </w:tcPr>
          <w:p w14:paraId="1E2D6FD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FBD4C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5F345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804A1E3">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6FC6A8C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r w14:paraId="01B6B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41C367F3">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278 </w:t>
            </w:r>
          </w:p>
        </w:tc>
        <w:tc>
          <w:tcPr>
            <w:tcW w:w="3848" w:type="dxa"/>
            <w:vAlign w:val="center"/>
          </w:tcPr>
          <w:p w14:paraId="20D99D5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嘉悦广场小吃街北朝南</w:t>
            </w:r>
          </w:p>
        </w:tc>
        <w:tc>
          <w:tcPr>
            <w:tcW w:w="694" w:type="dxa"/>
            <w:vAlign w:val="top"/>
          </w:tcPr>
          <w:p w14:paraId="4193D9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C5FE4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862DD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39B76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27AB1B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48842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6336DF6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4A3525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055DC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845F3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061313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55F4A57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r w14:paraId="3133A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7EFD27F5">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7844BE84">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2E083DAA">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147EF1D6">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0FA2EFCE">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9C23368">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69B8902A">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0A540A8C">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121E51C0">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33011B48">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6EFBA2F7">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75133D01">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2DBB0BF6">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2207493D">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33957175">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3FB3B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5118A4ED">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7CC22556">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1C89943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25486C6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5455B44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541A420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27888AEC">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64F0B82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05073B7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7D71704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52F1151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5CCCA384">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0DCF6C8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607E730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678CBCBB">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4EF75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164028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279 </w:t>
            </w:r>
          </w:p>
        </w:tc>
        <w:tc>
          <w:tcPr>
            <w:tcW w:w="3848" w:type="dxa"/>
            <w:vAlign w:val="center"/>
          </w:tcPr>
          <w:p w14:paraId="2503EB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嘉悦广场小吃街中心点东朝西</w:t>
            </w:r>
          </w:p>
        </w:tc>
        <w:tc>
          <w:tcPr>
            <w:tcW w:w="694" w:type="dxa"/>
            <w:vAlign w:val="top"/>
          </w:tcPr>
          <w:p w14:paraId="74A28E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A112A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053DC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3C543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55851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DBA7B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CF395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BA91D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58C796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565B2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E7AECF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top"/>
          </w:tcPr>
          <w:p w14:paraId="77BEB2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E040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DD1BD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280 </w:t>
            </w:r>
          </w:p>
        </w:tc>
        <w:tc>
          <w:tcPr>
            <w:tcW w:w="3848" w:type="dxa"/>
            <w:vAlign w:val="center"/>
          </w:tcPr>
          <w:p w14:paraId="427770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镇东路与嘉悦广场东停车场球</w:t>
            </w:r>
          </w:p>
        </w:tc>
        <w:tc>
          <w:tcPr>
            <w:tcW w:w="694" w:type="dxa"/>
            <w:vAlign w:val="top"/>
          </w:tcPr>
          <w:p w14:paraId="1F224D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504C5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8745B7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3A5BD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329018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43B553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B93BC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8A785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9F80F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D0604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B2771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4103C9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437DD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7BE8D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281 </w:t>
            </w:r>
          </w:p>
        </w:tc>
        <w:tc>
          <w:tcPr>
            <w:tcW w:w="3848" w:type="dxa"/>
            <w:vAlign w:val="center"/>
          </w:tcPr>
          <w:p w14:paraId="65EBEA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镇东路613号附近南朝北</w:t>
            </w:r>
          </w:p>
        </w:tc>
        <w:tc>
          <w:tcPr>
            <w:tcW w:w="694" w:type="dxa"/>
            <w:vAlign w:val="top"/>
          </w:tcPr>
          <w:p w14:paraId="59A6F8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4F21CC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DB869B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5837C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44E37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18F6E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4C0CD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0D5B2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A922E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82A9D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FD281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2D2195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4EA81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28AAE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282 </w:t>
            </w:r>
          </w:p>
        </w:tc>
        <w:tc>
          <w:tcPr>
            <w:tcW w:w="3848" w:type="dxa"/>
            <w:vAlign w:val="center"/>
          </w:tcPr>
          <w:p w14:paraId="58C190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周西马家路121号北朝南</w:t>
            </w:r>
          </w:p>
        </w:tc>
        <w:tc>
          <w:tcPr>
            <w:tcW w:w="694" w:type="dxa"/>
            <w:vAlign w:val="top"/>
          </w:tcPr>
          <w:p w14:paraId="18A56B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AACDA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47ED46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CBCEFE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116B8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9DBC4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E630B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1DD5A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25529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76D9A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B4800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77E1B13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480E1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4BD7EB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283 </w:t>
            </w:r>
          </w:p>
        </w:tc>
        <w:tc>
          <w:tcPr>
            <w:tcW w:w="3848" w:type="dxa"/>
            <w:vAlign w:val="center"/>
          </w:tcPr>
          <w:p w14:paraId="2E8609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环城北路吃货烧烤附近球</w:t>
            </w:r>
          </w:p>
        </w:tc>
        <w:tc>
          <w:tcPr>
            <w:tcW w:w="694" w:type="dxa"/>
            <w:vAlign w:val="top"/>
          </w:tcPr>
          <w:p w14:paraId="77A98C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367BCF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5FBD94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BD74C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top"/>
          </w:tcPr>
          <w:p w14:paraId="6BB5A6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64" w:type="dxa"/>
            <w:vAlign w:val="top"/>
          </w:tcPr>
          <w:p w14:paraId="717670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FBF95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F6A1B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8AB52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C5351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CDD64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20FABD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7FD1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1B95A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284 </w:t>
            </w:r>
          </w:p>
        </w:tc>
        <w:tc>
          <w:tcPr>
            <w:tcW w:w="3848" w:type="dxa"/>
            <w:vAlign w:val="center"/>
          </w:tcPr>
          <w:p w14:paraId="2C5C54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企业路-傅家路北朝南</w:t>
            </w:r>
          </w:p>
        </w:tc>
        <w:tc>
          <w:tcPr>
            <w:tcW w:w="694" w:type="dxa"/>
            <w:vAlign w:val="top"/>
          </w:tcPr>
          <w:p w14:paraId="47793A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4B5062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E8EDE0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ABA7D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D06D4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4E3EA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5A158A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2BA5B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F7C5E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A84647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E97A28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7FB9FA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26F6B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02599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285 </w:t>
            </w:r>
          </w:p>
        </w:tc>
        <w:tc>
          <w:tcPr>
            <w:tcW w:w="3848" w:type="dxa"/>
            <w:vAlign w:val="center"/>
          </w:tcPr>
          <w:p w14:paraId="4F4DD04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老登州街横路-建塘江东路西朝</w:t>
            </w:r>
            <w:r>
              <w:rPr>
                <w:rFonts w:hint="eastAsia" w:asciiTheme="minorEastAsia" w:hAnsiTheme="minorEastAsia" w:eastAsiaTheme="minorEastAsia" w:cstheme="minorEastAsia"/>
                <w:color w:val="auto"/>
                <w:kern w:val="0"/>
                <w:szCs w:val="22"/>
                <w:highlight w:val="none"/>
                <w:lang w:val="en-US" w:eastAsia="zh-CN" w:bidi="zh-CN"/>
              </w:rPr>
              <w:br w:type="textWrapping"/>
            </w:r>
            <w:r>
              <w:rPr>
                <w:rFonts w:hint="default" w:asciiTheme="minorEastAsia" w:hAnsiTheme="minorEastAsia" w:eastAsiaTheme="minorEastAsia" w:cstheme="minorEastAsia"/>
                <w:color w:val="auto"/>
                <w:kern w:val="0"/>
                <w:szCs w:val="22"/>
                <w:highlight w:val="none"/>
                <w:lang w:val="en-US" w:eastAsia="zh-CN" w:bidi="zh-CN"/>
              </w:rPr>
              <w:br w:type="textWrapping"/>
            </w:r>
            <w:r>
              <w:rPr>
                <w:rFonts w:hint="eastAsia" w:asciiTheme="minorEastAsia" w:hAnsiTheme="minorEastAsia" w:eastAsiaTheme="minorEastAsia" w:cstheme="minorEastAsia"/>
                <w:color w:val="auto"/>
                <w:kern w:val="0"/>
                <w:szCs w:val="22"/>
                <w:highlight w:val="none"/>
                <w:lang w:val="en-US" w:eastAsia="zh-CN" w:bidi="zh-CN"/>
              </w:rPr>
              <w:t>东</w:t>
            </w:r>
          </w:p>
        </w:tc>
        <w:tc>
          <w:tcPr>
            <w:tcW w:w="694" w:type="dxa"/>
            <w:vAlign w:val="top"/>
          </w:tcPr>
          <w:p w14:paraId="57F96AE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052E63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62E5F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10E4B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4B261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D4E96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96B68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9FCFE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36F63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30C3F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965D94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02E3E0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792BF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0FE77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286 </w:t>
            </w:r>
          </w:p>
        </w:tc>
        <w:tc>
          <w:tcPr>
            <w:tcW w:w="3848" w:type="dxa"/>
            <w:vAlign w:val="center"/>
          </w:tcPr>
          <w:p w14:paraId="008D79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建五教堂往北南朝北</w:t>
            </w:r>
          </w:p>
        </w:tc>
        <w:tc>
          <w:tcPr>
            <w:tcW w:w="694" w:type="dxa"/>
            <w:vAlign w:val="top"/>
          </w:tcPr>
          <w:p w14:paraId="0E5ABF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BC2BB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FA0310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D7568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6E58F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713B9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5D910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4B5979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F0533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51E5C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B5BA50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top"/>
          </w:tcPr>
          <w:p w14:paraId="7A6C793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29E95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BA879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287 </w:t>
            </w:r>
          </w:p>
        </w:tc>
        <w:tc>
          <w:tcPr>
            <w:tcW w:w="3848" w:type="dxa"/>
            <w:vAlign w:val="center"/>
          </w:tcPr>
          <w:p w14:paraId="74E2D8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周邵安息堂往东南朝北</w:t>
            </w:r>
          </w:p>
        </w:tc>
        <w:tc>
          <w:tcPr>
            <w:tcW w:w="694" w:type="dxa"/>
            <w:vAlign w:val="top"/>
          </w:tcPr>
          <w:p w14:paraId="5E446E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EC147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CB6FA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35BC6F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51CE3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tcBorders>
              <w:top w:val="nil"/>
            </w:tcBorders>
            <w:vAlign w:val="top"/>
          </w:tcPr>
          <w:p w14:paraId="39F2DD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top"/>
          </w:tcPr>
          <w:p w14:paraId="5A66E66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3F974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E71FD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BB386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top"/>
          </w:tcPr>
          <w:p w14:paraId="7BC179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top"/>
          </w:tcPr>
          <w:p w14:paraId="183077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7C628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738E0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288 </w:t>
            </w:r>
          </w:p>
        </w:tc>
        <w:tc>
          <w:tcPr>
            <w:tcW w:w="3848" w:type="dxa"/>
            <w:vAlign w:val="center"/>
          </w:tcPr>
          <w:p w14:paraId="60FED1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长胜王丁小区23号东朝西</w:t>
            </w:r>
          </w:p>
        </w:tc>
        <w:tc>
          <w:tcPr>
            <w:tcW w:w="694" w:type="dxa"/>
            <w:vAlign w:val="top"/>
          </w:tcPr>
          <w:p w14:paraId="06F8014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34E5C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7D715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57A05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213FD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0A119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404D1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2BCFA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1CB12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4984D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F0D0EA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0FD1DB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7CC57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CF594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289 </w:t>
            </w:r>
          </w:p>
        </w:tc>
        <w:tc>
          <w:tcPr>
            <w:tcW w:w="3848" w:type="dxa"/>
            <w:vAlign w:val="center"/>
          </w:tcPr>
          <w:p w14:paraId="19F8EA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天灯舍卫生室东朝西</w:t>
            </w:r>
          </w:p>
        </w:tc>
        <w:tc>
          <w:tcPr>
            <w:tcW w:w="694" w:type="dxa"/>
            <w:vAlign w:val="top"/>
          </w:tcPr>
          <w:p w14:paraId="7088B7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32C0F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4250A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C4B4FF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D9607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86C4C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E0BB49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E71FE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E49E89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464735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2492A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5DD653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CE41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4D542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290 </w:t>
            </w:r>
          </w:p>
        </w:tc>
        <w:tc>
          <w:tcPr>
            <w:tcW w:w="3848" w:type="dxa"/>
            <w:vAlign w:val="center"/>
          </w:tcPr>
          <w:p w14:paraId="778DE2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景苑路-吴家路江南朝北</w:t>
            </w:r>
          </w:p>
        </w:tc>
        <w:tc>
          <w:tcPr>
            <w:tcW w:w="694" w:type="dxa"/>
            <w:vAlign w:val="top"/>
          </w:tcPr>
          <w:p w14:paraId="1D068C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0E1F24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BB798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EF777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9B319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4915A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D6504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F08D1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DD353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C10B1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21814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top"/>
          </w:tcPr>
          <w:p w14:paraId="1E8857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449B4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278F2D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291 </w:t>
            </w:r>
          </w:p>
        </w:tc>
        <w:tc>
          <w:tcPr>
            <w:tcW w:w="3848" w:type="dxa"/>
            <w:vAlign w:val="center"/>
          </w:tcPr>
          <w:p w14:paraId="1F5CF7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小安邮电路与周丁路北朝南</w:t>
            </w:r>
          </w:p>
        </w:tc>
        <w:tc>
          <w:tcPr>
            <w:tcW w:w="694" w:type="dxa"/>
            <w:vAlign w:val="top"/>
          </w:tcPr>
          <w:p w14:paraId="40B6E24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49EA2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185A9F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7C5082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394BF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380878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CD64A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55683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6617D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689FAEB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6B1177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168295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195DC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08652A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292 </w:t>
            </w:r>
          </w:p>
        </w:tc>
        <w:tc>
          <w:tcPr>
            <w:tcW w:w="3848" w:type="dxa"/>
            <w:vAlign w:val="center"/>
          </w:tcPr>
          <w:p w14:paraId="789B50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小安周丁丘57号西朝东</w:t>
            </w:r>
          </w:p>
        </w:tc>
        <w:tc>
          <w:tcPr>
            <w:tcW w:w="694" w:type="dxa"/>
            <w:vAlign w:val="top"/>
          </w:tcPr>
          <w:p w14:paraId="4E7C102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8F564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7522D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617FC6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44A12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3F55B9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768F82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8C3528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7D23C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9A3A13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CA0EC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483E37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0B770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0DA11A52">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293 </w:t>
            </w:r>
          </w:p>
        </w:tc>
        <w:tc>
          <w:tcPr>
            <w:tcW w:w="3848" w:type="dxa"/>
            <w:vAlign w:val="center"/>
          </w:tcPr>
          <w:p w14:paraId="0852AAF6">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登州街西南区61号东朝西</w:t>
            </w:r>
          </w:p>
        </w:tc>
        <w:tc>
          <w:tcPr>
            <w:tcW w:w="694" w:type="dxa"/>
            <w:vAlign w:val="top"/>
          </w:tcPr>
          <w:p w14:paraId="424FBC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782D06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3F55C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E4BC9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D3BE21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F6C33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4642CD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E8B2D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08B718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19DE7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21F09A1">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1773" w:type="dxa"/>
            <w:vAlign w:val="top"/>
          </w:tcPr>
          <w:p w14:paraId="405003F4">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r w14:paraId="236D5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4739FC91">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294 </w:t>
            </w:r>
          </w:p>
        </w:tc>
        <w:tc>
          <w:tcPr>
            <w:tcW w:w="3848" w:type="dxa"/>
            <w:vAlign w:val="center"/>
          </w:tcPr>
          <w:p w14:paraId="0ACBABD7">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农垦场1号南朝北</w:t>
            </w:r>
          </w:p>
        </w:tc>
        <w:tc>
          <w:tcPr>
            <w:tcW w:w="694" w:type="dxa"/>
            <w:vAlign w:val="top"/>
          </w:tcPr>
          <w:p w14:paraId="5460CE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D1CA161">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696" w:type="dxa"/>
            <w:vAlign w:val="top"/>
          </w:tcPr>
          <w:p w14:paraId="35F776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88754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1CBEB4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3DEC8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E430DAD">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1037" w:type="dxa"/>
            <w:vAlign w:val="top"/>
          </w:tcPr>
          <w:p w14:paraId="49E804F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331E03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2B48D1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204CA1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23943710">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r w14:paraId="63072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07A1878D">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12A69994">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6F443336">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5F7CBF92">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71F24D97">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56846C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1E3C0F2A">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3CAC85C5">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7165BD1E">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23FB0C89">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7FDC6823">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5B76BFEE">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7FDE93B3">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21AA1CEC">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2FB2899E">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7EE0F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6368EA22">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4E081B58">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72186FF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3551B22F">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2C8CFFE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2C6740B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255CD19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4FF0FCF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07C9F402">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1F029BBE">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7C59686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081F1FD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51826845">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439DC99B">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664F1D0A">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72A68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08E253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295 </w:t>
            </w:r>
          </w:p>
        </w:tc>
        <w:tc>
          <w:tcPr>
            <w:tcW w:w="3848" w:type="dxa"/>
            <w:vAlign w:val="center"/>
          </w:tcPr>
          <w:p w14:paraId="2961292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登州街南区105号西朝东</w:t>
            </w:r>
          </w:p>
        </w:tc>
        <w:tc>
          <w:tcPr>
            <w:tcW w:w="694" w:type="dxa"/>
            <w:vAlign w:val="top"/>
          </w:tcPr>
          <w:p w14:paraId="1F67CA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6F332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E136F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55D21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8E4F2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41269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1C4129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167AFF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63A24F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8D558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FE59C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top"/>
          </w:tcPr>
          <w:p w14:paraId="26A7B7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D5AA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99735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296 </w:t>
            </w:r>
          </w:p>
        </w:tc>
        <w:tc>
          <w:tcPr>
            <w:tcW w:w="3848" w:type="dxa"/>
            <w:vAlign w:val="center"/>
          </w:tcPr>
          <w:p w14:paraId="6D65CA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双潭十丁潭217号东朝西</w:t>
            </w:r>
          </w:p>
        </w:tc>
        <w:tc>
          <w:tcPr>
            <w:tcW w:w="694" w:type="dxa"/>
            <w:vAlign w:val="top"/>
          </w:tcPr>
          <w:p w14:paraId="3DB4D0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77C46D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52418F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B8332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F4D02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B8C31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DE594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AAD184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013769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3EFBC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40049D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21D39F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27E3A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1645E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297 </w:t>
            </w:r>
          </w:p>
        </w:tc>
        <w:tc>
          <w:tcPr>
            <w:tcW w:w="3848" w:type="dxa"/>
            <w:vAlign w:val="center"/>
          </w:tcPr>
          <w:p w14:paraId="61F6AB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三江口板桥路133号南朝北</w:t>
            </w:r>
          </w:p>
        </w:tc>
        <w:tc>
          <w:tcPr>
            <w:tcW w:w="694" w:type="dxa"/>
            <w:vAlign w:val="top"/>
          </w:tcPr>
          <w:p w14:paraId="1257AB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E521F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37066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00E1E3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765A7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B7AFD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17A319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6CDD105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1842C3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E5758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E7D84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011963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0BF88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6FBAB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298 </w:t>
            </w:r>
          </w:p>
        </w:tc>
        <w:tc>
          <w:tcPr>
            <w:tcW w:w="3848" w:type="dxa"/>
            <w:vAlign w:val="center"/>
          </w:tcPr>
          <w:p w14:paraId="7965D5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新塘头东区111号楼东50米</w:t>
            </w:r>
          </w:p>
        </w:tc>
        <w:tc>
          <w:tcPr>
            <w:tcW w:w="694" w:type="dxa"/>
            <w:vAlign w:val="top"/>
          </w:tcPr>
          <w:p w14:paraId="5247028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94F9AA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97924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1CB673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BA076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EE63F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2D8C29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8BCD2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C23C78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427449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B18C8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428E2B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1ABE0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5F648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299 </w:t>
            </w:r>
          </w:p>
        </w:tc>
        <w:tc>
          <w:tcPr>
            <w:tcW w:w="3848" w:type="dxa"/>
            <w:vAlign w:val="center"/>
          </w:tcPr>
          <w:p w14:paraId="75EE47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周巷镇欧家(镇西路与吴家路)</w:t>
            </w:r>
          </w:p>
        </w:tc>
        <w:tc>
          <w:tcPr>
            <w:tcW w:w="694" w:type="dxa"/>
            <w:vAlign w:val="top"/>
          </w:tcPr>
          <w:p w14:paraId="77BC63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5E76A9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D5A84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A5F2D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86F84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655AA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8951B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282DF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28566A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A0123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20DCA8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5AA2D9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9E97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34A3E8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300 </w:t>
            </w:r>
          </w:p>
        </w:tc>
        <w:tc>
          <w:tcPr>
            <w:tcW w:w="3848" w:type="dxa"/>
            <w:vAlign w:val="center"/>
          </w:tcPr>
          <w:p w14:paraId="546FA5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新塘村北734米(中横线附近)</w:t>
            </w:r>
          </w:p>
        </w:tc>
        <w:tc>
          <w:tcPr>
            <w:tcW w:w="694" w:type="dxa"/>
            <w:vAlign w:val="top"/>
          </w:tcPr>
          <w:p w14:paraId="5C79D3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6FA151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35EF50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7F899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5F6FB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5B63F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3EAF44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25C94E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73509A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07FC1C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9D44D1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2BC840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11F9C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29FAC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301 </w:t>
            </w:r>
          </w:p>
        </w:tc>
        <w:tc>
          <w:tcPr>
            <w:tcW w:w="3848" w:type="dxa"/>
            <w:vAlign w:val="center"/>
          </w:tcPr>
          <w:p w14:paraId="21A3B9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环西公路桥北87米(环西线附</w:t>
            </w:r>
            <w:r>
              <w:rPr>
                <w:rFonts w:hint="eastAsia" w:asciiTheme="minorEastAsia" w:hAnsiTheme="minorEastAsia" w:eastAsiaTheme="minorEastAsia" w:cstheme="minorEastAsia"/>
                <w:color w:val="auto"/>
                <w:kern w:val="0"/>
                <w:szCs w:val="22"/>
                <w:highlight w:val="none"/>
                <w:lang w:val="en-US" w:eastAsia="zh-CN" w:bidi="zh-CN"/>
              </w:rPr>
              <w:br w:type="textWrapping"/>
            </w:r>
            <w:r>
              <w:rPr>
                <w:rFonts w:hint="default" w:asciiTheme="minorEastAsia" w:hAnsiTheme="minorEastAsia" w:eastAsiaTheme="minorEastAsia" w:cstheme="minorEastAsia"/>
                <w:color w:val="auto"/>
                <w:kern w:val="0"/>
                <w:szCs w:val="22"/>
                <w:highlight w:val="none"/>
                <w:lang w:val="en-US" w:eastAsia="zh-CN" w:bidi="zh-CN"/>
              </w:rPr>
              <w:br w:type="textWrapping"/>
            </w:r>
            <w:r>
              <w:rPr>
                <w:rFonts w:hint="eastAsia" w:asciiTheme="minorEastAsia" w:hAnsiTheme="minorEastAsia" w:eastAsiaTheme="minorEastAsia" w:cstheme="minorEastAsia"/>
                <w:color w:val="auto"/>
                <w:kern w:val="0"/>
                <w:szCs w:val="22"/>
                <w:highlight w:val="none"/>
                <w:lang w:val="en-US" w:eastAsia="zh-CN" w:bidi="zh-CN"/>
              </w:rPr>
              <w:t>近 )</w:t>
            </w:r>
          </w:p>
        </w:tc>
        <w:tc>
          <w:tcPr>
            <w:tcW w:w="694" w:type="dxa"/>
            <w:vAlign w:val="top"/>
          </w:tcPr>
          <w:p w14:paraId="4E2000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31316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A5B627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7D6BE8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BF3EF3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00B82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662962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144403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18011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437D10D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69C453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14AEBB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555F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500AB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302 </w:t>
            </w:r>
          </w:p>
        </w:tc>
        <w:tc>
          <w:tcPr>
            <w:tcW w:w="3848" w:type="dxa"/>
            <w:vAlign w:val="center"/>
          </w:tcPr>
          <w:p w14:paraId="785A3B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花田农场南80米(中横线附近)</w:t>
            </w:r>
          </w:p>
        </w:tc>
        <w:tc>
          <w:tcPr>
            <w:tcW w:w="694" w:type="dxa"/>
            <w:vAlign w:val="top"/>
          </w:tcPr>
          <w:p w14:paraId="60A62D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DF444C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4D8596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4C7E17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1CAB39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1D50F01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5EBB8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CD00A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2798D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9BE18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6910B8B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top"/>
          </w:tcPr>
          <w:p w14:paraId="0339AC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727B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50DCF4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303 </w:t>
            </w:r>
          </w:p>
        </w:tc>
        <w:tc>
          <w:tcPr>
            <w:tcW w:w="3848" w:type="dxa"/>
            <w:vAlign w:val="center"/>
          </w:tcPr>
          <w:p w14:paraId="2007F9D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镇东新村村委西北侧西朝东</w:t>
            </w:r>
          </w:p>
        </w:tc>
        <w:tc>
          <w:tcPr>
            <w:tcW w:w="694" w:type="dxa"/>
            <w:vAlign w:val="top"/>
          </w:tcPr>
          <w:p w14:paraId="63A1D8D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569F6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8946A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0C596B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E9711C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tcBorders>
              <w:top w:val="nil"/>
            </w:tcBorders>
            <w:vAlign w:val="top"/>
          </w:tcPr>
          <w:p w14:paraId="6FC6F42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center"/>
          </w:tcPr>
          <w:p w14:paraId="0F6809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0CB3A5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1723F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7B68D3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top"/>
          </w:tcPr>
          <w:p w14:paraId="53DB37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top"/>
          </w:tcPr>
          <w:p w14:paraId="7CD583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1CA2F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B7127F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304 </w:t>
            </w:r>
          </w:p>
        </w:tc>
        <w:tc>
          <w:tcPr>
            <w:tcW w:w="3848" w:type="dxa"/>
            <w:vAlign w:val="center"/>
          </w:tcPr>
          <w:p w14:paraId="5E9FC51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镇东新村村委西北侧东朝西</w:t>
            </w:r>
          </w:p>
        </w:tc>
        <w:tc>
          <w:tcPr>
            <w:tcW w:w="694" w:type="dxa"/>
            <w:vAlign w:val="top"/>
          </w:tcPr>
          <w:p w14:paraId="78ABE3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5E205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455B245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C596E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BB877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B8C00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784E560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58ED3B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B24830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C42643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BBA7A7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37E222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1E742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6313EF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305 </w:t>
            </w:r>
          </w:p>
        </w:tc>
        <w:tc>
          <w:tcPr>
            <w:tcW w:w="3848" w:type="dxa"/>
            <w:vAlign w:val="center"/>
          </w:tcPr>
          <w:p w14:paraId="490C73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团圈路-新周塘路北边东朝西</w:t>
            </w:r>
          </w:p>
        </w:tc>
        <w:tc>
          <w:tcPr>
            <w:tcW w:w="694" w:type="dxa"/>
            <w:vAlign w:val="top"/>
          </w:tcPr>
          <w:p w14:paraId="70F90A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7F27C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2247C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9385F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4EB611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111FBA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916E1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F53D8D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06646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71240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CEAF1A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775064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20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132649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306 </w:t>
            </w:r>
          </w:p>
        </w:tc>
        <w:tc>
          <w:tcPr>
            <w:tcW w:w="3848" w:type="dxa"/>
            <w:vAlign w:val="center"/>
          </w:tcPr>
          <w:p w14:paraId="067CD1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团圈路-新周塘路南边西朝东</w:t>
            </w:r>
          </w:p>
        </w:tc>
        <w:tc>
          <w:tcPr>
            <w:tcW w:w="694" w:type="dxa"/>
            <w:vAlign w:val="top"/>
          </w:tcPr>
          <w:p w14:paraId="31B7803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582C83F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A69B9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88553E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962FE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023127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507E737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59BB7F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CDB56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129E1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136EBAB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773" w:type="dxa"/>
            <w:vAlign w:val="top"/>
          </w:tcPr>
          <w:p w14:paraId="58A1C5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2F8A4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69623B4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307 </w:t>
            </w:r>
          </w:p>
        </w:tc>
        <w:tc>
          <w:tcPr>
            <w:tcW w:w="3848" w:type="dxa"/>
            <w:vAlign w:val="center"/>
          </w:tcPr>
          <w:p w14:paraId="38C844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新周塘路-市场路东朝西</w:t>
            </w:r>
          </w:p>
        </w:tc>
        <w:tc>
          <w:tcPr>
            <w:tcW w:w="694" w:type="dxa"/>
            <w:vAlign w:val="top"/>
          </w:tcPr>
          <w:p w14:paraId="119D61D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2D0F4B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top"/>
          </w:tcPr>
          <w:p w14:paraId="6C3E37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0F36A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715660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FAA3F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C0CDCB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31BEE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B410D5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BE1EA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C8A0F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319B21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071B8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22989A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308 </w:t>
            </w:r>
          </w:p>
        </w:tc>
        <w:tc>
          <w:tcPr>
            <w:tcW w:w="3848" w:type="dxa"/>
            <w:vAlign w:val="center"/>
          </w:tcPr>
          <w:p w14:paraId="74450BD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新周塘路-市场路北朝南</w:t>
            </w:r>
          </w:p>
        </w:tc>
        <w:tc>
          <w:tcPr>
            <w:tcW w:w="694" w:type="dxa"/>
            <w:vAlign w:val="top"/>
          </w:tcPr>
          <w:p w14:paraId="0F07F9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9A5E76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27FE4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66068D1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950867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0EF749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F9ADB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18DB80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60EAC55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11DD7B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0B3813D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06B470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2E82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3A27B105">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309 </w:t>
            </w:r>
          </w:p>
        </w:tc>
        <w:tc>
          <w:tcPr>
            <w:tcW w:w="3848" w:type="dxa"/>
            <w:vAlign w:val="center"/>
          </w:tcPr>
          <w:p w14:paraId="6FB824F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新周塘路-云中路南朝北</w:t>
            </w:r>
          </w:p>
        </w:tc>
        <w:tc>
          <w:tcPr>
            <w:tcW w:w="694" w:type="dxa"/>
            <w:vAlign w:val="top"/>
          </w:tcPr>
          <w:p w14:paraId="2CB8906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5B16AD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1EE063C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8C86AD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1FF69D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9BC45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22BB6B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21A105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8B0A4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5A8FDBB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915621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c>
          <w:tcPr>
            <w:tcW w:w="1773" w:type="dxa"/>
            <w:vAlign w:val="top"/>
          </w:tcPr>
          <w:p w14:paraId="2FA6FDB9">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r w14:paraId="51471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43" w:type="dxa"/>
            <w:vAlign w:val="center"/>
          </w:tcPr>
          <w:p w14:paraId="5CDAFA4B">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310 </w:t>
            </w:r>
          </w:p>
        </w:tc>
        <w:tc>
          <w:tcPr>
            <w:tcW w:w="3848" w:type="dxa"/>
            <w:vAlign w:val="center"/>
          </w:tcPr>
          <w:p w14:paraId="5D8DCD28">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新周塘路-云中路西朝东</w:t>
            </w:r>
          </w:p>
        </w:tc>
        <w:tc>
          <w:tcPr>
            <w:tcW w:w="694" w:type="dxa"/>
            <w:vAlign w:val="top"/>
          </w:tcPr>
          <w:p w14:paraId="421B232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49CFF6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E4DDA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3D550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5480E7F">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CB989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B8563C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55FD66B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181D0C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09D4C01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1FBEC11">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31FE596A">
            <w:pPr>
              <w:autoSpaceDE w:val="0"/>
              <w:autoSpaceDN w:val="0"/>
              <w:spacing w:before="56"/>
              <w:jc w:val="center"/>
              <w:rPr>
                <w:rFonts w:hint="eastAsia" w:asciiTheme="minorEastAsia" w:hAnsiTheme="minorEastAsia" w:eastAsiaTheme="minorEastAsia" w:cstheme="minorEastAsia"/>
                <w:color w:val="auto"/>
                <w:kern w:val="0"/>
                <w:szCs w:val="22"/>
                <w:highlight w:val="none"/>
                <w:lang w:val="en-US" w:eastAsia="zh-CN" w:bidi="zh-CN"/>
              </w:rPr>
            </w:pPr>
          </w:p>
        </w:tc>
      </w:tr>
      <w:tr w14:paraId="529E3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43" w:type="dxa"/>
            <w:vMerge w:val="restart"/>
            <w:vAlign w:val="center"/>
          </w:tcPr>
          <w:p w14:paraId="101DA699">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4BA8C25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062FD731">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3189CCEB">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序号</w:t>
            </w:r>
          </w:p>
        </w:tc>
        <w:tc>
          <w:tcPr>
            <w:tcW w:w="3848" w:type="dxa"/>
            <w:vMerge w:val="restart"/>
            <w:vAlign w:val="center"/>
          </w:tcPr>
          <w:p w14:paraId="4FE6CAB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3C3DCA5C">
            <w:pPr>
              <w:autoSpaceDE w:val="0"/>
              <w:autoSpaceDN w:val="0"/>
              <w:jc w:val="center"/>
              <w:rPr>
                <w:rFonts w:asciiTheme="minorEastAsia" w:hAnsiTheme="minorEastAsia" w:eastAsiaTheme="minorEastAsia" w:cstheme="minorEastAsia"/>
                <w:b/>
                <w:color w:val="auto"/>
                <w:kern w:val="0"/>
                <w:sz w:val="20"/>
                <w:szCs w:val="22"/>
                <w:highlight w:val="none"/>
                <w:lang w:val="zh-CN" w:eastAsia="en-US" w:bidi="zh-CN"/>
              </w:rPr>
            </w:pPr>
          </w:p>
          <w:p w14:paraId="5CF361B1">
            <w:pPr>
              <w:autoSpaceDE w:val="0"/>
              <w:autoSpaceDN w:val="0"/>
              <w:spacing w:before="14"/>
              <w:jc w:val="center"/>
              <w:rPr>
                <w:rFonts w:asciiTheme="minorEastAsia" w:hAnsiTheme="minorEastAsia" w:eastAsiaTheme="minorEastAsia" w:cstheme="minorEastAsia"/>
                <w:b/>
                <w:color w:val="auto"/>
                <w:kern w:val="0"/>
                <w:szCs w:val="22"/>
                <w:highlight w:val="none"/>
                <w:lang w:val="zh-CN" w:eastAsia="en-US" w:bidi="zh-CN"/>
              </w:rPr>
            </w:pPr>
          </w:p>
          <w:p w14:paraId="196FF523">
            <w:pPr>
              <w:autoSpaceDE w:val="0"/>
              <w:autoSpaceDN w:val="0"/>
              <w:ind w:right="161"/>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点位名称</w:t>
            </w:r>
          </w:p>
        </w:tc>
        <w:tc>
          <w:tcPr>
            <w:tcW w:w="2782" w:type="dxa"/>
            <w:gridSpan w:val="4"/>
            <w:vAlign w:val="center"/>
          </w:tcPr>
          <w:p w14:paraId="1DE7FE57">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5CFCDF42">
            <w:pPr>
              <w:autoSpaceDE w:val="0"/>
              <w:autoSpaceDN w:val="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设备类型</w:t>
            </w:r>
          </w:p>
        </w:tc>
        <w:tc>
          <w:tcPr>
            <w:tcW w:w="1358" w:type="dxa"/>
            <w:gridSpan w:val="2"/>
            <w:vAlign w:val="center"/>
          </w:tcPr>
          <w:p w14:paraId="236930C1">
            <w:pPr>
              <w:autoSpaceDE w:val="0"/>
              <w:autoSpaceDN w:val="0"/>
              <w:spacing w:line="373" w:lineRule="exact"/>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补光</w:t>
            </w:r>
          </w:p>
          <w:p w14:paraId="7119FD2C">
            <w:pPr>
              <w:autoSpaceDE w:val="0"/>
              <w:autoSpaceDN w:val="0"/>
              <w:spacing w:line="369" w:lineRule="exact"/>
              <w:jc w:val="center"/>
              <w:rPr>
                <w:rFonts w:hint="eastAsia"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方式</w:t>
            </w:r>
          </w:p>
        </w:tc>
        <w:tc>
          <w:tcPr>
            <w:tcW w:w="5064" w:type="dxa"/>
            <w:gridSpan w:val="5"/>
            <w:vAlign w:val="center"/>
          </w:tcPr>
          <w:p w14:paraId="36B72EC1">
            <w:pPr>
              <w:autoSpaceDE w:val="0"/>
              <w:autoSpaceDN w:val="0"/>
              <w:spacing w:before="15"/>
              <w:jc w:val="center"/>
              <w:rPr>
                <w:rFonts w:asciiTheme="minorEastAsia" w:hAnsiTheme="minorEastAsia" w:eastAsiaTheme="minorEastAsia" w:cstheme="minorEastAsia"/>
                <w:b/>
                <w:color w:val="auto"/>
                <w:kern w:val="0"/>
                <w:sz w:val="9"/>
                <w:szCs w:val="22"/>
                <w:highlight w:val="none"/>
                <w:lang w:val="zh-CN" w:eastAsia="en-US" w:bidi="zh-CN"/>
              </w:rPr>
            </w:pPr>
          </w:p>
          <w:p w14:paraId="7E7357D1">
            <w:pPr>
              <w:autoSpaceDE w:val="0"/>
              <w:autoSpaceDN w:val="0"/>
              <w:ind w:right="1240"/>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安装方式</w:t>
            </w:r>
          </w:p>
        </w:tc>
        <w:tc>
          <w:tcPr>
            <w:tcW w:w="1773" w:type="dxa"/>
            <w:vMerge w:val="restart"/>
            <w:vAlign w:val="center"/>
          </w:tcPr>
          <w:p w14:paraId="1E2FF63C">
            <w:pPr>
              <w:autoSpaceDE w:val="0"/>
              <w:autoSpaceDN w:val="0"/>
              <w:ind w:right="555"/>
              <w:jc w:val="center"/>
              <w:rPr>
                <w:rFonts w:asciiTheme="minorEastAsia" w:hAnsiTheme="minorEastAsia" w:eastAsiaTheme="minorEastAsia" w:cstheme="minorEastAsia"/>
                <w:b/>
                <w:color w:val="auto"/>
                <w:kern w:val="0"/>
                <w:szCs w:val="22"/>
                <w:highlight w:val="none"/>
                <w:lang w:val="zh-CN" w:eastAsia="en-US" w:bidi="zh-CN"/>
              </w:rPr>
            </w:pPr>
            <w:r>
              <w:rPr>
                <w:rFonts w:hint="eastAsia" w:asciiTheme="minorEastAsia" w:hAnsiTheme="minorEastAsia" w:eastAsiaTheme="minorEastAsia" w:cstheme="minorEastAsia"/>
                <w:b/>
                <w:color w:val="auto"/>
                <w:kern w:val="0"/>
                <w:szCs w:val="22"/>
                <w:highlight w:val="none"/>
                <w:lang w:val="zh-CN" w:eastAsia="en-US" w:bidi="zh-CN"/>
              </w:rPr>
              <w:t>备注</w:t>
            </w:r>
          </w:p>
        </w:tc>
      </w:tr>
      <w:tr w14:paraId="7DAA9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jc w:val="center"/>
        </w:trPr>
        <w:tc>
          <w:tcPr>
            <w:tcW w:w="843" w:type="dxa"/>
            <w:vMerge w:val="continue"/>
            <w:tcBorders>
              <w:top w:val="nil"/>
            </w:tcBorders>
            <w:vAlign w:val="center"/>
          </w:tcPr>
          <w:p w14:paraId="6D1A6B40">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3848" w:type="dxa"/>
            <w:vMerge w:val="continue"/>
            <w:tcBorders>
              <w:top w:val="nil"/>
            </w:tcBorders>
            <w:vAlign w:val="center"/>
          </w:tcPr>
          <w:p w14:paraId="420668EC">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c>
          <w:tcPr>
            <w:tcW w:w="694" w:type="dxa"/>
            <w:vAlign w:val="center"/>
          </w:tcPr>
          <w:p w14:paraId="69EF734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400</w:t>
            </w:r>
          </w:p>
          <w:p w14:paraId="51F75D4D">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万结构化筒机</w:t>
            </w:r>
          </w:p>
        </w:tc>
        <w:tc>
          <w:tcPr>
            <w:tcW w:w="696" w:type="dxa"/>
            <w:vAlign w:val="center"/>
          </w:tcPr>
          <w:p w14:paraId="128668A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万结构化枪机</w:t>
            </w:r>
          </w:p>
        </w:tc>
        <w:tc>
          <w:tcPr>
            <w:tcW w:w="696" w:type="dxa"/>
            <w:vAlign w:val="center"/>
          </w:tcPr>
          <w:p w14:paraId="6DFBC769">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800 万结构化球机</w:t>
            </w:r>
          </w:p>
        </w:tc>
        <w:tc>
          <w:tcPr>
            <w:tcW w:w="696" w:type="dxa"/>
            <w:vAlign w:val="center"/>
          </w:tcPr>
          <w:p w14:paraId="56ACEC8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900 万环保卡口</w:t>
            </w:r>
          </w:p>
        </w:tc>
        <w:tc>
          <w:tcPr>
            <w:tcW w:w="694" w:type="dxa"/>
            <w:vAlign w:val="center"/>
          </w:tcPr>
          <w:p w14:paraId="2A92C7C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暖光灯</w:t>
            </w:r>
          </w:p>
        </w:tc>
        <w:tc>
          <w:tcPr>
            <w:tcW w:w="664" w:type="dxa"/>
            <w:vAlign w:val="center"/>
          </w:tcPr>
          <w:p w14:paraId="4CD4C420">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爆闪灯</w:t>
            </w:r>
          </w:p>
        </w:tc>
        <w:tc>
          <w:tcPr>
            <w:tcW w:w="927" w:type="dxa"/>
            <w:vAlign w:val="center"/>
          </w:tcPr>
          <w:p w14:paraId="5042068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B 类杆</w:t>
            </w:r>
          </w:p>
        </w:tc>
        <w:tc>
          <w:tcPr>
            <w:tcW w:w="1037" w:type="dxa"/>
            <w:vAlign w:val="center"/>
          </w:tcPr>
          <w:p w14:paraId="2538A787">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C 类杆</w:t>
            </w:r>
          </w:p>
        </w:tc>
        <w:tc>
          <w:tcPr>
            <w:tcW w:w="945" w:type="dxa"/>
            <w:vAlign w:val="center"/>
          </w:tcPr>
          <w:p w14:paraId="5118082A">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挑臂</w:t>
            </w:r>
          </w:p>
        </w:tc>
        <w:tc>
          <w:tcPr>
            <w:tcW w:w="1118" w:type="dxa"/>
            <w:vAlign w:val="center"/>
          </w:tcPr>
          <w:p w14:paraId="130D1D4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支架</w:t>
            </w:r>
          </w:p>
        </w:tc>
        <w:tc>
          <w:tcPr>
            <w:tcW w:w="1037" w:type="dxa"/>
            <w:vAlign w:val="center"/>
          </w:tcPr>
          <w:p w14:paraId="188BCE73">
            <w:pPr>
              <w:autoSpaceDE w:val="0"/>
              <w:autoSpaceDN w:val="0"/>
              <w:spacing w:before="3" w:line="235" w:lineRule="auto"/>
              <w:ind w:right="20"/>
              <w:jc w:val="center"/>
              <w:rPr>
                <w:rFonts w:hint="eastAsia" w:asciiTheme="minorEastAsia" w:hAnsiTheme="minorEastAsia" w:eastAsiaTheme="minorEastAsia" w:cstheme="minorEastAsia"/>
                <w:b/>
                <w:color w:val="auto"/>
                <w:w w:val="90"/>
                <w:kern w:val="0"/>
                <w:szCs w:val="22"/>
                <w:highlight w:val="none"/>
                <w:lang w:val="zh-CN" w:eastAsia="en-US" w:bidi="zh-CN"/>
              </w:rPr>
            </w:pPr>
            <w:r>
              <w:rPr>
                <w:rFonts w:hint="eastAsia" w:asciiTheme="minorEastAsia" w:hAnsiTheme="minorEastAsia" w:eastAsiaTheme="minorEastAsia" w:cstheme="minorEastAsia"/>
                <w:b/>
                <w:color w:val="auto"/>
                <w:w w:val="90"/>
                <w:kern w:val="0"/>
                <w:szCs w:val="22"/>
                <w:highlight w:val="none"/>
                <w:lang w:val="zh-CN" w:eastAsia="en-US" w:bidi="zh-CN"/>
              </w:rPr>
              <w:t>设备箱</w:t>
            </w:r>
          </w:p>
        </w:tc>
        <w:tc>
          <w:tcPr>
            <w:tcW w:w="1773" w:type="dxa"/>
            <w:vMerge w:val="continue"/>
            <w:tcBorders>
              <w:top w:val="nil"/>
            </w:tcBorders>
            <w:vAlign w:val="center"/>
          </w:tcPr>
          <w:p w14:paraId="5E3CB52B">
            <w:pPr>
              <w:autoSpaceDE w:val="0"/>
              <w:autoSpaceDN w:val="0"/>
              <w:jc w:val="center"/>
              <w:rPr>
                <w:rFonts w:asciiTheme="minorEastAsia" w:hAnsiTheme="minorEastAsia" w:eastAsiaTheme="minorEastAsia" w:cstheme="minorEastAsia"/>
                <w:color w:val="auto"/>
                <w:kern w:val="0"/>
                <w:sz w:val="2"/>
                <w:szCs w:val="2"/>
                <w:highlight w:val="none"/>
                <w:lang w:val="zh-CN" w:eastAsia="en-US" w:bidi="zh-CN"/>
              </w:rPr>
            </w:pPr>
          </w:p>
        </w:tc>
      </w:tr>
      <w:tr w14:paraId="54C0E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43" w:type="dxa"/>
            <w:vAlign w:val="center"/>
          </w:tcPr>
          <w:p w14:paraId="0D956C0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311 </w:t>
            </w:r>
          </w:p>
        </w:tc>
        <w:tc>
          <w:tcPr>
            <w:tcW w:w="3848" w:type="dxa"/>
            <w:vAlign w:val="center"/>
          </w:tcPr>
          <w:p w14:paraId="5D70D3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徐家河头19号屋后西朝东</w:t>
            </w:r>
          </w:p>
        </w:tc>
        <w:tc>
          <w:tcPr>
            <w:tcW w:w="694" w:type="dxa"/>
            <w:vAlign w:val="top"/>
          </w:tcPr>
          <w:p w14:paraId="69B93FD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2BCDE9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63B354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2461F97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681B80D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323BBC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EDBDDC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187900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3EBD758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7420AE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D75753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76D54DE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7855A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89F715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312 </w:t>
            </w:r>
          </w:p>
        </w:tc>
        <w:tc>
          <w:tcPr>
            <w:tcW w:w="3848" w:type="dxa"/>
            <w:vAlign w:val="center"/>
          </w:tcPr>
          <w:p w14:paraId="0CA56B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劳家埭褚家埭80号屋西南朝北</w:t>
            </w:r>
          </w:p>
        </w:tc>
        <w:tc>
          <w:tcPr>
            <w:tcW w:w="694" w:type="dxa"/>
            <w:vAlign w:val="top"/>
          </w:tcPr>
          <w:p w14:paraId="50A0E12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69E6A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7864FF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462889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C0B680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C9778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BD6B50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CFE7B2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0FCE90D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1941EC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48ACD8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694D864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70D50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6B963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313 </w:t>
            </w:r>
          </w:p>
        </w:tc>
        <w:tc>
          <w:tcPr>
            <w:tcW w:w="3848" w:type="dxa"/>
            <w:vAlign w:val="center"/>
          </w:tcPr>
          <w:p w14:paraId="5D0CCBC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劳家埭褚家埭64号屋西北朝南</w:t>
            </w:r>
          </w:p>
        </w:tc>
        <w:tc>
          <w:tcPr>
            <w:tcW w:w="694" w:type="dxa"/>
            <w:vAlign w:val="top"/>
          </w:tcPr>
          <w:p w14:paraId="6461ED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4A6FEFF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A49565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7457C6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0D495B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2279D6B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50785A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3E3AA94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51A6B3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FC3A5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19032C5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46A2530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8704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FBC0C1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314 </w:t>
            </w:r>
          </w:p>
        </w:tc>
        <w:tc>
          <w:tcPr>
            <w:tcW w:w="3848" w:type="dxa"/>
            <w:vAlign w:val="center"/>
          </w:tcPr>
          <w:p w14:paraId="6859A8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潭河村铜店弄1号西朝东</w:t>
            </w:r>
          </w:p>
        </w:tc>
        <w:tc>
          <w:tcPr>
            <w:tcW w:w="694" w:type="dxa"/>
            <w:vAlign w:val="top"/>
          </w:tcPr>
          <w:p w14:paraId="6ECBA82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2FC6229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146F70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F50076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D63DD8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7FDD7D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0C160F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29D1829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8899AF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30ABC0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2FD2C8B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48F483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9997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5C60835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315 </w:t>
            </w:r>
          </w:p>
        </w:tc>
        <w:tc>
          <w:tcPr>
            <w:tcW w:w="3848" w:type="dxa"/>
            <w:vAlign w:val="center"/>
          </w:tcPr>
          <w:p w14:paraId="00F795F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祝家29号西朝东</w:t>
            </w:r>
          </w:p>
        </w:tc>
        <w:tc>
          <w:tcPr>
            <w:tcW w:w="694" w:type="dxa"/>
            <w:vAlign w:val="top"/>
          </w:tcPr>
          <w:p w14:paraId="7A2830F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AB764D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D6302B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FFAA99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B729E9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7B09A53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6684B52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02FEF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EB63D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28956CE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C8DAB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30C403A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2FC9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3EF7EF2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316 </w:t>
            </w:r>
          </w:p>
        </w:tc>
        <w:tc>
          <w:tcPr>
            <w:tcW w:w="3848" w:type="dxa"/>
            <w:vAlign w:val="center"/>
          </w:tcPr>
          <w:p w14:paraId="74B6A6D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登州街南区8号屋东北朝南</w:t>
            </w:r>
          </w:p>
        </w:tc>
        <w:tc>
          <w:tcPr>
            <w:tcW w:w="694" w:type="dxa"/>
            <w:vAlign w:val="top"/>
          </w:tcPr>
          <w:p w14:paraId="30F73F5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5C9088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F96465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517F241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3AFB69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70B7AE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0AB26E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4F5A419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18DC17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7749F2C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E7E6EA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0AF1B9A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384B5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26DEAE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317 </w:t>
            </w:r>
          </w:p>
        </w:tc>
        <w:tc>
          <w:tcPr>
            <w:tcW w:w="3848" w:type="dxa"/>
            <w:vAlign w:val="center"/>
          </w:tcPr>
          <w:p w14:paraId="71DDAD2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登州街南区19号小路东朝西</w:t>
            </w:r>
          </w:p>
        </w:tc>
        <w:tc>
          <w:tcPr>
            <w:tcW w:w="694" w:type="dxa"/>
            <w:vAlign w:val="top"/>
          </w:tcPr>
          <w:p w14:paraId="23659E1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7FAF571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052FB3E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6FDC9B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AA5AF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50C234E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3D235EC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126745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4163221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39CA1C2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7970B83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633908C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512C5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05294C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318 </w:t>
            </w:r>
          </w:p>
        </w:tc>
        <w:tc>
          <w:tcPr>
            <w:tcW w:w="3848" w:type="dxa"/>
            <w:vAlign w:val="center"/>
          </w:tcPr>
          <w:p w14:paraId="405F45B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景苑路168号附近奶粉店东朝西</w:t>
            </w:r>
          </w:p>
        </w:tc>
        <w:tc>
          <w:tcPr>
            <w:tcW w:w="694" w:type="dxa"/>
            <w:vAlign w:val="top"/>
          </w:tcPr>
          <w:p w14:paraId="358ACC7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05A78DA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43622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37B69EC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7E96F1E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D402E1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073751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091716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center"/>
          </w:tcPr>
          <w:p w14:paraId="2DED81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118" w:type="dxa"/>
            <w:vAlign w:val="top"/>
          </w:tcPr>
          <w:p w14:paraId="595263A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364E310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18AE29A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51AFF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403C5B4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319 </w:t>
            </w:r>
          </w:p>
        </w:tc>
        <w:tc>
          <w:tcPr>
            <w:tcW w:w="3848" w:type="dxa"/>
            <w:vAlign w:val="center"/>
          </w:tcPr>
          <w:p w14:paraId="08C3BF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泰和名苑南门南朝北</w:t>
            </w:r>
          </w:p>
        </w:tc>
        <w:tc>
          <w:tcPr>
            <w:tcW w:w="694" w:type="dxa"/>
            <w:vAlign w:val="top"/>
          </w:tcPr>
          <w:p w14:paraId="39D2804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300A3B7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3DE56A1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F89E59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259D756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tcBorders>
              <w:top w:val="nil"/>
            </w:tcBorders>
            <w:vAlign w:val="top"/>
          </w:tcPr>
          <w:p w14:paraId="53F0603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tcBorders>
              <w:top w:val="nil"/>
            </w:tcBorders>
            <w:vAlign w:val="center"/>
          </w:tcPr>
          <w:p w14:paraId="409777A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58AB177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40ACA11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3DDE094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tcBorders>
              <w:top w:val="nil"/>
            </w:tcBorders>
            <w:vAlign w:val="center"/>
          </w:tcPr>
          <w:p w14:paraId="0B962E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6BE9FF88">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25FEF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717B0B06">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320 </w:t>
            </w:r>
          </w:p>
        </w:tc>
        <w:tc>
          <w:tcPr>
            <w:tcW w:w="3848" w:type="dxa"/>
            <w:vAlign w:val="center"/>
          </w:tcPr>
          <w:p w14:paraId="09F62B3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泰和名苑北门北朝南</w:t>
            </w:r>
          </w:p>
        </w:tc>
        <w:tc>
          <w:tcPr>
            <w:tcW w:w="694" w:type="dxa"/>
            <w:vAlign w:val="top"/>
          </w:tcPr>
          <w:p w14:paraId="384218A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p>
        </w:tc>
        <w:tc>
          <w:tcPr>
            <w:tcW w:w="696" w:type="dxa"/>
            <w:vAlign w:val="center"/>
          </w:tcPr>
          <w:p w14:paraId="3CC0596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41E17C2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4A6A636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1B63AEC7">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6C9D018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center"/>
          </w:tcPr>
          <w:p w14:paraId="66BE043A">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top"/>
          </w:tcPr>
          <w:p w14:paraId="3099A69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04AE69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top"/>
          </w:tcPr>
          <w:p w14:paraId="6B1FE67D">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center"/>
          </w:tcPr>
          <w:p w14:paraId="5E2AB54B">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581F90E5">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19637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center"/>
          </w:tcPr>
          <w:p w14:paraId="0610CC5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321 </w:t>
            </w:r>
          </w:p>
        </w:tc>
        <w:tc>
          <w:tcPr>
            <w:tcW w:w="3848" w:type="dxa"/>
            <w:vAlign w:val="center"/>
          </w:tcPr>
          <w:p w14:paraId="4542F9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zh-CN" w:bidi="zh-CN"/>
              </w:rPr>
            </w:pPr>
            <w:r>
              <w:rPr>
                <w:rFonts w:hint="eastAsia" w:asciiTheme="minorEastAsia" w:hAnsiTheme="minorEastAsia" w:eastAsiaTheme="minorEastAsia" w:cstheme="minorEastAsia"/>
                <w:color w:val="auto"/>
                <w:kern w:val="0"/>
                <w:szCs w:val="22"/>
                <w:highlight w:val="none"/>
                <w:lang w:val="en-US" w:eastAsia="zh-CN" w:bidi="zh-CN"/>
              </w:rPr>
              <w:t>周巷派出所接警大厅大门</w:t>
            </w:r>
          </w:p>
        </w:tc>
        <w:tc>
          <w:tcPr>
            <w:tcW w:w="694" w:type="dxa"/>
            <w:vAlign w:val="top"/>
          </w:tcPr>
          <w:p w14:paraId="02F9D1C2">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center"/>
          </w:tcPr>
          <w:p w14:paraId="6BCDCFE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696" w:type="dxa"/>
            <w:vAlign w:val="top"/>
          </w:tcPr>
          <w:p w14:paraId="2695CF53">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6" w:type="dxa"/>
            <w:vAlign w:val="top"/>
          </w:tcPr>
          <w:p w14:paraId="73502B5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694" w:type="dxa"/>
            <w:vAlign w:val="center"/>
          </w:tcPr>
          <w:p w14:paraId="54635F61">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2 </w:t>
            </w:r>
          </w:p>
        </w:tc>
        <w:tc>
          <w:tcPr>
            <w:tcW w:w="664" w:type="dxa"/>
            <w:vAlign w:val="top"/>
          </w:tcPr>
          <w:p w14:paraId="4465735E">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27" w:type="dxa"/>
            <w:vAlign w:val="top"/>
          </w:tcPr>
          <w:p w14:paraId="16FC867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037" w:type="dxa"/>
            <w:vAlign w:val="top"/>
          </w:tcPr>
          <w:p w14:paraId="7096E94F">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945" w:type="dxa"/>
            <w:vAlign w:val="top"/>
          </w:tcPr>
          <w:p w14:paraId="7CDDF079">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c>
          <w:tcPr>
            <w:tcW w:w="1118" w:type="dxa"/>
            <w:vAlign w:val="center"/>
          </w:tcPr>
          <w:p w14:paraId="69E352BC">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037" w:type="dxa"/>
            <w:vAlign w:val="center"/>
          </w:tcPr>
          <w:p w14:paraId="29F8BDB4">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r>
              <w:rPr>
                <w:rFonts w:hint="eastAsia" w:asciiTheme="minorEastAsia" w:hAnsiTheme="minorEastAsia" w:eastAsiaTheme="minorEastAsia" w:cstheme="minorEastAsia"/>
                <w:color w:val="auto"/>
                <w:kern w:val="0"/>
                <w:szCs w:val="22"/>
                <w:highlight w:val="none"/>
                <w:lang w:val="en-US" w:eastAsia="zh-CN" w:bidi="zh-CN"/>
              </w:rPr>
              <w:t xml:space="preserve">1 </w:t>
            </w:r>
          </w:p>
        </w:tc>
        <w:tc>
          <w:tcPr>
            <w:tcW w:w="1773" w:type="dxa"/>
            <w:vAlign w:val="top"/>
          </w:tcPr>
          <w:p w14:paraId="3666B6C0">
            <w:pPr>
              <w:autoSpaceDE w:val="0"/>
              <w:autoSpaceDN w:val="0"/>
              <w:spacing w:before="56"/>
              <w:jc w:val="center"/>
              <w:rPr>
                <w:rFonts w:hint="eastAsia" w:asciiTheme="minorEastAsia" w:hAnsiTheme="minorEastAsia" w:eastAsiaTheme="minorEastAsia" w:cstheme="minorEastAsia"/>
                <w:color w:val="auto"/>
                <w:kern w:val="0"/>
                <w:szCs w:val="22"/>
                <w:highlight w:val="none"/>
                <w:lang w:val="zh-CN" w:eastAsia="en-US" w:bidi="zh-CN"/>
              </w:rPr>
            </w:pPr>
          </w:p>
        </w:tc>
      </w:tr>
      <w:tr w14:paraId="6E367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3" w:type="dxa"/>
            <w:vAlign w:val="top"/>
          </w:tcPr>
          <w:p w14:paraId="10CE5228">
            <w:pPr>
              <w:autoSpaceDE w:val="0"/>
              <w:autoSpaceDN w:val="0"/>
              <w:jc w:val="left"/>
              <w:rPr>
                <w:rFonts w:hint="eastAsia" w:asciiTheme="minorEastAsia" w:hAnsiTheme="minorEastAsia" w:eastAsiaTheme="minorEastAsia" w:cstheme="minorEastAsia"/>
                <w:color w:val="auto"/>
                <w:kern w:val="0"/>
                <w:sz w:val="21"/>
                <w:szCs w:val="22"/>
                <w:highlight w:val="none"/>
                <w:lang w:val="zh-CN" w:eastAsia="en-US" w:bidi="zh-CN"/>
              </w:rPr>
            </w:pPr>
          </w:p>
        </w:tc>
        <w:tc>
          <w:tcPr>
            <w:tcW w:w="3848" w:type="dxa"/>
            <w:vAlign w:val="center"/>
          </w:tcPr>
          <w:p w14:paraId="18510705">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zh-CN" w:bidi="zh-CN"/>
              </w:rPr>
            </w:pPr>
            <w:r>
              <w:rPr>
                <w:rFonts w:hint="eastAsia" w:asciiTheme="minorEastAsia" w:hAnsiTheme="minorEastAsia" w:eastAsiaTheme="minorEastAsia" w:cstheme="minorEastAsia"/>
                <w:b/>
                <w:bCs/>
                <w:color w:val="auto"/>
                <w:kern w:val="0"/>
                <w:sz w:val="21"/>
                <w:szCs w:val="22"/>
                <w:highlight w:val="none"/>
                <w:lang w:val="en-US" w:eastAsia="zh-CN" w:bidi="zh-CN"/>
              </w:rPr>
              <w:t>合计</w:t>
            </w:r>
          </w:p>
        </w:tc>
        <w:tc>
          <w:tcPr>
            <w:tcW w:w="694" w:type="dxa"/>
            <w:vAlign w:val="center"/>
          </w:tcPr>
          <w:p w14:paraId="0A22BDB3">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zh-CN"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142 </w:t>
            </w:r>
          </w:p>
        </w:tc>
        <w:tc>
          <w:tcPr>
            <w:tcW w:w="696" w:type="dxa"/>
            <w:vAlign w:val="center"/>
          </w:tcPr>
          <w:p w14:paraId="27777DC7">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zh-CN"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152 </w:t>
            </w:r>
          </w:p>
        </w:tc>
        <w:tc>
          <w:tcPr>
            <w:tcW w:w="696" w:type="dxa"/>
            <w:vAlign w:val="center"/>
          </w:tcPr>
          <w:p w14:paraId="1F7FB56A">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en-US"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17 </w:t>
            </w:r>
          </w:p>
        </w:tc>
        <w:tc>
          <w:tcPr>
            <w:tcW w:w="696" w:type="dxa"/>
            <w:vAlign w:val="center"/>
          </w:tcPr>
          <w:p w14:paraId="3C91F5A5">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en-US"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10 </w:t>
            </w:r>
          </w:p>
        </w:tc>
        <w:tc>
          <w:tcPr>
            <w:tcW w:w="694" w:type="dxa"/>
            <w:vAlign w:val="center"/>
          </w:tcPr>
          <w:p w14:paraId="41C112A1">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en-US"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446 </w:t>
            </w:r>
          </w:p>
        </w:tc>
        <w:tc>
          <w:tcPr>
            <w:tcW w:w="664" w:type="dxa"/>
            <w:vAlign w:val="center"/>
          </w:tcPr>
          <w:p w14:paraId="59DA2610">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en-US"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20 </w:t>
            </w:r>
          </w:p>
        </w:tc>
        <w:tc>
          <w:tcPr>
            <w:tcW w:w="927" w:type="dxa"/>
            <w:vAlign w:val="center"/>
          </w:tcPr>
          <w:p w14:paraId="00936833">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en-US"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36 </w:t>
            </w:r>
          </w:p>
        </w:tc>
        <w:tc>
          <w:tcPr>
            <w:tcW w:w="1037" w:type="dxa"/>
            <w:vAlign w:val="center"/>
          </w:tcPr>
          <w:p w14:paraId="4EE42EFC">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en-US"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4 </w:t>
            </w:r>
          </w:p>
        </w:tc>
        <w:tc>
          <w:tcPr>
            <w:tcW w:w="945" w:type="dxa"/>
            <w:vAlign w:val="center"/>
          </w:tcPr>
          <w:p w14:paraId="1D5B4AAF">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en-US"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211 </w:t>
            </w:r>
          </w:p>
        </w:tc>
        <w:tc>
          <w:tcPr>
            <w:tcW w:w="1118" w:type="dxa"/>
            <w:vAlign w:val="center"/>
          </w:tcPr>
          <w:p w14:paraId="53404EEF">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en-US"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3 </w:t>
            </w:r>
          </w:p>
        </w:tc>
        <w:tc>
          <w:tcPr>
            <w:tcW w:w="1037" w:type="dxa"/>
            <w:vAlign w:val="center"/>
          </w:tcPr>
          <w:p w14:paraId="2F0B60C6">
            <w:pPr>
              <w:keepNext w:val="0"/>
              <w:keepLines w:val="0"/>
              <w:widowControl/>
              <w:suppressLineNumbers w:val="0"/>
              <w:autoSpaceDE w:val="0"/>
              <w:autoSpaceDN w:val="0"/>
              <w:jc w:val="center"/>
              <w:textAlignment w:val="center"/>
              <w:rPr>
                <w:rFonts w:hint="eastAsia" w:asciiTheme="minorEastAsia" w:hAnsiTheme="minorEastAsia" w:eastAsiaTheme="minorEastAsia" w:cstheme="minorEastAsia"/>
                <w:b/>
                <w:bCs/>
                <w:color w:val="auto"/>
                <w:kern w:val="0"/>
                <w:sz w:val="21"/>
                <w:szCs w:val="22"/>
                <w:highlight w:val="none"/>
                <w:lang w:val="zh-CN" w:eastAsia="en-US" w:bidi="zh-CN"/>
              </w:rPr>
            </w:pPr>
            <w:r>
              <w:rPr>
                <w:rFonts w:hint="eastAsia" w:asciiTheme="minorEastAsia" w:hAnsiTheme="minorEastAsia" w:eastAsiaTheme="minorEastAsia" w:cstheme="minorEastAsia"/>
                <w:b/>
                <w:bCs/>
                <w:color w:val="auto"/>
                <w:kern w:val="0"/>
                <w:sz w:val="21"/>
                <w:szCs w:val="22"/>
                <w:highlight w:val="none"/>
                <w:lang w:val="en-US" w:eastAsia="zh-CN" w:bidi="zh-CN"/>
              </w:rPr>
              <w:t xml:space="preserve">295 </w:t>
            </w:r>
          </w:p>
        </w:tc>
        <w:tc>
          <w:tcPr>
            <w:tcW w:w="1773" w:type="dxa"/>
            <w:vAlign w:val="top"/>
          </w:tcPr>
          <w:p w14:paraId="7437664D">
            <w:pPr>
              <w:autoSpaceDE w:val="0"/>
              <w:autoSpaceDN w:val="0"/>
              <w:jc w:val="left"/>
              <w:rPr>
                <w:rFonts w:hint="eastAsia" w:asciiTheme="minorEastAsia" w:hAnsiTheme="minorEastAsia" w:eastAsiaTheme="minorEastAsia" w:cstheme="minorEastAsia"/>
                <w:color w:val="auto"/>
                <w:kern w:val="0"/>
                <w:sz w:val="21"/>
                <w:szCs w:val="22"/>
                <w:highlight w:val="none"/>
                <w:lang w:val="zh-CN" w:eastAsia="en-US" w:bidi="zh-CN"/>
              </w:rPr>
            </w:pPr>
          </w:p>
        </w:tc>
      </w:tr>
    </w:tbl>
    <w:p w14:paraId="2B68F9DF">
      <w:pPr>
        <w:pStyle w:val="46"/>
        <w:ind w:left="0" w:leftChars="0" w:firstLine="420" w:firstLineChars="200"/>
        <w:rPr>
          <w:rFonts w:hint="eastAsia" w:asciiTheme="minorEastAsia" w:hAnsiTheme="minorEastAsia" w:eastAsiaTheme="minorEastAsia" w:cstheme="minorEastAsia"/>
          <w:color w:val="auto"/>
          <w:sz w:val="21"/>
          <w:szCs w:val="21"/>
          <w:highlight w:val="none"/>
          <w:lang w:val="en-US" w:eastAsia="zh-CN"/>
        </w:rPr>
        <w:sectPr>
          <w:footerReference r:id="rId18" w:type="default"/>
          <w:pgSz w:w="16840" w:h="11910" w:orient="landscape"/>
          <w:pgMar w:top="1580" w:right="1420" w:bottom="1540" w:left="1220" w:header="877" w:footer="1022" w:gutter="0"/>
          <w:cols w:space="720" w:num="1"/>
          <w:docGrid w:linePitch="286" w:charSpace="0"/>
        </w:sectPr>
      </w:pPr>
      <w:r>
        <w:rPr>
          <w:rFonts w:hint="eastAsia" w:asciiTheme="minorEastAsia" w:hAnsiTheme="minorEastAsia" w:eastAsiaTheme="minorEastAsia" w:cstheme="minorEastAsia"/>
          <w:color w:val="auto"/>
          <w:sz w:val="21"/>
          <w:szCs w:val="21"/>
          <w:highlight w:val="none"/>
          <w:lang w:eastAsia="zh-CN"/>
        </w:rPr>
        <w:t>备注：本项目前端点位命名规则需严格遵循行业标准：《视频图像文字标注规范》</w:t>
      </w:r>
      <w:r>
        <w:rPr>
          <w:rFonts w:hint="eastAsia" w:asciiTheme="minorEastAsia" w:hAnsiTheme="minorEastAsia" w:eastAsiaTheme="minorEastAsia" w:cstheme="minorEastAsia"/>
          <w:color w:val="auto"/>
          <w:sz w:val="21"/>
          <w:szCs w:val="21"/>
          <w:highlight w:val="none"/>
          <w:lang w:val="en-US" w:eastAsia="zh-CN"/>
        </w:rPr>
        <w:t>GA/T751-2008，上述点位现有名称与该标准有冲突时，需安装行业标准进行修改。</w:t>
      </w:r>
    </w:p>
    <w:bookmarkEnd w:id="68"/>
    <w:bookmarkEnd w:id="69"/>
    <w:p w14:paraId="7DC3A2C0">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snapToGrid w:val="0"/>
          <w:color w:val="auto"/>
          <w:kern w:val="24"/>
          <w:sz w:val="22"/>
          <w:szCs w:val="22"/>
          <w:highlight w:val="none"/>
        </w:rPr>
      </w:pPr>
      <w:bookmarkStart w:id="70" w:name="_Toc24748"/>
      <w:bookmarkStart w:id="71" w:name="_Toc137285941"/>
      <w:bookmarkStart w:id="72" w:name="_Toc32135"/>
      <w:bookmarkStart w:id="73" w:name="_Toc17764"/>
      <w:r>
        <w:rPr>
          <w:rFonts w:hint="eastAsia" w:asciiTheme="minorEastAsia" w:hAnsiTheme="minorEastAsia" w:eastAsiaTheme="minorEastAsia" w:cstheme="minorEastAsia"/>
          <w:b/>
          <w:bCs/>
          <w:snapToGrid w:val="0"/>
          <w:color w:val="auto"/>
          <w:kern w:val="24"/>
          <w:sz w:val="22"/>
          <w:szCs w:val="22"/>
          <w:highlight w:val="none"/>
        </w:rPr>
        <w:t>5、</w:t>
      </w:r>
      <w:bookmarkEnd w:id="70"/>
      <w:bookmarkEnd w:id="71"/>
      <w:bookmarkEnd w:id="72"/>
      <w:bookmarkEnd w:id="73"/>
      <w:r>
        <w:rPr>
          <w:rFonts w:hint="eastAsia" w:asciiTheme="minorEastAsia" w:hAnsiTheme="minorEastAsia" w:eastAsiaTheme="minorEastAsia" w:cstheme="minorEastAsia"/>
          <w:b/>
          <w:bCs/>
          <w:snapToGrid w:val="0"/>
          <w:color w:val="auto"/>
          <w:kern w:val="24"/>
          <w:sz w:val="22"/>
          <w:szCs w:val="22"/>
          <w:highlight w:val="none"/>
        </w:rPr>
        <w:t>主要设备选型</w:t>
      </w:r>
    </w:p>
    <w:p w14:paraId="5187101E">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b/>
          <w:bCs/>
          <w:color w:val="auto"/>
          <w:sz w:val="21"/>
          <w:szCs w:val="16"/>
          <w:highlight w:val="none"/>
        </w:rPr>
        <w:t>400 万像素结构化采集筒型摄像机</w:t>
      </w:r>
    </w:p>
    <w:p w14:paraId="3D908374">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1、1/1.8”CMOS 图像传感器；</w:t>
      </w:r>
    </w:p>
    <w:p w14:paraId="0FE4A01A">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2、内置电动变焦镜头；</w:t>
      </w:r>
    </w:p>
    <w:p w14:paraId="42BF9ACD">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3、最低照度彩色：≤0.0002 lux，黑白：≤0.0001 lux；</w:t>
      </w:r>
    </w:p>
    <w:p w14:paraId="35F82843">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4、最大图像尺寸≥2688*1520；</w:t>
      </w:r>
    </w:p>
    <w:p w14:paraId="6F6161E1">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5、宽动态≥120dB；</w:t>
      </w:r>
    </w:p>
    <w:p w14:paraId="11B53781">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6、支持机动车、非机动车（二轮车、三轮车）、行人目标同时抓拍；</w:t>
      </w:r>
    </w:p>
    <w:p w14:paraId="48C80EC0">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7、支持人脸检测抓拍；</w:t>
      </w:r>
    </w:p>
    <w:p w14:paraId="50F9EEFA">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8、支持行人年龄段、戴眼镜、戴口罩、戴帽子、上衣颜色、上衣款式、下衣颜色、下衣款式、携包款式、发型等等属性识别。</w:t>
      </w:r>
    </w:p>
    <w:p w14:paraId="12F6DC36">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9、支持机动车属性识别，支持车身颜色、车辆类型、号牌颜色、号牌类型等属性识别；</w:t>
      </w:r>
    </w:p>
    <w:p w14:paraId="41DF4248">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10、车辆号牌识别准确率≥99%；</w:t>
      </w:r>
    </w:p>
    <w:p w14:paraId="74D140EF">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11、工作环境：-30℃~60℃，≤95%RH，无冷凝；</w:t>
      </w:r>
    </w:p>
    <w:p w14:paraId="044EBCE1">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12、支持断网续传，配置 32G 存储卡；</w:t>
      </w:r>
    </w:p>
    <w:p w14:paraId="4DD0A27D">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13、防护等级 IP67；</w:t>
      </w:r>
    </w:p>
    <w:p w14:paraId="54E70411">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14、支持图片数据可以直接存储到慈溪市局视图库，能够确保市局数据接收实时性、完整性。</w:t>
      </w:r>
    </w:p>
    <w:p w14:paraId="41B9127E">
      <w:pPr>
        <w:pStyle w:val="114"/>
        <w:ind w:firstLine="420"/>
        <w:rPr>
          <w:rFonts w:hint="eastAsia" w:asciiTheme="minorEastAsia" w:hAnsiTheme="minorEastAsia" w:eastAsiaTheme="minorEastAsia" w:cstheme="minorEastAsia"/>
          <w:b/>
          <w:bCs/>
          <w:color w:val="auto"/>
          <w:sz w:val="21"/>
          <w:szCs w:val="16"/>
          <w:highlight w:val="none"/>
        </w:rPr>
      </w:pPr>
      <w:r>
        <w:rPr>
          <w:rFonts w:hint="eastAsia" w:asciiTheme="minorEastAsia" w:hAnsiTheme="minorEastAsia" w:eastAsiaTheme="minorEastAsia" w:cstheme="minorEastAsia"/>
          <w:b/>
          <w:bCs/>
          <w:color w:val="auto"/>
          <w:sz w:val="21"/>
          <w:szCs w:val="16"/>
          <w:highlight w:val="none"/>
        </w:rPr>
        <w:t>800 万像素结构化采集一体化摄像机</w:t>
      </w:r>
    </w:p>
    <w:p w14:paraId="40E08C20">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1、1/1.8 inch 逐行扫描 800 万像素 CMOS 图像传感器或以上；</w:t>
      </w:r>
    </w:p>
    <w:p w14:paraId="52FE6520">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2、内置 GPU 芯片；</w:t>
      </w:r>
    </w:p>
    <w:p w14:paraId="1A616B09">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3、内置电动变焦镜头；</w:t>
      </w:r>
    </w:p>
    <w:p w14:paraId="502F90E6">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4、0.005lux(F1.2，AGC ON，彩色)，0.0002lux(F1.2，AGC ON，黑白)；</w:t>
      </w:r>
    </w:p>
    <w:p w14:paraId="3D527248">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5、分辨力检验不小于 1900TVL（分辨率设置为 3840×2160、帧率设置为 30fps、码率设置为 4Mbps、RJ45 输出）；</w:t>
      </w:r>
    </w:p>
    <w:p w14:paraId="2716BC5E">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6、支持混合抓拍,具有机动车、非机动车车牌识别功能；</w:t>
      </w:r>
    </w:p>
    <w:p w14:paraId="6B82CACD">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7、机动车、非机动车、行人、人脸捕获率≥99%；</w:t>
      </w:r>
    </w:p>
    <w:p w14:paraId="3681E39B">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8、支持对全屏区域或指定区域出现的机动车、非机动车及行人同时进行检测和跟踪，单路视频图像中可同时检测出目标 35 个以上，当检测到目标后可抓拍小图，同时支持抓拍全景大图上传智能服务器；</w:t>
      </w:r>
    </w:p>
    <w:p w14:paraId="6634445A">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9、配置 32GBTF 卡；</w:t>
      </w:r>
    </w:p>
    <w:p w14:paraId="4CE269C3">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10、电源电压在 AC24V±20% 或 DC24V±20%范围内变化时，摄像机正常工作；</w:t>
      </w:r>
    </w:p>
    <w:p w14:paraId="087104C1">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11、IP66 防护等级；</w:t>
      </w:r>
    </w:p>
    <w:p w14:paraId="597D8B19">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12、含护罩；</w:t>
      </w:r>
    </w:p>
    <w:p w14:paraId="28F9F767">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13、支持图片数据可以直接存储到慈溪市局视图库，能够确保市局数据接收实时性、完整性。</w:t>
      </w:r>
    </w:p>
    <w:p w14:paraId="7A0538FB">
      <w:pPr>
        <w:pStyle w:val="114"/>
        <w:ind w:firstLine="420"/>
        <w:rPr>
          <w:rFonts w:hint="eastAsia" w:asciiTheme="minorEastAsia" w:hAnsiTheme="minorEastAsia" w:eastAsiaTheme="minorEastAsia" w:cstheme="minorEastAsia"/>
          <w:b/>
          <w:bCs/>
          <w:color w:val="auto"/>
          <w:sz w:val="21"/>
          <w:szCs w:val="16"/>
          <w:highlight w:val="none"/>
          <w:lang w:val="en-US" w:eastAsia="zh-CN"/>
        </w:rPr>
      </w:pPr>
      <w:r>
        <w:rPr>
          <w:rFonts w:hint="eastAsia" w:asciiTheme="minorEastAsia" w:hAnsiTheme="minorEastAsia" w:eastAsiaTheme="minorEastAsia" w:cstheme="minorEastAsia"/>
          <w:b/>
          <w:bCs/>
          <w:color w:val="auto"/>
          <w:sz w:val="21"/>
          <w:szCs w:val="16"/>
          <w:highlight w:val="none"/>
          <w:lang w:val="en-US" w:eastAsia="zh-CN"/>
        </w:rPr>
        <w:t>800 万像素结构化采集球形摄像机</w:t>
      </w:r>
    </w:p>
    <w:p w14:paraId="549C4436">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1、1/1.8 英寸 CMOS 图像传感器；</w:t>
      </w:r>
    </w:p>
    <w:p w14:paraId="2702C54F">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2、焦距范围：6~240mm，不小于 40 倍光学变倍；</w:t>
      </w:r>
    </w:p>
    <w:p w14:paraId="44904D7D">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3、内置 CPU/GPU/NPU 一体化芯片；</w:t>
      </w:r>
    </w:p>
    <w:p w14:paraId="169E0BBA">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4、具有混行检测、周界布控、行为检测、异常检测功能；</w:t>
      </w:r>
    </w:p>
    <w:p w14:paraId="6A5F29F2">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5、具有对监控画面全屏区域或设定区域内出现的机动车、二轮车、三轮车和行人进行检测，可将人脸与人体、车牌与车辆进行关联显示，可对监控画面中出现的 320 个目标进行检测，当检测到目标后可抓拍小图，并可抓拍全景大图上传至后台服务器；</w:t>
      </w:r>
    </w:p>
    <w:p w14:paraId="73A04A26">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6、具有智能跟踪功能，可针对跟踪目标距离自动进行变倍调节；</w:t>
      </w:r>
    </w:p>
    <w:p w14:paraId="69B16634">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7、支持 GPS、北斗定位功能，并能够在监视画面叠加设备所在经纬度信息；</w:t>
      </w:r>
    </w:p>
    <w:p w14:paraId="2FFCFEAF">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8、在 WEB 客户端下具有防抖设置选项。开启该功能后，当设备发生抖动时，监控画面仍保持稳定；</w:t>
      </w:r>
    </w:p>
    <w:p w14:paraId="159C6455">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9、在环境亮度变化时，宽动态设置选项可以自动进行关闭/开启切换；</w:t>
      </w:r>
    </w:p>
    <w:p w14:paraId="4EE04F3A">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10、可将视频图像存储至 TF 卡，支持断网续传；</w:t>
      </w:r>
    </w:p>
    <w:p w14:paraId="536A7BA8">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11、IP66 防护等级；</w:t>
      </w:r>
    </w:p>
    <w:p w14:paraId="051B916F">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12、含电源、32GB 存储卡；</w:t>
      </w:r>
    </w:p>
    <w:p w14:paraId="762AE305">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13、支持图片数据可以直接存储到慈溪市局视图库，能够确保市局数据接收实时性、完整性。</w:t>
      </w:r>
    </w:p>
    <w:p w14:paraId="00CCC852">
      <w:pPr>
        <w:pStyle w:val="114"/>
        <w:ind w:firstLine="420"/>
        <w:rPr>
          <w:rFonts w:hint="eastAsia" w:asciiTheme="minorEastAsia" w:hAnsiTheme="minorEastAsia" w:eastAsiaTheme="minorEastAsia" w:cstheme="minorEastAsia"/>
          <w:b/>
          <w:bCs/>
          <w:color w:val="auto"/>
          <w:sz w:val="21"/>
          <w:szCs w:val="16"/>
          <w:highlight w:val="none"/>
          <w:lang w:val="en-US" w:eastAsia="zh-CN"/>
        </w:rPr>
      </w:pPr>
      <w:r>
        <w:rPr>
          <w:rFonts w:hint="eastAsia" w:asciiTheme="minorEastAsia" w:hAnsiTheme="minorEastAsia" w:eastAsiaTheme="minorEastAsia" w:cstheme="minorEastAsia"/>
          <w:b/>
          <w:bCs/>
          <w:color w:val="auto"/>
          <w:sz w:val="21"/>
          <w:szCs w:val="16"/>
          <w:highlight w:val="none"/>
          <w:lang w:val="en-US" w:eastAsia="zh-CN"/>
        </w:rPr>
        <w:t>900 万像素环保卡口摄像机</w:t>
      </w:r>
    </w:p>
    <w:p w14:paraId="7D4E1EFE">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1、900 万像素图像传感器，靶面尺寸不小于 1.1 英寸；</w:t>
      </w:r>
    </w:p>
    <w:p w14:paraId="5E0FCF87">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2、图像分辨率不小于 4096×2160，帧率 1-25 帧可调；</w:t>
      </w:r>
    </w:p>
    <w:p w14:paraId="0E1BB538">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3、支持 P-iris 镜头,光圈模式选择为自动，当环境光发生变化，镜头可通过进光量自动调节光圈；</w:t>
      </w:r>
    </w:p>
    <w:p w14:paraId="1E458D7F">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4、支持辅助对焦功能；</w:t>
      </w:r>
    </w:p>
    <w:p w14:paraId="7E565828">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5、支持非机动车驾驶员人脸捕获功能，捕获率≥98％；</w:t>
      </w:r>
    </w:p>
    <w:p w14:paraId="3DEA0D91">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6、支持机动车主、副驾驶员人脸捕获，捕获率≥99%；</w:t>
      </w:r>
    </w:p>
    <w:p w14:paraId="0B1807D7">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7、对机动车、非机动车、行人的结构化数据输出，包括机动车、非机动车车辆特征，行人佩戴眼镜、性别、年龄段、上衣颜色、上衣款式、下衣颜色、下衣款式、鞋子、携包、发型特征属性；</w:t>
      </w:r>
    </w:p>
    <w:p w14:paraId="5F56EAA1">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8、支持未悬挂机动车号牌车辆捕获；</w:t>
      </w:r>
    </w:p>
    <w:p w14:paraId="1393B48A">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9、悬挂有被遮挡或有污损车牌车辆捕获；</w:t>
      </w:r>
    </w:p>
    <w:p w14:paraId="4E46C1C6">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10、支持机动车夜间未开车灯检测；</w:t>
      </w:r>
    </w:p>
    <w:p w14:paraId="041A480F">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11、支持车型识别种类≥49 种；</w:t>
      </w:r>
    </w:p>
    <w:p w14:paraId="130A0E31">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12、支持车辆子品牌识别并显示相应的年款，车头≥7200 种，车尾≥3900 种；</w:t>
      </w:r>
    </w:p>
    <w:p w14:paraId="2C93A232">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13、不小于 4 个 RS485 接口、8 个同步信号控制接口；</w:t>
      </w:r>
    </w:p>
    <w:p w14:paraId="3A4670AB">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14、工作温度-45℃～+90℃；</w:t>
      </w:r>
    </w:p>
    <w:p w14:paraId="274CA2A6">
      <w:pPr>
        <w:pStyle w:val="114"/>
        <w:ind w:firstLine="420"/>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15、含电源、护罩、镜头、32GB 存储卡；</w:t>
      </w:r>
    </w:p>
    <w:p w14:paraId="098274FD">
      <w:pPr>
        <w:pStyle w:val="114"/>
        <w:ind w:firstLine="420"/>
        <w:rPr>
          <w:rFonts w:hint="eastAsia" w:asciiTheme="minorEastAsia" w:hAnsiTheme="minorEastAsia" w:eastAsiaTheme="minorEastAsia" w:cstheme="minorEastAsia"/>
          <w:b/>
          <w:bCs/>
          <w:color w:val="auto"/>
          <w:sz w:val="21"/>
          <w:szCs w:val="16"/>
          <w:highlight w:val="none"/>
          <w:lang w:val="en-US" w:eastAsia="zh-CN"/>
        </w:rPr>
      </w:pPr>
      <w:r>
        <w:rPr>
          <w:rFonts w:hint="eastAsia" w:asciiTheme="minorEastAsia" w:hAnsiTheme="minorEastAsia" w:eastAsiaTheme="minorEastAsia" w:cstheme="minorEastAsia"/>
          <w:color w:val="auto"/>
          <w:kern w:val="0"/>
          <w:sz w:val="21"/>
          <w:szCs w:val="16"/>
          <w:highlight w:val="none"/>
          <w:lang w:val="en-US" w:eastAsia="zh-CN" w:bidi="ar-SA"/>
        </w:rPr>
        <w:t>16、支持图片数据可以直接存储到慈溪市局视图库，能够确保市局数据接收实时性、完整性。</w:t>
      </w:r>
    </w:p>
    <w:p w14:paraId="49310CF1">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74" w:name="_Toc11637"/>
      <w:bookmarkStart w:id="75" w:name="_Toc3534"/>
      <w:bookmarkStart w:id="76" w:name="_Toc137285942"/>
      <w:r>
        <w:rPr>
          <w:rFonts w:hint="eastAsia" w:asciiTheme="minorEastAsia" w:hAnsiTheme="minorEastAsia" w:eastAsiaTheme="minorEastAsia" w:cstheme="minorEastAsia"/>
          <w:b/>
          <w:bCs/>
          <w:color w:val="auto"/>
          <w:sz w:val="22"/>
          <w:szCs w:val="22"/>
          <w:highlight w:val="none"/>
        </w:rPr>
        <w:t>6、</w:t>
      </w:r>
      <w:bookmarkEnd w:id="74"/>
      <w:bookmarkEnd w:id="75"/>
      <w:bookmarkEnd w:id="76"/>
      <w:r>
        <w:rPr>
          <w:rFonts w:hint="eastAsia" w:asciiTheme="minorEastAsia" w:hAnsiTheme="minorEastAsia" w:eastAsiaTheme="minorEastAsia" w:cstheme="minorEastAsia"/>
          <w:b/>
          <w:bCs/>
          <w:color w:val="auto"/>
          <w:sz w:val="22"/>
          <w:szCs w:val="22"/>
          <w:highlight w:val="none"/>
        </w:rPr>
        <w:t>立杆、挑臂、控制箱等设计</w:t>
      </w:r>
    </w:p>
    <w:p w14:paraId="7A70E124">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根据所需监控的范围、角度、场景以及现场条件来选择摄像机的安装方法，摄像机的安装固定以立杆为主，借杆挑臂为辅。竖杆底端焊接固定法兰盘，预留拉线孔，地基应是硬质，同时根据现场安装点的地质情况，调整相应的尺寸。立杆的安装应牢固，不得歪斜，需用水平仪来测定；制作要美观，其顶部应做防水帽。立杆应有较高强度，抗台风、防摄像机抖动、防攀爬、防腐。立杆基础规格按不同的杆体进行分别设计。</w:t>
      </w:r>
    </w:p>
    <w:p w14:paraId="187E0C4D">
      <w:pPr>
        <w:pStyle w:val="114"/>
        <w:ind w:firstLine="42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szCs w:val="16"/>
          <w:highlight w:val="none"/>
        </w:rPr>
        <w:t>所有监控杆和挑臂均采用金属杆，表面均采用热镀锌加喷塑处理。杆件颜色均为亚光灰。室内摄像机配置室内控制箱，室外摄像机配置室外控制箱。</w:t>
      </w:r>
    </w:p>
    <w:p w14:paraId="2F42F1DD">
      <w:pPr>
        <w:keepNext/>
        <w:keepLines/>
        <w:numPr>
          <w:ilvl w:val="3"/>
          <w:numId w:val="0"/>
        </w:numPr>
        <w:tabs>
          <w:tab w:val="left" w:pos="851"/>
        </w:tabs>
        <w:spacing w:before="280" w:afterAutospacing="0" w:line="372" w:lineRule="auto"/>
        <w:outlineLvl w:val="3"/>
        <w:rPr>
          <w:rFonts w:hint="eastAsia"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7、监控立杆制作要求</w:t>
      </w:r>
    </w:p>
    <w:p w14:paraId="1CBAC810">
      <w:pPr>
        <w:keepNext/>
        <w:keepLines/>
        <w:pageBreakBefore w:val="0"/>
        <w:widowControl w:val="0"/>
        <w:numPr>
          <w:ilvl w:val="3"/>
          <w:numId w:val="0"/>
        </w:numPr>
        <w:tabs>
          <w:tab w:val="left" w:pos="851"/>
        </w:tabs>
        <w:kinsoku/>
        <w:wordWrap/>
        <w:overflowPunct/>
        <w:topLinePunct w:val="0"/>
        <w:autoSpaceDE/>
        <w:autoSpaceDN/>
        <w:bidi w:val="0"/>
        <w:adjustRightInd w:val="0"/>
        <w:snapToGrid w:val="0"/>
        <w:spacing w:beforeAutospacing="0" w:afterAutospacing="0" w:line="360" w:lineRule="auto"/>
        <w:ind w:firstLine="420" w:firstLineChars="200"/>
        <w:textAlignment w:val="auto"/>
        <w:outlineLvl w:val="3"/>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1、监控杆为圆柱钢杆，监控杆的立杆高度、直径、壁厚，根据杆件类型调整相应的尺寸。监控杆的支臂长度、直径、壁厚，根据杆件类型调整相应的尺寸。底法兰厚度，根据杆件类型调整相应的尺寸。</w:t>
      </w:r>
    </w:p>
    <w:p w14:paraId="45A8C4E2">
      <w:pPr>
        <w:keepNext/>
        <w:keepLines/>
        <w:pageBreakBefore w:val="0"/>
        <w:widowControl w:val="0"/>
        <w:numPr>
          <w:ilvl w:val="3"/>
          <w:numId w:val="0"/>
        </w:numPr>
        <w:tabs>
          <w:tab w:val="left" w:pos="851"/>
        </w:tabs>
        <w:kinsoku/>
        <w:wordWrap/>
        <w:overflowPunct/>
        <w:topLinePunct w:val="0"/>
        <w:autoSpaceDE/>
        <w:autoSpaceDN/>
        <w:bidi w:val="0"/>
        <w:adjustRightInd w:val="0"/>
        <w:snapToGrid w:val="0"/>
        <w:spacing w:beforeAutospacing="0" w:afterAutospacing="0" w:line="360" w:lineRule="auto"/>
        <w:ind w:firstLine="420" w:firstLineChars="200"/>
        <w:textAlignment w:val="auto"/>
        <w:outlineLvl w:val="3"/>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2、监控杆钢材材质为国际标准低硅低碳高强度 Q235,监控杆表面热镀锌后用专用设备对其表面进行抛光处理，采用活碳酸漆，再静电喷塑对其表面处理。紧固件螺钉及螺母为不锈钢制作。</w:t>
      </w:r>
    </w:p>
    <w:p w14:paraId="57366C64">
      <w:pPr>
        <w:keepNext/>
        <w:keepLines/>
        <w:pageBreakBefore w:val="0"/>
        <w:widowControl w:val="0"/>
        <w:numPr>
          <w:ilvl w:val="3"/>
          <w:numId w:val="0"/>
        </w:numPr>
        <w:tabs>
          <w:tab w:val="left" w:pos="851"/>
        </w:tabs>
        <w:kinsoku/>
        <w:wordWrap/>
        <w:overflowPunct/>
        <w:topLinePunct w:val="0"/>
        <w:autoSpaceDE/>
        <w:autoSpaceDN/>
        <w:bidi w:val="0"/>
        <w:adjustRightInd w:val="0"/>
        <w:snapToGrid w:val="0"/>
        <w:spacing w:beforeAutospacing="0" w:afterAutospacing="0" w:line="360" w:lineRule="auto"/>
        <w:ind w:firstLine="420" w:firstLineChars="200"/>
        <w:textAlignment w:val="auto"/>
        <w:outlineLvl w:val="3"/>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3、监控杆直立后，垂直度偏差小于 5%。</w:t>
      </w:r>
    </w:p>
    <w:p w14:paraId="6EE0AD11">
      <w:pPr>
        <w:keepNext/>
        <w:keepLines/>
        <w:pageBreakBefore w:val="0"/>
        <w:widowControl w:val="0"/>
        <w:numPr>
          <w:ilvl w:val="3"/>
          <w:numId w:val="0"/>
        </w:numPr>
        <w:tabs>
          <w:tab w:val="left" w:pos="851"/>
        </w:tabs>
        <w:kinsoku/>
        <w:wordWrap/>
        <w:overflowPunct/>
        <w:topLinePunct w:val="0"/>
        <w:autoSpaceDE/>
        <w:autoSpaceDN/>
        <w:bidi w:val="0"/>
        <w:adjustRightInd w:val="0"/>
        <w:snapToGrid w:val="0"/>
        <w:spacing w:beforeAutospacing="0" w:afterAutospacing="0" w:line="360" w:lineRule="auto"/>
        <w:ind w:firstLine="420" w:firstLineChars="200"/>
        <w:textAlignment w:val="auto"/>
        <w:outlineLvl w:val="3"/>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4、杆件整体表面颜色为亚光灰。</w:t>
      </w:r>
    </w:p>
    <w:p w14:paraId="2D832B3C">
      <w:pPr>
        <w:spacing w:beforeAutospacing="0" w:line="360" w:lineRule="auto"/>
        <w:jc w:val="both"/>
        <w:rPr>
          <w:rFonts w:hint="eastAsia"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lang w:val="en-US" w:eastAsia="zh-CN"/>
        </w:rPr>
        <w:t>8</w:t>
      </w:r>
      <w:r>
        <w:rPr>
          <w:rFonts w:hint="eastAsia" w:asciiTheme="minorEastAsia" w:hAnsiTheme="minorEastAsia" w:eastAsiaTheme="minorEastAsia" w:cstheme="minorEastAsia"/>
          <w:b/>
          <w:color w:val="auto"/>
          <w:sz w:val="22"/>
          <w:highlight w:val="none"/>
        </w:rPr>
        <w:t>、4 米 L 型杆制作要求</w:t>
      </w:r>
    </w:p>
    <w:p w14:paraId="61D86C0A">
      <w:pPr>
        <w:pStyle w:val="46"/>
        <w:rPr>
          <w:highlight w:val="none"/>
        </w:rPr>
      </w:pPr>
      <w:r>
        <w:rPr>
          <w:highlight w:val="none"/>
        </w:rPr>
        <w:drawing>
          <wp:inline distT="0" distB="0" distL="114300" distR="114300">
            <wp:extent cx="2929890" cy="2943860"/>
            <wp:effectExtent l="0" t="0" r="3810" b="889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8"/>
                    <a:stretch>
                      <a:fillRect/>
                    </a:stretch>
                  </pic:blipFill>
                  <pic:spPr>
                    <a:xfrm>
                      <a:off x="0" y="0"/>
                      <a:ext cx="2929890" cy="2943860"/>
                    </a:xfrm>
                    <a:prstGeom prst="rect">
                      <a:avLst/>
                    </a:prstGeom>
                    <a:noFill/>
                    <a:ln>
                      <a:noFill/>
                    </a:ln>
                  </pic:spPr>
                </pic:pic>
              </a:graphicData>
            </a:graphic>
          </wp:inline>
        </w:drawing>
      </w:r>
    </w:p>
    <w:p w14:paraId="646A6DA5">
      <w:pPr>
        <w:pStyle w:val="46"/>
        <w:ind w:firstLine="1680" w:firstLineChars="700"/>
        <w:rPr>
          <w:highlight w:val="none"/>
        </w:rPr>
      </w:pPr>
      <w:r>
        <w:rPr>
          <w:rFonts w:hint="eastAsia" w:asciiTheme="minorEastAsia" w:hAnsiTheme="minorEastAsia" w:eastAsiaTheme="minorEastAsia" w:cstheme="minorEastAsia"/>
          <w:color w:val="auto"/>
          <w:kern w:val="2"/>
          <w:sz w:val="24"/>
          <w:szCs w:val="24"/>
          <w:highlight w:val="none"/>
          <w:lang w:val="en-US" w:eastAsia="zh-CN" w:bidi="ar-SA"/>
        </w:rPr>
        <w:t>4 米 L 型杆大样图</w:t>
      </w:r>
    </w:p>
    <w:p w14:paraId="5C9022E3">
      <w:pPr>
        <w:keepNext/>
        <w:keepLines/>
        <w:numPr>
          <w:ilvl w:val="3"/>
          <w:numId w:val="0"/>
        </w:numPr>
        <w:tabs>
          <w:tab w:val="left" w:pos="851"/>
        </w:tabs>
        <w:spacing w:before="280" w:after="290" w:line="372" w:lineRule="auto"/>
        <w:outlineLvl w:val="3"/>
        <w:rPr>
          <w:rFonts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lang w:val="en-US" w:eastAsia="zh-CN"/>
        </w:rPr>
        <w:t>9</w:t>
      </w:r>
      <w:r>
        <w:rPr>
          <w:rFonts w:hint="eastAsia" w:asciiTheme="minorEastAsia" w:hAnsiTheme="minorEastAsia" w:eastAsiaTheme="minorEastAsia" w:cstheme="minorEastAsia"/>
          <w:b/>
          <w:color w:val="auto"/>
          <w:sz w:val="22"/>
          <w:highlight w:val="none"/>
        </w:rPr>
        <w:t>、6.7米L型杆制作要求</w:t>
      </w:r>
    </w:p>
    <w:p w14:paraId="6975CA02">
      <w:pPr>
        <w:spacing w:line="360" w:lineRule="auto"/>
        <w:jc w:val="center"/>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4230370</wp:posOffset>
                </wp:positionH>
                <wp:positionV relativeFrom="paragraph">
                  <wp:posOffset>690245</wp:posOffset>
                </wp:positionV>
                <wp:extent cx="51435" cy="56515"/>
                <wp:effectExtent l="4445" t="5080" r="20320" b="14605"/>
                <wp:wrapNone/>
                <wp:docPr id="16" name="矩形 16"/>
                <wp:cNvGraphicFramePr/>
                <a:graphic xmlns:a="http://schemas.openxmlformats.org/drawingml/2006/main">
                  <a:graphicData uri="http://schemas.microsoft.com/office/word/2010/wordprocessingShape">
                    <wps:wsp>
                      <wps:cNvSpPr>
                        <a:spLocks noChangeArrowheads="1"/>
                      </wps:cNvSpPr>
                      <wps:spPr bwMode="auto">
                        <a:xfrm>
                          <a:off x="0" y="0"/>
                          <a:ext cx="51435" cy="56515"/>
                        </a:xfrm>
                        <a:prstGeom prst="rect">
                          <a:avLst/>
                        </a:prstGeom>
                        <a:solidFill>
                          <a:srgbClr val="FFFFFF"/>
                        </a:solidFill>
                        <a:ln w="6350">
                          <a:solidFill>
                            <a:srgbClr val="40404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33.1pt;margin-top:54.35pt;height:4.45pt;width:4.05pt;z-index:251659264;mso-width-relative:page;mso-height-relative:page;" fillcolor="#FFFFFF" filled="t" stroked="t" coordsize="21600,21600" o:gfxdata="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2QL31wAAAAsBAAAPAAAAAAAAAAEAIAAAACIAAABkcnMvZG93bnJldi54&#10;bWxQSwECFAAUAAAACACHTuJAzc/3bTQCAABuBAAADgAAAAAAAAABACAAAAAmAQAAZHJzL2Uyb0Rv&#10;Yy54bWxQSwUGAAAAAAYABgBZAQAAzAUAAAAA&#10;">
                <v:fill on="t" focussize="0,0"/>
                <v:stroke weight="0.5pt" color="#404040" miterlimit="8" joinstyle="miter"/>
                <v:imagedata o:title=""/>
                <o:lock v:ext="edit" aspectratio="f"/>
              </v:rect>
            </w:pict>
          </mc:Fallback>
        </mc:AlternateContent>
      </w:r>
      <w:r>
        <w:rPr>
          <w:rFonts w:hint="eastAsia" w:asciiTheme="minorEastAsia" w:hAnsiTheme="minorEastAsia" w:eastAsiaTheme="minorEastAsia" w:cstheme="minorEastAsia"/>
          <w:color w:val="auto"/>
          <w:sz w:val="28"/>
          <w:szCs w:val="28"/>
          <w:highlight w:val="none"/>
        </w:rPr>
        <w:drawing>
          <wp:inline distT="0" distB="0" distL="0" distR="0">
            <wp:extent cx="5183505" cy="4663440"/>
            <wp:effectExtent l="0" t="0" r="17145" b="3810"/>
            <wp:docPr id="6" name="图片 6" descr="E:\项目\宁波重要局点\慈溪公安局2019\人脸二期\方案设计\20190924-方案PPT更新\杆件部分\6.7米L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项目\宁波重要局点\慈溪公安局2019\人脸二期\方案设计\20190924-方案PPT更新\杆件部分\6.7米L杆.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04638" cy="4682365"/>
                    </a:xfrm>
                    <a:prstGeom prst="rect">
                      <a:avLst/>
                    </a:prstGeom>
                    <a:noFill/>
                    <a:ln>
                      <a:noFill/>
                    </a:ln>
                  </pic:spPr>
                </pic:pic>
              </a:graphicData>
            </a:graphic>
          </wp:inline>
        </w:drawing>
      </w:r>
    </w:p>
    <w:p w14:paraId="1DFD1DC2">
      <w:pPr>
        <w:spacing w:line="360" w:lineRule="auto"/>
        <w:ind w:firstLine="480" w:firstLineChars="200"/>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6.7米L型杆大样图</w:t>
      </w:r>
    </w:p>
    <w:p w14:paraId="7F3C2F68">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77" w:name="_Toc137285943"/>
      <w:bookmarkStart w:id="78" w:name="_Toc25276"/>
      <w:bookmarkStart w:id="79" w:name="_Toc16167"/>
      <w:r>
        <w:rPr>
          <w:rFonts w:hint="eastAsia" w:asciiTheme="minorEastAsia" w:hAnsiTheme="minorEastAsia" w:eastAsiaTheme="minorEastAsia" w:cstheme="minorEastAsia"/>
          <w:b/>
          <w:bCs/>
          <w:color w:val="auto"/>
          <w:sz w:val="22"/>
          <w:szCs w:val="22"/>
          <w:highlight w:val="none"/>
          <w:lang w:val="en-US" w:eastAsia="zh-CN"/>
        </w:rPr>
        <w:t>10</w:t>
      </w:r>
      <w:r>
        <w:rPr>
          <w:rFonts w:hint="eastAsia" w:asciiTheme="minorEastAsia" w:hAnsiTheme="minorEastAsia" w:eastAsiaTheme="minorEastAsia" w:cstheme="minorEastAsia"/>
          <w:b/>
          <w:bCs/>
          <w:color w:val="auto"/>
          <w:sz w:val="22"/>
          <w:szCs w:val="22"/>
          <w:highlight w:val="none"/>
        </w:rPr>
        <w:t>、监控立杆预埋件基础施工要求</w:t>
      </w:r>
      <w:bookmarkEnd w:id="77"/>
      <w:bookmarkEnd w:id="78"/>
      <w:bookmarkEnd w:id="79"/>
    </w:p>
    <w:p w14:paraId="1A1D160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立杆基础与钢筋笼应严格按设计要求和标准施工、生产，以防止过往车往车辆造成震动，从而造成摄像机抖动，影响监控图像角度来计算。</w:t>
      </w:r>
    </w:p>
    <w:p w14:paraId="5A28C45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立杆基础灌筑工程要求如下：</w:t>
      </w:r>
    </w:p>
    <w:p w14:paraId="1865A4D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立杆基础开挖后，检查深度及上下口尺寸，确认无误，再放置钢筋笼，固定位置，确保顶板水平。</w:t>
      </w:r>
    </w:p>
    <w:p w14:paraId="79B0173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基础中心放入1根直径50mm/PE管，与窨井相连。</w:t>
      </w:r>
    </w:p>
    <w:p w14:paraId="35B0D3FE">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基础采用商品砼C25（搅拌混凝土）灌筑，质量符合规范要求，振捣密实。</w:t>
      </w:r>
    </w:p>
    <w:p w14:paraId="7D1E0BA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基础内打入一根2.5m长50*50*5镀锌角钢，通过4*40镀锌扁钢与钢筋笼两端连接，接地电阻≤10Ω。</w:t>
      </w:r>
    </w:p>
    <w:p w14:paraId="40EA5FE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混凝土必须要养护一段时间，以确保混凝土能达到一定的强度。</w:t>
      </w:r>
    </w:p>
    <w:p w14:paraId="4CFC7EA4">
      <w:pPr>
        <w:spacing w:after="100" w:afterAutospacing="1" w:line="360" w:lineRule="auto"/>
        <w:jc w:val="center"/>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drawing>
          <wp:inline distT="0" distB="0" distL="0" distR="0">
            <wp:extent cx="4599940" cy="3367405"/>
            <wp:effectExtent l="0" t="0" r="1016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4610498" cy="3375444"/>
                    </a:xfrm>
                    <a:prstGeom prst="rect">
                      <a:avLst/>
                    </a:prstGeom>
                  </pic:spPr>
                </pic:pic>
              </a:graphicData>
            </a:graphic>
          </wp:inline>
        </w:drawing>
      </w:r>
    </w:p>
    <w:p w14:paraId="4BA9D2AF">
      <w:pPr>
        <w:spacing w:after="100" w:afterAutospacing="1" w:line="360" w:lineRule="auto"/>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3米/4米L型杆基础示意图</w:t>
      </w:r>
    </w:p>
    <w:p w14:paraId="18618F71">
      <w:pPr>
        <w:spacing w:line="360" w:lineRule="auto"/>
        <w:jc w:val="center"/>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drawing>
          <wp:inline distT="0" distB="0" distL="0" distR="0">
            <wp:extent cx="5274310" cy="359537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5274310" cy="3595370"/>
                    </a:xfrm>
                    <a:prstGeom prst="rect">
                      <a:avLst/>
                    </a:prstGeom>
                  </pic:spPr>
                </pic:pic>
              </a:graphicData>
            </a:graphic>
          </wp:inline>
        </w:drawing>
      </w:r>
    </w:p>
    <w:p w14:paraId="2F2A021D">
      <w:pPr>
        <w:spacing w:line="360" w:lineRule="auto"/>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6.7米L型杆基础示意图</w:t>
      </w:r>
    </w:p>
    <w:p w14:paraId="13B4D561">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4"/>
          <w:szCs w:val="24"/>
          <w:highlight w:val="none"/>
        </w:rPr>
      </w:pPr>
      <w:bookmarkStart w:id="80" w:name="_Toc9548"/>
      <w:bookmarkStart w:id="81" w:name="_Toc76973043"/>
      <w:bookmarkStart w:id="82" w:name="_Toc137285944"/>
      <w:bookmarkStart w:id="83" w:name="_Toc25116"/>
      <w:bookmarkStart w:id="84" w:name="_Toc26467"/>
      <w:r>
        <w:rPr>
          <w:rFonts w:hint="eastAsia" w:asciiTheme="minorEastAsia" w:hAnsiTheme="minorEastAsia" w:eastAsiaTheme="minorEastAsia" w:cstheme="minorEastAsia"/>
          <w:b/>
          <w:bCs/>
          <w:color w:val="auto"/>
          <w:sz w:val="24"/>
          <w:szCs w:val="24"/>
          <w:highlight w:val="none"/>
        </w:rPr>
        <w:t>1</w:t>
      </w:r>
      <w:r>
        <w:rPr>
          <w:rFonts w:hint="eastAsia" w:asciiTheme="minorEastAsia" w:hAnsiTheme="minorEastAsia" w:eastAsiaTheme="minorEastAsia" w:cstheme="minorEastAsia"/>
          <w:b/>
          <w:bCs/>
          <w:color w:val="auto"/>
          <w:sz w:val="24"/>
          <w:szCs w:val="24"/>
          <w:highlight w:val="none"/>
          <w:lang w:val="en-US" w:eastAsia="zh-CN"/>
        </w:rPr>
        <w:t>1</w:t>
      </w:r>
      <w:r>
        <w:rPr>
          <w:rFonts w:hint="eastAsia" w:asciiTheme="minorEastAsia" w:hAnsiTheme="minorEastAsia" w:eastAsiaTheme="minorEastAsia" w:cstheme="minorEastAsia"/>
          <w:b/>
          <w:bCs/>
          <w:color w:val="auto"/>
          <w:sz w:val="24"/>
          <w:szCs w:val="24"/>
          <w:highlight w:val="none"/>
        </w:rPr>
        <w:t>、挑臂制作要求</w:t>
      </w:r>
      <w:bookmarkEnd w:id="80"/>
      <w:bookmarkEnd w:id="81"/>
      <w:bookmarkEnd w:id="82"/>
    </w:p>
    <w:p w14:paraId="0C01EAA2">
      <w:pPr>
        <w:pStyle w:val="114"/>
        <w:ind w:firstLine="440"/>
        <w:rPr>
          <w:rFonts w:asciiTheme="minorEastAsia" w:hAnsiTheme="minorEastAsia" w:eastAsiaTheme="minorEastAsia" w:cstheme="minorEastAsia"/>
          <w:color w:val="auto"/>
          <w:sz w:val="22"/>
          <w:szCs w:val="18"/>
          <w:highlight w:val="none"/>
        </w:rPr>
      </w:pPr>
      <w:r>
        <w:rPr>
          <w:rFonts w:hint="eastAsia" w:asciiTheme="minorEastAsia" w:hAnsiTheme="minorEastAsia" w:eastAsiaTheme="minorEastAsia" w:cstheme="minorEastAsia"/>
          <w:color w:val="auto"/>
          <w:sz w:val="22"/>
          <w:szCs w:val="18"/>
          <w:highlight w:val="none"/>
        </w:rPr>
        <w:t>挑臂根据实际需要选择臂长为1~4米，挑臂安装于水泥杆、立杆等处，配套配备抱箍及螺栓，表面均需热镀锌处理。</w:t>
      </w:r>
    </w:p>
    <w:p w14:paraId="266273EF">
      <w:pPr>
        <w:spacing w:line="360" w:lineRule="auto"/>
        <w:jc w:val="center"/>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drawing>
          <wp:inline distT="0" distB="0" distL="0" distR="0">
            <wp:extent cx="5274310" cy="2344420"/>
            <wp:effectExtent l="0" t="0" r="254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5274310" cy="2344420"/>
                    </a:xfrm>
                    <a:prstGeom prst="rect">
                      <a:avLst/>
                    </a:prstGeom>
                  </pic:spPr>
                </pic:pic>
              </a:graphicData>
            </a:graphic>
          </wp:inline>
        </w:drawing>
      </w:r>
    </w:p>
    <w:p w14:paraId="71F13E31">
      <w:pPr>
        <w:spacing w:line="360" w:lineRule="auto"/>
        <w:ind w:firstLine="480" w:firstLineChars="200"/>
        <w:jc w:val="center"/>
        <w:rPr>
          <w:rFonts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color w:val="auto"/>
          <w:sz w:val="24"/>
          <w:szCs w:val="21"/>
          <w:highlight w:val="none"/>
        </w:rPr>
        <w:t>挑臂大样图</w:t>
      </w:r>
    </w:p>
    <w:p w14:paraId="14EEAC89">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85" w:name="_Toc137285945"/>
      <w:r>
        <w:rPr>
          <w:rFonts w:hint="eastAsia" w:asciiTheme="minorEastAsia" w:hAnsiTheme="minorEastAsia" w:eastAsiaTheme="minorEastAsia" w:cstheme="minorEastAsia"/>
          <w:b/>
          <w:bCs/>
          <w:color w:val="auto"/>
          <w:sz w:val="22"/>
          <w:szCs w:val="22"/>
          <w:highlight w:val="none"/>
        </w:rPr>
        <w:t>1</w:t>
      </w:r>
      <w:r>
        <w:rPr>
          <w:rFonts w:hint="eastAsia" w:asciiTheme="minorEastAsia" w:hAnsiTheme="minorEastAsia" w:eastAsiaTheme="minorEastAsia" w:cstheme="minorEastAsia"/>
          <w:b/>
          <w:bCs/>
          <w:color w:val="auto"/>
          <w:sz w:val="22"/>
          <w:szCs w:val="22"/>
          <w:highlight w:val="none"/>
          <w:lang w:val="en-US" w:eastAsia="zh-CN"/>
        </w:rPr>
        <w:t>2</w:t>
      </w:r>
      <w:r>
        <w:rPr>
          <w:rFonts w:hint="eastAsia" w:asciiTheme="minorEastAsia" w:hAnsiTheme="minorEastAsia" w:eastAsiaTheme="minorEastAsia" w:cstheme="minorEastAsia"/>
          <w:b/>
          <w:bCs/>
          <w:color w:val="auto"/>
          <w:sz w:val="22"/>
          <w:szCs w:val="22"/>
          <w:highlight w:val="none"/>
        </w:rPr>
        <w:t>、控制箱制作要求</w:t>
      </w:r>
      <w:bookmarkEnd w:id="83"/>
      <w:bookmarkEnd w:id="84"/>
      <w:bookmarkEnd w:id="85"/>
    </w:p>
    <w:p w14:paraId="6BD97FA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控制箱由设备厂家根据所需容量配备，外壳采用优质冷轧不锈钢钢板，外表喷塑，并做好防水防盗及散热。</w:t>
      </w:r>
    </w:p>
    <w:p w14:paraId="5A767F6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箱体颜色：与配套杆件同色。</w:t>
      </w:r>
    </w:p>
    <w:p w14:paraId="2C8DFD8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箱体表面图形文字：由建设单位确认后制作。</w:t>
      </w:r>
    </w:p>
    <w:p w14:paraId="4C2948D8">
      <w:pPr>
        <w:keepNext/>
        <w:keepLines/>
        <w:numPr>
          <w:ilvl w:val="3"/>
          <w:numId w:val="0"/>
        </w:numPr>
        <w:tabs>
          <w:tab w:val="left" w:pos="851"/>
        </w:tabs>
        <w:spacing w:before="280" w:after="290" w:line="372" w:lineRule="auto"/>
        <w:outlineLvl w:val="3"/>
        <w:rPr>
          <w:rFonts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1</w:t>
      </w:r>
      <w:r>
        <w:rPr>
          <w:rFonts w:hint="eastAsia" w:asciiTheme="minorEastAsia" w:hAnsiTheme="minorEastAsia" w:eastAsiaTheme="minorEastAsia" w:cstheme="minorEastAsia"/>
          <w:b/>
          <w:color w:val="auto"/>
          <w:sz w:val="22"/>
          <w:highlight w:val="none"/>
          <w:lang w:val="en-US" w:eastAsia="zh-CN"/>
        </w:rPr>
        <w:t>3</w:t>
      </w:r>
      <w:r>
        <w:rPr>
          <w:rFonts w:hint="eastAsia" w:asciiTheme="minorEastAsia" w:hAnsiTheme="minorEastAsia" w:eastAsiaTheme="minorEastAsia" w:cstheme="minorEastAsia"/>
          <w:b/>
          <w:color w:val="auto"/>
          <w:sz w:val="22"/>
          <w:highlight w:val="none"/>
        </w:rPr>
        <w:t>、室外控制箱</w:t>
      </w:r>
    </w:p>
    <w:p w14:paraId="76D3F01E">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监控点前端采用方形控制箱，采取下部进线设计，设计为离地3000mm高度抱杆安装。</w:t>
      </w:r>
    </w:p>
    <w:p w14:paraId="7533056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控制箱尺寸：(高)450mm×(宽)300mm×(深)200mm，室外箱壳采用1.2mm不锈钢；露天防雨设计；隔板采用不锈钢板（可活动）。</w:t>
      </w:r>
    </w:p>
    <w:p w14:paraId="5F4449F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箱体配件：监控专用电源、电源插座、漏电保护器、空气开关、浪涌保护器、光纤盒、ONU、接地排等。</w:t>
      </w:r>
    </w:p>
    <w:p w14:paraId="64C3DFEA">
      <w:pPr>
        <w:spacing w:line="360" w:lineRule="auto"/>
        <w:jc w:val="center"/>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 xml:space="preserve"> </w:t>
      </w:r>
      <w:r>
        <w:rPr>
          <w:highlight w:val="none"/>
        </w:rPr>
        <w:drawing>
          <wp:inline distT="0" distB="0" distL="114300" distR="114300">
            <wp:extent cx="5213985" cy="5312410"/>
            <wp:effectExtent l="0" t="0" r="5715" b="254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3"/>
                    <a:stretch>
                      <a:fillRect/>
                    </a:stretch>
                  </pic:blipFill>
                  <pic:spPr>
                    <a:xfrm>
                      <a:off x="0" y="0"/>
                      <a:ext cx="5213985" cy="5312410"/>
                    </a:xfrm>
                    <a:prstGeom prst="rect">
                      <a:avLst/>
                    </a:prstGeom>
                    <a:noFill/>
                    <a:ln>
                      <a:noFill/>
                    </a:ln>
                  </pic:spPr>
                </pic:pic>
              </a:graphicData>
            </a:graphic>
          </wp:inline>
        </w:drawing>
      </w:r>
    </w:p>
    <w:p w14:paraId="5B7CC059">
      <w:pPr>
        <w:spacing w:line="360" w:lineRule="auto"/>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室外控制箱大样图</w:t>
      </w:r>
    </w:p>
    <w:p w14:paraId="16A04465">
      <w:pPr>
        <w:spacing w:line="360" w:lineRule="auto"/>
        <w:ind w:firstLine="440" w:firstLineChars="200"/>
        <w:rPr>
          <w:rFonts w:asciiTheme="minorEastAsia" w:hAnsiTheme="minorEastAsia" w:eastAsiaTheme="minorEastAsia" w:cstheme="minorEastAsia"/>
          <w:color w:val="auto"/>
          <w:sz w:val="22"/>
          <w:szCs w:val="22"/>
          <w:highlight w:val="none"/>
        </w:rPr>
      </w:pPr>
    </w:p>
    <w:p w14:paraId="7CD98ACC">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86" w:name="_Toc23333"/>
      <w:bookmarkStart w:id="87" w:name="_Toc137285946"/>
      <w:bookmarkStart w:id="88" w:name="_Toc25934"/>
      <w:r>
        <w:rPr>
          <w:rFonts w:hint="eastAsia" w:asciiTheme="minorEastAsia" w:hAnsiTheme="minorEastAsia" w:eastAsiaTheme="minorEastAsia" w:cstheme="minorEastAsia"/>
          <w:b/>
          <w:bCs/>
          <w:color w:val="auto"/>
          <w:sz w:val="22"/>
          <w:szCs w:val="22"/>
          <w:highlight w:val="none"/>
          <w:lang w:val="en-US" w:eastAsia="zh-CN"/>
        </w:rPr>
        <w:t>14</w:t>
      </w:r>
      <w:r>
        <w:rPr>
          <w:rFonts w:hint="eastAsia" w:asciiTheme="minorEastAsia" w:hAnsiTheme="minorEastAsia" w:eastAsiaTheme="minorEastAsia" w:cstheme="minorEastAsia"/>
          <w:b/>
          <w:bCs/>
          <w:color w:val="auto"/>
          <w:sz w:val="22"/>
          <w:szCs w:val="22"/>
          <w:highlight w:val="none"/>
        </w:rPr>
        <w:t>、标志牌</w:t>
      </w:r>
      <w:bookmarkEnd w:id="86"/>
      <w:bookmarkEnd w:id="87"/>
    </w:p>
    <w:p w14:paraId="41128EA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室外监控点位标志牌具体如下：</w:t>
      </w:r>
    </w:p>
    <w:p w14:paraId="55FE9DB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视频监控区域标志牌设置规范</w:t>
      </w:r>
    </w:p>
    <w:p w14:paraId="76AD510D">
      <w:pPr>
        <w:spacing w:line="360" w:lineRule="auto"/>
        <w:ind w:firstLine="560" w:firstLineChars="200"/>
        <w:jc w:val="center"/>
        <w:rPr>
          <w:rFonts w:asciiTheme="minorEastAsia" w:hAnsiTheme="minorEastAsia" w:eastAsiaTheme="minorEastAsia" w:cstheme="minorEastAsia"/>
          <w:color w:val="auto"/>
          <w:sz w:val="28"/>
          <w:szCs w:val="22"/>
          <w:highlight w:val="none"/>
        </w:rPr>
      </w:pPr>
      <w:r>
        <w:rPr>
          <w:rFonts w:hint="eastAsia" w:asciiTheme="minorEastAsia" w:hAnsiTheme="minorEastAsia" w:eastAsiaTheme="minorEastAsia" w:cstheme="minorEastAsia"/>
          <w:color w:val="auto"/>
          <w:sz w:val="28"/>
          <w:szCs w:val="22"/>
          <w:highlight w:val="none"/>
        </w:rPr>
        <w:drawing>
          <wp:inline distT="0" distB="0" distL="0" distR="0">
            <wp:extent cx="1064260" cy="1882775"/>
            <wp:effectExtent l="0" t="0" r="2540" b="3175"/>
            <wp:docPr id="12" name="图片 12" descr="E:\2020市村天网改造项目\村镇天网标志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020市村天网改造项目\村镇天网标志牌.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64260" cy="1882775"/>
                    </a:xfrm>
                    <a:prstGeom prst="rect">
                      <a:avLst/>
                    </a:prstGeom>
                    <a:noFill/>
                    <a:ln>
                      <a:noFill/>
                    </a:ln>
                  </pic:spPr>
                </pic:pic>
              </a:graphicData>
            </a:graphic>
          </wp:inline>
        </w:drawing>
      </w:r>
    </w:p>
    <w:p w14:paraId="5D355AD2">
      <w:pPr>
        <w:spacing w:line="360" w:lineRule="auto"/>
        <w:ind w:firstLine="440" w:firstLineChars="200"/>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示例图</w:t>
      </w:r>
    </w:p>
    <w:p w14:paraId="7C037FC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1）视频监控区域标志牌规格：</w:t>
      </w:r>
    </w:p>
    <w:p w14:paraId="3795A6B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长：780mm宽：480mm</w:t>
      </w:r>
    </w:p>
    <w:p w14:paraId="18AAFB3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2）视频监控区域标志牌内容及颜色：</w:t>
      </w:r>
    </w:p>
    <w:p w14:paraId="731954B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（1）XX派出所：具体派出所名称（白色字体）</w:t>
      </w:r>
    </w:p>
    <w:p w14:paraId="63AF58B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（2）编号：具体编码由派出所确定（黄色字体）</w:t>
      </w:r>
    </w:p>
    <w:p w14:paraId="4FABC92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（3）XXXX-XXXXXXXX：所在派出所电话号码（白色字体）</w:t>
      </w:r>
    </w:p>
    <w:p w14:paraId="013C219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（4）背景颜色为深蓝色</w:t>
      </w:r>
    </w:p>
    <w:p w14:paraId="1C41AEE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具体参照示例图，各地根据实际情况可以适当调整。</w:t>
      </w:r>
    </w:p>
    <w:p w14:paraId="4AAAFE2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3）视频监控区域标志的安装要求</w:t>
      </w:r>
    </w:p>
    <w:p w14:paraId="4F5181EF">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视频监控区域标志的下边缘与地面之间的垂直距离应不小于2.2m，安装要确保标志牌安装牢固，牌面稳定，抗风性能好，安装位置应避免与机动车辆发生刮擦。</w:t>
      </w:r>
    </w:p>
    <w:p w14:paraId="57BA5E68">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4）材料要求</w:t>
      </w:r>
    </w:p>
    <w:p w14:paraId="297EDAC6">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视频监控区域标志的制作材料应选用环保、安全、耐用、阻燃、防腐蚀、易于维护的材料。在视频监控区域标志的使用期间，标志材料应不变形、不褪色。</w:t>
      </w:r>
    </w:p>
    <w:p w14:paraId="0130BEB7">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室内监控点位标志贴参照以上内容设计。新建摄像机与原有摄像机共杆时，共用同一块标志牌，每台摄像机使用不同编号。</w:t>
      </w:r>
    </w:p>
    <w:p w14:paraId="37330C7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本项目对新建监控点位以及除二期工程外的利旧监控点位的标志牌进行更新。</w:t>
      </w:r>
    </w:p>
    <w:p w14:paraId="77D09990">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89" w:name="_Toc137285947"/>
      <w:bookmarkStart w:id="90" w:name="_Toc10771"/>
      <w:r>
        <w:rPr>
          <w:rFonts w:hint="eastAsia" w:asciiTheme="minorEastAsia" w:hAnsiTheme="minorEastAsia" w:eastAsiaTheme="minorEastAsia" w:cstheme="minorEastAsia"/>
          <w:b/>
          <w:bCs/>
          <w:color w:val="auto"/>
          <w:sz w:val="22"/>
          <w:szCs w:val="22"/>
          <w:highlight w:val="none"/>
        </w:rPr>
        <w:t>1</w:t>
      </w:r>
      <w:r>
        <w:rPr>
          <w:rFonts w:hint="eastAsia" w:asciiTheme="minorEastAsia" w:hAnsiTheme="minorEastAsia" w:eastAsiaTheme="minorEastAsia" w:cstheme="minorEastAsia"/>
          <w:b/>
          <w:bCs/>
          <w:color w:val="auto"/>
          <w:sz w:val="22"/>
          <w:szCs w:val="22"/>
          <w:highlight w:val="none"/>
          <w:lang w:val="en-US" w:eastAsia="zh-CN"/>
        </w:rPr>
        <w:t>5</w:t>
      </w:r>
      <w:r>
        <w:rPr>
          <w:rFonts w:hint="eastAsia" w:asciiTheme="minorEastAsia" w:hAnsiTheme="minorEastAsia" w:eastAsiaTheme="minorEastAsia" w:cstheme="minorEastAsia"/>
          <w:b/>
          <w:bCs/>
          <w:color w:val="auto"/>
          <w:sz w:val="22"/>
          <w:szCs w:val="22"/>
          <w:highlight w:val="none"/>
        </w:rPr>
        <w:t>、综合管网及布线</w:t>
      </w:r>
      <w:bookmarkEnd w:id="89"/>
    </w:p>
    <w:p w14:paraId="3DBCDC85">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根据小城镇建设要求，室外光缆与电缆敷设时，主干道不允许跨道路架空走线，其它场景充分利用现有四大运营商综合管道，根据现场环境条件实施。</w:t>
      </w:r>
    </w:p>
    <w:p w14:paraId="01ECF58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原 329 国道（环城南路）为市容市貌重点整治道路，全路段禁止任何形式的架空飞线走线，新增监控点位线缆均需埋地穿管敷设，该路段原有天网点位如有架空飞线等情况时，亦需由中标单位无条件将架空飞线改成埋地穿管敷设。</w:t>
      </w:r>
    </w:p>
    <w:p w14:paraId="0059899A">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91" w:name="_Toc137285948"/>
      <w:r>
        <w:rPr>
          <w:rFonts w:hint="eastAsia" w:asciiTheme="minorEastAsia" w:hAnsiTheme="minorEastAsia" w:eastAsiaTheme="minorEastAsia" w:cstheme="minorEastAsia"/>
          <w:b/>
          <w:bCs/>
          <w:color w:val="auto"/>
          <w:sz w:val="22"/>
          <w:szCs w:val="22"/>
          <w:highlight w:val="none"/>
        </w:rPr>
        <w:t>1</w:t>
      </w:r>
      <w:r>
        <w:rPr>
          <w:rFonts w:hint="eastAsia" w:asciiTheme="minorEastAsia" w:hAnsiTheme="minorEastAsia" w:eastAsiaTheme="minorEastAsia" w:cstheme="minorEastAsia"/>
          <w:b/>
          <w:bCs/>
          <w:color w:val="auto"/>
          <w:sz w:val="22"/>
          <w:szCs w:val="22"/>
          <w:highlight w:val="none"/>
          <w:lang w:val="en-US" w:eastAsia="zh-CN"/>
        </w:rPr>
        <w:t>6</w:t>
      </w:r>
      <w:r>
        <w:rPr>
          <w:rFonts w:hint="eastAsia" w:asciiTheme="minorEastAsia" w:hAnsiTheme="minorEastAsia" w:eastAsiaTheme="minorEastAsia" w:cstheme="minorEastAsia"/>
          <w:b/>
          <w:bCs/>
          <w:color w:val="auto"/>
          <w:sz w:val="22"/>
          <w:szCs w:val="22"/>
          <w:highlight w:val="none"/>
        </w:rPr>
        <w:t>、路口窨井施工</w:t>
      </w:r>
      <w:bookmarkEnd w:id="88"/>
      <w:bookmarkEnd w:id="90"/>
      <w:bookmarkEnd w:id="91"/>
    </w:p>
    <w:p w14:paraId="4E7A24E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1、为了设备安装方便，窨井宜设置在监控杆附近。当地下水位不高时，窨井井底只铺砾石（沙子）垫层，以便雨天在窨井中积水渗入地下；井壁MU5烧结普通砖和M5砂浆砌12墙；内外壁防水砂浆抹面压光。</w:t>
      </w:r>
    </w:p>
    <w:p w14:paraId="7F7F015A">
      <w:pPr>
        <w:pStyle w:val="114"/>
        <w:ind w:firstLine="42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 w:val="21"/>
          <w:szCs w:val="22"/>
          <w:highlight w:val="none"/>
        </w:rPr>
        <w:t>2、窨井尺寸500×500×600（长×宽×高），标高同人行道面或绿化带，采用复合材料盖板底座，盖板上标注“公安”字样，盖板颜色为灰色。</w:t>
      </w:r>
    </w:p>
    <w:p w14:paraId="1521C0C5">
      <w:pPr>
        <w:spacing w:line="360" w:lineRule="auto"/>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drawing>
          <wp:inline distT="0" distB="0" distL="0" distR="0">
            <wp:extent cx="5274310" cy="26041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tretch>
                      <a:fillRect/>
                    </a:stretch>
                  </pic:blipFill>
                  <pic:spPr>
                    <a:xfrm>
                      <a:off x="0" y="0"/>
                      <a:ext cx="5274310" cy="2604135"/>
                    </a:xfrm>
                    <a:prstGeom prst="rect">
                      <a:avLst/>
                    </a:prstGeom>
                  </pic:spPr>
                </pic:pic>
              </a:graphicData>
            </a:graphic>
          </wp:inline>
        </w:drawing>
      </w:r>
    </w:p>
    <w:p w14:paraId="015D6BB9">
      <w:pPr>
        <w:spacing w:line="360" w:lineRule="auto"/>
        <w:jc w:val="center"/>
        <w:rPr>
          <w:rFonts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窨井施工图</w:t>
      </w:r>
    </w:p>
    <w:p w14:paraId="5A2BF5DA">
      <w:pPr>
        <w:keepNext/>
        <w:keepLines/>
        <w:numPr>
          <w:ilvl w:val="1"/>
          <w:numId w:val="0"/>
        </w:numPr>
        <w:tabs>
          <w:tab w:val="left" w:pos="567"/>
        </w:tabs>
        <w:spacing w:before="240" w:after="240" w:line="360" w:lineRule="auto"/>
        <w:jc w:val="left"/>
        <w:outlineLvl w:val="1"/>
        <w:rPr>
          <w:rFonts w:asciiTheme="minorEastAsia" w:hAnsiTheme="minorEastAsia" w:eastAsiaTheme="minorEastAsia" w:cstheme="minorEastAsia"/>
          <w:b/>
          <w:bCs/>
          <w:color w:val="auto"/>
          <w:sz w:val="22"/>
          <w:szCs w:val="24"/>
          <w:highlight w:val="none"/>
        </w:rPr>
      </w:pPr>
      <w:bookmarkStart w:id="92" w:name="_Toc137285949"/>
      <w:r>
        <w:rPr>
          <w:rFonts w:hint="eastAsia" w:asciiTheme="minorEastAsia" w:hAnsiTheme="minorEastAsia" w:eastAsiaTheme="minorEastAsia" w:cstheme="minorEastAsia"/>
          <w:b/>
          <w:bCs/>
          <w:color w:val="auto"/>
          <w:sz w:val="22"/>
          <w:szCs w:val="24"/>
          <w:highlight w:val="none"/>
        </w:rPr>
        <w:t>1</w:t>
      </w:r>
      <w:r>
        <w:rPr>
          <w:rFonts w:hint="eastAsia" w:asciiTheme="minorEastAsia" w:hAnsiTheme="minorEastAsia" w:eastAsiaTheme="minorEastAsia" w:cstheme="minorEastAsia"/>
          <w:b/>
          <w:bCs/>
          <w:color w:val="auto"/>
          <w:sz w:val="22"/>
          <w:szCs w:val="24"/>
          <w:highlight w:val="none"/>
          <w:lang w:val="en-US" w:eastAsia="zh-CN"/>
        </w:rPr>
        <w:t>7</w:t>
      </w:r>
      <w:r>
        <w:rPr>
          <w:rFonts w:hint="eastAsia" w:asciiTheme="minorEastAsia" w:hAnsiTheme="minorEastAsia" w:eastAsiaTheme="minorEastAsia" w:cstheme="minorEastAsia"/>
          <w:b/>
          <w:bCs/>
          <w:color w:val="auto"/>
          <w:sz w:val="22"/>
          <w:szCs w:val="24"/>
          <w:highlight w:val="none"/>
        </w:rPr>
        <w:t>、前端设备供电方式设计</w:t>
      </w:r>
      <w:bookmarkEnd w:id="92"/>
    </w:p>
    <w:p w14:paraId="0B795EF6">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本工程前端设备供电分为两类情况：</w:t>
      </w:r>
    </w:p>
    <w:p w14:paraId="096DCC55">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1、在原有镇级天网点位位置上进行建设的点位，使用原点位供电设施进行供电，该类点位不再计算取电费用。</w:t>
      </w:r>
    </w:p>
    <w:p w14:paraId="3E7D5F54">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新建点位优先就近使用天网、交警设施供电点为前端监控点取电，附近无天网、交警设施供电点的，需单独开设取电点并配置电表。共享使用交警设施取电时，需提前向交警部门提交取电施工方案，经交警部门核准后方可实施。</w:t>
      </w:r>
    </w:p>
    <w:p w14:paraId="494734D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取电工程需在电力部门指挥下完成，必须严格遵守电力部门施工规范。施工单位施工前确认引电位置并提交引电方案。（注：工程竣工后，应向业主提供接电施工图纸）</w:t>
      </w:r>
    </w:p>
    <w:p w14:paraId="21472993">
      <w:pPr>
        <w:keepNext/>
        <w:keepLines/>
        <w:numPr>
          <w:ilvl w:val="1"/>
          <w:numId w:val="0"/>
        </w:numPr>
        <w:tabs>
          <w:tab w:val="left" w:pos="567"/>
        </w:tabs>
        <w:spacing w:before="240" w:after="240" w:line="360" w:lineRule="auto"/>
        <w:ind w:left="142"/>
        <w:jc w:val="left"/>
        <w:outlineLvl w:val="1"/>
        <w:rPr>
          <w:rFonts w:asciiTheme="minorEastAsia" w:hAnsiTheme="minorEastAsia" w:eastAsiaTheme="minorEastAsia" w:cstheme="minorEastAsia"/>
          <w:b/>
          <w:bCs/>
          <w:color w:val="auto"/>
          <w:sz w:val="22"/>
          <w:szCs w:val="24"/>
          <w:highlight w:val="none"/>
        </w:rPr>
      </w:pPr>
      <w:bookmarkStart w:id="93" w:name="_Toc137285950"/>
      <w:r>
        <w:rPr>
          <w:rFonts w:hint="eastAsia" w:asciiTheme="minorEastAsia" w:hAnsiTheme="minorEastAsia" w:eastAsiaTheme="minorEastAsia" w:cstheme="minorEastAsia"/>
          <w:b/>
          <w:bCs/>
          <w:color w:val="auto"/>
          <w:sz w:val="22"/>
          <w:szCs w:val="24"/>
          <w:highlight w:val="none"/>
        </w:rPr>
        <w:t>1</w:t>
      </w:r>
      <w:r>
        <w:rPr>
          <w:rFonts w:hint="eastAsia" w:asciiTheme="minorEastAsia" w:hAnsiTheme="minorEastAsia" w:eastAsiaTheme="minorEastAsia" w:cstheme="minorEastAsia"/>
          <w:b/>
          <w:bCs/>
          <w:color w:val="auto"/>
          <w:sz w:val="22"/>
          <w:szCs w:val="24"/>
          <w:highlight w:val="none"/>
          <w:lang w:val="en-US" w:eastAsia="zh-CN"/>
        </w:rPr>
        <w:t>8</w:t>
      </w:r>
      <w:r>
        <w:rPr>
          <w:rFonts w:hint="eastAsia" w:asciiTheme="minorEastAsia" w:hAnsiTheme="minorEastAsia" w:eastAsiaTheme="minorEastAsia" w:cstheme="minorEastAsia"/>
          <w:b/>
          <w:bCs/>
          <w:color w:val="auto"/>
          <w:sz w:val="22"/>
          <w:szCs w:val="24"/>
          <w:highlight w:val="none"/>
        </w:rPr>
        <w:t>、前端设备夜间补光设计</w:t>
      </w:r>
      <w:bookmarkEnd w:id="93"/>
    </w:p>
    <w:p w14:paraId="09278195">
      <w:pPr>
        <w:pStyle w:val="114"/>
        <w:ind w:firstLine="420"/>
        <w:rPr>
          <w:rFonts w:asciiTheme="minorEastAsia" w:hAnsiTheme="minorEastAsia" w:eastAsiaTheme="minorEastAsia" w:cstheme="minorEastAsia"/>
          <w:color w:val="auto"/>
          <w:sz w:val="21"/>
          <w:szCs w:val="16"/>
          <w:highlight w:val="none"/>
        </w:rPr>
      </w:pPr>
      <w:r>
        <w:rPr>
          <w:rStyle w:val="113"/>
          <w:rFonts w:hint="eastAsia" w:asciiTheme="minorEastAsia" w:hAnsiTheme="minorEastAsia" w:eastAsiaTheme="minorEastAsia" w:cstheme="minorEastAsia"/>
          <w:color w:val="auto"/>
          <w:sz w:val="21"/>
          <w:szCs w:val="16"/>
          <w:highlight w:val="none"/>
        </w:rPr>
        <w:t>在摄像监控中，为了使夜间得到正常的监控图像，需要采用一定的补光措施。为满足摄像监控的补光需求，同时降低光污染问题，本项目的补光方式均</w:t>
      </w:r>
      <w:r>
        <w:rPr>
          <w:rFonts w:hint="eastAsia" w:asciiTheme="minorEastAsia" w:hAnsiTheme="minorEastAsia" w:eastAsiaTheme="minorEastAsia" w:cstheme="minorEastAsia"/>
          <w:color w:val="auto"/>
          <w:sz w:val="21"/>
          <w:szCs w:val="16"/>
          <w:highlight w:val="none"/>
        </w:rPr>
        <w:t>采用暖光LED补光灯，并加装光栅罩，补光灯功率大小应根据点位具体情况和实际补光需求来调整，保证摄像机的图片抓拍效果符合公安业务使用要求，视频及抓拍图片不过曝。</w:t>
      </w:r>
    </w:p>
    <w:p w14:paraId="63A4612E">
      <w:pPr>
        <w:tabs>
          <w:tab w:val="left" w:pos="780"/>
        </w:tabs>
        <w:autoSpaceDE w:val="0"/>
        <w:autoSpaceDN w:val="0"/>
        <w:spacing w:before="235"/>
        <w:jc w:val="left"/>
        <w:outlineLvl w:val="1"/>
        <w:rPr>
          <w:rFonts w:asciiTheme="minorEastAsia" w:hAnsiTheme="minorEastAsia" w:eastAsiaTheme="minorEastAsia" w:cstheme="minorEastAsia"/>
          <w:b/>
          <w:bCs/>
          <w:color w:val="auto"/>
          <w:kern w:val="0"/>
          <w:sz w:val="22"/>
          <w:szCs w:val="22"/>
          <w:highlight w:val="none"/>
        </w:rPr>
      </w:pPr>
      <w:r>
        <w:rPr>
          <w:rFonts w:hint="eastAsia" w:asciiTheme="minorEastAsia" w:hAnsiTheme="minorEastAsia" w:eastAsiaTheme="minorEastAsia" w:cstheme="minorEastAsia"/>
          <w:b/>
          <w:bCs/>
          <w:color w:val="auto"/>
          <w:kern w:val="0"/>
          <w:sz w:val="22"/>
          <w:szCs w:val="22"/>
          <w:highlight w:val="none"/>
        </w:rPr>
        <w:t>1</w:t>
      </w:r>
      <w:r>
        <w:rPr>
          <w:rFonts w:hint="eastAsia" w:asciiTheme="minorEastAsia" w:hAnsiTheme="minorEastAsia" w:eastAsiaTheme="minorEastAsia" w:cstheme="minorEastAsia"/>
          <w:b/>
          <w:bCs/>
          <w:color w:val="auto"/>
          <w:kern w:val="0"/>
          <w:sz w:val="22"/>
          <w:szCs w:val="22"/>
          <w:highlight w:val="none"/>
          <w:lang w:val="en-US" w:eastAsia="zh-CN"/>
        </w:rPr>
        <w:t>9</w:t>
      </w:r>
      <w:r>
        <w:rPr>
          <w:rFonts w:hint="eastAsia" w:asciiTheme="minorEastAsia" w:hAnsiTheme="minorEastAsia" w:eastAsiaTheme="minorEastAsia" w:cstheme="minorEastAsia"/>
          <w:b/>
          <w:bCs/>
          <w:color w:val="auto"/>
          <w:kern w:val="0"/>
          <w:sz w:val="22"/>
          <w:szCs w:val="22"/>
          <w:highlight w:val="none"/>
        </w:rPr>
        <w:t>、采集点安装规范</w:t>
      </w:r>
    </w:p>
    <w:p w14:paraId="481A46F9">
      <w:pPr>
        <w:autoSpaceDE w:val="0"/>
        <w:autoSpaceDN w:val="0"/>
        <w:spacing w:before="7"/>
        <w:jc w:val="left"/>
        <w:rPr>
          <w:rFonts w:asciiTheme="minorEastAsia" w:hAnsiTheme="minorEastAsia" w:eastAsiaTheme="minorEastAsia" w:cstheme="minorEastAsia"/>
          <w:b/>
          <w:color w:val="auto"/>
          <w:kern w:val="0"/>
          <w:sz w:val="28"/>
          <w:szCs w:val="22"/>
          <w:highlight w:val="none"/>
        </w:rPr>
      </w:pPr>
    </w:p>
    <w:p w14:paraId="3F458FC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根据前端采集设备的不同类型和安装环境的不同，采用具有针对性的安装和部署，以确保整体点位的安装美观、部署合理。</w:t>
      </w:r>
    </w:p>
    <w:p w14:paraId="219B6F6E">
      <w:pPr>
        <w:autoSpaceDE w:val="0"/>
        <w:autoSpaceDN w:val="0"/>
        <w:spacing w:before="4"/>
        <w:jc w:val="left"/>
        <w:rPr>
          <w:rFonts w:asciiTheme="minorEastAsia" w:hAnsiTheme="minorEastAsia" w:eastAsiaTheme="minorEastAsia" w:cstheme="minorEastAsia"/>
          <w:color w:val="auto"/>
          <w:kern w:val="0"/>
          <w:szCs w:val="22"/>
          <w:highlight w:val="none"/>
        </w:rPr>
      </w:pPr>
    </w:p>
    <w:p w14:paraId="247D2A2E">
      <w:pPr>
        <w:tabs>
          <w:tab w:val="left" w:pos="919"/>
        </w:tabs>
        <w:autoSpaceDE w:val="0"/>
        <w:autoSpaceDN w:val="0"/>
        <w:ind w:left="219"/>
        <w:jc w:val="left"/>
        <w:outlineLvl w:val="1"/>
        <w:rPr>
          <w:rFonts w:asciiTheme="minorEastAsia" w:hAnsiTheme="minorEastAsia" w:eastAsiaTheme="minorEastAsia" w:cstheme="minorEastAsia"/>
          <w:b/>
          <w:bCs/>
          <w:color w:val="auto"/>
          <w:kern w:val="0"/>
          <w:sz w:val="22"/>
          <w:szCs w:val="22"/>
          <w:highlight w:val="none"/>
        </w:rPr>
      </w:pPr>
      <w:r>
        <w:rPr>
          <w:rFonts w:hint="eastAsia" w:asciiTheme="minorEastAsia" w:hAnsiTheme="minorEastAsia" w:eastAsiaTheme="minorEastAsia" w:cstheme="minorEastAsia"/>
          <w:b/>
          <w:bCs/>
          <w:color w:val="auto"/>
          <w:kern w:val="0"/>
          <w:sz w:val="22"/>
          <w:szCs w:val="22"/>
          <w:highlight w:val="none"/>
        </w:rPr>
        <w:t>室外采集点位</w:t>
      </w:r>
    </w:p>
    <w:p w14:paraId="5145154B">
      <w:pPr>
        <w:autoSpaceDE w:val="0"/>
        <w:autoSpaceDN w:val="0"/>
        <w:spacing w:before="8"/>
        <w:jc w:val="left"/>
        <w:rPr>
          <w:rFonts w:asciiTheme="minorEastAsia" w:hAnsiTheme="minorEastAsia" w:eastAsiaTheme="minorEastAsia" w:cstheme="minorEastAsia"/>
          <w:b/>
          <w:color w:val="auto"/>
          <w:kern w:val="0"/>
          <w:sz w:val="36"/>
          <w:szCs w:val="22"/>
          <w:highlight w:val="none"/>
        </w:rPr>
      </w:pPr>
    </w:p>
    <w:p w14:paraId="26944E6C">
      <w:pPr>
        <w:tabs>
          <w:tab w:val="left" w:pos="1130"/>
        </w:tabs>
        <w:autoSpaceDE w:val="0"/>
        <w:autoSpaceDN w:val="0"/>
        <w:ind w:left="219"/>
        <w:jc w:val="left"/>
        <w:rPr>
          <w:rFonts w:asciiTheme="minorEastAsia" w:hAnsiTheme="minorEastAsia" w:eastAsiaTheme="minorEastAsia" w:cstheme="minorEastAsia"/>
          <w:b/>
          <w:color w:val="auto"/>
          <w:kern w:val="0"/>
          <w:sz w:val="22"/>
          <w:highlight w:val="none"/>
        </w:rPr>
      </w:pPr>
      <w:r>
        <w:rPr>
          <w:rFonts w:hint="eastAsia" w:asciiTheme="minorEastAsia" w:hAnsiTheme="minorEastAsia" w:eastAsiaTheme="minorEastAsia" w:cstheme="minorEastAsia"/>
          <w:b/>
          <w:color w:val="auto"/>
          <w:kern w:val="0"/>
          <w:sz w:val="22"/>
          <w:highlight w:val="none"/>
        </w:rPr>
        <w:t>布点原则</w:t>
      </w:r>
    </w:p>
    <w:p w14:paraId="09B35D34">
      <w:pPr>
        <w:autoSpaceDE w:val="0"/>
        <w:autoSpaceDN w:val="0"/>
        <w:jc w:val="left"/>
        <w:rPr>
          <w:rFonts w:asciiTheme="minorEastAsia" w:hAnsiTheme="minorEastAsia" w:eastAsiaTheme="minorEastAsia" w:cstheme="minorEastAsia"/>
          <w:b/>
          <w:color w:val="auto"/>
          <w:kern w:val="0"/>
          <w:sz w:val="32"/>
          <w:szCs w:val="22"/>
          <w:highlight w:val="none"/>
        </w:rPr>
      </w:pPr>
    </w:p>
    <w:p w14:paraId="6E237359">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A：选择明亮场景（光照≥100lux），应尽量避免强逆光和强顺光；</w:t>
      </w:r>
    </w:p>
    <w:p w14:paraId="5A9A0910">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B：选取点位人流和车流方向单一，无乱停放车辆场景，设备处于人流或者车流主方向的正前方；</w:t>
      </w:r>
    </w:p>
    <w:p w14:paraId="64770D0B">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C：摄像机易安装（一般安装高度 4m-6m）,抓拍距离 15-25m 之间为宜，监控宽度 400 万像素不宜超过 4m，800 万像素不宜超过 8m，900 万像素不宜超过 9m；</w:t>
      </w:r>
    </w:p>
    <w:p w14:paraId="2D6EAC64">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D：为保证车牌可识别，车辆速度大于 60km/h 的场景，建议采用 900 万像素卡口型摄像机。</w:t>
      </w:r>
    </w:p>
    <w:p w14:paraId="33CF8C48">
      <w:pPr>
        <w:autoSpaceDE w:val="0"/>
        <w:autoSpaceDN w:val="0"/>
        <w:jc w:val="left"/>
        <w:rPr>
          <w:rFonts w:asciiTheme="minorEastAsia" w:hAnsiTheme="minorEastAsia" w:eastAsiaTheme="minorEastAsia" w:cstheme="minorEastAsia"/>
          <w:b/>
          <w:color w:val="auto"/>
          <w:kern w:val="0"/>
          <w:sz w:val="32"/>
          <w:szCs w:val="22"/>
          <w:highlight w:val="none"/>
        </w:rPr>
      </w:pPr>
    </w:p>
    <w:p w14:paraId="54392573">
      <w:pPr>
        <w:tabs>
          <w:tab w:val="left" w:pos="1130"/>
        </w:tabs>
        <w:autoSpaceDE w:val="0"/>
        <w:autoSpaceDN w:val="0"/>
        <w:ind w:left="219"/>
        <w:jc w:val="left"/>
        <w:rPr>
          <w:rFonts w:hint="eastAsia" w:asciiTheme="minorEastAsia" w:hAnsiTheme="minorEastAsia" w:eastAsiaTheme="minorEastAsia" w:cstheme="minorEastAsia"/>
          <w:b/>
          <w:color w:val="auto"/>
          <w:kern w:val="0"/>
          <w:sz w:val="22"/>
          <w:highlight w:val="none"/>
        </w:rPr>
      </w:pPr>
      <w:r>
        <w:rPr>
          <w:rFonts w:hint="eastAsia" w:asciiTheme="minorEastAsia" w:hAnsiTheme="minorEastAsia" w:eastAsiaTheme="minorEastAsia" w:cstheme="minorEastAsia"/>
          <w:b/>
          <w:color w:val="auto"/>
          <w:kern w:val="0"/>
          <w:sz w:val="22"/>
          <w:highlight w:val="none"/>
          <w:lang w:eastAsia="zh-CN"/>
        </w:rPr>
        <w:t>安装</w:t>
      </w:r>
      <w:r>
        <w:rPr>
          <w:rFonts w:hint="eastAsia" w:asciiTheme="minorEastAsia" w:hAnsiTheme="minorEastAsia" w:eastAsiaTheme="minorEastAsia" w:cstheme="minorEastAsia"/>
          <w:b/>
          <w:color w:val="auto"/>
          <w:kern w:val="0"/>
          <w:sz w:val="22"/>
          <w:highlight w:val="none"/>
        </w:rPr>
        <w:t>原则</w:t>
      </w:r>
    </w:p>
    <w:p w14:paraId="7EEC34F7">
      <w:pPr>
        <w:autoSpaceDE w:val="0"/>
        <w:autoSpaceDN w:val="0"/>
        <w:jc w:val="left"/>
        <w:rPr>
          <w:rFonts w:asciiTheme="minorEastAsia" w:hAnsiTheme="minorEastAsia" w:eastAsiaTheme="minorEastAsia" w:cstheme="minorEastAsia"/>
          <w:b/>
          <w:color w:val="auto"/>
          <w:kern w:val="0"/>
          <w:sz w:val="32"/>
          <w:szCs w:val="22"/>
          <w:highlight w:val="none"/>
        </w:rPr>
      </w:pPr>
    </w:p>
    <w:p w14:paraId="38833704">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A：尽量人流、车流正对相机，避免人车行驶速度过快的区域；</w:t>
      </w:r>
    </w:p>
    <w:p w14:paraId="453CF13F">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B：光照＜100lux 时，需要按照推荐的补光方案进行补光；</w:t>
      </w:r>
    </w:p>
    <w:p w14:paraId="3AF710C7">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C：避免局部宽动态、强逆光场景；</w:t>
      </w:r>
    </w:p>
    <w:p w14:paraId="139B2468">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D：避免交通混乱、拥堵、大量静止目标场景；</w:t>
      </w:r>
    </w:p>
    <w:p w14:paraId="70B3F061">
      <w:pPr>
        <w:pStyle w:val="114"/>
        <w:ind w:firstLine="420"/>
        <w:rPr>
          <w:rFonts w:hint="eastAsia"/>
          <w:highlight w:val="none"/>
        </w:rPr>
      </w:pPr>
      <w:r>
        <w:rPr>
          <w:rFonts w:hint="eastAsia" w:asciiTheme="minorEastAsia" w:hAnsiTheme="minorEastAsia" w:eastAsiaTheme="minorEastAsia" w:cstheme="minorEastAsia"/>
          <w:color w:val="auto"/>
          <w:sz w:val="21"/>
          <w:szCs w:val="16"/>
          <w:highlight w:val="none"/>
        </w:rPr>
        <w:t>E：避免有铁闸门、栅栏、电线等遮挡物区域。</w:t>
      </w:r>
    </w:p>
    <w:p w14:paraId="042B7005">
      <w:pPr>
        <w:keepNext/>
        <w:keepLines/>
        <w:numPr>
          <w:ilvl w:val="1"/>
          <w:numId w:val="0"/>
        </w:numPr>
        <w:tabs>
          <w:tab w:val="left" w:pos="210"/>
          <w:tab w:val="left" w:pos="567"/>
        </w:tabs>
        <w:spacing w:before="240" w:after="240" w:line="360" w:lineRule="auto"/>
        <w:ind w:left="142"/>
        <w:jc w:val="center"/>
        <w:outlineLvl w:val="1"/>
        <w:rPr>
          <w:rFonts w:asciiTheme="minorEastAsia" w:hAnsiTheme="minorEastAsia" w:eastAsiaTheme="minorEastAsia" w:cstheme="minorEastAsia"/>
          <w:b/>
          <w:bCs/>
          <w:color w:val="auto"/>
          <w:sz w:val="24"/>
          <w:szCs w:val="24"/>
          <w:highlight w:val="none"/>
        </w:rPr>
      </w:pPr>
      <w:bookmarkStart w:id="94" w:name="_Toc24868"/>
      <w:bookmarkStart w:id="95" w:name="_Toc26807"/>
      <w:bookmarkStart w:id="96" w:name="_Toc137285953"/>
      <w:r>
        <w:rPr>
          <w:rFonts w:hint="eastAsia" w:asciiTheme="minorEastAsia" w:hAnsiTheme="minorEastAsia" w:eastAsiaTheme="minorEastAsia" w:cstheme="minorEastAsia"/>
          <w:b/>
          <w:bCs/>
          <w:color w:val="auto"/>
          <w:sz w:val="24"/>
          <w:szCs w:val="24"/>
          <w:highlight w:val="none"/>
        </w:rPr>
        <w:t>四、网络</w:t>
      </w:r>
      <w:bookmarkEnd w:id="94"/>
      <w:bookmarkEnd w:id="95"/>
      <w:r>
        <w:rPr>
          <w:rFonts w:hint="eastAsia" w:asciiTheme="minorEastAsia" w:hAnsiTheme="minorEastAsia" w:eastAsiaTheme="minorEastAsia" w:cstheme="minorEastAsia"/>
          <w:b/>
          <w:bCs/>
          <w:color w:val="auto"/>
          <w:sz w:val="24"/>
          <w:szCs w:val="24"/>
          <w:highlight w:val="none"/>
        </w:rPr>
        <w:t>通信系统</w:t>
      </w:r>
      <w:bookmarkEnd w:id="96"/>
    </w:p>
    <w:p w14:paraId="5DAF015B">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着先进性、实用性和经济性相统一的原则进行网络设计，使综合业务传输平台具有高性能、高可靠性、高安全性、高可扩展性、标准化和易管理的特点，能灵活地根据用户的需求提供不同网络业务的服务保证，为派出所相关业务系统提供统一的、优质的网络基础业务传输平台。</w:t>
      </w:r>
    </w:p>
    <w:p w14:paraId="3D0B7C5D">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根据市公安局《“雪亮工程”视频监控建设指导意见》（慈公通【2021】32 号）及《宁波市小城镇环境综合整治行动（美丽集镇建设）工作方案》相关要求，各乡镇天网工程管线应使用自规局设计建设的地下综合管沟、地下综合管廊，整体线缆保护要求按照广电和通信管线相关设计规范执行，以避免留有安全隐患。根据现有网络架构特点，本次网络设计沿用 PON 技术组网方式，在现网基础上，根据新增前端采集点位数量，对现网 OLT 交换机进行扩容，同时相应增加前端光纤接入点及 ONU 等配套通讯设备。</w:t>
      </w:r>
    </w:p>
    <w:p w14:paraId="1E6AB84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本项目新建前端采集点位与已建村镇天网前端点位共杆时，直接通过现网 ONU 接入村镇天网，不再新建光纤接入点。</w:t>
      </w:r>
    </w:p>
    <w:p w14:paraId="178A4AA0">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color w:val="auto"/>
          <w:sz w:val="22"/>
          <w:szCs w:val="24"/>
          <w:highlight w:val="none"/>
        </w:rPr>
      </w:pPr>
      <w:bookmarkStart w:id="97" w:name="_Toc137285954"/>
      <w:bookmarkStart w:id="98" w:name="_Toc514337067"/>
      <w:bookmarkStart w:id="99" w:name="_Toc7984"/>
      <w:r>
        <w:rPr>
          <w:rFonts w:hint="eastAsia" w:asciiTheme="minorEastAsia" w:hAnsiTheme="minorEastAsia" w:eastAsiaTheme="minorEastAsia" w:cstheme="minorEastAsia"/>
          <w:b/>
          <w:bCs/>
          <w:color w:val="auto"/>
          <w:sz w:val="22"/>
          <w:szCs w:val="24"/>
          <w:highlight w:val="none"/>
        </w:rPr>
        <w:t>1、网络要求</w:t>
      </w:r>
      <w:bookmarkEnd w:id="97"/>
    </w:p>
    <w:p w14:paraId="683E4E14">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1、信息传输延迟时间</w:t>
      </w:r>
    </w:p>
    <w:p w14:paraId="488FFEA9">
      <w:pPr>
        <w:pStyle w:val="114"/>
        <w:ind w:firstLine="420"/>
        <w:rPr>
          <w:rFonts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sz w:val="21"/>
          <w:szCs w:val="22"/>
          <w:highlight w:val="none"/>
        </w:rPr>
        <w:t>当信息（包括视音频信息、控制信息及报警信息等）经由承载网传输时，端到端的信息延迟时间（包括发送端信息采集、编码、网络传输、信息接收端解码、显示等过程所经历的时间）应满足下列要求：</w:t>
      </w:r>
    </w:p>
    <w:p w14:paraId="186F58CB">
      <w:pPr>
        <w:pStyle w:val="114"/>
        <w:ind w:firstLine="420"/>
        <w:rPr>
          <w:rFonts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sz w:val="21"/>
          <w:szCs w:val="22"/>
          <w:highlight w:val="none"/>
        </w:rPr>
        <w:t>（1）前端设备与信号直接接入的监控中心相应设备间端到端的信息延迟时间应不大于2s；</w:t>
      </w:r>
    </w:p>
    <w:p w14:paraId="0B450858">
      <w:pPr>
        <w:pStyle w:val="114"/>
        <w:ind w:firstLine="420"/>
        <w:rPr>
          <w:rFonts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sz w:val="21"/>
          <w:szCs w:val="22"/>
          <w:highlight w:val="none"/>
        </w:rPr>
        <w:t>（2）前端设备与用户终端设备间端到端的信息延迟应不大于4s。</w:t>
      </w:r>
    </w:p>
    <w:p w14:paraId="2845BEE4">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2、传输质量</w:t>
      </w:r>
    </w:p>
    <w:p w14:paraId="188D869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系统承载网络的传输质量（如传输时延、包丢失率、包误差率）应符合如下要求：</w:t>
      </w:r>
    </w:p>
    <w:p w14:paraId="14F3C4BF">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（1）网络时延上限为：400ms；</w:t>
      </w:r>
    </w:p>
    <w:p w14:paraId="3C522ACB">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（2）时延抖动上限为：50ms；</w:t>
      </w:r>
    </w:p>
    <w:p w14:paraId="70CCFE2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（3）丢包率上限值为：1×10-3；</w:t>
      </w:r>
    </w:p>
    <w:p w14:paraId="1E0459F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（4）包误差率上限为：1×10-4。</w:t>
      </w:r>
    </w:p>
    <w:p w14:paraId="1CABD3E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3、传输带宽</w:t>
      </w:r>
    </w:p>
    <w:p w14:paraId="5139D72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本级平台到市公安平台带宽应不低于1G；</w:t>
      </w:r>
    </w:p>
    <w:p w14:paraId="0370DB7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各摄像机到本级平台带宽应不低于100M。</w:t>
      </w:r>
    </w:p>
    <w:p w14:paraId="1B24098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4、网络IP规划</w:t>
      </w:r>
    </w:p>
    <w:p w14:paraId="4DC871A0">
      <w:pPr>
        <w:pStyle w:val="114"/>
        <w:ind w:firstLine="42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1"/>
          <w:szCs w:val="16"/>
          <w:highlight w:val="none"/>
        </w:rPr>
        <w:t>接入专网的设备IP</w:t>
      </w:r>
      <w:r>
        <w:rPr>
          <w:rFonts w:hint="eastAsia" w:asciiTheme="minorEastAsia" w:hAnsiTheme="minorEastAsia" w:eastAsiaTheme="minorEastAsia" w:cstheme="minorEastAsia"/>
          <w:color w:val="auto"/>
          <w:sz w:val="22"/>
          <w:highlight w:val="none"/>
        </w:rPr>
        <w:t>地址由市公安局统一分配。</w:t>
      </w:r>
    </w:p>
    <w:p w14:paraId="442E948E">
      <w:pPr>
        <w:keepNext/>
        <w:keepLines/>
        <w:numPr>
          <w:ilvl w:val="1"/>
          <w:numId w:val="0"/>
        </w:numPr>
        <w:tabs>
          <w:tab w:val="left" w:pos="567"/>
        </w:tabs>
        <w:spacing w:before="240" w:after="240" w:line="360" w:lineRule="auto"/>
        <w:jc w:val="left"/>
        <w:outlineLvl w:val="1"/>
        <w:rPr>
          <w:rFonts w:hint="eastAsia" w:asciiTheme="minorEastAsia" w:hAnsiTheme="minorEastAsia" w:eastAsiaTheme="minorEastAsia" w:cstheme="minorEastAsia"/>
          <w:b/>
          <w:bCs/>
          <w:color w:val="auto"/>
          <w:sz w:val="22"/>
          <w:szCs w:val="24"/>
          <w:highlight w:val="none"/>
        </w:rPr>
      </w:pPr>
      <w:bookmarkStart w:id="100" w:name="_Toc137285955"/>
      <w:r>
        <w:rPr>
          <w:rFonts w:hint="eastAsia" w:asciiTheme="minorEastAsia" w:hAnsiTheme="minorEastAsia" w:eastAsiaTheme="minorEastAsia" w:cstheme="minorEastAsia"/>
          <w:b/>
          <w:bCs/>
          <w:color w:val="auto"/>
          <w:sz w:val="22"/>
          <w:szCs w:val="24"/>
          <w:highlight w:val="none"/>
        </w:rPr>
        <w:t>2、网络架构设计</w:t>
      </w:r>
      <w:bookmarkEnd w:id="98"/>
      <w:bookmarkEnd w:id="99"/>
      <w:bookmarkEnd w:id="100"/>
    </w:p>
    <w:p w14:paraId="615B96DE">
      <w:pPr>
        <w:keepNext/>
        <w:keepLines/>
        <w:numPr>
          <w:ilvl w:val="1"/>
          <w:numId w:val="0"/>
        </w:numPr>
        <w:tabs>
          <w:tab w:val="left" w:pos="567"/>
        </w:tabs>
        <w:spacing w:before="240" w:after="240" w:line="360" w:lineRule="auto"/>
        <w:jc w:val="center"/>
        <w:outlineLvl w:val="1"/>
        <w:rPr>
          <w:highlight w:val="none"/>
        </w:rPr>
      </w:pPr>
      <w:r>
        <w:rPr>
          <w:highlight w:val="none"/>
        </w:rPr>
        <w:drawing>
          <wp:inline distT="0" distB="0" distL="114300" distR="114300">
            <wp:extent cx="4491990" cy="3260725"/>
            <wp:effectExtent l="0" t="0" r="3810" b="1587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6"/>
                    <a:stretch>
                      <a:fillRect/>
                    </a:stretch>
                  </pic:blipFill>
                  <pic:spPr>
                    <a:xfrm>
                      <a:off x="0" y="0"/>
                      <a:ext cx="4491990" cy="3260725"/>
                    </a:xfrm>
                    <a:prstGeom prst="rect">
                      <a:avLst/>
                    </a:prstGeom>
                    <a:noFill/>
                    <a:ln>
                      <a:noFill/>
                    </a:ln>
                  </pic:spPr>
                </pic:pic>
              </a:graphicData>
            </a:graphic>
          </wp:inline>
        </w:drawing>
      </w:r>
    </w:p>
    <w:p w14:paraId="6719B076">
      <w:pPr>
        <w:pStyle w:val="13"/>
        <w:jc w:val="center"/>
        <w:rPr>
          <w:rFonts w:hint="eastAsia" w:eastAsia="黑体"/>
          <w:highlight w:val="none"/>
          <w:lang w:eastAsia="zh-CN"/>
        </w:rPr>
      </w:pPr>
      <w:r>
        <w:rPr>
          <w:rFonts w:hint="eastAsia"/>
          <w:sz w:val="22"/>
          <w:szCs w:val="22"/>
          <w:highlight w:val="none"/>
          <w:lang w:eastAsia="zh-CN"/>
        </w:rPr>
        <w:t>网络框架图</w:t>
      </w:r>
    </w:p>
    <w:p w14:paraId="144D7F90">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根据现有监控系统的网络现状，综合考虑网络可靠性、可扩展性及建设成本等因素，本次网络设计利旧 2 台核心交换机，利旧 1 台OLT 设备，传输网络采用 PON 技术组网。前端监控点位通过网线接入 ONU 网络单元，ONU 经过光纤与分光器接派出所中心机房的 OLT设备，OLT 设备由原来的千兆光链路调整为万兆光链路接入核心交换机，核心交换机采用双千兆链路通过防火墙接入公安视频专网。</w:t>
      </w:r>
    </w:p>
    <w:p w14:paraId="223B9C3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传输链路需具备足够的带宽，光缆布线科学规划，不能出现多次分光。网络系统专网专用，运营商不得在视频专网上运行其它业务。</w:t>
      </w:r>
    </w:p>
    <w:p w14:paraId="7FF64A36">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color w:val="auto"/>
          <w:sz w:val="22"/>
          <w:szCs w:val="24"/>
          <w:highlight w:val="none"/>
        </w:rPr>
      </w:pPr>
      <w:bookmarkStart w:id="101" w:name="_Toc137285956"/>
      <w:bookmarkStart w:id="102" w:name="_Toc15673"/>
      <w:r>
        <w:rPr>
          <w:rFonts w:hint="eastAsia" w:asciiTheme="minorEastAsia" w:hAnsiTheme="minorEastAsia" w:eastAsiaTheme="minorEastAsia" w:cstheme="minorEastAsia"/>
          <w:b/>
          <w:bCs/>
          <w:color w:val="auto"/>
          <w:sz w:val="22"/>
          <w:szCs w:val="24"/>
          <w:highlight w:val="none"/>
        </w:rPr>
        <w:t>3、核心层设计</w:t>
      </w:r>
      <w:bookmarkEnd w:id="101"/>
    </w:p>
    <w:p w14:paraId="7660E58B">
      <w:pPr>
        <w:pStyle w:val="114"/>
        <w:ind w:firstLine="420"/>
        <w:rPr>
          <w:rStyle w:val="113"/>
          <w:rFonts w:hint="eastAsia" w:asciiTheme="minorEastAsia" w:hAnsiTheme="minorEastAsia" w:eastAsiaTheme="minorEastAsia" w:cstheme="minorEastAsia"/>
          <w:color w:val="auto"/>
          <w:sz w:val="21"/>
          <w:szCs w:val="16"/>
          <w:highlight w:val="none"/>
        </w:rPr>
      </w:pPr>
      <w:r>
        <w:rPr>
          <w:rStyle w:val="113"/>
          <w:rFonts w:hint="eastAsia" w:asciiTheme="minorEastAsia" w:hAnsiTheme="minorEastAsia" w:eastAsiaTheme="minorEastAsia" w:cstheme="minorEastAsia"/>
          <w:color w:val="auto"/>
          <w:sz w:val="21"/>
          <w:szCs w:val="16"/>
          <w:highlight w:val="none"/>
        </w:rPr>
        <w:t>利旧使用现网核心交换机，现网核心交换机为 2 台华为 S9306企业级万兆核心交换机，核心交换机整机交换容量为 6Tbps，包转发率为 1152Mbps，可以满足本项目数据传输需求。</w:t>
      </w:r>
    </w:p>
    <w:p w14:paraId="1DBAE46C">
      <w:pPr>
        <w:pStyle w:val="114"/>
        <w:ind w:firstLine="420"/>
        <w:rPr>
          <w:rFonts w:asciiTheme="minorEastAsia" w:hAnsiTheme="minorEastAsia" w:eastAsiaTheme="minorEastAsia" w:cstheme="minorEastAsia"/>
          <w:color w:val="auto"/>
          <w:sz w:val="22"/>
          <w:highlight w:val="none"/>
        </w:rPr>
      </w:pPr>
      <w:r>
        <w:rPr>
          <w:rStyle w:val="113"/>
          <w:rFonts w:hint="eastAsia" w:asciiTheme="minorEastAsia" w:hAnsiTheme="minorEastAsia" w:eastAsiaTheme="minorEastAsia" w:cstheme="minorEastAsia"/>
          <w:color w:val="auto"/>
          <w:sz w:val="21"/>
          <w:szCs w:val="16"/>
          <w:highlight w:val="none"/>
        </w:rPr>
        <w:t>现网 OLT 设备与核心交换机之间采用千兆光链路进行传输，本次前端设备增加以后会有传输卡顿的风险，因此，该传输链路改为万兆光链路。1 台核心交换机增加 1 块 4 个万兆光口和 12 个千兆光口的业务板，另外增加 2 块万兆光模块。</w:t>
      </w:r>
    </w:p>
    <w:p w14:paraId="5F1F26C8">
      <w:pPr>
        <w:keepNext/>
        <w:keepLines/>
        <w:numPr>
          <w:ilvl w:val="1"/>
          <w:numId w:val="0"/>
        </w:numPr>
        <w:tabs>
          <w:tab w:val="left" w:pos="210"/>
          <w:tab w:val="left" w:pos="567"/>
        </w:tabs>
        <w:spacing w:before="240" w:after="240" w:line="360" w:lineRule="auto"/>
        <w:jc w:val="left"/>
        <w:outlineLvl w:val="1"/>
        <w:rPr>
          <w:rFonts w:asciiTheme="minorEastAsia" w:hAnsiTheme="minorEastAsia" w:eastAsiaTheme="minorEastAsia" w:cstheme="minorEastAsia"/>
          <w:b/>
          <w:bCs/>
          <w:color w:val="auto"/>
          <w:sz w:val="22"/>
          <w:szCs w:val="24"/>
          <w:highlight w:val="none"/>
        </w:rPr>
      </w:pPr>
      <w:bookmarkStart w:id="103" w:name="_Toc117342826"/>
      <w:bookmarkStart w:id="104" w:name="_Toc137285957"/>
      <w:r>
        <w:rPr>
          <w:rFonts w:hint="eastAsia" w:asciiTheme="minorEastAsia" w:hAnsiTheme="minorEastAsia" w:eastAsiaTheme="minorEastAsia" w:cstheme="minorEastAsia"/>
          <w:b/>
          <w:bCs/>
          <w:color w:val="auto"/>
          <w:sz w:val="22"/>
          <w:szCs w:val="24"/>
          <w:highlight w:val="none"/>
        </w:rPr>
        <w:t>4、OLT设计</w:t>
      </w:r>
      <w:bookmarkEnd w:id="103"/>
      <w:bookmarkEnd w:id="104"/>
    </w:p>
    <w:p w14:paraId="0A7B3326">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利旧使用现网 1台 OLT 交换机。现网 OLT 设备为华为 MA5680T，融合汇聚交换功能，提供高密度接入，高精度时钟，支持 TDM、ATM、以太网专线，能够实现流畅的三重播放业务、高可靠的企业接入服务。</w:t>
      </w:r>
    </w:p>
    <w:p w14:paraId="15EB1C59">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MA5680T 设备汇聚接入一体，超高汇聚交换能力，3.2T 背板容量，960G 交换容量，512KMAC 地址容量；超高密度级联能力，单框最大 768 个 GE 端口；超高可靠组网能力，可直连 BRAS，支持 OLT 双机热备份、异地容灾、升级业务。MA5680T 设备自带双主控板、双上行板、2 主 2 备电源模块。</w:t>
      </w:r>
    </w:p>
    <w:p w14:paraId="0279106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本次项目根据前端摄像机新增接入数，OLT 交换机需增加 3 块16 个千兆 PON 接口业务板及 48 块千兆 PON 光模块，原有 OLT 交换机扩容，由中标单位自行考虑并解决兼容问题。</w:t>
      </w:r>
    </w:p>
    <w:p w14:paraId="2EC7D5CC">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color w:val="auto"/>
          <w:sz w:val="22"/>
          <w:szCs w:val="24"/>
          <w:highlight w:val="none"/>
        </w:rPr>
      </w:pPr>
      <w:bookmarkStart w:id="105" w:name="_Toc137285958"/>
      <w:r>
        <w:rPr>
          <w:rFonts w:hint="eastAsia" w:asciiTheme="minorEastAsia" w:hAnsiTheme="minorEastAsia" w:eastAsiaTheme="minorEastAsia" w:cstheme="minorEastAsia"/>
          <w:b/>
          <w:bCs/>
          <w:color w:val="auto"/>
          <w:sz w:val="22"/>
          <w:szCs w:val="24"/>
          <w:highlight w:val="none"/>
        </w:rPr>
        <w:t>5、前端接入设计</w:t>
      </w:r>
      <w:bookmarkEnd w:id="105"/>
    </w:p>
    <w:p w14:paraId="3B14B494">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监控点采用 PON 技术，根据监控点的分布情况，由各接入点引出若干条光纤，通过无源分光器，以树形的结构延伸到各监控点。</w:t>
      </w:r>
    </w:p>
    <w:p w14:paraId="14097520">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PON 中使用单芯光纤，在一根芯上转送上下行两个波。PON 系统由 OLT（OpticalLineTerminal）、ONU（OpticalNetworkUnit）、POS（PassiveOpticalSplitter）组成：</w:t>
      </w:r>
    </w:p>
    <w:p w14:paraId="4F1B71DC">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OLT：为框式交换机上的多块 OLT 插卡。</w:t>
      </w:r>
    </w:p>
    <w:p w14:paraId="7C8ACC0F">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ONU：采用室外专用。</w:t>
      </w:r>
    </w:p>
    <w:p w14:paraId="5FD7AA28">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POS：无源光纤分支器，是一个连接 OLT 和 ONU 的无源设备，它不需要电源，可以置于相对宽松的环境中，它的功能是分发下行数据，并集中上行数据，POS 可以放置在主干光纤。</w:t>
      </w:r>
    </w:p>
    <w:p w14:paraId="3DAB6C94">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前端采集设备接入线路满足视频、图片数据传输需求，同时考虑到网络传输过程中的数据峰值，每个千兆 PON 口接入的摄像机数量不得大于 6 台。</w:t>
      </w:r>
    </w:p>
    <w:p w14:paraId="71E9879A">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本次根据新增前端点位物理地址分布情况，共配置 293 台 ONU 设备。</w:t>
      </w:r>
    </w:p>
    <w:p w14:paraId="1BC26198">
      <w:pPr>
        <w:keepNext/>
        <w:keepLines/>
        <w:numPr>
          <w:ilvl w:val="1"/>
          <w:numId w:val="0"/>
        </w:numPr>
        <w:tabs>
          <w:tab w:val="left" w:pos="210"/>
          <w:tab w:val="left" w:pos="567"/>
        </w:tabs>
        <w:spacing w:before="240" w:after="240" w:line="360" w:lineRule="auto"/>
        <w:ind w:left="142"/>
        <w:jc w:val="left"/>
        <w:outlineLvl w:val="1"/>
        <w:rPr>
          <w:rFonts w:hint="eastAsia" w:asciiTheme="minorEastAsia" w:hAnsiTheme="minorEastAsia" w:eastAsiaTheme="minorEastAsia" w:cstheme="minorEastAsia"/>
          <w:b/>
          <w:bCs/>
          <w:color w:val="auto"/>
          <w:sz w:val="22"/>
          <w:szCs w:val="24"/>
          <w:highlight w:val="none"/>
        </w:rPr>
      </w:pPr>
      <w:r>
        <w:rPr>
          <w:rFonts w:hint="eastAsia" w:asciiTheme="minorEastAsia" w:hAnsiTheme="minorEastAsia" w:eastAsiaTheme="minorEastAsia" w:cstheme="minorEastAsia"/>
          <w:b/>
          <w:bCs/>
          <w:color w:val="auto"/>
          <w:sz w:val="22"/>
          <w:szCs w:val="24"/>
          <w:highlight w:val="none"/>
          <w:lang w:val="en-US" w:eastAsia="zh-CN"/>
        </w:rPr>
        <w:t>6</w:t>
      </w:r>
      <w:r>
        <w:rPr>
          <w:rFonts w:hint="eastAsia" w:asciiTheme="minorEastAsia" w:hAnsiTheme="minorEastAsia" w:eastAsiaTheme="minorEastAsia" w:cstheme="minorEastAsia"/>
          <w:b/>
          <w:bCs/>
          <w:color w:val="auto"/>
          <w:sz w:val="22"/>
          <w:szCs w:val="24"/>
          <w:highlight w:val="none"/>
        </w:rPr>
        <w:t>、网络可靠性、安全性设计</w:t>
      </w:r>
    </w:p>
    <w:p w14:paraId="41C0D86D">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网络系统的可靠性由两个大部分组成，即承载网络的可靠性和应用系统的可靠性。应用系统的可靠性主要由服务器、存储设备、应用程序、数据库等的可靠性构成，由上层应用保证；承载网络的可靠性则包括网络拓扑组网结构的可靠性及组网设备可靠性。下面对综合业务传输平台中承载网络的可靠性设计进行说明。</w:t>
      </w:r>
    </w:p>
    <w:p w14:paraId="6B67C811">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网络承担各种视图业务，提供统一的网络平台，其网络可靠性要求很高。网络系统的可靠性主要体现在以下几个方面：</w:t>
      </w:r>
    </w:p>
    <w:p w14:paraId="72BC8658">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1、网络结构设计保证网络的可靠性；</w:t>
      </w:r>
    </w:p>
    <w:p w14:paraId="14CC280E">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2、选配高可靠性的网络设备；</w:t>
      </w:r>
    </w:p>
    <w:p w14:paraId="5D168059">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3、完善的网络管理系统确保网络可靠性；</w:t>
      </w:r>
    </w:p>
    <w:p w14:paraId="67B9CE73">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4、选配必要的设备和模块备份。</w:t>
      </w:r>
    </w:p>
    <w:p w14:paraId="1993E4E9">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网络的可靠性主要从三个方面设计，设备级可靠性、网络级可靠性和协议级可靠性：</w:t>
      </w:r>
    </w:p>
    <w:p w14:paraId="435CD502">
      <w:pPr>
        <w:pStyle w:val="114"/>
        <w:ind w:firstLine="420"/>
        <w:rPr>
          <w:rFonts w:hint="eastAsia" w:asciiTheme="minorEastAsia" w:hAnsiTheme="minorEastAsia" w:eastAsiaTheme="minorEastAsia" w:cstheme="minorEastAsia"/>
          <w:b/>
          <w:bCs/>
          <w:color w:val="auto"/>
          <w:sz w:val="21"/>
          <w:szCs w:val="16"/>
          <w:highlight w:val="none"/>
          <w:lang w:eastAsia="zh-CN"/>
        </w:rPr>
      </w:pPr>
      <w:r>
        <w:rPr>
          <w:rFonts w:hint="eastAsia" w:asciiTheme="minorEastAsia" w:hAnsiTheme="minorEastAsia" w:eastAsiaTheme="minorEastAsia" w:cstheme="minorEastAsia"/>
          <w:b/>
          <w:bCs/>
          <w:color w:val="auto"/>
          <w:sz w:val="21"/>
          <w:szCs w:val="16"/>
          <w:highlight w:val="none"/>
        </w:rPr>
        <w:t>网络结构可靠性设计</w:t>
      </w:r>
      <w:r>
        <w:rPr>
          <w:rFonts w:hint="eastAsia" w:asciiTheme="minorEastAsia" w:hAnsiTheme="minorEastAsia" w:eastAsiaTheme="minorEastAsia" w:cstheme="minorEastAsia"/>
          <w:b/>
          <w:bCs/>
          <w:color w:val="auto"/>
          <w:sz w:val="21"/>
          <w:szCs w:val="16"/>
          <w:highlight w:val="none"/>
          <w:lang w:eastAsia="zh-CN"/>
        </w:rPr>
        <w:t>：</w:t>
      </w:r>
    </w:p>
    <w:p w14:paraId="0B230FF4">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网络组网结构的可靠性，主要是对网络互联通道的备份设计，通过备份线路，保证单一线路故障时业务不中断。</w:t>
      </w:r>
    </w:p>
    <w:p w14:paraId="6464EC9F">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在故障出现的时候，通过动态路由协议等机制，保证网络数据自动迂回切换到其它连通的链路上，保证通信的正常进行。对于流量超过备份线路带宽承载能力时，可采用 QoS 等措施保证业务网关注的关键业务得到优先传送或者升级带宽。</w:t>
      </w:r>
    </w:p>
    <w:p w14:paraId="2C24253E">
      <w:pPr>
        <w:pStyle w:val="114"/>
        <w:ind w:firstLine="420"/>
        <w:rPr>
          <w:rFonts w:hint="eastAsia" w:asciiTheme="minorEastAsia" w:hAnsiTheme="minorEastAsia" w:eastAsiaTheme="minorEastAsia" w:cstheme="minorEastAsia"/>
          <w:b/>
          <w:bCs/>
          <w:color w:val="auto"/>
          <w:sz w:val="21"/>
          <w:szCs w:val="16"/>
          <w:highlight w:val="none"/>
          <w:lang w:eastAsia="zh-CN"/>
        </w:rPr>
      </w:pPr>
      <w:r>
        <w:rPr>
          <w:rFonts w:hint="eastAsia" w:asciiTheme="minorEastAsia" w:hAnsiTheme="minorEastAsia" w:eastAsiaTheme="minorEastAsia" w:cstheme="minorEastAsia"/>
          <w:b/>
          <w:bCs/>
          <w:color w:val="auto"/>
          <w:sz w:val="21"/>
          <w:szCs w:val="16"/>
          <w:highlight w:val="none"/>
        </w:rPr>
        <w:t>设备级可靠性设计</w:t>
      </w:r>
      <w:r>
        <w:rPr>
          <w:rFonts w:hint="eastAsia" w:asciiTheme="minorEastAsia" w:hAnsiTheme="minorEastAsia" w:eastAsiaTheme="minorEastAsia" w:cstheme="minorEastAsia"/>
          <w:b/>
          <w:bCs/>
          <w:color w:val="auto"/>
          <w:sz w:val="21"/>
          <w:szCs w:val="16"/>
          <w:highlight w:val="none"/>
          <w:lang w:eastAsia="zh-CN"/>
        </w:rPr>
        <w:t>：</w:t>
      </w:r>
    </w:p>
    <w:p w14:paraId="3AB22868">
      <w:pPr>
        <w:pStyle w:val="114"/>
        <w:ind w:firstLine="420"/>
        <w:rPr>
          <w:rFonts w:hint="eastAsia" w:asciiTheme="minorEastAsia" w:hAnsiTheme="minorEastAsia" w:eastAsiaTheme="minorEastAsia" w:cstheme="minorEastAsia"/>
          <w:color w:val="auto"/>
          <w:sz w:val="21"/>
          <w:szCs w:val="16"/>
          <w:highlight w:val="none"/>
          <w:lang w:eastAsia="zh-CN"/>
        </w:rPr>
      </w:pPr>
      <w:r>
        <w:rPr>
          <w:rFonts w:hint="eastAsia" w:asciiTheme="minorEastAsia" w:hAnsiTheme="minorEastAsia" w:eastAsiaTheme="minorEastAsia" w:cstheme="minorEastAsia"/>
          <w:color w:val="auto"/>
          <w:sz w:val="21"/>
          <w:szCs w:val="16"/>
          <w:highlight w:val="none"/>
          <w:lang w:eastAsia="zh-CN"/>
        </w:rPr>
        <w:t>设备级可靠性主要从设备自身可靠性，设备间热备份两个方面考虑：</w:t>
      </w:r>
    </w:p>
    <w:p w14:paraId="510DD3C6">
      <w:pPr>
        <w:pStyle w:val="114"/>
        <w:ind w:firstLine="420"/>
        <w:rPr>
          <w:rFonts w:hint="eastAsia" w:asciiTheme="minorEastAsia" w:hAnsiTheme="minorEastAsia" w:eastAsiaTheme="minorEastAsia" w:cstheme="minorEastAsia"/>
          <w:color w:val="auto"/>
          <w:sz w:val="21"/>
          <w:szCs w:val="16"/>
          <w:highlight w:val="none"/>
          <w:lang w:eastAsia="zh-CN"/>
        </w:rPr>
      </w:pPr>
      <w:r>
        <w:rPr>
          <w:rFonts w:hint="eastAsia" w:asciiTheme="minorEastAsia" w:hAnsiTheme="minorEastAsia" w:eastAsiaTheme="minorEastAsia" w:cstheme="minorEastAsia"/>
          <w:color w:val="auto"/>
          <w:sz w:val="21"/>
          <w:szCs w:val="16"/>
          <w:highlight w:val="none"/>
          <w:lang w:eastAsia="zh-CN"/>
        </w:rPr>
        <w:t>网络中的关键设备，如各核心交换机，都具备电信级可靠性，可靠性指标必须达到 99.999%。在各分局使用的核心交换机采用全分布式体系结构，路由与转发分离，所有关键器件，如电源等都采用冗余设计，业务模块支持热插拔。</w:t>
      </w:r>
    </w:p>
    <w:p w14:paraId="3DE2E07B">
      <w:pPr>
        <w:pStyle w:val="114"/>
        <w:ind w:firstLine="420"/>
        <w:rPr>
          <w:rFonts w:hint="eastAsia" w:asciiTheme="minorEastAsia" w:hAnsiTheme="minorEastAsia" w:eastAsiaTheme="minorEastAsia" w:cstheme="minorEastAsia"/>
          <w:color w:val="auto"/>
          <w:sz w:val="21"/>
          <w:szCs w:val="16"/>
          <w:highlight w:val="none"/>
          <w:lang w:eastAsia="zh-CN"/>
        </w:rPr>
      </w:pPr>
      <w:r>
        <w:rPr>
          <w:rFonts w:hint="eastAsia" w:asciiTheme="minorEastAsia" w:hAnsiTheme="minorEastAsia" w:eastAsiaTheme="minorEastAsia" w:cstheme="minorEastAsia"/>
          <w:b/>
          <w:bCs/>
          <w:color w:val="auto"/>
          <w:sz w:val="21"/>
          <w:szCs w:val="16"/>
          <w:highlight w:val="none"/>
          <w:lang w:eastAsia="zh-CN"/>
        </w:rPr>
        <w:t>协议级可靠性设计：</w:t>
      </w:r>
    </w:p>
    <w:p w14:paraId="59E621DC">
      <w:pPr>
        <w:pStyle w:val="114"/>
        <w:ind w:firstLine="420"/>
        <w:rPr>
          <w:rFonts w:hint="eastAsia" w:asciiTheme="minorEastAsia" w:hAnsiTheme="minorEastAsia" w:eastAsiaTheme="minorEastAsia" w:cstheme="minorEastAsia"/>
          <w:color w:val="auto"/>
          <w:sz w:val="21"/>
          <w:szCs w:val="16"/>
          <w:highlight w:val="none"/>
          <w:lang w:eastAsia="zh-CN"/>
        </w:rPr>
      </w:pPr>
      <w:r>
        <w:rPr>
          <w:rFonts w:hint="eastAsia" w:asciiTheme="minorEastAsia" w:hAnsiTheme="minorEastAsia" w:eastAsiaTheme="minorEastAsia" w:cstheme="minorEastAsia"/>
          <w:color w:val="auto"/>
          <w:sz w:val="21"/>
          <w:szCs w:val="16"/>
          <w:highlight w:val="none"/>
          <w:lang w:eastAsia="zh-CN"/>
        </w:rPr>
        <w:t>采用以下措施，实现协议级可靠性：</w:t>
      </w:r>
    </w:p>
    <w:p w14:paraId="3C3AA52D">
      <w:pPr>
        <w:pStyle w:val="114"/>
        <w:ind w:firstLine="420"/>
        <w:rPr>
          <w:rFonts w:hint="eastAsia" w:asciiTheme="minorEastAsia" w:hAnsiTheme="minorEastAsia" w:eastAsiaTheme="minorEastAsia" w:cstheme="minorEastAsia"/>
          <w:color w:val="auto"/>
          <w:sz w:val="21"/>
          <w:szCs w:val="16"/>
          <w:highlight w:val="none"/>
          <w:lang w:eastAsia="zh-CN"/>
        </w:rPr>
      </w:pPr>
      <w:r>
        <w:rPr>
          <w:rFonts w:hint="eastAsia" w:asciiTheme="minorEastAsia" w:hAnsiTheme="minorEastAsia" w:eastAsiaTheme="minorEastAsia" w:cstheme="minorEastAsia"/>
          <w:color w:val="auto"/>
          <w:sz w:val="21"/>
          <w:szCs w:val="16"/>
          <w:highlight w:val="none"/>
          <w:lang w:eastAsia="zh-CN"/>
        </w:rPr>
        <w:t>（1）合理规划路由协议和策略，充分考虑路由收敛的性能：监控承载网络系统的路由策略，这种路由策略有很强的可靠性和灵活性。</w:t>
      </w:r>
    </w:p>
    <w:p w14:paraId="3E81886D">
      <w:pPr>
        <w:pStyle w:val="114"/>
        <w:ind w:firstLine="420"/>
        <w:rPr>
          <w:rFonts w:hint="eastAsia" w:asciiTheme="minorEastAsia" w:hAnsiTheme="minorEastAsia" w:eastAsiaTheme="minorEastAsia" w:cstheme="minorEastAsia"/>
          <w:color w:val="auto"/>
          <w:sz w:val="21"/>
          <w:szCs w:val="16"/>
          <w:highlight w:val="none"/>
          <w:lang w:eastAsia="zh-CN"/>
        </w:rPr>
      </w:pPr>
      <w:r>
        <w:rPr>
          <w:rFonts w:hint="eastAsia" w:asciiTheme="minorEastAsia" w:hAnsiTheme="minorEastAsia" w:eastAsiaTheme="minorEastAsia" w:cstheme="minorEastAsia"/>
          <w:color w:val="auto"/>
          <w:sz w:val="21"/>
          <w:szCs w:val="16"/>
          <w:highlight w:val="none"/>
          <w:lang w:eastAsia="zh-CN"/>
        </w:rPr>
        <w:t>（2）不间断路由(GR)：为了解决路由的备份问题，提出三种方法：镜像、备份和平滑重启。应用不间断路由技术，设备的路由控制器发生问题后，设备中的备用控制器自然切换为主用，替代执行路由的处理，而这个过程对路由器的转发平面是透明的，转发平面可以继续转发报文，做到不中断转发。</w:t>
      </w:r>
    </w:p>
    <w:p w14:paraId="3FC8B4D4">
      <w:pPr>
        <w:keepNext/>
        <w:keepLines/>
        <w:numPr>
          <w:ilvl w:val="1"/>
          <w:numId w:val="0"/>
        </w:numPr>
        <w:tabs>
          <w:tab w:val="left" w:pos="210"/>
          <w:tab w:val="left" w:pos="567"/>
        </w:tabs>
        <w:spacing w:before="240" w:after="240" w:line="360" w:lineRule="auto"/>
        <w:ind w:left="142"/>
        <w:jc w:val="left"/>
        <w:outlineLvl w:val="1"/>
        <w:rPr>
          <w:rFonts w:hint="eastAsia" w:asciiTheme="minorEastAsia" w:hAnsiTheme="minorEastAsia" w:eastAsiaTheme="minorEastAsia" w:cstheme="minorEastAsia"/>
          <w:b/>
          <w:bCs/>
          <w:color w:val="auto"/>
          <w:sz w:val="22"/>
          <w:szCs w:val="24"/>
          <w:highlight w:val="none"/>
        </w:rPr>
      </w:pPr>
      <w:r>
        <w:rPr>
          <w:rFonts w:hint="eastAsia" w:asciiTheme="minorEastAsia" w:hAnsiTheme="minorEastAsia" w:eastAsiaTheme="minorEastAsia" w:cstheme="minorEastAsia"/>
          <w:b/>
          <w:bCs/>
          <w:color w:val="auto"/>
          <w:sz w:val="22"/>
          <w:szCs w:val="24"/>
          <w:highlight w:val="none"/>
          <w:lang w:val="en-US" w:eastAsia="zh-CN"/>
        </w:rPr>
        <w:t>7</w:t>
      </w:r>
      <w:r>
        <w:rPr>
          <w:rFonts w:hint="eastAsia" w:asciiTheme="minorEastAsia" w:hAnsiTheme="minorEastAsia" w:eastAsiaTheme="minorEastAsia" w:cstheme="minorEastAsia"/>
          <w:b/>
          <w:bCs/>
          <w:color w:val="auto"/>
          <w:sz w:val="22"/>
          <w:szCs w:val="24"/>
          <w:highlight w:val="none"/>
        </w:rPr>
        <w:t>、主要设备选型</w:t>
      </w:r>
    </w:p>
    <w:p w14:paraId="0D4DC43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b/>
          <w:bCs/>
          <w:color w:val="auto"/>
          <w:kern w:val="0"/>
          <w:sz w:val="21"/>
          <w:szCs w:val="16"/>
          <w:highlight w:val="none"/>
          <w:lang w:val="en-US" w:eastAsia="zh-CN" w:bidi="ar-SA"/>
        </w:rPr>
        <w:t>ONU：</w:t>
      </w:r>
    </w:p>
    <w:p w14:paraId="534494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1．满足 GPON/EPON 视频应用场景，符合高密度与低密度摄像头接入场景；</w:t>
      </w:r>
    </w:p>
    <w:p w14:paraId="5242AF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2．设备可靠稳定，工作环境、温度等能满足室外机箱环境要求；</w:t>
      </w:r>
    </w:p>
    <w:p w14:paraId="0995D8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3．具有实际现网应用案例；</w:t>
      </w:r>
    </w:p>
    <w:p w14:paraId="582456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4．上行口可实现 GPON/EPON/GE 自适应；</w:t>
      </w:r>
    </w:p>
    <w:p w14:paraId="0B85A7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kern w:val="0"/>
          <w:sz w:val="21"/>
          <w:szCs w:val="16"/>
          <w:highlight w:val="none"/>
          <w:lang w:val="en-US"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5．在-10~55°的环境下能正常工作。</w:t>
      </w:r>
    </w:p>
    <w:p w14:paraId="6DDDEA95">
      <w:pPr>
        <w:keepNext/>
        <w:keepLines/>
        <w:numPr>
          <w:ilvl w:val="1"/>
          <w:numId w:val="0"/>
        </w:numPr>
        <w:tabs>
          <w:tab w:val="left" w:pos="210"/>
          <w:tab w:val="left" w:pos="567"/>
        </w:tabs>
        <w:spacing w:before="240" w:after="240" w:line="360" w:lineRule="auto"/>
        <w:ind w:left="142"/>
        <w:jc w:val="left"/>
        <w:outlineLvl w:val="1"/>
        <w:rPr>
          <w:rFonts w:hint="eastAsia" w:asciiTheme="minorEastAsia" w:hAnsiTheme="minorEastAsia" w:eastAsiaTheme="minorEastAsia" w:cstheme="minorEastAsia"/>
          <w:b/>
          <w:bCs/>
          <w:color w:val="auto"/>
          <w:sz w:val="22"/>
          <w:szCs w:val="24"/>
          <w:highlight w:val="none"/>
        </w:rPr>
      </w:pPr>
      <w:r>
        <w:rPr>
          <w:rFonts w:hint="eastAsia" w:asciiTheme="minorEastAsia" w:hAnsiTheme="minorEastAsia" w:eastAsiaTheme="minorEastAsia" w:cstheme="minorEastAsia"/>
          <w:b/>
          <w:bCs/>
          <w:color w:val="auto"/>
          <w:sz w:val="22"/>
          <w:szCs w:val="24"/>
          <w:highlight w:val="none"/>
          <w:lang w:val="en-US" w:eastAsia="zh-CN"/>
        </w:rPr>
        <w:t>8</w:t>
      </w:r>
      <w:r>
        <w:rPr>
          <w:rFonts w:hint="eastAsia" w:asciiTheme="minorEastAsia" w:hAnsiTheme="minorEastAsia" w:eastAsiaTheme="minorEastAsia" w:cstheme="minorEastAsia"/>
          <w:b/>
          <w:bCs/>
          <w:color w:val="auto"/>
          <w:sz w:val="22"/>
          <w:szCs w:val="24"/>
          <w:highlight w:val="none"/>
        </w:rPr>
        <w:t>、利旧设备清单</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654"/>
        <w:gridCol w:w="1080"/>
        <w:gridCol w:w="1367"/>
        <w:gridCol w:w="1368"/>
        <w:gridCol w:w="1368"/>
        <w:gridCol w:w="1368"/>
      </w:tblGrid>
      <w:tr w14:paraId="24A1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367" w:type="dxa"/>
            <w:vAlign w:val="center"/>
          </w:tcPr>
          <w:p w14:paraId="7D576652">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序号</w:t>
            </w:r>
          </w:p>
        </w:tc>
        <w:tc>
          <w:tcPr>
            <w:tcW w:w="1654" w:type="dxa"/>
            <w:vAlign w:val="center"/>
          </w:tcPr>
          <w:p w14:paraId="39F97FAC">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设备/系统名称</w:t>
            </w:r>
          </w:p>
        </w:tc>
        <w:tc>
          <w:tcPr>
            <w:tcW w:w="1080" w:type="dxa"/>
            <w:vAlign w:val="center"/>
          </w:tcPr>
          <w:p w14:paraId="1BC760C3">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品牌</w:t>
            </w:r>
          </w:p>
        </w:tc>
        <w:tc>
          <w:tcPr>
            <w:tcW w:w="1367" w:type="dxa"/>
            <w:vAlign w:val="center"/>
          </w:tcPr>
          <w:p w14:paraId="6747712C">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型号</w:t>
            </w:r>
          </w:p>
        </w:tc>
        <w:tc>
          <w:tcPr>
            <w:tcW w:w="1368" w:type="dxa"/>
            <w:vAlign w:val="center"/>
          </w:tcPr>
          <w:p w14:paraId="36456361">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单位</w:t>
            </w:r>
          </w:p>
        </w:tc>
        <w:tc>
          <w:tcPr>
            <w:tcW w:w="1368" w:type="dxa"/>
            <w:vAlign w:val="center"/>
          </w:tcPr>
          <w:p w14:paraId="01352C18">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数量</w:t>
            </w:r>
          </w:p>
        </w:tc>
        <w:tc>
          <w:tcPr>
            <w:tcW w:w="1368" w:type="dxa"/>
            <w:vAlign w:val="center"/>
          </w:tcPr>
          <w:p w14:paraId="20690671">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备注</w:t>
            </w:r>
          </w:p>
        </w:tc>
      </w:tr>
      <w:tr w14:paraId="7765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vAlign w:val="center"/>
          </w:tcPr>
          <w:p w14:paraId="4601D075">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1</w:t>
            </w:r>
          </w:p>
        </w:tc>
        <w:tc>
          <w:tcPr>
            <w:tcW w:w="1654" w:type="dxa"/>
            <w:vAlign w:val="center"/>
          </w:tcPr>
          <w:p w14:paraId="5F201F64">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核心交换机</w:t>
            </w:r>
          </w:p>
        </w:tc>
        <w:tc>
          <w:tcPr>
            <w:tcW w:w="1080" w:type="dxa"/>
            <w:vAlign w:val="center"/>
          </w:tcPr>
          <w:p w14:paraId="44EF2DB9">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华为</w:t>
            </w:r>
          </w:p>
        </w:tc>
        <w:tc>
          <w:tcPr>
            <w:tcW w:w="1367" w:type="dxa"/>
            <w:vAlign w:val="center"/>
          </w:tcPr>
          <w:p w14:paraId="27B8F699">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S9306</w:t>
            </w:r>
          </w:p>
        </w:tc>
        <w:tc>
          <w:tcPr>
            <w:tcW w:w="1368" w:type="dxa"/>
            <w:vAlign w:val="center"/>
          </w:tcPr>
          <w:p w14:paraId="03E194DD">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台</w:t>
            </w:r>
          </w:p>
        </w:tc>
        <w:tc>
          <w:tcPr>
            <w:tcW w:w="1368" w:type="dxa"/>
            <w:vAlign w:val="center"/>
          </w:tcPr>
          <w:p w14:paraId="64946500">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2</w:t>
            </w:r>
          </w:p>
        </w:tc>
        <w:tc>
          <w:tcPr>
            <w:tcW w:w="1368" w:type="dxa"/>
          </w:tcPr>
          <w:p w14:paraId="7E87FB3F">
            <w:pPr>
              <w:pStyle w:val="46"/>
              <w:ind w:left="0" w:leftChars="0" w:firstLine="0" w:firstLineChars="0"/>
              <w:rPr>
                <w:rFonts w:hint="eastAsia"/>
                <w:highlight w:val="none"/>
                <w:vertAlign w:val="baseline"/>
                <w:lang w:val="en-US" w:eastAsia="zh-CN"/>
              </w:rPr>
            </w:pPr>
          </w:p>
        </w:tc>
      </w:tr>
      <w:tr w14:paraId="0439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vAlign w:val="center"/>
          </w:tcPr>
          <w:p w14:paraId="13157666">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2</w:t>
            </w:r>
          </w:p>
        </w:tc>
        <w:tc>
          <w:tcPr>
            <w:tcW w:w="1654" w:type="dxa"/>
            <w:vAlign w:val="center"/>
          </w:tcPr>
          <w:p w14:paraId="6B143DF5">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OLT</w:t>
            </w:r>
          </w:p>
        </w:tc>
        <w:tc>
          <w:tcPr>
            <w:tcW w:w="1080" w:type="dxa"/>
            <w:vAlign w:val="center"/>
          </w:tcPr>
          <w:p w14:paraId="41A22961">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华为</w:t>
            </w:r>
          </w:p>
        </w:tc>
        <w:tc>
          <w:tcPr>
            <w:tcW w:w="1367" w:type="dxa"/>
            <w:vAlign w:val="center"/>
          </w:tcPr>
          <w:p w14:paraId="3202FA29">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MA5680T</w:t>
            </w:r>
          </w:p>
        </w:tc>
        <w:tc>
          <w:tcPr>
            <w:tcW w:w="1368" w:type="dxa"/>
            <w:vAlign w:val="center"/>
          </w:tcPr>
          <w:p w14:paraId="2554F6A2">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台</w:t>
            </w:r>
          </w:p>
        </w:tc>
        <w:tc>
          <w:tcPr>
            <w:tcW w:w="1368" w:type="dxa"/>
            <w:vAlign w:val="center"/>
          </w:tcPr>
          <w:p w14:paraId="4CF5D61F">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1</w:t>
            </w:r>
          </w:p>
        </w:tc>
        <w:tc>
          <w:tcPr>
            <w:tcW w:w="1368" w:type="dxa"/>
          </w:tcPr>
          <w:p w14:paraId="740066F1">
            <w:pPr>
              <w:pStyle w:val="46"/>
              <w:ind w:left="0" w:leftChars="0" w:firstLine="0" w:firstLineChars="0"/>
              <w:rPr>
                <w:rFonts w:hint="eastAsia"/>
                <w:highlight w:val="none"/>
                <w:vertAlign w:val="baseline"/>
                <w:lang w:val="en-US" w:eastAsia="zh-CN"/>
              </w:rPr>
            </w:pPr>
          </w:p>
        </w:tc>
      </w:tr>
      <w:tr w14:paraId="2DD0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vAlign w:val="center"/>
          </w:tcPr>
          <w:p w14:paraId="4F610E5C">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3</w:t>
            </w:r>
          </w:p>
        </w:tc>
        <w:tc>
          <w:tcPr>
            <w:tcW w:w="1654" w:type="dxa"/>
            <w:vAlign w:val="center"/>
          </w:tcPr>
          <w:p w14:paraId="65FD48DC">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ONU</w:t>
            </w:r>
          </w:p>
        </w:tc>
        <w:tc>
          <w:tcPr>
            <w:tcW w:w="1080" w:type="dxa"/>
            <w:vAlign w:val="center"/>
          </w:tcPr>
          <w:p w14:paraId="41C79B8E">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华为</w:t>
            </w:r>
          </w:p>
        </w:tc>
        <w:tc>
          <w:tcPr>
            <w:tcW w:w="1367" w:type="dxa"/>
            <w:vAlign w:val="center"/>
          </w:tcPr>
          <w:p w14:paraId="2F48BEFC">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w:t>
            </w:r>
          </w:p>
        </w:tc>
        <w:tc>
          <w:tcPr>
            <w:tcW w:w="1368" w:type="dxa"/>
            <w:vAlign w:val="center"/>
          </w:tcPr>
          <w:p w14:paraId="7D39DCA2">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台</w:t>
            </w:r>
          </w:p>
        </w:tc>
        <w:tc>
          <w:tcPr>
            <w:tcW w:w="1368" w:type="dxa"/>
            <w:vAlign w:val="center"/>
          </w:tcPr>
          <w:p w14:paraId="554D71E2">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1247</w:t>
            </w:r>
          </w:p>
        </w:tc>
        <w:tc>
          <w:tcPr>
            <w:tcW w:w="1368" w:type="dxa"/>
          </w:tcPr>
          <w:p w14:paraId="65D8B99F">
            <w:pPr>
              <w:pStyle w:val="46"/>
              <w:ind w:left="0" w:leftChars="0" w:firstLine="0" w:firstLineChars="0"/>
              <w:rPr>
                <w:rFonts w:hint="eastAsia"/>
                <w:highlight w:val="none"/>
                <w:vertAlign w:val="baseline"/>
                <w:lang w:val="en-US" w:eastAsia="zh-CN"/>
              </w:rPr>
            </w:pPr>
          </w:p>
        </w:tc>
      </w:tr>
      <w:bookmarkEnd w:id="102"/>
    </w:tbl>
    <w:p w14:paraId="1DE1EA2A">
      <w:pPr>
        <w:keepNext/>
        <w:keepLines/>
        <w:numPr>
          <w:ilvl w:val="1"/>
          <w:numId w:val="0"/>
        </w:numPr>
        <w:tabs>
          <w:tab w:val="left" w:pos="210"/>
          <w:tab w:val="left" w:pos="567"/>
        </w:tabs>
        <w:spacing w:before="240" w:after="240" w:line="360" w:lineRule="auto"/>
        <w:ind w:left="142"/>
        <w:jc w:val="center"/>
        <w:outlineLvl w:val="1"/>
        <w:rPr>
          <w:rFonts w:asciiTheme="minorEastAsia" w:hAnsiTheme="minorEastAsia" w:eastAsiaTheme="minorEastAsia" w:cstheme="minorEastAsia"/>
          <w:b/>
          <w:bCs/>
          <w:color w:val="auto"/>
          <w:sz w:val="24"/>
          <w:szCs w:val="24"/>
          <w:highlight w:val="none"/>
        </w:rPr>
      </w:pPr>
      <w:bookmarkStart w:id="106" w:name="_Toc137285966"/>
      <w:bookmarkStart w:id="107" w:name="_Toc514337076"/>
      <w:r>
        <w:rPr>
          <w:rFonts w:hint="eastAsia" w:asciiTheme="minorEastAsia" w:hAnsiTheme="minorEastAsia" w:eastAsiaTheme="minorEastAsia" w:cstheme="minorEastAsia"/>
          <w:b/>
          <w:bCs/>
          <w:color w:val="auto"/>
          <w:sz w:val="24"/>
          <w:szCs w:val="24"/>
          <w:highlight w:val="none"/>
        </w:rPr>
        <w:t>五、存储系统</w:t>
      </w:r>
      <w:bookmarkEnd w:id="106"/>
      <w:bookmarkEnd w:id="107"/>
    </w:p>
    <w:p w14:paraId="063FE6A2">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本项目视频图像信息存储主要为视频、图片及数据存储。其中视频存储分为两部分：</w:t>
      </w:r>
    </w:p>
    <w:p w14:paraId="1B2ADBF9">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1、原有存储设备利旧继续使用，用于保存原有 1247 路摄像机采集的视频图像。</w:t>
      </w:r>
    </w:p>
    <w:p w14:paraId="0E5720EB">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2、采用磁盘阵列存储架构，集中存储、统一管理的存储模式，构建满足 321 路新建摄像机的视图数据存储需求。同时，解决海量视频单机存储安全性低、容灾方案复杂成本高、能耗高等存储管理上的难题，为图像分析、证据搜集、实时布控等业务应用工作提供技术支持。</w:t>
      </w:r>
    </w:p>
    <w:p w14:paraId="0588CA5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视图信息存储周期，按全天 24 小时存储 30 天设计。</w:t>
      </w:r>
    </w:p>
    <w:p w14:paraId="28AF5937">
      <w:pPr>
        <w:tabs>
          <w:tab w:val="left" w:pos="859"/>
        </w:tabs>
        <w:autoSpaceDE w:val="0"/>
        <w:autoSpaceDN w:val="0"/>
        <w:ind w:left="219"/>
        <w:rPr>
          <w:rFonts w:asciiTheme="minorEastAsia" w:hAnsiTheme="minorEastAsia" w:eastAsiaTheme="minorEastAsia" w:cstheme="minorEastAsia"/>
          <w:b/>
          <w:color w:val="auto"/>
          <w:sz w:val="22"/>
          <w:highlight w:val="none"/>
          <w:lang w:val="zh-CN" w:bidi="zh-CN"/>
        </w:rPr>
      </w:pPr>
      <w:bookmarkStart w:id="108" w:name="_Toc137285975"/>
      <w:bookmarkStart w:id="109" w:name="_Toc27456"/>
      <w:r>
        <w:rPr>
          <w:rFonts w:hint="eastAsia" w:asciiTheme="minorEastAsia" w:hAnsiTheme="minorEastAsia" w:eastAsiaTheme="minorEastAsia" w:cstheme="minorEastAsia"/>
          <w:b/>
          <w:bCs/>
          <w:color w:val="auto"/>
          <w:sz w:val="22"/>
          <w:szCs w:val="24"/>
          <w:highlight w:val="none"/>
        </w:rPr>
        <w:t>1、</w:t>
      </w:r>
      <w:bookmarkEnd w:id="108"/>
      <w:r>
        <w:rPr>
          <w:rFonts w:hint="eastAsia" w:asciiTheme="minorEastAsia" w:hAnsiTheme="minorEastAsia" w:eastAsiaTheme="minorEastAsia" w:cstheme="minorEastAsia"/>
          <w:b/>
          <w:color w:val="auto"/>
          <w:sz w:val="22"/>
          <w:highlight w:val="none"/>
          <w:lang w:val="zh-CN" w:bidi="zh-CN"/>
        </w:rPr>
        <w:t>视频存储容量</w:t>
      </w:r>
    </w:p>
    <w:p w14:paraId="1C9C1D2C">
      <w:pPr>
        <w:autoSpaceDE w:val="0"/>
        <w:autoSpaceDN w:val="0"/>
        <w:spacing w:before="12"/>
        <w:jc w:val="left"/>
        <w:rPr>
          <w:rFonts w:asciiTheme="minorEastAsia" w:hAnsiTheme="minorEastAsia" w:eastAsiaTheme="minorEastAsia" w:cstheme="minorEastAsia"/>
          <w:b/>
          <w:color w:val="auto"/>
          <w:kern w:val="0"/>
          <w:szCs w:val="22"/>
          <w:highlight w:val="none"/>
          <w:lang w:val="zh-CN" w:bidi="zh-CN"/>
        </w:rPr>
      </w:pPr>
    </w:p>
    <w:p w14:paraId="5DA0367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单路视频图像码流为 4096kbps，视频图像分辨率按 1080P（1920×1080）计算：</w:t>
      </w:r>
    </w:p>
    <w:p w14:paraId="4EEF8DD8">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每小时容量＝3600（秒）×4096（kbps）÷8(Kb 转换 KB)÷1024（KB 转换 MB）×CBR 影响系数(1.1)＝1980MB（CBR 影响系数是指恒定码流(CBR）正误差给存储容量带来的影响系数)。</w:t>
      </w:r>
    </w:p>
    <w:p w14:paraId="2E2B6E6A">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每路图像一天存储 24 小时，一天容量＝24（小时）×1980（MB/小时）÷1024(MB 转换 GB)≈46.41GB/天/路。</w:t>
      </w:r>
    </w:p>
    <w:p w14:paraId="1EFDEAF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321 路视频存储 30 天共需存储空间为：446928GB≈46.41GB/天/路*30 天*321 路。</w:t>
      </w:r>
    </w:p>
    <w:p w14:paraId="1C791394">
      <w:pPr>
        <w:pStyle w:val="205"/>
        <w:numPr>
          <w:ilvl w:val="1"/>
          <w:numId w:val="0"/>
        </w:numPr>
        <w:tabs>
          <w:tab w:val="left" w:pos="859"/>
        </w:tabs>
        <w:autoSpaceDE w:val="0"/>
        <w:autoSpaceDN w:val="0"/>
        <w:spacing w:before="214"/>
        <w:ind w:left="939" w:leftChars="0" w:hanging="720" w:firstLineChars="0"/>
        <w:outlineLvl w:val="1"/>
        <w:rPr>
          <w:rFonts w:asciiTheme="minorEastAsia" w:hAnsiTheme="minorEastAsia" w:eastAsiaTheme="minorEastAsia" w:cstheme="minorEastAsia"/>
          <w:b/>
          <w:bCs/>
          <w:color w:val="auto"/>
          <w:sz w:val="22"/>
          <w:szCs w:val="22"/>
          <w:highlight w:val="none"/>
          <w:lang w:val="zh-CN" w:bidi="zh-CN"/>
        </w:rPr>
      </w:pPr>
      <w:bookmarkStart w:id="110" w:name="_bookmark83"/>
      <w:bookmarkEnd w:id="110"/>
      <w:r>
        <w:rPr>
          <w:rFonts w:hint="default" w:asciiTheme="minorEastAsia" w:hAnsiTheme="minorEastAsia" w:eastAsiaTheme="minorEastAsia" w:cstheme="minorEastAsia"/>
          <w:b/>
          <w:bCs/>
          <w:color w:val="auto"/>
          <w:kern w:val="0"/>
          <w:sz w:val="22"/>
          <w:szCs w:val="22"/>
          <w:highlight w:val="none"/>
          <w:lang w:val="zh-CN" w:eastAsia="zh-CN" w:bidi="zh-CN"/>
        </w:rPr>
        <w:t>2</w:t>
      </w:r>
      <w:r>
        <w:rPr>
          <w:rFonts w:hint="eastAsia" w:asciiTheme="minorEastAsia" w:hAnsiTheme="minorEastAsia" w:eastAsiaTheme="minorEastAsia" w:cstheme="minorEastAsia"/>
          <w:b/>
          <w:bCs/>
          <w:color w:val="auto"/>
          <w:kern w:val="0"/>
          <w:sz w:val="22"/>
          <w:szCs w:val="22"/>
          <w:highlight w:val="none"/>
          <w:lang w:val="zh-CN" w:eastAsia="zh-CN" w:bidi="zh-CN"/>
        </w:rPr>
        <w:t>、</w:t>
      </w:r>
      <w:r>
        <w:rPr>
          <w:rFonts w:hint="eastAsia" w:asciiTheme="minorEastAsia" w:hAnsiTheme="minorEastAsia" w:eastAsiaTheme="minorEastAsia" w:cstheme="minorEastAsia"/>
          <w:b/>
          <w:bCs/>
          <w:color w:val="auto"/>
          <w:sz w:val="22"/>
          <w:szCs w:val="22"/>
          <w:highlight w:val="none"/>
          <w:lang w:val="zh-CN" w:bidi="zh-CN"/>
        </w:rPr>
        <w:t>图片存储容量</w:t>
      </w:r>
    </w:p>
    <w:p w14:paraId="745DA8BB">
      <w:pPr>
        <w:pStyle w:val="114"/>
        <w:ind w:firstLine="420"/>
        <w:rPr>
          <w:rFonts w:hint="eastAsia" w:asciiTheme="minorEastAsia" w:hAnsiTheme="minorEastAsia" w:eastAsiaTheme="minorEastAsia" w:cstheme="minorEastAsia"/>
          <w:color w:val="auto"/>
          <w:spacing w:val="2"/>
          <w:sz w:val="21"/>
          <w:szCs w:val="16"/>
          <w:highlight w:val="none"/>
          <w:lang w:val="zh-CN" w:bidi="zh-CN"/>
        </w:rPr>
      </w:pPr>
      <w:r>
        <w:rPr>
          <w:rFonts w:hint="eastAsia" w:asciiTheme="minorEastAsia" w:hAnsiTheme="minorEastAsia" w:eastAsiaTheme="minorEastAsia" w:cstheme="minorEastAsia"/>
          <w:color w:val="auto"/>
          <w:spacing w:val="2"/>
          <w:sz w:val="21"/>
          <w:szCs w:val="16"/>
          <w:highlight w:val="none"/>
          <w:lang w:val="zh-CN" w:bidi="zh-CN"/>
        </w:rPr>
        <w:t>本项目共新建有 321 路摄像机具备图片采集功能，图片存储按321 路图片接入存储进行建设，其中：400 万像素摄像机 142 路，800万像素摄像机 169 路，900 万像素摄像机 10 路。</w:t>
      </w:r>
    </w:p>
    <w:p w14:paraId="0A873608">
      <w:pPr>
        <w:pStyle w:val="114"/>
        <w:ind w:firstLine="420"/>
        <w:rPr>
          <w:rFonts w:hint="eastAsia" w:asciiTheme="minorEastAsia" w:hAnsiTheme="minorEastAsia" w:eastAsiaTheme="minorEastAsia" w:cstheme="minorEastAsia"/>
          <w:color w:val="auto"/>
          <w:spacing w:val="2"/>
          <w:sz w:val="21"/>
          <w:szCs w:val="16"/>
          <w:highlight w:val="none"/>
          <w:lang w:val="zh-CN" w:bidi="zh-CN"/>
        </w:rPr>
      </w:pPr>
      <w:r>
        <w:rPr>
          <w:rFonts w:hint="eastAsia" w:asciiTheme="minorEastAsia" w:hAnsiTheme="minorEastAsia" w:eastAsiaTheme="minorEastAsia" w:cstheme="minorEastAsia"/>
          <w:color w:val="auto"/>
          <w:spacing w:val="2"/>
          <w:sz w:val="21"/>
          <w:szCs w:val="16"/>
          <w:highlight w:val="none"/>
          <w:lang w:val="zh-CN" w:bidi="zh-CN"/>
        </w:rPr>
        <w:t>摄像机抓拍的图片信息采用JPEG编码格式，需符合ISO/IEC1544∶2000要求，压缩因子不高于70。</w:t>
      </w:r>
    </w:p>
    <w:p w14:paraId="5E6FAC1D">
      <w:pPr>
        <w:pStyle w:val="114"/>
        <w:ind w:firstLine="420"/>
        <w:rPr>
          <w:rFonts w:hint="eastAsia" w:asciiTheme="minorEastAsia" w:hAnsiTheme="minorEastAsia" w:eastAsiaTheme="minorEastAsia" w:cstheme="minorEastAsia"/>
          <w:color w:val="auto"/>
          <w:spacing w:val="2"/>
          <w:sz w:val="21"/>
          <w:szCs w:val="16"/>
          <w:highlight w:val="none"/>
          <w:lang w:val="zh-CN" w:bidi="zh-CN"/>
        </w:rPr>
      </w:pPr>
      <w:r>
        <w:rPr>
          <w:rFonts w:hint="eastAsia" w:asciiTheme="minorEastAsia" w:hAnsiTheme="minorEastAsia" w:eastAsiaTheme="minorEastAsia" w:cstheme="minorEastAsia"/>
          <w:color w:val="auto"/>
          <w:spacing w:val="2"/>
          <w:sz w:val="21"/>
          <w:szCs w:val="16"/>
          <w:highlight w:val="none"/>
          <w:lang w:val="zh-CN" w:bidi="zh-CN"/>
        </w:rPr>
        <w:t>400 万像素摄像机输出全景照片（大图）大小为 500KB，特写照片（小图）大小为 100KB；</w:t>
      </w:r>
    </w:p>
    <w:p w14:paraId="2131F3E0">
      <w:pPr>
        <w:pStyle w:val="114"/>
        <w:ind w:firstLine="420"/>
        <w:rPr>
          <w:rFonts w:hint="eastAsia" w:asciiTheme="minorEastAsia" w:hAnsiTheme="minorEastAsia" w:eastAsiaTheme="minorEastAsia" w:cstheme="minorEastAsia"/>
          <w:color w:val="auto"/>
          <w:spacing w:val="2"/>
          <w:sz w:val="21"/>
          <w:szCs w:val="16"/>
          <w:highlight w:val="none"/>
          <w:lang w:val="zh-CN" w:bidi="zh-CN"/>
        </w:rPr>
      </w:pPr>
      <w:r>
        <w:rPr>
          <w:rFonts w:hint="eastAsia" w:asciiTheme="minorEastAsia" w:hAnsiTheme="minorEastAsia" w:eastAsiaTheme="minorEastAsia" w:cstheme="minorEastAsia"/>
          <w:color w:val="auto"/>
          <w:spacing w:val="2"/>
          <w:sz w:val="21"/>
          <w:szCs w:val="16"/>
          <w:highlight w:val="none"/>
          <w:lang w:val="zh-CN" w:bidi="zh-CN"/>
        </w:rPr>
        <w:t>800 万像素摄像机输出全景照片（大图）大小为 750KB，特写照片（小图）大小为 150KB；</w:t>
      </w:r>
    </w:p>
    <w:p w14:paraId="1C0DF410">
      <w:pPr>
        <w:pStyle w:val="114"/>
        <w:ind w:firstLine="420"/>
        <w:rPr>
          <w:rFonts w:hint="eastAsia" w:asciiTheme="minorEastAsia" w:hAnsiTheme="minorEastAsia" w:eastAsiaTheme="minorEastAsia" w:cstheme="minorEastAsia"/>
          <w:color w:val="auto"/>
          <w:spacing w:val="2"/>
          <w:sz w:val="21"/>
          <w:szCs w:val="16"/>
          <w:highlight w:val="none"/>
          <w:lang w:val="zh-CN" w:bidi="zh-CN"/>
        </w:rPr>
      </w:pPr>
      <w:r>
        <w:rPr>
          <w:rFonts w:hint="eastAsia" w:asciiTheme="minorEastAsia" w:hAnsiTheme="minorEastAsia" w:eastAsiaTheme="minorEastAsia" w:cstheme="minorEastAsia"/>
          <w:color w:val="auto"/>
          <w:spacing w:val="2"/>
          <w:sz w:val="21"/>
          <w:szCs w:val="16"/>
          <w:highlight w:val="none"/>
          <w:lang w:val="zh-CN" w:bidi="zh-CN"/>
        </w:rPr>
        <w:t>全景图片存储 7 天，特写图片存储 7 天，图片存储容量计算如下：</w:t>
      </w:r>
    </w:p>
    <w:p w14:paraId="7BE8AD76">
      <w:pPr>
        <w:pStyle w:val="114"/>
        <w:ind w:firstLine="420"/>
        <w:rPr>
          <w:rFonts w:hint="eastAsia" w:asciiTheme="minorEastAsia" w:hAnsiTheme="minorEastAsia" w:eastAsiaTheme="minorEastAsia" w:cstheme="minorEastAsia"/>
          <w:color w:val="auto"/>
          <w:spacing w:val="2"/>
          <w:sz w:val="21"/>
          <w:szCs w:val="16"/>
          <w:highlight w:val="none"/>
          <w:lang w:val="zh-CN" w:bidi="zh-CN"/>
        </w:rPr>
      </w:pPr>
      <w:r>
        <w:rPr>
          <w:rFonts w:hint="eastAsia" w:asciiTheme="minorEastAsia" w:hAnsiTheme="minorEastAsia" w:eastAsiaTheme="minorEastAsia" w:cstheme="minorEastAsia"/>
          <w:color w:val="auto"/>
          <w:spacing w:val="2"/>
          <w:sz w:val="21"/>
          <w:szCs w:val="16"/>
          <w:highlight w:val="none"/>
          <w:lang w:val="zh-CN" w:bidi="zh-CN"/>
        </w:rPr>
        <w:t>400 万像素图片：600KB/张*142 路*7 天*2000 张/路/天/1024/1024=1137GB；</w:t>
      </w:r>
    </w:p>
    <w:p w14:paraId="737F1E03">
      <w:pPr>
        <w:pStyle w:val="114"/>
        <w:ind w:firstLine="420"/>
        <w:rPr>
          <w:rFonts w:hint="eastAsia" w:asciiTheme="minorEastAsia" w:hAnsiTheme="minorEastAsia" w:eastAsiaTheme="minorEastAsia" w:cstheme="minorEastAsia"/>
          <w:color w:val="auto"/>
          <w:spacing w:val="2"/>
          <w:sz w:val="21"/>
          <w:szCs w:val="16"/>
          <w:highlight w:val="none"/>
          <w:lang w:val="zh-CN" w:bidi="zh-CN"/>
        </w:rPr>
      </w:pPr>
      <w:r>
        <w:rPr>
          <w:rFonts w:hint="eastAsia" w:asciiTheme="minorEastAsia" w:hAnsiTheme="minorEastAsia" w:eastAsiaTheme="minorEastAsia" w:cstheme="minorEastAsia"/>
          <w:color w:val="auto"/>
          <w:spacing w:val="2"/>
          <w:sz w:val="21"/>
          <w:szCs w:val="16"/>
          <w:highlight w:val="none"/>
          <w:lang w:val="zh-CN" w:bidi="zh-CN"/>
        </w:rPr>
        <w:t>800 万像素图片：900KB/张*169 路*7 天*2000 张/路/天/1024/1024=2031GB；</w:t>
      </w:r>
    </w:p>
    <w:p w14:paraId="2D474581">
      <w:pPr>
        <w:pStyle w:val="114"/>
        <w:ind w:firstLine="420"/>
        <w:rPr>
          <w:rFonts w:hint="eastAsia" w:asciiTheme="minorEastAsia" w:hAnsiTheme="minorEastAsia" w:eastAsiaTheme="minorEastAsia" w:cstheme="minorEastAsia"/>
          <w:color w:val="auto"/>
          <w:spacing w:val="2"/>
          <w:sz w:val="21"/>
          <w:szCs w:val="16"/>
          <w:highlight w:val="none"/>
          <w:lang w:val="zh-CN" w:bidi="zh-CN"/>
        </w:rPr>
      </w:pPr>
      <w:r>
        <w:rPr>
          <w:rFonts w:hint="eastAsia" w:asciiTheme="minorEastAsia" w:hAnsiTheme="minorEastAsia" w:eastAsiaTheme="minorEastAsia" w:cstheme="minorEastAsia"/>
          <w:color w:val="auto"/>
          <w:spacing w:val="2"/>
          <w:sz w:val="21"/>
          <w:szCs w:val="16"/>
          <w:highlight w:val="none"/>
          <w:lang w:val="zh-CN" w:bidi="zh-CN"/>
        </w:rPr>
        <w:t>900 万像素图片：1250KB/张*10 路*7 天*2000 张/路/天/1024/1024=167GB；</w:t>
      </w:r>
    </w:p>
    <w:p w14:paraId="6A9720EB">
      <w:pPr>
        <w:pStyle w:val="114"/>
        <w:ind w:firstLine="420"/>
        <w:rPr>
          <w:rFonts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pacing w:val="2"/>
          <w:sz w:val="21"/>
          <w:szCs w:val="16"/>
          <w:highlight w:val="none"/>
          <w:lang w:val="zh-CN" w:bidi="zh-CN"/>
        </w:rPr>
        <w:t>本项目图片存储容量为：1137GB+2031GB+167GB=3335</w:t>
      </w:r>
      <w:r>
        <w:rPr>
          <w:rFonts w:hint="eastAsia" w:asciiTheme="minorEastAsia" w:hAnsiTheme="minorEastAsia" w:eastAsiaTheme="minorEastAsia" w:cstheme="minorEastAsia"/>
          <w:color w:val="auto"/>
          <w:spacing w:val="2"/>
          <w:sz w:val="21"/>
          <w:szCs w:val="16"/>
          <w:highlight w:val="none"/>
          <w:lang w:val="en-US" w:bidi="zh-CN"/>
        </w:rPr>
        <w:t xml:space="preserve"> </w:t>
      </w:r>
      <w:r>
        <w:rPr>
          <w:rFonts w:hint="eastAsia" w:asciiTheme="minorEastAsia" w:hAnsiTheme="minorEastAsia" w:eastAsiaTheme="minorEastAsia" w:cstheme="minorEastAsia"/>
          <w:color w:val="auto"/>
          <w:spacing w:val="2"/>
          <w:sz w:val="21"/>
          <w:szCs w:val="16"/>
          <w:highlight w:val="none"/>
          <w:lang w:val="zh-CN" w:bidi="zh-CN"/>
        </w:rPr>
        <w:t>GB。</w:t>
      </w:r>
    </w:p>
    <w:p w14:paraId="1F79015A">
      <w:pPr>
        <w:pStyle w:val="205"/>
        <w:numPr>
          <w:ilvl w:val="1"/>
          <w:numId w:val="0"/>
        </w:numPr>
        <w:tabs>
          <w:tab w:val="left" w:pos="859"/>
        </w:tabs>
        <w:autoSpaceDE w:val="0"/>
        <w:autoSpaceDN w:val="0"/>
        <w:spacing w:before="72"/>
        <w:ind w:left="939" w:leftChars="0" w:hanging="720" w:firstLineChars="0"/>
        <w:outlineLvl w:val="1"/>
        <w:rPr>
          <w:rFonts w:asciiTheme="minorEastAsia" w:hAnsiTheme="minorEastAsia" w:eastAsiaTheme="minorEastAsia" w:cstheme="minorEastAsia"/>
          <w:b/>
          <w:bCs/>
          <w:color w:val="auto"/>
          <w:sz w:val="22"/>
          <w:szCs w:val="22"/>
          <w:highlight w:val="none"/>
          <w:lang w:val="zh-CN" w:bidi="zh-CN"/>
        </w:rPr>
      </w:pPr>
      <w:bookmarkStart w:id="111" w:name="_bookmark84"/>
      <w:bookmarkEnd w:id="111"/>
      <w:r>
        <w:rPr>
          <w:rFonts w:hint="default" w:asciiTheme="minorEastAsia" w:hAnsiTheme="minorEastAsia" w:eastAsiaTheme="minorEastAsia" w:cstheme="minorEastAsia"/>
          <w:b/>
          <w:bCs/>
          <w:color w:val="auto"/>
          <w:kern w:val="0"/>
          <w:sz w:val="22"/>
          <w:szCs w:val="22"/>
          <w:highlight w:val="none"/>
          <w:lang w:val="zh-CN" w:eastAsia="zh-CN" w:bidi="zh-CN"/>
        </w:rPr>
        <w:t>3</w:t>
      </w:r>
      <w:r>
        <w:rPr>
          <w:rFonts w:hint="eastAsia" w:asciiTheme="minorEastAsia" w:hAnsiTheme="minorEastAsia" w:eastAsiaTheme="minorEastAsia" w:cstheme="minorEastAsia"/>
          <w:b/>
          <w:bCs/>
          <w:color w:val="auto"/>
          <w:kern w:val="0"/>
          <w:sz w:val="22"/>
          <w:szCs w:val="22"/>
          <w:highlight w:val="none"/>
          <w:lang w:val="zh-CN" w:eastAsia="zh-CN" w:bidi="zh-CN"/>
        </w:rPr>
        <w:t>、</w:t>
      </w:r>
      <w:r>
        <w:rPr>
          <w:rFonts w:hint="eastAsia" w:asciiTheme="minorEastAsia" w:hAnsiTheme="minorEastAsia" w:eastAsiaTheme="minorEastAsia" w:cstheme="minorEastAsia"/>
          <w:b/>
          <w:bCs/>
          <w:color w:val="auto"/>
          <w:sz w:val="22"/>
          <w:szCs w:val="22"/>
          <w:highlight w:val="none"/>
          <w:lang w:val="zh-CN" w:bidi="zh-CN"/>
        </w:rPr>
        <w:t>数据存储容量</w:t>
      </w:r>
    </w:p>
    <w:p w14:paraId="66782633">
      <w:pPr>
        <w:pStyle w:val="114"/>
        <w:ind w:firstLine="420"/>
        <w:rPr>
          <w:rFonts w:hint="eastAsia" w:asciiTheme="minorEastAsia" w:hAnsiTheme="minorEastAsia" w:eastAsiaTheme="minorEastAsia" w:cstheme="minorEastAsia"/>
          <w:color w:val="auto"/>
          <w:sz w:val="21"/>
          <w:szCs w:val="16"/>
          <w:highlight w:val="none"/>
          <w:lang w:val="zh-CN"/>
        </w:rPr>
      </w:pPr>
      <w:r>
        <w:rPr>
          <w:rFonts w:hint="eastAsia" w:asciiTheme="minorEastAsia" w:hAnsiTheme="minorEastAsia" w:eastAsiaTheme="minorEastAsia" w:cstheme="minorEastAsia"/>
          <w:color w:val="auto"/>
          <w:sz w:val="21"/>
          <w:szCs w:val="16"/>
          <w:highlight w:val="none"/>
          <w:lang w:val="zh-CN"/>
        </w:rPr>
        <w:t>数据存储按每张图片附带一条数据进行计算，共有 321 路智能采集摄像机具备图片采集功能，所需数据存储容量如下：</w:t>
      </w:r>
    </w:p>
    <w:p w14:paraId="07696D8B">
      <w:pPr>
        <w:pStyle w:val="114"/>
        <w:ind w:firstLine="420"/>
        <w:rPr>
          <w:rFonts w:hint="eastAsia" w:asciiTheme="minorEastAsia" w:hAnsiTheme="minorEastAsia" w:eastAsiaTheme="minorEastAsia" w:cstheme="minorEastAsia"/>
          <w:color w:val="auto"/>
          <w:sz w:val="21"/>
          <w:szCs w:val="16"/>
          <w:highlight w:val="none"/>
          <w:lang w:val="zh-CN"/>
        </w:rPr>
      </w:pPr>
      <w:r>
        <w:rPr>
          <w:rFonts w:hint="eastAsia" w:asciiTheme="minorEastAsia" w:hAnsiTheme="minorEastAsia" w:eastAsiaTheme="minorEastAsia" w:cstheme="minorEastAsia"/>
          <w:color w:val="auto"/>
          <w:sz w:val="21"/>
          <w:szCs w:val="16"/>
          <w:highlight w:val="none"/>
          <w:lang w:val="zh-CN"/>
        </w:rPr>
        <w:t>321 路*30 天*2000 条/天/路=19260000 条，共计 1926 万条数据存储容量需求。</w:t>
      </w:r>
    </w:p>
    <w:p w14:paraId="181F3C83">
      <w:pPr>
        <w:pStyle w:val="205"/>
        <w:numPr>
          <w:ilvl w:val="1"/>
          <w:numId w:val="0"/>
        </w:numPr>
        <w:tabs>
          <w:tab w:val="left" w:pos="859"/>
        </w:tabs>
        <w:autoSpaceDE w:val="0"/>
        <w:autoSpaceDN w:val="0"/>
        <w:spacing w:before="72"/>
        <w:ind w:left="939" w:leftChars="0" w:hanging="720" w:firstLineChars="0"/>
        <w:outlineLvl w:val="1"/>
        <w:rPr>
          <w:rFonts w:asciiTheme="minorEastAsia" w:hAnsiTheme="minorEastAsia" w:eastAsiaTheme="minorEastAsia" w:cstheme="minorEastAsia"/>
          <w:b/>
          <w:bCs/>
          <w:color w:val="auto"/>
          <w:sz w:val="22"/>
          <w:szCs w:val="22"/>
          <w:highlight w:val="none"/>
          <w:lang w:val="zh-CN" w:bidi="zh-CN"/>
        </w:rPr>
      </w:pPr>
      <w:r>
        <w:rPr>
          <w:rFonts w:hint="default" w:asciiTheme="minorEastAsia" w:hAnsiTheme="minorEastAsia" w:eastAsiaTheme="minorEastAsia" w:cstheme="minorEastAsia"/>
          <w:b/>
          <w:bCs/>
          <w:color w:val="auto"/>
          <w:kern w:val="0"/>
          <w:sz w:val="22"/>
          <w:szCs w:val="22"/>
          <w:highlight w:val="none"/>
          <w:lang w:val="zh-CN" w:eastAsia="zh-CN" w:bidi="zh-CN"/>
        </w:rPr>
        <w:t>4</w:t>
      </w:r>
      <w:r>
        <w:rPr>
          <w:rFonts w:hint="eastAsia" w:asciiTheme="minorEastAsia" w:hAnsiTheme="minorEastAsia" w:eastAsiaTheme="minorEastAsia" w:cstheme="minorEastAsia"/>
          <w:b/>
          <w:bCs/>
          <w:color w:val="auto"/>
          <w:kern w:val="0"/>
          <w:sz w:val="22"/>
          <w:szCs w:val="22"/>
          <w:highlight w:val="none"/>
          <w:lang w:val="zh-CN" w:eastAsia="zh-CN" w:bidi="zh-CN"/>
        </w:rPr>
        <w:t>、</w:t>
      </w:r>
      <w:r>
        <w:rPr>
          <w:rFonts w:hint="eastAsia" w:asciiTheme="minorEastAsia" w:hAnsiTheme="minorEastAsia" w:eastAsiaTheme="minorEastAsia" w:cstheme="minorEastAsia"/>
          <w:b/>
          <w:bCs/>
          <w:color w:val="auto"/>
          <w:sz w:val="22"/>
          <w:szCs w:val="22"/>
          <w:highlight w:val="none"/>
          <w:lang w:val="zh-CN" w:bidi="zh-CN"/>
        </w:rPr>
        <w:t>存储设备配置</w:t>
      </w:r>
    </w:p>
    <w:p w14:paraId="0F91B4F1">
      <w:pPr>
        <w:pStyle w:val="205"/>
        <w:numPr>
          <w:ilvl w:val="2"/>
          <w:numId w:val="0"/>
        </w:numPr>
        <w:tabs>
          <w:tab w:val="left" w:pos="859"/>
        </w:tabs>
        <w:autoSpaceDE w:val="0"/>
        <w:autoSpaceDN w:val="0"/>
        <w:spacing w:line="240" w:lineRule="auto"/>
        <w:ind w:left="1158" w:leftChars="0" w:hanging="720" w:firstLineChars="0"/>
        <w:rPr>
          <w:rFonts w:asciiTheme="minorEastAsia" w:hAnsiTheme="minorEastAsia" w:eastAsiaTheme="minorEastAsia" w:cstheme="minorEastAsia"/>
          <w:b/>
          <w:color w:val="auto"/>
          <w:sz w:val="22"/>
          <w:szCs w:val="16"/>
          <w:highlight w:val="none"/>
        </w:rPr>
      </w:pPr>
      <w:bookmarkStart w:id="112" w:name="_bookmark86"/>
      <w:bookmarkEnd w:id="112"/>
      <w:r>
        <w:rPr>
          <w:rFonts w:hint="default" w:asciiTheme="minorEastAsia" w:hAnsiTheme="minorEastAsia" w:eastAsiaTheme="minorEastAsia" w:cstheme="minorEastAsia"/>
          <w:b/>
          <w:color w:val="auto"/>
          <w:kern w:val="0"/>
          <w:sz w:val="22"/>
          <w:szCs w:val="16"/>
          <w:highlight w:val="none"/>
          <w:lang w:val="en-US" w:eastAsia="zh-CN" w:bidi="ar-SA"/>
        </w:rPr>
        <w:t>4.1</w:t>
      </w:r>
      <w:r>
        <w:rPr>
          <w:rFonts w:hint="eastAsia" w:asciiTheme="minorEastAsia" w:hAnsiTheme="minorEastAsia" w:eastAsiaTheme="minorEastAsia" w:cstheme="minorEastAsia"/>
          <w:b/>
          <w:color w:val="auto"/>
          <w:kern w:val="0"/>
          <w:sz w:val="22"/>
          <w:szCs w:val="16"/>
          <w:highlight w:val="none"/>
          <w:lang w:val="en-US" w:eastAsia="zh-CN" w:bidi="ar-SA"/>
        </w:rPr>
        <w:t>、</w:t>
      </w:r>
      <w:r>
        <w:rPr>
          <w:rFonts w:hint="eastAsia" w:asciiTheme="minorEastAsia" w:hAnsiTheme="minorEastAsia" w:eastAsiaTheme="minorEastAsia" w:cstheme="minorEastAsia"/>
          <w:b/>
          <w:color w:val="auto"/>
          <w:sz w:val="22"/>
          <w:szCs w:val="16"/>
          <w:highlight w:val="none"/>
        </w:rPr>
        <w:t>视频图片存储</w:t>
      </w:r>
    </w:p>
    <w:p w14:paraId="6747F8DD">
      <w:pPr>
        <w:pStyle w:val="114"/>
        <w:ind w:firstLine="420"/>
        <w:rPr>
          <w:rFonts w:hint="eastAsia" w:asciiTheme="minorEastAsia" w:hAnsiTheme="minorEastAsia" w:eastAsiaTheme="minorEastAsia" w:cstheme="minorEastAsia"/>
          <w:color w:val="auto"/>
          <w:sz w:val="21"/>
          <w:szCs w:val="16"/>
          <w:highlight w:val="none"/>
          <w:lang w:val="zh-CN"/>
        </w:rPr>
      </w:pPr>
      <w:r>
        <w:rPr>
          <w:rFonts w:hint="eastAsia" w:asciiTheme="minorEastAsia" w:hAnsiTheme="minorEastAsia" w:eastAsiaTheme="minorEastAsia" w:cstheme="minorEastAsia"/>
          <w:color w:val="auto"/>
          <w:sz w:val="21"/>
          <w:szCs w:val="16"/>
          <w:highlight w:val="none"/>
          <w:lang w:val="zh-CN"/>
        </w:rPr>
        <w:t>本项目视频图片存储空间需求为：450263GB=446928GB+3335GB 。</w:t>
      </w:r>
    </w:p>
    <w:p w14:paraId="6AA82369">
      <w:pPr>
        <w:pStyle w:val="114"/>
        <w:ind w:firstLine="420"/>
        <w:rPr>
          <w:rFonts w:hint="eastAsia" w:asciiTheme="minorEastAsia" w:hAnsiTheme="minorEastAsia" w:eastAsiaTheme="minorEastAsia" w:cstheme="minorEastAsia"/>
          <w:color w:val="auto"/>
          <w:sz w:val="21"/>
          <w:szCs w:val="16"/>
          <w:highlight w:val="none"/>
          <w:lang w:val="zh-CN"/>
        </w:rPr>
      </w:pPr>
      <w:r>
        <w:rPr>
          <w:rFonts w:hint="eastAsia" w:asciiTheme="minorEastAsia" w:hAnsiTheme="minorEastAsia" w:eastAsiaTheme="minorEastAsia" w:cstheme="minorEastAsia"/>
          <w:color w:val="auto"/>
          <w:sz w:val="21"/>
          <w:szCs w:val="16"/>
          <w:highlight w:val="none"/>
          <w:lang w:val="zh-CN"/>
        </w:rPr>
        <w:t>存储设备设计采用 48 盘位磁盘阵列存储，硬盘采用 8TB 硬盘。</w:t>
      </w:r>
    </w:p>
    <w:p w14:paraId="2B881DA9">
      <w:pPr>
        <w:pStyle w:val="114"/>
        <w:ind w:firstLine="420"/>
        <w:rPr>
          <w:rFonts w:hint="eastAsia" w:asciiTheme="minorEastAsia" w:hAnsiTheme="minorEastAsia" w:eastAsiaTheme="minorEastAsia" w:cstheme="minorEastAsia"/>
          <w:color w:val="auto"/>
          <w:sz w:val="21"/>
          <w:szCs w:val="16"/>
          <w:highlight w:val="none"/>
          <w:lang w:val="zh-CN"/>
        </w:rPr>
      </w:pPr>
      <w:r>
        <w:rPr>
          <w:rFonts w:hint="eastAsia" w:asciiTheme="minorEastAsia" w:hAnsiTheme="minorEastAsia" w:eastAsiaTheme="minorEastAsia" w:cstheme="minorEastAsia"/>
          <w:color w:val="auto"/>
          <w:sz w:val="21"/>
          <w:szCs w:val="16"/>
          <w:highlight w:val="none"/>
          <w:lang w:val="zh-CN"/>
        </w:rPr>
        <w:t>8TB 硬盘有效容量为：7450GB，存储 450263GB 容量共需要的硬盘数量为：450263/7450≈61 块。</w:t>
      </w:r>
    </w:p>
    <w:p w14:paraId="45EBE815">
      <w:pPr>
        <w:pStyle w:val="114"/>
        <w:ind w:firstLine="420"/>
        <w:rPr>
          <w:rFonts w:hint="eastAsia" w:asciiTheme="minorEastAsia" w:hAnsiTheme="minorEastAsia" w:eastAsiaTheme="minorEastAsia" w:cstheme="minorEastAsia"/>
          <w:color w:val="auto"/>
          <w:sz w:val="21"/>
          <w:szCs w:val="16"/>
          <w:highlight w:val="none"/>
          <w:lang w:val="zh-CN"/>
        </w:rPr>
      </w:pPr>
      <w:r>
        <w:rPr>
          <w:rFonts w:hint="eastAsia" w:asciiTheme="minorEastAsia" w:hAnsiTheme="minorEastAsia" w:eastAsiaTheme="minorEastAsia" w:cstheme="minorEastAsia"/>
          <w:color w:val="auto"/>
          <w:sz w:val="21"/>
          <w:szCs w:val="16"/>
          <w:highlight w:val="none"/>
          <w:lang w:val="zh-CN"/>
        </w:rPr>
        <w:t>采用 RAID5 技术，每台存储设备需配置 1 块热备盘、2 块校验盘，每台存储设备实际可用存储硬盘数为 45 块，因此共需配置存储设备数量为 2 台=61/45，考虑一定的存储冗余，实际配置硬盘 96 块。</w:t>
      </w:r>
    </w:p>
    <w:p w14:paraId="09E38258">
      <w:pPr>
        <w:pStyle w:val="205"/>
        <w:numPr>
          <w:ilvl w:val="2"/>
          <w:numId w:val="0"/>
        </w:numPr>
        <w:tabs>
          <w:tab w:val="left" w:pos="859"/>
        </w:tabs>
        <w:autoSpaceDE w:val="0"/>
        <w:autoSpaceDN w:val="0"/>
        <w:spacing w:line="240" w:lineRule="auto"/>
        <w:ind w:left="1158" w:leftChars="0" w:hanging="720" w:firstLineChars="0"/>
        <w:jc w:val="left"/>
        <w:rPr>
          <w:rFonts w:asciiTheme="minorEastAsia" w:hAnsiTheme="minorEastAsia" w:eastAsiaTheme="minorEastAsia" w:cstheme="minorEastAsia"/>
          <w:b/>
          <w:color w:val="auto"/>
          <w:sz w:val="22"/>
          <w:szCs w:val="16"/>
          <w:highlight w:val="none"/>
        </w:rPr>
      </w:pPr>
      <w:bookmarkStart w:id="113" w:name="_bookmark87"/>
      <w:bookmarkEnd w:id="113"/>
      <w:r>
        <w:rPr>
          <w:rFonts w:hint="default" w:asciiTheme="minorEastAsia" w:hAnsiTheme="minorEastAsia" w:eastAsiaTheme="minorEastAsia" w:cstheme="minorEastAsia"/>
          <w:b/>
          <w:color w:val="auto"/>
          <w:kern w:val="0"/>
          <w:sz w:val="22"/>
          <w:szCs w:val="16"/>
          <w:highlight w:val="none"/>
          <w:lang w:val="en-US" w:eastAsia="zh-CN" w:bidi="ar-SA"/>
        </w:rPr>
        <w:t>4.2</w:t>
      </w:r>
      <w:r>
        <w:rPr>
          <w:rFonts w:hint="eastAsia" w:asciiTheme="minorEastAsia" w:hAnsiTheme="minorEastAsia" w:eastAsiaTheme="minorEastAsia" w:cstheme="minorEastAsia"/>
          <w:b/>
          <w:color w:val="auto"/>
          <w:kern w:val="0"/>
          <w:sz w:val="22"/>
          <w:szCs w:val="16"/>
          <w:highlight w:val="none"/>
          <w:lang w:val="en-US" w:eastAsia="zh-CN" w:bidi="ar-SA"/>
        </w:rPr>
        <w:t>、</w:t>
      </w:r>
      <w:r>
        <w:rPr>
          <w:rFonts w:hint="eastAsia" w:asciiTheme="minorEastAsia" w:hAnsiTheme="minorEastAsia" w:eastAsiaTheme="minorEastAsia" w:cstheme="minorEastAsia"/>
          <w:b/>
          <w:color w:val="auto"/>
          <w:sz w:val="22"/>
          <w:szCs w:val="16"/>
          <w:highlight w:val="none"/>
        </w:rPr>
        <w:t>数据存储</w:t>
      </w:r>
    </w:p>
    <w:p w14:paraId="5FBD585B">
      <w:pPr>
        <w:pStyle w:val="114"/>
        <w:ind w:firstLine="420"/>
        <w:rPr>
          <w:rFonts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根据 1926 万条数据存储容量需求，每条数据按 400B 进行计算，需配置 1 台 3 亿条数据存储容量的数据存储一体机。</w:t>
      </w:r>
    </w:p>
    <w:p w14:paraId="25C1FAED">
      <w:pPr>
        <w:pStyle w:val="205"/>
        <w:numPr>
          <w:ilvl w:val="1"/>
          <w:numId w:val="0"/>
        </w:numPr>
        <w:tabs>
          <w:tab w:val="left" w:pos="859"/>
        </w:tabs>
        <w:autoSpaceDE w:val="0"/>
        <w:autoSpaceDN w:val="0"/>
        <w:spacing w:before="72"/>
        <w:ind w:left="939" w:leftChars="0" w:hanging="720" w:firstLineChars="0"/>
        <w:outlineLvl w:val="1"/>
        <w:rPr>
          <w:rFonts w:asciiTheme="minorEastAsia" w:hAnsiTheme="minorEastAsia" w:eastAsiaTheme="minorEastAsia" w:cstheme="minorEastAsia"/>
          <w:b/>
          <w:bCs/>
          <w:color w:val="auto"/>
          <w:sz w:val="22"/>
          <w:szCs w:val="22"/>
          <w:highlight w:val="none"/>
          <w:lang w:val="zh-CN" w:bidi="zh-CN"/>
        </w:rPr>
      </w:pPr>
      <w:bookmarkStart w:id="114" w:name="_bookmark88"/>
      <w:bookmarkEnd w:id="114"/>
      <w:r>
        <w:rPr>
          <w:rFonts w:hint="default" w:asciiTheme="minorEastAsia" w:hAnsiTheme="minorEastAsia" w:eastAsiaTheme="minorEastAsia" w:cstheme="minorEastAsia"/>
          <w:b/>
          <w:bCs/>
          <w:color w:val="auto"/>
          <w:kern w:val="0"/>
          <w:sz w:val="22"/>
          <w:szCs w:val="22"/>
          <w:highlight w:val="none"/>
          <w:lang w:val="zh-CN" w:eastAsia="zh-CN" w:bidi="zh-CN"/>
        </w:rPr>
        <w:t>5</w:t>
      </w:r>
      <w:r>
        <w:rPr>
          <w:rFonts w:hint="eastAsia" w:asciiTheme="minorEastAsia" w:hAnsiTheme="minorEastAsia" w:eastAsiaTheme="minorEastAsia" w:cstheme="minorEastAsia"/>
          <w:b/>
          <w:bCs/>
          <w:color w:val="auto"/>
          <w:kern w:val="0"/>
          <w:sz w:val="22"/>
          <w:szCs w:val="22"/>
          <w:highlight w:val="none"/>
          <w:lang w:val="zh-CN" w:eastAsia="zh-CN" w:bidi="zh-CN"/>
        </w:rPr>
        <w:t>、</w:t>
      </w:r>
      <w:r>
        <w:rPr>
          <w:rFonts w:hint="eastAsia" w:asciiTheme="minorEastAsia" w:hAnsiTheme="minorEastAsia" w:eastAsiaTheme="minorEastAsia" w:cstheme="minorEastAsia"/>
          <w:b/>
          <w:bCs/>
          <w:color w:val="auto"/>
          <w:sz w:val="22"/>
          <w:szCs w:val="22"/>
          <w:highlight w:val="none"/>
          <w:lang w:val="zh-CN" w:bidi="zh-CN"/>
        </w:rPr>
        <w:t>主要设备选型</w:t>
      </w:r>
    </w:p>
    <w:p w14:paraId="0DD2908A">
      <w:pPr>
        <w:pStyle w:val="205"/>
        <w:numPr>
          <w:ilvl w:val="2"/>
          <w:numId w:val="0"/>
        </w:numPr>
        <w:tabs>
          <w:tab w:val="left" w:pos="859"/>
        </w:tabs>
        <w:autoSpaceDE w:val="0"/>
        <w:autoSpaceDN w:val="0"/>
        <w:spacing w:line="240" w:lineRule="auto"/>
        <w:ind w:left="1158" w:leftChars="0" w:hanging="720" w:firstLineChars="0"/>
        <w:rPr>
          <w:rFonts w:asciiTheme="minorEastAsia" w:hAnsiTheme="minorEastAsia" w:eastAsiaTheme="minorEastAsia" w:cstheme="minorEastAsia"/>
          <w:b/>
          <w:color w:val="auto"/>
          <w:sz w:val="22"/>
          <w:szCs w:val="16"/>
          <w:highlight w:val="none"/>
        </w:rPr>
      </w:pPr>
      <w:bookmarkStart w:id="115" w:name="_bookmark89"/>
      <w:bookmarkEnd w:id="115"/>
      <w:r>
        <w:rPr>
          <w:rFonts w:hint="default" w:asciiTheme="minorEastAsia" w:hAnsiTheme="minorEastAsia" w:eastAsiaTheme="minorEastAsia" w:cstheme="minorEastAsia"/>
          <w:b/>
          <w:color w:val="auto"/>
          <w:kern w:val="0"/>
          <w:sz w:val="22"/>
          <w:szCs w:val="16"/>
          <w:highlight w:val="none"/>
          <w:lang w:val="en-US" w:eastAsia="zh-CN" w:bidi="ar-SA"/>
        </w:rPr>
        <w:t>5.1</w:t>
      </w:r>
      <w:r>
        <w:rPr>
          <w:rFonts w:hint="eastAsia" w:asciiTheme="minorEastAsia" w:hAnsiTheme="minorEastAsia" w:eastAsiaTheme="minorEastAsia" w:cstheme="minorEastAsia"/>
          <w:b/>
          <w:color w:val="auto"/>
          <w:kern w:val="0"/>
          <w:sz w:val="22"/>
          <w:szCs w:val="16"/>
          <w:highlight w:val="none"/>
          <w:lang w:val="en-US" w:eastAsia="zh-CN" w:bidi="ar-SA"/>
        </w:rPr>
        <w:t>、</w:t>
      </w:r>
      <w:r>
        <w:rPr>
          <w:rFonts w:hint="eastAsia" w:asciiTheme="minorEastAsia" w:hAnsiTheme="minorEastAsia" w:eastAsiaTheme="minorEastAsia" w:cstheme="minorEastAsia"/>
          <w:b/>
          <w:color w:val="auto"/>
          <w:sz w:val="22"/>
          <w:szCs w:val="16"/>
          <w:highlight w:val="none"/>
        </w:rPr>
        <w:t>磁盘阵列</w:t>
      </w:r>
    </w:p>
    <w:p w14:paraId="430BFA5C">
      <w:pPr>
        <w:pStyle w:val="114"/>
        <w:ind w:firstLine="420"/>
        <w:rPr>
          <w:rFonts w:hint="eastAsia"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1、服务器配置：≥1 颗 64 位，多核处理器，≥4GB 内存，配置≥2 个风扇，支持风扇热插拔；</w:t>
      </w:r>
    </w:p>
    <w:p w14:paraId="4D47CAD5">
      <w:pPr>
        <w:pStyle w:val="114"/>
        <w:ind w:firstLine="420"/>
        <w:rPr>
          <w:rFonts w:hint="eastAsia"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2、设备配置双电源，支持冗余电源，支持磁盘、电源的热插拔；</w:t>
      </w:r>
    </w:p>
    <w:p w14:paraId="2C1C5BCC">
      <w:pPr>
        <w:pStyle w:val="114"/>
        <w:ind w:firstLine="420"/>
        <w:rPr>
          <w:rFonts w:hint="eastAsia"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3、可接入 2T/3T/4T/6T/8T/10T/12T/14T/16T SATA/SAS 硬盘，可接入硬盘数量≥48 块；</w:t>
      </w:r>
    </w:p>
    <w:p w14:paraId="58EFD3E6">
      <w:pPr>
        <w:pStyle w:val="114"/>
        <w:ind w:firstLine="420"/>
        <w:rPr>
          <w:rFonts w:hint="eastAsia"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4、支持 JBOD、RAID 0、1、10、5、6、50；并支持 RAID 即建即用；</w:t>
      </w:r>
    </w:p>
    <w:p w14:paraId="5C01D05F">
      <w:pPr>
        <w:pStyle w:val="114"/>
        <w:ind w:firstLine="420"/>
        <w:rPr>
          <w:rFonts w:hint="eastAsia"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5、RAID 重建过程中设备重启或异常掉电，待供电恢复后，重建过程可继续；</w:t>
      </w:r>
    </w:p>
    <w:p w14:paraId="5BCA2331">
      <w:pPr>
        <w:pStyle w:val="114"/>
        <w:ind w:firstLine="420"/>
        <w:rPr>
          <w:rFonts w:hint="eastAsia"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6、支持根据业务压力不同，RAID 阵列可自动动态调整重建速率；</w:t>
      </w:r>
    </w:p>
    <w:p w14:paraId="44F19014">
      <w:pPr>
        <w:pStyle w:val="114"/>
        <w:ind w:firstLine="420"/>
        <w:rPr>
          <w:rFonts w:hint="eastAsia"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7、设备异常掉电后存储在缓存中的数据应不丢失，可通过数码管显示缓存数据的保存进度，可查看断电前 1s 的视频录像。</w:t>
      </w:r>
    </w:p>
    <w:p w14:paraId="6D982270">
      <w:pPr>
        <w:pStyle w:val="114"/>
        <w:ind w:firstLine="420"/>
        <w:rPr>
          <w:rFonts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8、与已建视频管理平台无缝兼容。</w:t>
      </w:r>
    </w:p>
    <w:p w14:paraId="564B94C2">
      <w:pPr>
        <w:pStyle w:val="114"/>
        <w:ind w:left="0" w:leftChars="0" w:firstLine="0" w:firstLineChars="0"/>
        <w:rPr>
          <w:rFonts w:asciiTheme="minorEastAsia" w:hAnsiTheme="minorEastAsia" w:eastAsiaTheme="minorEastAsia" w:cstheme="minorEastAsia"/>
          <w:color w:val="auto"/>
          <w:sz w:val="21"/>
          <w:szCs w:val="16"/>
          <w:highlight w:val="none"/>
          <w:lang w:val="zh-CN" w:bidi="zh-CN"/>
        </w:rPr>
      </w:pPr>
      <w:bookmarkStart w:id="116" w:name="_bookmark90"/>
      <w:bookmarkEnd w:id="116"/>
      <w:r>
        <w:rPr>
          <w:rFonts w:hint="eastAsia" w:asciiTheme="minorEastAsia" w:hAnsiTheme="minorEastAsia" w:eastAsiaTheme="minorEastAsia" w:cstheme="minorEastAsia"/>
          <w:b/>
          <w:bCs/>
          <w:color w:val="auto"/>
          <w:kern w:val="0"/>
          <w:sz w:val="22"/>
          <w:szCs w:val="22"/>
          <w:highlight w:val="none"/>
          <w:lang w:val="en-US" w:eastAsia="zh-CN" w:bidi="zh-CN"/>
        </w:rPr>
        <w:t>6</w:t>
      </w:r>
      <w:r>
        <w:rPr>
          <w:rFonts w:hint="eastAsia" w:asciiTheme="minorEastAsia" w:hAnsiTheme="minorEastAsia" w:eastAsiaTheme="minorEastAsia" w:cstheme="minorEastAsia"/>
          <w:b/>
          <w:bCs/>
          <w:color w:val="auto"/>
          <w:kern w:val="0"/>
          <w:sz w:val="22"/>
          <w:szCs w:val="22"/>
          <w:highlight w:val="none"/>
          <w:lang w:val="zh-CN" w:eastAsia="zh-CN" w:bidi="zh-CN"/>
        </w:rPr>
        <w:t>、</w:t>
      </w:r>
      <w:r>
        <w:rPr>
          <w:rFonts w:hint="eastAsia" w:asciiTheme="minorEastAsia" w:hAnsiTheme="minorEastAsia" w:eastAsiaTheme="minorEastAsia" w:cstheme="minorEastAsia"/>
          <w:b/>
          <w:bCs/>
          <w:color w:val="auto"/>
          <w:sz w:val="22"/>
          <w:szCs w:val="22"/>
          <w:highlight w:val="none"/>
          <w:lang w:val="zh-CN" w:bidi="zh-CN"/>
        </w:rPr>
        <w:t>利旧设备清单</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537"/>
        <w:gridCol w:w="1018"/>
        <w:gridCol w:w="1895"/>
        <w:gridCol w:w="1278"/>
        <w:gridCol w:w="1289"/>
        <w:gridCol w:w="1278"/>
      </w:tblGrid>
      <w:tr w14:paraId="3BF5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367" w:type="dxa"/>
            <w:vAlign w:val="center"/>
          </w:tcPr>
          <w:p w14:paraId="30D798A5">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序号</w:t>
            </w:r>
          </w:p>
        </w:tc>
        <w:tc>
          <w:tcPr>
            <w:tcW w:w="1654" w:type="dxa"/>
            <w:vAlign w:val="center"/>
          </w:tcPr>
          <w:p w14:paraId="4E951177">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设备/系统名称</w:t>
            </w:r>
          </w:p>
        </w:tc>
        <w:tc>
          <w:tcPr>
            <w:tcW w:w="1080" w:type="dxa"/>
            <w:vAlign w:val="center"/>
          </w:tcPr>
          <w:p w14:paraId="61236D43">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品牌</w:t>
            </w:r>
          </w:p>
        </w:tc>
        <w:tc>
          <w:tcPr>
            <w:tcW w:w="1367" w:type="dxa"/>
            <w:vAlign w:val="center"/>
          </w:tcPr>
          <w:p w14:paraId="6CE702AF">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型号</w:t>
            </w:r>
          </w:p>
        </w:tc>
        <w:tc>
          <w:tcPr>
            <w:tcW w:w="1368" w:type="dxa"/>
            <w:vAlign w:val="center"/>
          </w:tcPr>
          <w:p w14:paraId="2CC58F08">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单位</w:t>
            </w:r>
          </w:p>
        </w:tc>
        <w:tc>
          <w:tcPr>
            <w:tcW w:w="1368" w:type="dxa"/>
            <w:vAlign w:val="center"/>
          </w:tcPr>
          <w:p w14:paraId="0F2005B1">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数量</w:t>
            </w:r>
          </w:p>
        </w:tc>
        <w:tc>
          <w:tcPr>
            <w:tcW w:w="1368" w:type="dxa"/>
            <w:vAlign w:val="center"/>
          </w:tcPr>
          <w:p w14:paraId="530C97E0">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备注</w:t>
            </w:r>
          </w:p>
        </w:tc>
      </w:tr>
      <w:tr w14:paraId="533F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vAlign w:val="center"/>
          </w:tcPr>
          <w:p w14:paraId="040BB19C">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1</w:t>
            </w:r>
          </w:p>
        </w:tc>
        <w:tc>
          <w:tcPr>
            <w:tcW w:w="1654" w:type="dxa"/>
            <w:vAlign w:val="center"/>
          </w:tcPr>
          <w:p w14:paraId="6E291D30">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磁盘阵列</w:t>
            </w:r>
          </w:p>
        </w:tc>
        <w:tc>
          <w:tcPr>
            <w:tcW w:w="1080" w:type="dxa"/>
            <w:vAlign w:val="center"/>
          </w:tcPr>
          <w:p w14:paraId="2A3252A8">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宇视</w:t>
            </w:r>
          </w:p>
        </w:tc>
        <w:tc>
          <w:tcPr>
            <w:tcW w:w="1367" w:type="dxa"/>
            <w:vAlign w:val="center"/>
          </w:tcPr>
          <w:p w14:paraId="717EDAC2">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VS-ISC5000-E-UV</w:t>
            </w:r>
          </w:p>
        </w:tc>
        <w:tc>
          <w:tcPr>
            <w:tcW w:w="1368" w:type="dxa"/>
            <w:vAlign w:val="center"/>
          </w:tcPr>
          <w:p w14:paraId="16BA5FE7">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台</w:t>
            </w:r>
          </w:p>
        </w:tc>
        <w:tc>
          <w:tcPr>
            <w:tcW w:w="1368" w:type="dxa"/>
            <w:vAlign w:val="center"/>
          </w:tcPr>
          <w:p w14:paraId="3495C646">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9</w:t>
            </w:r>
          </w:p>
        </w:tc>
        <w:tc>
          <w:tcPr>
            <w:tcW w:w="1368" w:type="dxa"/>
          </w:tcPr>
          <w:p w14:paraId="1CA0553D">
            <w:pPr>
              <w:pStyle w:val="46"/>
              <w:ind w:left="0" w:leftChars="0" w:firstLine="0" w:firstLineChars="0"/>
              <w:rPr>
                <w:rFonts w:hint="eastAsia"/>
                <w:highlight w:val="none"/>
                <w:vertAlign w:val="baseline"/>
                <w:lang w:val="en-US" w:eastAsia="zh-CN"/>
              </w:rPr>
            </w:pPr>
          </w:p>
        </w:tc>
      </w:tr>
      <w:tr w14:paraId="5931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vAlign w:val="center"/>
          </w:tcPr>
          <w:p w14:paraId="7294252F">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2</w:t>
            </w:r>
          </w:p>
        </w:tc>
        <w:tc>
          <w:tcPr>
            <w:tcW w:w="1654" w:type="dxa"/>
            <w:vAlign w:val="center"/>
          </w:tcPr>
          <w:p w14:paraId="6A7CC463">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存储扩展柜</w:t>
            </w:r>
          </w:p>
        </w:tc>
        <w:tc>
          <w:tcPr>
            <w:tcW w:w="1080" w:type="dxa"/>
            <w:vAlign w:val="center"/>
          </w:tcPr>
          <w:p w14:paraId="26A1B2AC">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宇视</w:t>
            </w:r>
          </w:p>
        </w:tc>
        <w:tc>
          <w:tcPr>
            <w:tcW w:w="1367" w:type="dxa"/>
            <w:vAlign w:val="center"/>
          </w:tcPr>
          <w:p w14:paraId="60909E09">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VS-DE1008-UV</w:t>
            </w:r>
          </w:p>
        </w:tc>
        <w:tc>
          <w:tcPr>
            <w:tcW w:w="1368" w:type="dxa"/>
            <w:vAlign w:val="center"/>
          </w:tcPr>
          <w:p w14:paraId="2E93B2E2">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台</w:t>
            </w:r>
          </w:p>
        </w:tc>
        <w:tc>
          <w:tcPr>
            <w:tcW w:w="1368" w:type="dxa"/>
            <w:vAlign w:val="center"/>
          </w:tcPr>
          <w:p w14:paraId="39AFFA89">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13</w:t>
            </w:r>
          </w:p>
        </w:tc>
        <w:tc>
          <w:tcPr>
            <w:tcW w:w="1368" w:type="dxa"/>
          </w:tcPr>
          <w:p w14:paraId="59189612">
            <w:pPr>
              <w:pStyle w:val="46"/>
              <w:ind w:left="0" w:leftChars="0" w:firstLine="0" w:firstLineChars="0"/>
              <w:rPr>
                <w:rFonts w:hint="eastAsia"/>
                <w:highlight w:val="none"/>
                <w:vertAlign w:val="baseline"/>
                <w:lang w:val="en-US" w:eastAsia="zh-CN"/>
              </w:rPr>
            </w:pPr>
          </w:p>
        </w:tc>
      </w:tr>
      <w:tr w14:paraId="595E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vAlign w:val="center"/>
          </w:tcPr>
          <w:p w14:paraId="2FCA16E4">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3</w:t>
            </w:r>
          </w:p>
        </w:tc>
        <w:tc>
          <w:tcPr>
            <w:tcW w:w="1654" w:type="dxa"/>
            <w:vAlign w:val="center"/>
          </w:tcPr>
          <w:p w14:paraId="476F0A18">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磁盘阵列</w:t>
            </w:r>
          </w:p>
        </w:tc>
        <w:tc>
          <w:tcPr>
            <w:tcW w:w="1080" w:type="dxa"/>
            <w:vAlign w:val="center"/>
          </w:tcPr>
          <w:p w14:paraId="6C13D676">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宇视</w:t>
            </w:r>
          </w:p>
        </w:tc>
        <w:tc>
          <w:tcPr>
            <w:tcW w:w="1367" w:type="dxa"/>
            <w:vAlign w:val="center"/>
          </w:tcPr>
          <w:p w14:paraId="4E7BB5DB">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NI-VX1624-C</w:t>
            </w:r>
          </w:p>
        </w:tc>
        <w:tc>
          <w:tcPr>
            <w:tcW w:w="1368" w:type="dxa"/>
            <w:vAlign w:val="center"/>
          </w:tcPr>
          <w:p w14:paraId="0271F66E">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台</w:t>
            </w:r>
          </w:p>
        </w:tc>
        <w:tc>
          <w:tcPr>
            <w:tcW w:w="1368" w:type="dxa"/>
            <w:vAlign w:val="center"/>
          </w:tcPr>
          <w:p w14:paraId="1A6BEDBE">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16</w:t>
            </w:r>
          </w:p>
        </w:tc>
        <w:tc>
          <w:tcPr>
            <w:tcW w:w="1368" w:type="dxa"/>
          </w:tcPr>
          <w:p w14:paraId="1DD08F09">
            <w:pPr>
              <w:pStyle w:val="46"/>
              <w:ind w:left="0" w:leftChars="0" w:firstLine="0" w:firstLineChars="0"/>
              <w:rPr>
                <w:rFonts w:hint="eastAsia"/>
                <w:highlight w:val="none"/>
                <w:vertAlign w:val="baseline"/>
                <w:lang w:val="en-US" w:eastAsia="zh-CN"/>
              </w:rPr>
            </w:pPr>
          </w:p>
        </w:tc>
      </w:tr>
      <w:tr w14:paraId="6C6F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vAlign w:val="center"/>
          </w:tcPr>
          <w:p w14:paraId="0283CF26">
            <w:pPr>
              <w:keepNext w:val="0"/>
              <w:keepLines w:val="0"/>
              <w:widowControl/>
              <w:suppressLineNumbers w:val="0"/>
              <w:jc w:val="center"/>
              <w:rPr>
                <w:rFonts w:hint="default"/>
                <w:highlight w:val="none"/>
                <w:vertAlign w:val="baseline"/>
                <w:lang w:val="en-US" w:eastAsia="zh-CN"/>
              </w:rPr>
            </w:pPr>
            <w:r>
              <w:rPr>
                <w:rFonts w:hint="eastAsia"/>
                <w:highlight w:val="none"/>
                <w:vertAlign w:val="baseline"/>
                <w:lang w:val="en-US" w:eastAsia="zh-CN"/>
              </w:rPr>
              <w:t>4</w:t>
            </w:r>
          </w:p>
        </w:tc>
        <w:tc>
          <w:tcPr>
            <w:tcW w:w="1654" w:type="dxa"/>
            <w:vAlign w:val="center"/>
          </w:tcPr>
          <w:p w14:paraId="103DB2D7">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硬盘</w:t>
            </w:r>
          </w:p>
        </w:tc>
        <w:tc>
          <w:tcPr>
            <w:tcW w:w="1080" w:type="dxa"/>
            <w:vAlign w:val="center"/>
          </w:tcPr>
          <w:p w14:paraId="40F936A8">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宇视</w:t>
            </w:r>
          </w:p>
        </w:tc>
        <w:tc>
          <w:tcPr>
            <w:tcW w:w="1367" w:type="dxa"/>
            <w:vAlign w:val="center"/>
          </w:tcPr>
          <w:p w14:paraId="3334F871">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VS-HD4000V-07-UV</w:t>
            </w:r>
          </w:p>
        </w:tc>
        <w:tc>
          <w:tcPr>
            <w:tcW w:w="1368" w:type="dxa"/>
            <w:vAlign w:val="center"/>
          </w:tcPr>
          <w:p w14:paraId="790A615F">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块</w:t>
            </w:r>
          </w:p>
        </w:tc>
        <w:tc>
          <w:tcPr>
            <w:tcW w:w="1368" w:type="dxa"/>
            <w:vAlign w:val="center"/>
          </w:tcPr>
          <w:p w14:paraId="5252FA32">
            <w:pPr>
              <w:keepNext w:val="0"/>
              <w:keepLines w:val="0"/>
              <w:widowControl/>
              <w:suppressLineNumbers w:val="0"/>
              <w:jc w:val="center"/>
              <w:rPr>
                <w:rFonts w:hint="eastAsia"/>
                <w:highlight w:val="none"/>
                <w:vertAlign w:val="baseline"/>
                <w:lang w:val="en-US" w:eastAsia="zh-CN"/>
              </w:rPr>
            </w:pPr>
            <w:r>
              <w:rPr>
                <w:rFonts w:hint="eastAsia"/>
                <w:highlight w:val="none"/>
                <w:vertAlign w:val="baseline"/>
                <w:lang w:val="en-US" w:eastAsia="zh-CN"/>
              </w:rPr>
              <w:t>632</w:t>
            </w:r>
          </w:p>
        </w:tc>
        <w:tc>
          <w:tcPr>
            <w:tcW w:w="1368" w:type="dxa"/>
          </w:tcPr>
          <w:p w14:paraId="0F07FA4A">
            <w:pPr>
              <w:pStyle w:val="46"/>
              <w:ind w:left="0" w:leftChars="0" w:firstLine="0" w:firstLineChars="0"/>
              <w:rPr>
                <w:rFonts w:hint="eastAsia"/>
                <w:highlight w:val="none"/>
                <w:vertAlign w:val="baseline"/>
                <w:lang w:val="en-US" w:eastAsia="zh-CN"/>
              </w:rPr>
            </w:pPr>
          </w:p>
        </w:tc>
      </w:tr>
    </w:tbl>
    <w:p w14:paraId="759D351E">
      <w:pPr>
        <w:pStyle w:val="114"/>
        <w:ind w:left="0" w:leftChars="0" w:firstLine="0" w:firstLineChars="0"/>
        <w:rPr>
          <w:rFonts w:asciiTheme="minorEastAsia" w:hAnsiTheme="minorEastAsia" w:eastAsiaTheme="minorEastAsia" w:cstheme="minorEastAsia"/>
          <w:color w:val="auto"/>
          <w:sz w:val="21"/>
          <w:szCs w:val="16"/>
          <w:highlight w:val="none"/>
          <w:lang w:val="zh-CN" w:bidi="zh-CN"/>
        </w:rPr>
      </w:pPr>
    </w:p>
    <w:p w14:paraId="533E41BA">
      <w:pPr>
        <w:keepNext/>
        <w:keepLines/>
        <w:numPr>
          <w:ilvl w:val="1"/>
          <w:numId w:val="0"/>
        </w:numPr>
        <w:tabs>
          <w:tab w:val="left" w:pos="210"/>
          <w:tab w:val="left" w:pos="567"/>
        </w:tabs>
        <w:spacing w:before="240" w:after="240" w:line="360" w:lineRule="auto"/>
        <w:ind w:left="142"/>
        <w:jc w:val="center"/>
        <w:outlineLvl w:val="1"/>
        <w:rPr>
          <w:rFonts w:asciiTheme="minorEastAsia" w:hAnsiTheme="minorEastAsia" w:eastAsiaTheme="minorEastAsia" w:cstheme="minorEastAsia"/>
          <w:b/>
          <w:bCs/>
          <w:color w:val="auto"/>
          <w:sz w:val="24"/>
          <w:szCs w:val="24"/>
          <w:highlight w:val="none"/>
        </w:rPr>
      </w:pPr>
      <w:bookmarkStart w:id="117" w:name="_bookmark91"/>
      <w:bookmarkEnd w:id="117"/>
      <w:bookmarkStart w:id="118" w:name="_Toc137285979"/>
      <w:r>
        <w:rPr>
          <w:rFonts w:hint="eastAsia" w:asciiTheme="minorEastAsia" w:hAnsiTheme="minorEastAsia" w:eastAsiaTheme="minorEastAsia" w:cstheme="minorEastAsia"/>
          <w:b/>
          <w:bCs/>
          <w:color w:val="auto"/>
          <w:sz w:val="24"/>
          <w:szCs w:val="24"/>
          <w:highlight w:val="none"/>
        </w:rPr>
        <w:t>六、视频图像信息管理平台</w:t>
      </w:r>
      <w:bookmarkEnd w:id="109"/>
      <w:bookmarkEnd w:id="118"/>
    </w:p>
    <w:p w14:paraId="78DAF17C">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本项目设计利旧使用原有视频图像信息管理平台对所有前端摄像机（包括现有 1315 路、新建 321 路）进行统一接入管理与应用，并将视频资源共享至市局公安视频专网进行应用。原有视频图像信息管理平台的产品型号为：宇视 VS-VM5500-PS-UV。</w:t>
      </w:r>
    </w:p>
    <w:p w14:paraId="1C81D72E">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前端摄像机视频接入视频图像信息管理平台，视频图像信息管理平台与市局管理平台对接，须符合《安全防范视频监控联网系统信息传输、交换、控制技术要求》（GB/T.28181-2016）规范要求。</w:t>
      </w:r>
    </w:p>
    <w:p w14:paraId="4971FBE3">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前端摄像机图片数据支持双路传输，1 路按 GA/T.1400 标准上报至市局管理平台，1 路上报到本级视频图像信息管理平台。</w:t>
      </w:r>
    </w:p>
    <w:p w14:paraId="4FC0AA0E">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通过增加数据存储、视图数据网关等设备，平台应具备图片接入转发、查询、抓拍量统计等功能。</w:t>
      </w:r>
    </w:p>
    <w:p w14:paraId="4F6F864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1、图片接入与转发</w:t>
      </w:r>
    </w:p>
    <w:p w14:paraId="61627F22">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本项目前端采集系统设计采用结构化采集摄像机后，采集信息数据类型将相应增加图片数据，图片数据入库需要配置视图数据网关。</w:t>
      </w:r>
    </w:p>
    <w:p w14:paraId="6ADA82B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根据本项目图片接入能力需求，配置有 1 台具备入口带宽512Mbps/出口带宽 1024Mbps 性能的视图数据网关。</w:t>
      </w:r>
    </w:p>
    <w:p w14:paraId="38182C38">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2、视频接入与转发</w:t>
      </w:r>
    </w:p>
    <w:p w14:paraId="54F0F05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系统应可实现对视频的实时接入与转发，以满足大量用户同时访问同一视频源的需求。能根据网络情况灵活提供组播转发、流媒体交换服务器转发和客户端直连优先等多种视频码流转发应用。</w:t>
      </w:r>
    </w:p>
    <w:p w14:paraId="4BDE589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3、时钟同步与OSD</w:t>
      </w:r>
    </w:p>
    <w:p w14:paraId="0462CB24">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OSD 信息、历史图像时间索引、回放检索等都要求系统具有准确一致的时钟信息，同时监控系统网络中的大量服务器和终端设备都需要进行时钟同步，人工操作进行手动同步在精度上和工作量上都不能满足本项目的建设需要，因此一个可靠的监控系统必须提供自动的时钟同步机制。</w:t>
      </w:r>
    </w:p>
    <w:p w14:paraId="00BE026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本项目所包含的域内全部设备均使用已建成的慈溪市公安局网闸设备作为时间同步来源，也支持域内设备根据视频管理服务器的系统时间进行域内设备自动时间同步。OSD 信息标注均按 GA/T 751-2008 标准执行。</w:t>
      </w:r>
    </w:p>
    <w:p w14:paraId="344313F7">
      <w:pPr>
        <w:pStyle w:val="114"/>
        <w:ind w:firstLine="420"/>
        <w:rPr>
          <w:rFonts w:hint="eastAsia" w:asciiTheme="minorEastAsia" w:hAnsiTheme="minorEastAsia" w:eastAsiaTheme="minorEastAsia" w:cstheme="minorEastAsia"/>
          <w:color w:val="auto"/>
          <w:sz w:val="21"/>
          <w:szCs w:val="16"/>
          <w:highlight w:val="none"/>
          <w:lang w:eastAsia="zh-CN"/>
        </w:rPr>
      </w:pPr>
      <w:r>
        <w:rPr>
          <w:rFonts w:hint="eastAsia" w:asciiTheme="minorEastAsia" w:hAnsiTheme="minorEastAsia" w:eastAsiaTheme="minorEastAsia" w:cstheme="minorEastAsia"/>
          <w:color w:val="auto"/>
          <w:sz w:val="21"/>
          <w:szCs w:val="16"/>
          <w:highlight w:val="none"/>
        </w:rPr>
        <w:t>4、主要设备选型</w:t>
      </w:r>
      <w:r>
        <w:rPr>
          <w:rFonts w:hint="eastAsia" w:asciiTheme="minorEastAsia" w:hAnsiTheme="minorEastAsia" w:eastAsiaTheme="minorEastAsia" w:cstheme="minorEastAsia"/>
          <w:color w:val="auto"/>
          <w:sz w:val="21"/>
          <w:szCs w:val="16"/>
          <w:highlight w:val="none"/>
          <w:lang w:eastAsia="zh-CN"/>
        </w:rPr>
        <w:t>：</w:t>
      </w:r>
    </w:p>
    <w:p w14:paraId="73F0668F">
      <w:pPr>
        <w:pStyle w:val="114"/>
        <w:ind w:firstLine="420"/>
        <w:rPr>
          <w:rFonts w:hint="eastAsia" w:asciiTheme="minorEastAsia" w:hAnsiTheme="minorEastAsia" w:eastAsiaTheme="minorEastAsia" w:cstheme="minorEastAsia"/>
          <w:color w:val="auto"/>
          <w:sz w:val="21"/>
          <w:szCs w:val="16"/>
          <w:highlight w:val="none"/>
          <w:lang w:eastAsia="zh-CN"/>
        </w:rPr>
      </w:pPr>
      <w:r>
        <w:rPr>
          <w:rFonts w:hint="eastAsia" w:asciiTheme="minorEastAsia" w:hAnsiTheme="minorEastAsia" w:eastAsiaTheme="minorEastAsia" w:cstheme="minorEastAsia"/>
          <w:color w:val="auto"/>
          <w:sz w:val="21"/>
          <w:szCs w:val="16"/>
          <w:highlight w:val="none"/>
        </w:rPr>
        <w:t>视图数据网关</w:t>
      </w:r>
      <w:r>
        <w:rPr>
          <w:rFonts w:hint="eastAsia" w:asciiTheme="minorEastAsia" w:hAnsiTheme="minorEastAsia" w:eastAsiaTheme="minorEastAsia" w:cstheme="minorEastAsia"/>
          <w:color w:val="auto"/>
          <w:sz w:val="21"/>
          <w:szCs w:val="16"/>
          <w:highlight w:val="none"/>
          <w:lang w:eastAsia="zh-CN"/>
        </w:rPr>
        <w:t>：</w:t>
      </w:r>
    </w:p>
    <w:p w14:paraId="2AE9753D">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CPU:国产高性能处理器，支持 8 物理核心/16 线程；内存≥32GB，网口：GE×3，硬盘：≥4TB；</w:t>
      </w:r>
    </w:p>
    <w:p w14:paraId="7F2B93ED">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承载视图库 A 接口；</w:t>
      </w:r>
    </w:p>
    <w:p w14:paraId="03E3284A">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承载视图库 B/C/D 接口；支持 GA/T 1400 标准针对人.车.案事件所规定的相关业务功能；</w:t>
      </w:r>
    </w:p>
    <w:p w14:paraId="39B18A28">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支持人脸图片/车辆图片接入及转发能力：入口带宽 512Mbps/出口带宽：1024Mbps；</w:t>
      </w:r>
    </w:p>
    <w:p w14:paraId="29E0526F">
      <w:pPr>
        <w:pStyle w:val="114"/>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支持人脸小图以及结构化数据处理：≥500 条/秒；</w:t>
      </w:r>
    </w:p>
    <w:p w14:paraId="248B7D3F">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支持大图 URL.MAC/RFID 数据接入及转发性能 1500 条/秒；</w:t>
      </w:r>
    </w:p>
    <w:p w14:paraId="3EC42B15">
      <w:pPr>
        <w:pStyle w:val="114"/>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与已建视频管理平台无缝兼容。</w:t>
      </w:r>
    </w:p>
    <w:p w14:paraId="265CFB6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产品硬件、操作系统需通过国家信创检测。</w:t>
      </w:r>
    </w:p>
    <w:p w14:paraId="425E3163">
      <w:pPr>
        <w:keepNext w:val="0"/>
        <w:keepLines w:val="0"/>
        <w:pageBreakBefore w:val="0"/>
        <w:widowControl w:val="0"/>
        <w:kinsoku/>
        <w:wordWrap/>
        <w:overflowPunct/>
        <w:topLinePunct w:val="0"/>
        <w:autoSpaceDE w:val="0"/>
        <w:autoSpaceDN w:val="0"/>
        <w:bidi w:val="0"/>
        <w:adjustRightInd/>
        <w:snapToGrid/>
        <w:spacing w:before="13"/>
        <w:ind w:firstLine="420" w:firstLineChars="200"/>
        <w:jc w:val="left"/>
        <w:textAlignment w:val="auto"/>
        <w:rPr>
          <w:rFonts w:hint="eastAsia" w:asciiTheme="minorEastAsia" w:hAnsiTheme="minorEastAsia" w:eastAsiaTheme="minorEastAsia" w:cstheme="minorEastAsia"/>
          <w:color w:val="auto"/>
          <w:kern w:val="0"/>
          <w:sz w:val="21"/>
          <w:szCs w:val="16"/>
          <w:highlight w:val="none"/>
          <w:lang w:val="zh-CN" w:eastAsia="zh-CN" w:bidi="ar-SA"/>
        </w:rPr>
      </w:pPr>
      <w:r>
        <w:rPr>
          <w:rFonts w:hint="eastAsia" w:asciiTheme="minorEastAsia" w:hAnsiTheme="minorEastAsia" w:eastAsiaTheme="minorEastAsia" w:cstheme="minorEastAsia"/>
          <w:color w:val="auto"/>
          <w:kern w:val="0"/>
          <w:sz w:val="21"/>
          <w:szCs w:val="16"/>
          <w:highlight w:val="none"/>
          <w:lang w:val="en-US" w:eastAsia="zh-CN" w:bidi="ar-SA"/>
        </w:rPr>
        <w:t>5、</w:t>
      </w:r>
      <w:r>
        <w:rPr>
          <w:rFonts w:hint="eastAsia" w:asciiTheme="minorEastAsia" w:hAnsiTheme="minorEastAsia" w:eastAsiaTheme="minorEastAsia" w:cstheme="minorEastAsia"/>
          <w:color w:val="auto"/>
          <w:kern w:val="0"/>
          <w:sz w:val="21"/>
          <w:szCs w:val="16"/>
          <w:highlight w:val="none"/>
          <w:lang w:val="zh-CN" w:eastAsia="zh-CN" w:bidi="ar-SA"/>
        </w:rPr>
        <w:t>利旧设备清单</w:t>
      </w:r>
    </w:p>
    <w:p w14:paraId="64AFE5C5">
      <w:pPr>
        <w:pStyle w:val="46"/>
        <w:rPr>
          <w:rFonts w:hint="eastAsia"/>
          <w:highlight w:val="none"/>
          <w:lang w:val="zh-CN" w:eastAsia="zh-CN"/>
        </w:rPr>
      </w:pPr>
    </w:p>
    <w:tbl>
      <w:tblPr>
        <w:tblStyle w:val="506"/>
        <w:tblW w:w="941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2334"/>
        <w:gridCol w:w="1277"/>
        <w:gridCol w:w="1901"/>
        <w:gridCol w:w="754"/>
        <w:gridCol w:w="753"/>
        <w:gridCol w:w="1637"/>
      </w:tblGrid>
      <w:tr w14:paraId="39D19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754" w:type="dxa"/>
            <w:vAlign w:val="center"/>
          </w:tcPr>
          <w:p w14:paraId="38BC9F7A">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序号</w:t>
            </w:r>
          </w:p>
        </w:tc>
        <w:tc>
          <w:tcPr>
            <w:tcW w:w="2334" w:type="dxa"/>
            <w:vAlign w:val="center"/>
          </w:tcPr>
          <w:p w14:paraId="1B84BD63">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设备/系统名称</w:t>
            </w:r>
          </w:p>
        </w:tc>
        <w:tc>
          <w:tcPr>
            <w:tcW w:w="1277" w:type="dxa"/>
            <w:vAlign w:val="center"/>
          </w:tcPr>
          <w:p w14:paraId="7E5BCC29">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品牌</w:t>
            </w:r>
          </w:p>
        </w:tc>
        <w:tc>
          <w:tcPr>
            <w:tcW w:w="1901" w:type="dxa"/>
            <w:vAlign w:val="center"/>
          </w:tcPr>
          <w:p w14:paraId="723C2A4B">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型号</w:t>
            </w:r>
          </w:p>
        </w:tc>
        <w:tc>
          <w:tcPr>
            <w:tcW w:w="754" w:type="dxa"/>
            <w:vAlign w:val="center"/>
          </w:tcPr>
          <w:p w14:paraId="22538A97">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单位</w:t>
            </w:r>
          </w:p>
        </w:tc>
        <w:tc>
          <w:tcPr>
            <w:tcW w:w="753" w:type="dxa"/>
            <w:vAlign w:val="center"/>
          </w:tcPr>
          <w:p w14:paraId="5784CCC1">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数量</w:t>
            </w:r>
          </w:p>
        </w:tc>
        <w:tc>
          <w:tcPr>
            <w:tcW w:w="1637" w:type="dxa"/>
            <w:vAlign w:val="center"/>
          </w:tcPr>
          <w:p w14:paraId="2D98F048">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备注</w:t>
            </w:r>
          </w:p>
        </w:tc>
      </w:tr>
      <w:tr w14:paraId="4949E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54" w:type="dxa"/>
            <w:vAlign w:val="center"/>
          </w:tcPr>
          <w:p w14:paraId="2F9DA859">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1</w:t>
            </w:r>
          </w:p>
        </w:tc>
        <w:tc>
          <w:tcPr>
            <w:tcW w:w="2334" w:type="dxa"/>
            <w:vAlign w:val="center"/>
          </w:tcPr>
          <w:p w14:paraId="1EB917B2">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交通媒体交换服务器</w:t>
            </w:r>
          </w:p>
        </w:tc>
        <w:tc>
          <w:tcPr>
            <w:tcW w:w="1277" w:type="dxa"/>
            <w:vAlign w:val="center"/>
          </w:tcPr>
          <w:p w14:paraId="5E4E2872">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宇视</w:t>
            </w:r>
          </w:p>
        </w:tc>
        <w:tc>
          <w:tcPr>
            <w:tcW w:w="1901" w:type="dxa"/>
            <w:vAlign w:val="center"/>
          </w:tcPr>
          <w:p w14:paraId="341C8B61">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VS-TMS9500</w:t>
            </w:r>
          </w:p>
        </w:tc>
        <w:tc>
          <w:tcPr>
            <w:tcW w:w="754" w:type="dxa"/>
            <w:vAlign w:val="center"/>
          </w:tcPr>
          <w:p w14:paraId="1AE1E830">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台</w:t>
            </w:r>
          </w:p>
        </w:tc>
        <w:tc>
          <w:tcPr>
            <w:tcW w:w="753" w:type="dxa"/>
            <w:vAlign w:val="center"/>
          </w:tcPr>
          <w:p w14:paraId="6219C734">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1</w:t>
            </w:r>
          </w:p>
        </w:tc>
        <w:tc>
          <w:tcPr>
            <w:tcW w:w="1637" w:type="dxa"/>
            <w:vAlign w:val="center"/>
          </w:tcPr>
          <w:p w14:paraId="517AEFF7">
            <w:pPr>
              <w:keepNext w:val="0"/>
              <w:keepLines w:val="0"/>
              <w:widowControl/>
              <w:suppressLineNumbers w:val="0"/>
              <w:autoSpaceDE w:val="0"/>
              <w:autoSpaceDN w:val="0"/>
              <w:jc w:val="center"/>
              <w:rPr>
                <w:rFonts w:hint="eastAsia"/>
                <w:szCs w:val="22"/>
                <w:highlight w:val="none"/>
                <w:vertAlign w:val="baseline"/>
                <w:lang w:val="zh-CN" w:eastAsia="en-US"/>
              </w:rPr>
            </w:pPr>
          </w:p>
        </w:tc>
      </w:tr>
      <w:tr w14:paraId="7E031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54" w:type="dxa"/>
            <w:vAlign w:val="center"/>
          </w:tcPr>
          <w:p w14:paraId="79E0EC22">
            <w:pPr>
              <w:keepNext w:val="0"/>
              <w:keepLines w:val="0"/>
              <w:widowControl/>
              <w:suppressLineNumbers w:val="0"/>
              <w:autoSpaceDE w:val="0"/>
              <w:autoSpaceDN w:val="0"/>
              <w:jc w:val="center"/>
              <w:rPr>
                <w:rFonts w:hint="default"/>
                <w:szCs w:val="22"/>
                <w:highlight w:val="none"/>
                <w:vertAlign w:val="baseline"/>
                <w:lang w:val="en-US" w:eastAsia="en-US"/>
              </w:rPr>
            </w:pPr>
            <w:bookmarkStart w:id="119" w:name="_Toc137285982"/>
            <w:bookmarkStart w:id="120" w:name="_Toc14018"/>
            <w:bookmarkStart w:id="121" w:name="_Toc514337110"/>
            <w:r>
              <w:rPr>
                <w:rFonts w:hint="eastAsia"/>
                <w:szCs w:val="22"/>
                <w:highlight w:val="none"/>
                <w:vertAlign w:val="baseline"/>
                <w:lang w:val="en-US" w:eastAsia="en-US"/>
              </w:rPr>
              <w:t>2</w:t>
            </w:r>
          </w:p>
        </w:tc>
        <w:tc>
          <w:tcPr>
            <w:tcW w:w="2334" w:type="dxa"/>
            <w:vAlign w:val="center"/>
          </w:tcPr>
          <w:p w14:paraId="29EF5BE2">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平台管理服务器</w:t>
            </w:r>
          </w:p>
        </w:tc>
        <w:tc>
          <w:tcPr>
            <w:tcW w:w="1277" w:type="dxa"/>
            <w:vAlign w:val="center"/>
          </w:tcPr>
          <w:p w14:paraId="439D3A3B">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宇视</w:t>
            </w:r>
          </w:p>
        </w:tc>
        <w:tc>
          <w:tcPr>
            <w:tcW w:w="1901" w:type="dxa"/>
            <w:vAlign w:val="center"/>
          </w:tcPr>
          <w:p w14:paraId="2ECD94DF">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VS-VM5500-PS-UV</w:t>
            </w:r>
          </w:p>
        </w:tc>
        <w:tc>
          <w:tcPr>
            <w:tcW w:w="754" w:type="dxa"/>
            <w:vAlign w:val="center"/>
          </w:tcPr>
          <w:p w14:paraId="3589D1D1">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台</w:t>
            </w:r>
          </w:p>
        </w:tc>
        <w:tc>
          <w:tcPr>
            <w:tcW w:w="753" w:type="dxa"/>
            <w:vAlign w:val="center"/>
          </w:tcPr>
          <w:p w14:paraId="7CE2A51F">
            <w:pPr>
              <w:keepNext w:val="0"/>
              <w:keepLines w:val="0"/>
              <w:widowControl/>
              <w:suppressLineNumbers w:val="0"/>
              <w:autoSpaceDE w:val="0"/>
              <w:autoSpaceDN w:val="0"/>
              <w:jc w:val="center"/>
              <w:rPr>
                <w:rFonts w:hint="eastAsia" w:eastAsia="宋体"/>
                <w:szCs w:val="22"/>
                <w:highlight w:val="none"/>
                <w:vertAlign w:val="baseline"/>
                <w:lang w:val="en-US" w:eastAsia="zh-CN"/>
              </w:rPr>
            </w:pPr>
            <w:r>
              <w:rPr>
                <w:rFonts w:hint="eastAsia"/>
                <w:szCs w:val="22"/>
                <w:highlight w:val="none"/>
                <w:vertAlign w:val="baseline"/>
                <w:lang w:val="en-US" w:eastAsia="zh-CN"/>
              </w:rPr>
              <w:t>1</w:t>
            </w:r>
          </w:p>
        </w:tc>
        <w:tc>
          <w:tcPr>
            <w:tcW w:w="1637" w:type="dxa"/>
            <w:vAlign w:val="center"/>
          </w:tcPr>
          <w:p w14:paraId="5912A99F">
            <w:pPr>
              <w:keepNext w:val="0"/>
              <w:keepLines w:val="0"/>
              <w:widowControl/>
              <w:suppressLineNumbers w:val="0"/>
              <w:autoSpaceDE w:val="0"/>
              <w:autoSpaceDN w:val="0"/>
              <w:jc w:val="center"/>
              <w:rPr>
                <w:rFonts w:hint="eastAsia"/>
                <w:szCs w:val="22"/>
                <w:highlight w:val="none"/>
                <w:vertAlign w:val="baseline"/>
                <w:lang w:val="zh-CN" w:eastAsia="en-US"/>
              </w:rPr>
            </w:pPr>
          </w:p>
        </w:tc>
      </w:tr>
      <w:tr w14:paraId="71213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54" w:type="dxa"/>
            <w:vAlign w:val="center"/>
          </w:tcPr>
          <w:p w14:paraId="7BD756E7">
            <w:pPr>
              <w:keepNext w:val="0"/>
              <w:keepLines w:val="0"/>
              <w:widowControl/>
              <w:suppressLineNumbers w:val="0"/>
              <w:autoSpaceDE w:val="0"/>
              <w:autoSpaceDN w:val="0"/>
              <w:jc w:val="center"/>
              <w:rPr>
                <w:rFonts w:hint="default"/>
                <w:szCs w:val="22"/>
                <w:highlight w:val="none"/>
                <w:vertAlign w:val="baseline"/>
                <w:lang w:val="en-US" w:eastAsia="en-US"/>
              </w:rPr>
            </w:pPr>
            <w:r>
              <w:rPr>
                <w:rFonts w:hint="eastAsia"/>
                <w:szCs w:val="22"/>
                <w:highlight w:val="none"/>
                <w:vertAlign w:val="baseline"/>
                <w:lang w:val="en-US" w:eastAsia="en-US"/>
              </w:rPr>
              <w:t>3</w:t>
            </w:r>
          </w:p>
        </w:tc>
        <w:tc>
          <w:tcPr>
            <w:tcW w:w="2334" w:type="dxa"/>
            <w:vAlign w:val="center"/>
          </w:tcPr>
          <w:p w14:paraId="3AC58521">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流媒体服务器</w:t>
            </w:r>
          </w:p>
        </w:tc>
        <w:tc>
          <w:tcPr>
            <w:tcW w:w="1277" w:type="dxa"/>
            <w:vAlign w:val="center"/>
          </w:tcPr>
          <w:p w14:paraId="41AC0FB7">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宇视</w:t>
            </w:r>
          </w:p>
        </w:tc>
        <w:tc>
          <w:tcPr>
            <w:tcW w:w="1901" w:type="dxa"/>
            <w:vAlign w:val="center"/>
          </w:tcPr>
          <w:p w14:paraId="7F856B75">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VS-MS8500-E-UV</w:t>
            </w:r>
          </w:p>
        </w:tc>
        <w:tc>
          <w:tcPr>
            <w:tcW w:w="754" w:type="dxa"/>
            <w:vAlign w:val="center"/>
          </w:tcPr>
          <w:p w14:paraId="56C08600">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台</w:t>
            </w:r>
          </w:p>
        </w:tc>
        <w:tc>
          <w:tcPr>
            <w:tcW w:w="753" w:type="dxa"/>
            <w:vAlign w:val="center"/>
          </w:tcPr>
          <w:p w14:paraId="1F941C5D">
            <w:pPr>
              <w:keepNext w:val="0"/>
              <w:keepLines w:val="0"/>
              <w:widowControl/>
              <w:suppressLineNumbers w:val="0"/>
              <w:autoSpaceDE w:val="0"/>
              <w:autoSpaceDN w:val="0"/>
              <w:jc w:val="center"/>
              <w:rPr>
                <w:rFonts w:hint="eastAsia" w:eastAsia="宋体"/>
                <w:szCs w:val="22"/>
                <w:highlight w:val="none"/>
                <w:vertAlign w:val="baseline"/>
                <w:lang w:val="en-US" w:eastAsia="zh-CN"/>
              </w:rPr>
            </w:pPr>
            <w:r>
              <w:rPr>
                <w:rFonts w:hint="eastAsia"/>
                <w:szCs w:val="22"/>
                <w:highlight w:val="none"/>
                <w:vertAlign w:val="baseline"/>
                <w:lang w:val="en-US" w:eastAsia="zh-CN"/>
              </w:rPr>
              <w:t>1</w:t>
            </w:r>
          </w:p>
        </w:tc>
        <w:tc>
          <w:tcPr>
            <w:tcW w:w="1637" w:type="dxa"/>
            <w:vAlign w:val="center"/>
          </w:tcPr>
          <w:p w14:paraId="74BDAA8F">
            <w:pPr>
              <w:keepNext w:val="0"/>
              <w:keepLines w:val="0"/>
              <w:widowControl/>
              <w:suppressLineNumbers w:val="0"/>
              <w:autoSpaceDE w:val="0"/>
              <w:autoSpaceDN w:val="0"/>
              <w:jc w:val="center"/>
              <w:rPr>
                <w:rFonts w:hint="eastAsia"/>
                <w:szCs w:val="22"/>
                <w:highlight w:val="none"/>
                <w:vertAlign w:val="baseline"/>
                <w:lang w:val="zh-CN" w:eastAsia="en-US"/>
              </w:rPr>
            </w:pPr>
          </w:p>
        </w:tc>
      </w:tr>
      <w:tr w14:paraId="2AB87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54" w:type="dxa"/>
            <w:vAlign w:val="center"/>
          </w:tcPr>
          <w:p w14:paraId="64A22EC7">
            <w:pPr>
              <w:keepNext w:val="0"/>
              <w:keepLines w:val="0"/>
              <w:widowControl/>
              <w:suppressLineNumbers w:val="0"/>
              <w:autoSpaceDE w:val="0"/>
              <w:autoSpaceDN w:val="0"/>
              <w:jc w:val="center"/>
              <w:rPr>
                <w:rFonts w:hint="default"/>
                <w:szCs w:val="22"/>
                <w:highlight w:val="none"/>
                <w:vertAlign w:val="baseline"/>
                <w:lang w:val="en-US" w:eastAsia="en-US"/>
              </w:rPr>
            </w:pPr>
            <w:r>
              <w:rPr>
                <w:rFonts w:hint="eastAsia"/>
                <w:szCs w:val="22"/>
                <w:highlight w:val="none"/>
                <w:vertAlign w:val="baseline"/>
                <w:lang w:val="en-US" w:eastAsia="en-US"/>
              </w:rPr>
              <w:t>4</w:t>
            </w:r>
          </w:p>
        </w:tc>
        <w:tc>
          <w:tcPr>
            <w:tcW w:w="2334" w:type="dxa"/>
            <w:vAlign w:val="center"/>
          </w:tcPr>
          <w:p w14:paraId="49DE5FD8">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视频诊断服务器</w:t>
            </w:r>
          </w:p>
        </w:tc>
        <w:tc>
          <w:tcPr>
            <w:tcW w:w="1277" w:type="dxa"/>
            <w:vAlign w:val="center"/>
          </w:tcPr>
          <w:p w14:paraId="3E286B9A">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宇视</w:t>
            </w:r>
          </w:p>
        </w:tc>
        <w:tc>
          <w:tcPr>
            <w:tcW w:w="1901" w:type="dxa"/>
            <w:vAlign w:val="center"/>
          </w:tcPr>
          <w:p w14:paraId="27370095">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VS-IA8500-VD-UV</w:t>
            </w:r>
          </w:p>
        </w:tc>
        <w:tc>
          <w:tcPr>
            <w:tcW w:w="754" w:type="dxa"/>
            <w:vAlign w:val="center"/>
          </w:tcPr>
          <w:p w14:paraId="2A80FF7F">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台</w:t>
            </w:r>
          </w:p>
        </w:tc>
        <w:tc>
          <w:tcPr>
            <w:tcW w:w="753" w:type="dxa"/>
            <w:vAlign w:val="center"/>
          </w:tcPr>
          <w:p w14:paraId="35998EDF">
            <w:pPr>
              <w:keepNext w:val="0"/>
              <w:keepLines w:val="0"/>
              <w:widowControl/>
              <w:suppressLineNumbers w:val="0"/>
              <w:autoSpaceDE w:val="0"/>
              <w:autoSpaceDN w:val="0"/>
              <w:jc w:val="center"/>
              <w:rPr>
                <w:rFonts w:hint="eastAsia" w:eastAsia="宋体"/>
                <w:szCs w:val="22"/>
                <w:highlight w:val="none"/>
                <w:vertAlign w:val="baseline"/>
                <w:lang w:val="en-US" w:eastAsia="zh-CN"/>
              </w:rPr>
            </w:pPr>
            <w:r>
              <w:rPr>
                <w:rFonts w:hint="eastAsia"/>
                <w:szCs w:val="22"/>
                <w:highlight w:val="none"/>
                <w:vertAlign w:val="baseline"/>
                <w:lang w:val="en-US" w:eastAsia="zh-CN"/>
              </w:rPr>
              <w:t>1</w:t>
            </w:r>
          </w:p>
        </w:tc>
        <w:tc>
          <w:tcPr>
            <w:tcW w:w="1637" w:type="dxa"/>
            <w:vAlign w:val="center"/>
          </w:tcPr>
          <w:p w14:paraId="4B6C909F">
            <w:pPr>
              <w:keepNext w:val="0"/>
              <w:keepLines w:val="0"/>
              <w:widowControl/>
              <w:suppressLineNumbers w:val="0"/>
              <w:autoSpaceDE w:val="0"/>
              <w:autoSpaceDN w:val="0"/>
              <w:jc w:val="center"/>
              <w:rPr>
                <w:rFonts w:hint="eastAsia"/>
                <w:szCs w:val="22"/>
                <w:highlight w:val="none"/>
                <w:vertAlign w:val="baseline"/>
                <w:lang w:val="zh-CN" w:eastAsia="en-US"/>
              </w:rPr>
            </w:pPr>
          </w:p>
        </w:tc>
      </w:tr>
      <w:tr w14:paraId="5D344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54" w:type="dxa"/>
            <w:vAlign w:val="center"/>
          </w:tcPr>
          <w:p w14:paraId="54A55CD9">
            <w:pPr>
              <w:keepNext w:val="0"/>
              <w:keepLines w:val="0"/>
              <w:widowControl/>
              <w:suppressLineNumbers w:val="0"/>
              <w:autoSpaceDE w:val="0"/>
              <w:autoSpaceDN w:val="0"/>
              <w:jc w:val="center"/>
              <w:rPr>
                <w:rFonts w:hint="default"/>
                <w:szCs w:val="22"/>
                <w:highlight w:val="none"/>
                <w:vertAlign w:val="baseline"/>
                <w:lang w:val="en-US" w:eastAsia="en-US"/>
              </w:rPr>
            </w:pPr>
            <w:r>
              <w:rPr>
                <w:rFonts w:hint="eastAsia"/>
                <w:szCs w:val="22"/>
                <w:highlight w:val="none"/>
                <w:vertAlign w:val="baseline"/>
                <w:lang w:val="en-US" w:eastAsia="en-US"/>
              </w:rPr>
              <w:t>5</w:t>
            </w:r>
          </w:p>
        </w:tc>
        <w:tc>
          <w:tcPr>
            <w:tcW w:w="2334" w:type="dxa"/>
            <w:vAlign w:val="center"/>
          </w:tcPr>
          <w:p w14:paraId="46B79F81">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人脸分析服务器</w:t>
            </w:r>
          </w:p>
        </w:tc>
        <w:tc>
          <w:tcPr>
            <w:tcW w:w="1277" w:type="dxa"/>
            <w:vAlign w:val="center"/>
          </w:tcPr>
          <w:p w14:paraId="6FC3E02B">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宇视</w:t>
            </w:r>
          </w:p>
        </w:tc>
        <w:tc>
          <w:tcPr>
            <w:tcW w:w="1901" w:type="dxa"/>
            <w:vAlign w:val="center"/>
          </w:tcPr>
          <w:p w14:paraId="30684189">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VS-IA9600-FS@24</w:t>
            </w:r>
          </w:p>
        </w:tc>
        <w:tc>
          <w:tcPr>
            <w:tcW w:w="754" w:type="dxa"/>
            <w:vAlign w:val="center"/>
          </w:tcPr>
          <w:p w14:paraId="16D580BD">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台</w:t>
            </w:r>
          </w:p>
        </w:tc>
        <w:tc>
          <w:tcPr>
            <w:tcW w:w="753" w:type="dxa"/>
            <w:vAlign w:val="center"/>
          </w:tcPr>
          <w:p w14:paraId="372498AC">
            <w:pPr>
              <w:keepNext w:val="0"/>
              <w:keepLines w:val="0"/>
              <w:widowControl/>
              <w:suppressLineNumbers w:val="0"/>
              <w:autoSpaceDE w:val="0"/>
              <w:autoSpaceDN w:val="0"/>
              <w:jc w:val="center"/>
              <w:rPr>
                <w:rFonts w:hint="eastAsia" w:eastAsia="宋体"/>
                <w:szCs w:val="22"/>
                <w:highlight w:val="none"/>
                <w:vertAlign w:val="baseline"/>
                <w:lang w:val="en-US" w:eastAsia="zh-CN"/>
              </w:rPr>
            </w:pPr>
            <w:r>
              <w:rPr>
                <w:rFonts w:hint="eastAsia"/>
                <w:szCs w:val="22"/>
                <w:highlight w:val="none"/>
                <w:vertAlign w:val="baseline"/>
                <w:lang w:val="en-US" w:eastAsia="zh-CN"/>
              </w:rPr>
              <w:t>1</w:t>
            </w:r>
          </w:p>
        </w:tc>
        <w:tc>
          <w:tcPr>
            <w:tcW w:w="1637" w:type="dxa"/>
            <w:vAlign w:val="center"/>
          </w:tcPr>
          <w:p w14:paraId="23C4B5DE">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由中标单位通</w:t>
            </w:r>
          </w:p>
          <w:p w14:paraId="3893903F">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过软件更新免</w:t>
            </w:r>
          </w:p>
          <w:p w14:paraId="7AC645F5">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费升级成流媒</w:t>
            </w:r>
          </w:p>
          <w:p w14:paraId="57D7425E">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体服务器</w:t>
            </w:r>
          </w:p>
        </w:tc>
      </w:tr>
      <w:bookmarkEnd w:id="50"/>
      <w:bookmarkEnd w:id="51"/>
    </w:tbl>
    <w:p w14:paraId="78AA12FB">
      <w:pPr>
        <w:keepNext/>
        <w:keepLines/>
        <w:numPr>
          <w:ilvl w:val="1"/>
          <w:numId w:val="0"/>
        </w:numPr>
        <w:tabs>
          <w:tab w:val="left" w:pos="210"/>
          <w:tab w:val="left" w:pos="567"/>
        </w:tabs>
        <w:spacing w:before="240" w:after="240" w:line="360" w:lineRule="auto"/>
        <w:ind w:left="142"/>
        <w:jc w:val="center"/>
        <w:outlineLvl w:val="1"/>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七、中心配套设施</w:t>
      </w:r>
      <w:bookmarkEnd w:id="119"/>
    </w:p>
    <w:p w14:paraId="358BC30D">
      <w:pPr>
        <w:pStyle w:val="205"/>
        <w:tabs>
          <w:tab w:val="left" w:pos="869"/>
        </w:tabs>
        <w:autoSpaceDE w:val="0"/>
        <w:autoSpaceDN w:val="0"/>
        <w:spacing w:before="159"/>
        <w:ind w:left="141" w:firstLine="0" w:firstLineChars="0"/>
        <w:jc w:val="left"/>
        <w:outlineLvl w:val="1"/>
        <w:rPr>
          <w:rFonts w:asciiTheme="minorEastAsia" w:hAnsiTheme="minorEastAsia" w:eastAsiaTheme="minorEastAsia" w:cstheme="minorEastAsia"/>
          <w:b/>
          <w:bCs/>
          <w:color w:val="auto"/>
          <w:sz w:val="22"/>
          <w:szCs w:val="22"/>
          <w:highlight w:val="none"/>
          <w:lang w:val="zh-CN" w:bidi="zh-CN"/>
        </w:rPr>
      </w:pPr>
      <w:bookmarkStart w:id="122" w:name="_bookmark105"/>
      <w:bookmarkEnd w:id="122"/>
      <w:r>
        <w:rPr>
          <w:rFonts w:hint="eastAsia" w:asciiTheme="minorEastAsia" w:hAnsiTheme="minorEastAsia" w:eastAsiaTheme="minorEastAsia" w:cstheme="minorEastAsia"/>
          <w:b/>
          <w:bCs/>
          <w:color w:val="auto"/>
          <w:sz w:val="22"/>
          <w:szCs w:val="22"/>
          <w:highlight w:val="none"/>
          <w:lang w:val="en-US" w:bidi="zh-CN"/>
        </w:rPr>
        <w:t>1</w:t>
      </w:r>
      <w:r>
        <w:rPr>
          <w:rFonts w:hint="eastAsia" w:asciiTheme="minorEastAsia" w:hAnsiTheme="minorEastAsia" w:eastAsiaTheme="minorEastAsia" w:cstheme="minorEastAsia"/>
          <w:b/>
          <w:bCs/>
          <w:color w:val="auto"/>
          <w:sz w:val="22"/>
          <w:szCs w:val="22"/>
          <w:highlight w:val="none"/>
          <w:lang w:bidi="zh-CN"/>
        </w:rPr>
        <w:t>、</w:t>
      </w:r>
      <w:r>
        <w:rPr>
          <w:rFonts w:hint="eastAsia" w:asciiTheme="minorEastAsia" w:hAnsiTheme="minorEastAsia" w:eastAsiaTheme="minorEastAsia" w:cstheme="minorEastAsia"/>
          <w:b/>
          <w:bCs/>
          <w:color w:val="auto"/>
          <w:sz w:val="22"/>
          <w:szCs w:val="22"/>
          <w:highlight w:val="none"/>
          <w:lang w:val="zh-CN" w:bidi="zh-CN"/>
        </w:rPr>
        <w:t>UPS</w:t>
      </w:r>
      <w:r>
        <w:rPr>
          <w:rFonts w:hint="eastAsia" w:asciiTheme="minorEastAsia" w:hAnsiTheme="minorEastAsia" w:eastAsiaTheme="minorEastAsia" w:cstheme="minorEastAsia"/>
          <w:b/>
          <w:bCs/>
          <w:color w:val="auto"/>
          <w:spacing w:val="5"/>
          <w:sz w:val="22"/>
          <w:szCs w:val="22"/>
          <w:highlight w:val="none"/>
          <w:lang w:val="zh-CN" w:bidi="zh-CN"/>
        </w:rPr>
        <w:t xml:space="preserve"> </w:t>
      </w:r>
      <w:r>
        <w:rPr>
          <w:rFonts w:hint="eastAsia" w:asciiTheme="minorEastAsia" w:hAnsiTheme="minorEastAsia" w:eastAsiaTheme="minorEastAsia" w:cstheme="minorEastAsia"/>
          <w:b/>
          <w:bCs/>
          <w:color w:val="auto"/>
          <w:sz w:val="22"/>
          <w:szCs w:val="22"/>
          <w:highlight w:val="none"/>
          <w:lang w:val="zh-CN" w:bidi="zh-CN"/>
        </w:rPr>
        <w:t>系统</w:t>
      </w:r>
    </w:p>
    <w:p w14:paraId="2AC0417A">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本次新增加磁盘阵列 2 台，数据存储 1 台，视图数据网关 1 台，流媒体一体机 1 台，利旧使用存储设备 38 台，交换机 3 台，服务器7 台，平均每台设备最大功率按 350W 计算，共计需要 18.55KW 的功率，原有 UPS 主机输出功率为 20KVA，实际可用功率为 18KW，最大功率低于需求功率，因此本次设计 UPS 主机更换为 30KVA 的 UPS主机。</w:t>
      </w:r>
    </w:p>
    <w:p w14:paraId="37E962B8">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原有 UPS 电池已使用 8 年多，已达电池使用年限，本次对原有48 节 12V100AH 电池进行更换，可满足 UPS 系统后备连续供电 2 小时要求，电池柜及其它辅件利旧继续使用。</w:t>
      </w:r>
    </w:p>
    <w:p w14:paraId="39F54559">
      <w:pPr>
        <w:pStyle w:val="205"/>
        <w:tabs>
          <w:tab w:val="left" w:pos="869"/>
        </w:tabs>
        <w:autoSpaceDE w:val="0"/>
        <w:autoSpaceDN w:val="0"/>
        <w:ind w:left="141" w:firstLine="0" w:firstLineChars="0"/>
        <w:jc w:val="left"/>
        <w:outlineLvl w:val="1"/>
        <w:rPr>
          <w:rFonts w:asciiTheme="minorEastAsia" w:hAnsiTheme="minorEastAsia" w:eastAsiaTheme="minorEastAsia" w:cstheme="minorEastAsia"/>
          <w:b/>
          <w:bCs/>
          <w:color w:val="auto"/>
          <w:sz w:val="22"/>
          <w:szCs w:val="22"/>
          <w:highlight w:val="none"/>
          <w:lang w:val="zh-CN" w:bidi="zh-CN"/>
        </w:rPr>
      </w:pPr>
      <w:bookmarkStart w:id="123" w:name="_bookmark106"/>
      <w:bookmarkEnd w:id="123"/>
      <w:r>
        <w:rPr>
          <w:rFonts w:hint="eastAsia" w:asciiTheme="minorEastAsia" w:hAnsiTheme="minorEastAsia" w:eastAsiaTheme="minorEastAsia" w:cstheme="minorEastAsia"/>
          <w:b/>
          <w:bCs/>
          <w:color w:val="auto"/>
          <w:sz w:val="22"/>
          <w:szCs w:val="22"/>
          <w:highlight w:val="none"/>
          <w:lang w:val="en-US" w:bidi="zh-CN"/>
        </w:rPr>
        <w:t>2</w:t>
      </w:r>
      <w:r>
        <w:rPr>
          <w:rFonts w:hint="eastAsia" w:asciiTheme="minorEastAsia" w:hAnsiTheme="minorEastAsia" w:eastAsiaTheme="minorEastAsia" w:cstheme="minorEastAsia"/>
          <w:b/>
          <w:bCs/>
          <w:color w:val="auto"/>
          <w:sz w:val="22"/>
          <w:szCs w:val="22"/>
          <w:highlight w:val="none"/>
          <w:lang w:bidi="zh-CN"/>
        </w:rPr>
        <w:t>、</w:t>
      </w:r>
      <w:r>
        <w:rPr>
          <w:rFonts w:hint="eastAsia" w:asciiTheme="minorEastAsia" w:hAnsiTheme="minorEastAsia" w:eastAsiaTheme="minorEastAsia" w:cstheme="minorEastAsia"/>
          <w:b/>
          <w:bCs/>
          <w:color w:val="auto"/>
          <w:sz w:val="22"/>
          <w:szCs w:val="22"/>
          <w:highlight w:val="none"/>
          <w:lang w:val="zh-CN" w:bidi="zh-CN"/>
        </w:rPr>
        <w:t>服务器机柜</w:t>
      </w:r>
    </w:p>
    <w:p w14:paraId="01D68593">
      <w:pPr>
        <w:pStyle w:val="114"/>
        <w:ind w:firstLine="420"/>
        <w:rPr>
          <w:rFonts w:hint="eastAsia" w:asciiTheme="minorEastAsia" w:hAnsiTheme="minorEastAsia" w:eastAsiaTheme="minorEastAsia" w:cstheme="minorEastAsia"/>
          <w:color w:val="auto"/>
          <w:sz w:val="21"/>
          <w:szCs w:val="16"/>
          <w:highlight w:val="none"/>
          <w:lang w:val="zh-CN" w:bidi="zh-CN"/>
        </w:rPr>
      </w:pPr>
      <w:r>
        <w:rPr>
          <w:rFonts w:hint="eastAsia" w:asciiTheme="minorEastAsia" w:hAnsiTheme="minorEastAsia" w:eastAsiaTheme="minorEastAsia" w:cstheme="minorEastAsia"/>
          <w:color w:val="auto"/>
          <w:sz w:val="21"/>
          <w:szCs w:val="16"/>
          <w:highlight w:val="none"/>
          <w:lang w:val="zh-CN" w:bidi="zh-CN"/>
        </w:rPr>
        <w:t>根据项目新增中心设备部署需求，在周巷中心派出所机房内配置1 台 42U 服务器机柜，机柜尺寸（W*D*H ）：600*1000*2000（mm）。</w:t>
      </w:r>
    </w:p>
    <w:p w14:paraId="660CC733">
      <w:pPr>
        <w:pStyle w:val="205"/>
        <w:tabs>
          <w:tab w:val="left" w:pos="869"/>
        </w:tabs>
        <w:autoSpaceDE w:val="0"/>
        <w:autoSpaceDN w:val="0"/>
        <w:ind w:left="141" w:firstLine="0" w:firstLineChars="0"/>
        <w:jc w:val="left"/>
        <w:outlineLvl w:val="1"/>
        <w:rPr>
          <w:rFonts w:asciiTheme="minorEastAsia" w:hAnsiTheme="minorEastAsia" w:eastAsiaTheme="minorEastAsia" w:cstheme="minorEastAsia"/>
          <w:b/>
          <w:bCs/>
          <w:color w:val="auto"/>
          <w:sz w:val="22"/>
          <w:szCs w:val="22"/>
          <w:highlight w:val="none"/>
          <w:lang w:val="zh-CN" w:bidi="zh-CN"/>
        </w:rPr>
      </w:pPr>
      <w:r>
        <w:rPr>
          <w:rFonts w:hint="eastAsia" w:asciiTheme="minorEastAsia" w:hAnsiTheme="minorEastAsia" w:eastAsiaTheme="minorEastAsia" w:cstheme="minorEastAsia"/>
          <w:b/>
          <w:bCs/>
          <w:color w:val="auto"/>
          <w:sz w:val="22"/>
          <w:szCs w:val="22"/>
          <w:highlight w:val="none"/>
          <w:lang w:val="en-US" w:bidi="zh-CN"/>
        </w:rPr>
        <w:t>3</w:t>
      </w:r>
      <w:r>
        <w:rPr>
          <w:rFonts w:hint="eastAsia" w:asciiTheme="minorEastAsia" w:hAnsiTheme="minorEastAsia" w:eastAsiaTheme="minorEastAsia" w:cstheme="minorEastAsia"/>
          <w:b/>
          <w:bCs/>
          <w:color w:val="auto"/>
          <w:sz w:val="22"/>
          <w:szCs w:val="22"/>
          <w:highlight w:val="none"/>
          <w:lang w:bidi="zh-CN"/>
        </w:rPr>
        <w:t>、</w:t>
      </w:r>
      <w:r>
        <w:rPr>
          <w:rFonts w:hint="eastAsia" w:asciiTheme="minorEastAsia" w:hAnsiTheme="minorEastAsia" w:eastAsiaTheme="minorEastAsia" w:cstheme="minorEastAsia"/>
          <w:b/>
          <w:bCs/>
          <w:color w:val="auto"/>
          <w:sz w:val="22"/>
          <w:szCs w:val="22"/>
          <w:highlight w:val="none"/>
          <w:lang w:val="zh-CN" w:bidi="zh-CN"/>
        </w:rPr>
        <w:t>利旧设备清单</w:t>
      </w:r>
    </w:p>
    <w:tbl>
      <w:tblPr>
        <w:tblStyle w:val="506"/>
        <w:tblW w:w="941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2334"/>
        <w:gridCol w:w="1277"/>
        <w:gridCol w:w="1901"/>
        <w:gridCol w:w="754"/>
        <w:gridCol w:w="1081"/>
        <w:gridCol w:w="1309"/>
      </w:tblGrid>
      <w:tr w14:paraId="622E0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754" w:type="dxa"/>
            <w:vAlign w:val="center"/>
          </w:tcPr>
          <w:p w14:paraId="5042C6DE">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序号</w:t>
            </w:r>
          </w:p>
        </w:tc>
        <w:tc>
          <w:tcPr>
            <w:tcW w:w="2334" w:type="dxa"/>
            <w:vAlign w:val="center"/>
          </w:tcPr>
          <w:p w14:paraId="21F1B03D">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设备/系统名称</w:t>
            </w:r>
          </w:p>
        </w:tc>
        <w:tc>
          <w:tcPr>
            <w:tcW w:w="1277" w:type="dxa"/>
            <w:vAlign w:val="center"/>
          </w:tcPr>
          <w:p w14:paraId="104B1911">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设备参数</w:t>
            </w:r>
          </w:p>
        </w:tc>
        <w:tc>
          <w:tcPr>
            <w:tcW w:w="1901" w:type="dxa"/>
            <w:vAlign w:val="center"/>
          </w:tcPr>
          <w:p w14:paraId="4318C8B1">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单位</w:t>
            </w:r>
          </w:p>
        </w:tc>
        <w:tc>
          <w:tcPr>
            <w:tcW w:w="754" w:type="dxa"/>
            <w:vAlign w:val="center"/>
          </w:tcPr>
          <w:p w14:paraId="736D4BAA">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数量</w:t>
            </w:r>
          </w:p>
        </w:tc>
        <w:tc>
          <w:tcPr>
            <w:tcW w:w="1081" w:type="dxa"/>
            <w:vAlign w:val="center"/>
          </w:tcPr>
          <w:p w14:paraId="5EED0680">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品牌</w:t>
            </w:r>
          </w:p>
        </w:tc>
        <w:tc>
          <w:tcPr>
            <w:tcW w:w="1309" w:type="dxa"/>
            <w:vAlign w:val="center"/>
          </w:tcPr>
          <w:p w14:paraId="676469B9">
            <w:pPr>
              <w:keepNext w:val="0"/>
              <w:keepLines w:val="0"/>
              <w:widowControl/>
              <w:suppressLineNumbers w:val="0"/>
              <w:autoSpaceDE w:val="0"/>
              <w:autoSpaceDN w:val="0"/>
              <w:jc w:val="center"/>
              <w:rPr>
                <w:rFonts w:asciiTheme="minorEastAsia" w:hAnsiTheme="minorEastAsia" w:eastAsiaTheme="minorEastAsia" w:cstheme="minorEastAsia"/>
                <w:b/>
                <w:color w:val="auto"/>
                <w:kern w:val="0"/>
                <w:sz w:val="18"/>
                <w:szCs w:val="20"/>
                <w:highlight w:val="none"/>
                <w:lang w:val="zh-CN" w:eastAsia="en-US" w:bidi="zh-CN"/>
              </w:rPr>
            </w:pPr>
            <w:r>
              <w:rPr>
                <w:rFonts w:hint="eastAsia"/>
                <w:szCs w:val="22"/>
                <w:highlight w:val="none"/>
                <w:vertAlign w:val="baseline"/>
                <w:lang w:val="en-US" w:eastAsia="zh-CN"/>
              </w:rPr>
              <w:t>备注</w:t>
            </w:r>
          </w:p>
        </w:tc>
      </w:tr>
      <w:tr w14:paraId="1DD05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54" w:type="dxa"/>
            <w:vAlign w:val="center"/>
          </w:tcPr>
          <w:p w14:paraId="0C3E321C">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1</w:t>
            </w:r>
          </w:p>
        </w:tc>
        <w:tc>
          <w:tcPr>
            <w:tcW w:w="2334" w:type="dxa"/>
            <w:vAlign w:val="center"/>
          </w:tcPr>
          <w:p w14:paraId="79D51B66">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电池柜</w:t>
            </w:r>
          </w:p>
        </w:tc>
        <w:tc>
          <w:tcPr>
            <w:tcW w:w="1277" w:type="dxa"/>
            <w:vAlign w:val="center"/>
          </w:tcPr>
          <w:p w14:paraId="20624B17">
            <w:pPr>
              <w:keepNext w:val="0"/>
              <w:keepLines w:val="0"/>
              <w:widowControl/>
              <w:suppressLineNumbers w:val="0"/>
              <w:autoSpaceDE w:val="0"/>
              <w:autoSpaceDN w:val="0"/>
              <w:jc w:val="center"/>
              <w:rPr>
                <w:rFonts w:hint="default" w:eastAsia="宋体"/>
                <w:szCs w:val="22"/>
                <w:highlight w:val="none"/>
                <w:vertAlign w:val="baseline"/>
                <w:lang w:val="en-US" w:eastAsia="zh-CN"/>
              </w:rPr>
            </w:pPr>
            <w:r>
              <w:rPr>
                <w:rFonts w:hint="eastAsia"/>
                <w:szCs w:val="22"/>
                <w:highlight w:val="none"/>
                <w:vertAlign w:val="baseline"/>
                <w:lang w:val="en-US" w:eastAsia="zh-CN"/>
              </w:rPr>
              <w:t>16A</w:t>
            </w:r>
          </w:p>
        </w:tc>
        <w:tc>
          <w:tcPr>
            <w:tcW w:w="1901" w:type="dxa"/>
            <w:vAlign w:val="center"/>
          </w:tcPr>
          <w:p w14:paraId="4D329BA6">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en-US" w:eastAsia="zh-CN"/>
              </w:rPr>
              <w:t>个</w:t>
            </w:r>
          </w:p>
        </w:tc>
        <w:tc>
          <w:tcPr>
            <w:tcW w:w="754" w:type="dxa"/>
            <w:vAlign w:val="center"/>
          </w:tcPr>
          <w:p w14:paraId="41CBB61C">
            <w:pPr>
              <w:keepNext w:val="0"/>
              <w:keepLines w:val="0"/>
              <w:widowControl/>
              <w:suppressLineNumbers w:val="0"/>
              <w:autoSpaceDE w:val="0"/>
              <w:autoSpaceDN w:val="0"/>
              <w:jc w:val="center"/>
              <w:rPr>
                <w:rFonts w:hint="eastAsia" w:eastAsia="宋体"/>
                <w:szCs w:val="22"/>
                <w:highlight w:val="none"/>
                <w:vertAlign w:val="baseline"/>
                <w:lang w:val="en-US" w:eastAsia="zh-CN"/>
              </w:rPr>
            </w:pPr>
            <w:r>
              <w:rPr>
                <w:rFonts w:hint="eastAsia"/>
                <w:szCs w:val="22"/>
                <w:highlight w:val="none"/>
                <w:vertAlign w:val="baseline"/>
                <w:lang w:val="en-US" w:eastAsia="zh-CN"/>
              </w:rPr>
              <w:t>3</w:t>
            </w:r>
          </w:p>
        </w:tc>
        <w:tc>
          <w:tcPr>
            <w:tcW w:w="1081" w:type="dxa"/>
            <w:vAlign w:val="center"/>
          </w:tcPr>
          <w:p w14:paraId="0C2F0AF8">
            <w:pPr>
              <w:keepNext w:val="0"/>
              <w:keepLines w:val="0"/>
              <w:widowControl/>
              <w:suppressLineNumbers w:val="0"/>
              <w:autoSpaceDE w:val="0"/>
              <w:autoSpaceDN w:val="0"/>
              <w:jc w:val="center"/>
              <w:rPr>
                <w:rFonts w:hint="eastAsia"/>
                <w:szCs w:val="22"/>
                <w:highlight w:val="none"/>
                <w:vertAlign w:val="baseline"/>
                <w:lang w:val="zh-CN" w:eastAsia="en-US"/>
              </w:rPr>
            </w:pPr>
            <w:r>
              <w:rPr>
                <w:rFonts w:hint="eastAsia"/>
                <w:szCs w:val="22"/>
                <w:highlight w:val="none"/>
                <w:vertAlign w:val="baseline"/>
                <w:lang w:val="zh-CN" w:eastAsia="en-US"/>
              </w:rPr>
              <w:t>科士达</w:t>
            </w:r>
          </w:p>
        </w:tc>
        <w:tc>
          <w:tcPr>
            <w:tcW w:w="1309" w:type="dxa"/>
            <w:vAlign w:val="center"/>
          </w:tcPr>
          <w:p w14:paraId="4DD0E3C6">
            <w:pPr>
              <w:keepNext w:val="0"/>
              <w:keepLines w:val="0"/>
              <w:widowControl/>
              <w:suppressLineNumbers w:val="0"/>
              <w:autoSpaceDE w:val="0"/>
              <w:autoSpaceDN w:val="0"/>
              <w:jc w:val="center"/>
              <w:rPr>
                <w:rFonts w:hint="eastAsia"/>
                <w:szCs w:val="22"/>
                <w:highlight w:val="none"/>
                <w:vertAlign w:val="baseline"/>
                <w:lang w:val="zh-CN" w:eastAsia="en-US"/>
              </w:rPr>
            </w:pPr>
          </w:p>
        </w:tc>
      </w:tr>
    </w:tbl>
    <w:p w14:paraId="78926A8A">
      <w:pPr>
        <w:pStyle w:val="205"/>
        <w:tabs>
          <w:tab w:val="left" w:pos="869"/>
        </w:tabs>
        <w:autoSpaceDE w:val="0"/>
        <w:autoSpaceDN w:val="0"/>
        <w:ind w:left="141" w:firstLine="0" w:firstLineChars="0"/>
        <w:jc w:val="left"/>
        <w:outlineLvl w:val="1"/>
        <w:rPr>
          <w:rFonts w:hint="eastAsia" w:asciiTheme="minorEastAsia" w:hAnsiTheme="minorEastAsia" w:eastAsiaTheme="minorEastAsia" w:cstheme="minorEastAsia"/>
          <w:b/>
          <w:bCs/>
          <w:color w:val="auto"/>
          <w:sz w:val="22"/>
          <w:szCs w:val="22"/>
          <w:highlight w:val="none"/>
          <w:lang w:val="zh-CN" w:bidi="zh-CN"/>
        </w:rPr>
      </w:pPr>
      <w:r>
        <w:rPr>
          <w:rFonts w:hint="eastAsia" w:asciiTheme="minorEastAsia" w:hAnsiTheme="minorEastAsia" w:eastAsiaTheme="minorEastAsia" w:cstheme="minorEastAsia"/>
          <w:b/>
          <w:bCs/>
          <w:color w:val="auto"/>
          <w:sz w:val="22"/>
          <w:szCs w:val="22"/>
          <w:highlight w:val="none"/>
          <w:lang w:val="en-US" w:bidi="zh-CN"/>
        </w:rPr>
        <w:t>4、</w:t>
      </w:r>
      <w:r>
        <w:rPr>
          <w:rFonts w:hint="eastAsia" w:asciiTheme="minorEastAsia" w:hAnsiTheme="minorEastAsia" w:eastAsiaTheme="minorEastAsia" w:cstheme="minorEastAsia"/>
          <w:b/>
          <w:bCs/>
          <w:color w:val="auto"/>
          <w:sz w:val="22"/>
          <w:szCs w:val="22"/>
          <w:highlight w:val="none"/>
          <w:lang w:val="zh-CN" w:bidi="zh-CN"/>
        </w:rPr>
        <w:t>主要设备选型</w:t>
      </w:r>
    </w:p>
    <w:p w14:paraId="6A1A6D83">
      <w:pPr>
        <w:pStyle w:val="205"/>
        <w:tabs>
          <w:tab w:val="left" w:pos="869"/>
        </w:tabs>
        <w:autoSpaceDE w:val="0"/>
        <w:autoSpaceDN w:val="0"/>
        <w:jc w:val="left"/>
        <w:outlineLvl w:val="1"/>
        <w:rPr>
          <w:rFonts w:hint="eastAsia" w:asciiTheme="minorEastAsia" w:hAnsiTheme="minorEastAsia" w:eastAsiaTheme="minorEastAsia" w:cstheme="minorEastAsia"/>
          <w:b/>
          <w:bCs/>
          <w:color w:val="auto"/>
          <w:sz w:val="22"/>
          <w:szCs w:val="22"/>
          <w:highlight w:val="none"/>
          <w:lang w:val="zh-CN" w:bidi="zh-CN"/>
        </w:rPr>
      </w:pPr>
      <w:r>
        <w:rPr>
          <w:rFonts w:hint="eastAsia" w:asciiTheme="minorEastAsia" w:hAnsiTheme="minorEastAsia" w:eastAsiaTheme="minorEastAsia" w:cstheme="minorEastAsia"/>
          <w:b/>
          <w:bCs/>
          <w:color w:val="auto"/>
          <w:sz w:val="22"/>
          <w:szCs w:val="22"/>
          <w:highlight w:val="none"/>
          <w:lang w:val="zh-CN" w:bidi="zh-CN"/>
        </w:rPr>
        <w:t>UPS 主机：</w:t>
      </w:r>
    </w:p>
    <w:p w14:paraId="366FBB58">
      <w:pPr>
        <w:pStyle w:val="205"/>
        <w:tabs>
          <w:tab w:val="left" w:pos="869"/>
        </w:tabs>
        <w:autoSpaceDE w:val="0"/>
        <w:autoSpaceDN w:val="0"/>
        <w:jc w:val="left"/>
        <w:outlineLvl w:val="1"/>
        <w:rPr>
          <w:rFonts w:hint="eastAsia" w:asciiTheme="minorEastAsia" w:hAnsiTheme="minorEastAsia" w:eastAsiaTheme="minorEastAsia" w:cstheme="minorEastAsia"/>
          <w:color w:val="auto"/>
          <w:kern w:val="0"/>
          <w:sz w:val="21"/>
          <w:szCs w:val="16"/>
          <w:highlight w:val="none"/>
          <w:lang w:val="zh-CN" w:eastAsia="zh-CN" w:bidi="zh-CN"/>
        </w:rPr>
      </w:pPr>
      <w:r>
        <w:rPr>
          <w:rFonts w:hint="eastAsia" w:asciiTheme="minorEastAsia" w:hAnsiTheme="minorEastAsia" w:eastAsiaTheme="minorEastAsia" w:cstheme="minorEastAsia"/>
          <w:color w:val="auto"/>
          <w:kern w:val="0"/>
          <w:sz w:val="21"/>
          <w:szCs w:val="16"/>
          <w:highlight w:val="none"/>
          <w:lang w:val="zh-CN" w:eastAsia="zh-CN" w:bidi="zh-CN"/>
        </w:rPr>
        <w:t>UPS 主机为：三进三出，双变换纯在线式，功率 30KVA，标准配置输出隔离变压器，不接受外置变压器。</w:t>
      </w:r>
    </w:p>
    <w:p w14:paraId="5B5DB788">
      <w:pPr>
        <w:pStyle w:val="205"/>
        <w:tabs>
          <w:tab w:val="left" w:pos="869"/>
        </w:tabs>
        <w:autoSpaceDE w:val="0"/>
        <w:autoSpaceDN w:val="0"/>
        <w:jc w:val="left"/>
        <w:outlineLvl w:val="1"/>
        <w:rPr>
          <w:rFonts w:hint="eastAsia" w:asciiTheme="minorEastAsia" w:hAnsiTheme="minorEastAsia" w:eastAsiaTheme="minorEastAsia" w:cstheme="minorEastAsia"/>
          <w:color w:val="auto"/>
          <w:kern w:val="0"/>
          <w:sz w:val="21"/>
          <w:szCs w:val="16"/>
          <w:highlight w:val="none"/>
          <w:lang w:val="zh-CN" w:eastAsia="zh-CN" w:bidi="zh-CN"/>
        </w:rPr>
      </w:pPr>
      <w:r>
        <w:rPr>
          <w:rFonts w:hint="eastAsia" w:asciiTheme="minorEastAsia" w:hAnsiTheme="minorEastAsia" w:eastAsiaTheme="minorEastAsia" w:cstheme="minorEastAsia"/>
          <w:color w:val="auto"/>
          <w:kern w:val="0"/>
          <w:sz w:val="21"/>
          <w:szCs w:val="16"/>
          <w:highlight w:val="none"/>
          <w:lang w:val="zh-CN" w:eastAsia="zh-CN" w:bidi="zh-CN"/>
        </w:rPr>
        <w:t>输入电压范围：市电输入电压 275V~485V。整流输入频率范围：40～70Hz。</w:t>
      </w:r>
    </w:p>
    <w:p w14:paraId="4E9EB376">
      <w:pPr>
        <w:pStyle w:val="205"/>
        <w:tabs>
          <w:tab w:val="left" w:pos="869"/>
        </w:tabs>
        <w:autoSpaceDE w:val="0"/>
        <w:autoSpaceDN w:val="0"/>
        <w:jc w:val="left"/>
        <w:outlineLvl w:val="1"/>
        <w:rPr>
          <w:rFonts w:hint="eastAsia" w:asciiTheme="minorEastAsia" w:hAnsiTheme="minorEastAsia" w:eastAsiaTheme="minorEastAsia" w:cstheme="minorEastAsia"/>
          <w:color w:val="auto"/>
          <w:kern w:val="0"/>
          <w:sz w:val="21"/>
          <w:szCs w:val="16"/>
          <w:highlight w:val="none"/>
          <w:lang w:val="zh-CN" w:eastAsia="zh-CN" w:bidi="zh-CN"/>
        </w:rPr>
      </w:pPr>
      <w:r>
        <w:rPr>
          <w:rFonts w:hint="eastAsia" w:asciiTheme="minorEastAsia" w:hAnsiTheme="minorEastAsia" w:eastAsiaTheme="minorEastAsia" w:cstheme="minorEastAsia"/>
          <w:color w:val="auto"/>
          <w:kern w:val="0"/>
          <w:sz w:val="21"/>
          <w:szCs w:val="16"/>
          <w:highlight w:val="none"/>
          <w:lang w:val="zh-CN" w:eastAsia="zh-CN" w:bidi="zh-CN"/>
        </w:rPr>
        <w:t>UPS 具备延时启动功能，且延时时间可设置，设置范围 0-999s。</w:t>
      </w:r>
    </w:p>
    <w:p w14:paraId="108ECE92">
      <w:pPr>
        <w:pStyle w:val="205"/>
        <w:tabs>
          <w:tab w:val="left" w:pos="869"/>
        </w:tabs>
        <w:autoSpaceDE w:val="0"/>
        <w:autoSpaceDN w:val="0"/>
        <w:jc w:val="left"/>
        <w:outlineLvl w:val="1"/>
        <w:rPr>
          <w:rFonts w:hint="eastAsia" w:asciiTheme="minorEastAsia" w:hAnsiTheme="minorEastAsia" w:eastAsiaTheme="minorEastAsia" w:cstheme="minorEastAsia"/>
          <w:color w:val="auto"/>
          <w:kern w:val="0"/>
          <w:sz w:val="21"/>
          <w:szCs w:val="16"/>
          <w:highlight w:val="none"/>
          <w:lang w:val="zh-CN" w:eastAsia="zh-CN" w:bidi="zh-CN"/>
        </w:rPr>
      </w:pPr>
      <w:r>
        <w:rPr>
          <w:rFonts w:hint="eastAsia" w:asciiTheme="minorEastAsia" w:hAnsiTheme="minorEastAsia" w:eastAsiaTheme="minorEastAsia" w:cstheme="minorEastAsia"/>
          <w:color w:val="auto"/>
          <w:kern w:val="0"/>
          <w:sz w:val="21"/>
          <w:szCs w:val="16"/>
          <w:highlight w:val="none"/>
          <w:lang w:val="zh-CN" w:eastAsia="zh-CN" w:bidi="zh-CN"/>
        </w:rPr>
        <w:t>输出电压：L-N：220V±1％，L-L：380V±1％</w:t>
      </w:r>
    </w:p>
    <w:p w14:paraId="2FBAA02A">
      <w:pPr>
        <w:keepNext/>
        <w:keepLines/>
        <w:numPr>
          <w:ilvl w:val="1"/>
          <w:numId w:val="0"/>
        </w:numPr>
        <w:tabs>
          <w:tab w:val="left" w:pos="210"/>
          <w:tab w:val="left" w:pos="567"/>
        </w:tabs>
        <w:spacing w:before="240" w:after="240" w:line="360" w:lineRule="auto"/>
        <w:ind w:left="142"/>
        <w:jc w:val="center"/>
        <w:outlineLvl w:val="1"/>
        <w:rPr>
          <w:rFonts w:asciiTheme="minorEastAsia" w:hAnsiTheme="minorEastAsia" w:eastAsiaTheme="minorEastAsia" w:cstheme="minorEastAsia"/>
          <w:b/>
          <w:bCs/>
          <w:color w:val="auto"/>
          <w:sz w:val="24"/>
          <w:szCs w:val="24"/>
          <w:highlight w:val="none"/>
        </w:rPr>
      </w:pPr>
      <w:bookmarkStart w:id="124" w:name="_Toc508956646"/>
      <w:bookmarkStart w:id="125" w:name="_Toc137285994"/>
      <w:bookmarkStart w:id="126" w:name="_Toc389227001"/>
      <w:bookmarkStart w:id="127" w:name="_Toc473982686"/>
      <w:bookmarkStart w:id="128" w:name="_Toc510131796"/>
      <w:bookmarkStart w:id="129" w:name="_Toc389227109"/>
      <w:bookmarkStart w:id="130" w:name="_Toc519611634"/>
      <w:r>
        <w:rPr>
          <w:rFonts w:hint="eastAsia" w:asciiTheme="minorEastAsia" w:hAnsiTheme="minorEastAsia" w:eastAsiaTheme="minorEastAsia" w:cstheme="minorEastAsia"/>
          <w:b/>
          <w:bCs/>
          <w:color w:val="auto"/>
          <w:sz w:val="24"/>
          <w:szCs w:val="24"/>
          <w:highlight w:val="none"/>
        </w:rPr>
        <w:t>八、组织机构与人员培训</w:t>
      </w:r>
      <w:bookmarkEnd w:id="124"/>
      <w:bookmarkEnd w:id="125"/>
      <w:bookmarkEnd w:id="126"/>
      <w:bookmarkEnd w:id="127"/>
      <w:bookmarkEnd w:id="128"/>
      <w:bookmarkEnd w:id="129"/>
      <w:bookmarkEnd w:id="130"/>
    </w:p>
    <w:p w14:paraId="7E9BC232">
      <w:pPr>
        <w:keepNext/>
        <w:keepLines/>
        <w:numPr>
          <w:ilvl w:val="1"/>
          <w:numId w:val="0"/>
        </w:numPr>
        <w:tabs>
          <w:tab w:val="left" w:pos="210"/>
          <w:tab w:val="left" w:pos="425"/>
        </w:tabs>
        <w:spacing w:before="240" w:after="240" w:line="360" w:lineRule="auto"/>
        <w:ind w:left="142"/>
        <w:jc w:val="left"/>
        <w:outlineLvl w:val="1"/>
        <w:rPr>
          <w:rFonts w:asciiTheme="minorEastAsia" w:hAnsiTheme="minorEastAsia" w:eastAsiaTheme="minorEastAsia" w:cstheme="minorEastAsia"/>
          <w:b/>
          <w:bCs/>
          <w:color w:val="auto"/>
          <w:sz w:val="22"/>
          <w:szCs w:val="24"/>
          <w:highlight w:val="none"/>
        </w:rPr>
      </w:pPr>
      <w:bookmarkStart w:id="131" w:name="_Toc508956647"/>
      <w:bookmarkStart w:id="132" w:name="_Toc510131797"/>
      <w:bookmarkStart w:id="133" w:name="_Toc137285995"/>
      <w:bookmarkStart w:id="134" w:name="_Toc389227110"/>
      <w:bookmarkStart w:id="135" w:name="_Toc519611635"/>
      <w:bookmarkStart w:id="136" w:name="_Toc473982687"/>
      <w:bookmarkStart w:id="137" w:name="_Toc389227002"/>
      <w:r>
        <w:rPr>
          <w:rFonts w:hint="eastAsia" w:asciiTheme="minorEastAsia" w:hAnsiTheme="minorEastAsia" w:eastAsiaTheme="minorEastAsia" w:cstheme="minorEastAsia"/>
          <w:b/>
          <w:bCs/>
          <w:color w:val="auto"/>
          <w:sz w:val="22"/>
          <w:szCs w:val="24"/>
          <w:highlight w:val="none"/>
        </w:rPr>
        <w:t>1、领导和管理机构</w:t>
      </w:r>
      <w:bookmarkEnd w:id="131"/>
      <w:bookmarkEnd w:id="132"/>
      <w:bookmarkEnd w:id="133"/>
      <w:bookmarkEnd w:id="134"/>
      <w:bookmarkEnd w:id="135"/>
      <w:bookmarkEnd w:id="136"/>
      <w:bookmarkEnd w:id="137"/>
    </w:p>
    <w:p w14:paraId="175BD6D8">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建立项目建设领导小组，由项目建设单位牵头，项目承建单位、项目咨询和监理单位等有关人员组成。按照基本建设程序进行分工合作，充分发挥领导小组的职能和作用，定期研究、部署和指导工作，加强对项目建设过程中出现的问题时的协调，控制项目进度，并对项目建设情况进行定期检查和监督；健全系统建设工作责任制，明确项目建设过程各相关部门及机构的职责，落实相关人员及其责任。</w:t>
      </w:r>
    </w:p>
    <w:p w14:paraId="72FC37CC">
      <w:pPr>
        <w:keepNext/>
        <w:keepLines/>
        <w:numPr>
          <w:ilvl w:val="1"/>
          <w:numId w:val="0"/>
        </w:numPr>
        <w:tabs>
          <w:tab w:val="left" w:pos="210"/>
          <w:tab w:val="left" w:pos="425"/>
        </w:tabs>
        <w:spacing w:before="240" w:after="240" w:line="360" w:lineRule="auto"/>
        <w:jc w:val="left"/>
        <w:outlineLvl w:val="1"/>
        <w:rPr>
          <w:rFonts w:asciiTheme="minorEastAsia" w:hAnsiTheme="minorEastAsia" w:eastAsiaTheme="minorEastAsia" w:cstheme="minorEastAsia"/>
          <w:b/>
          <w:bCs/>
          <w:color w:val="auto"/>
          <w:sz w:val="22"/>
          <w:szCs w:val="24"/>
          <w:highlight w:val="none"/>
        </w:rPr>
      </w:pPr>
      <w:bookmarkStart w:id="138" w:name="_Toc508956648"/>
      <w:bookmarkStart w:id="139" w:name="_Toc137285996"/>
      <w:bookmarkStart w:id="140" w:name="_Toc519611636"/>
      <w:bookmarkStart w:id="141" w:name="_Toc510131798"/>
      <w:bookmarkStart w:id="142" w:name="_Toc389227111"/>
      <w:bookmarkStart w:id="143" w:name="_Toc389227003"/>
      <w:bookmarkStart w:id="144" w:name="_Toc473982688"/>
      <w:r>
        <w:rPr>
          <w:rFonts w:hint="eastAsia" w:asciiTheme="minorEastAsia" w:hAnsiTheme="minorEastAsia" w:eastAsiaTheme="minorEastAsia" w:cstheme="minorEastAsia"/>
          <w:b/>
          <w:bCs/>
          <w:color w:val="auto"/>
          <w:sz w:val="22"/>
          <w:szCs w:val="24"/>
          <w:highlight w:val="none"/>
        </w:rPr>
        <w:t>2、项目实施和运行维护机构</w:t>
      </w:r>
      <w:bookmarkEnd w:id="138"/>
      <w:bookmarkEnd w:id="139"/>
      <w:bookmarkEnd w:id="140"/>
      <w:bookmarkEnd w:id="141"/>
      <w:bookmarkEnd w:id="142"/>
      <w:bookmarkEnd w:id="143"/>
      <w:bookmarkEnd w:id="144"/>
    </w:p>
    <w:p w14:paraId="29848B0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项目承建单位作为整个项目的集成实施和运行维护方，有责任完成此次项目的建设集成工作，基于把项目顺利及时完成的共同期望，该目标需要用户方与承建方双方的协作来共同完成。</w:t>
      </w:r>
    </w:p>
    <w:p w14:paraId="0041D70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在项目质保期内，由项目建设单位、项目承建单位的工程技术人员共同承担项目的运行维护工作。</w:t>
      </w:r>
    </w:p>
    <w:p w14:paraId="259E1E6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在项目质保期后，由项目建设单位承担项目的运行维护工作，同时由项目咨询和监理单位、项目承建单位提供技术支持。</w:t>
      </w:r>
      <w:bookmarkStart w:id="145" w:name="_Toc389227014"/>
      <w:bookmarkStart w:id="146" w:name="_Toc508956649"/>
      <w:bookmarkStart w:id="147" w:name="_Toc519611637"/>
      <w:bookmarkStart w:id="148" w:name="_Toc137285997"/>
      <w:bookmarkStart w:id="149" w:name="_Toc473982689"/>
      <w:bookmarkStart w:id="150" w:name="_Toc389227122"/>
      <w:bookmarkStart w:id="151" w:name="_Toc510131799"/>
    </w:p>
    <w:p w14:paraId="74FF8226">
      <w:pPr>
        <w:pStyle w:val="114"/>
        <w:numPr>
          <w:ilvl w:val="0"/>
          <w:numId w:val="6"/>
        </w:numPr>
        <w:ind w:firstLine="442"/>
        <w:rPr>
          <w:rFonts w:asciiTheme="minorEastAsia" w:hAnsiTheme="minorEastAsia" w:eastAsiaTheme="minorEastAsia" w:cstheme="minorEastAsia"/>
          <w:b/>
          <w:bCs/>
          <w:color w:val="auto"/>
          <w:sz w:val="22"/>
          <w:szCs w:val="24"/>
          <w:highlight w:val="none"/>
        </w:rPr>
      </w:pPr>
      <w:r>
        <w:rPr>
          <w:rFonts w:hint="eastAsia" w:asciiTheme="minorEastAsia" w:hAnsiTheme="minorEastAsia" w:eastAsiaTheme="minorEastAsia" w:cstheme="minorEastAsia"/>
          <w:b/>
          <w:bCs/>
          <w:color w:val="auto"/>
          <w:sz w:val="22"/>
          <w:szCs w:val="24"/>
          <w:highlight w:val="none"/>
        </w:rPr>
        <w:t>人员培训方案</w:t>
      </w:r>
      <w:bookmarkEnd w:id="145"/>
      <w:bookmarkEnd w:id="146"/>
      <w:bookmarkEnd w:id="147"/>
      <w:bookmarkEnd w:id="148"/>
      <w:bookmarkEnd w:id="149"/>
      <w:bookmarkEnd w:id="150"/>
      <w:bookmarkEnd w:id="151"/>
      <w:bookmarkStart w:id="152" w:name="_Toc519611638"/>
      <w:bookmarkStart w:id="153" w:name="_Toc389227123"/>
      <w:bookmarkStart w:id="154" w:name="_Toc510131800"/>
      <w:bookmarkStart w:id="155" w:name="_Toc366682618"/>
      <w:bookmarkStart w:id="156" w:name="_Toc137285998"/>
      <w:bookmarkStart w:id="157" w:name="_Toc508956650"/>
      <w:bookmarkStart w:id="158" w:name="_Toc389227015"/>
      <w:bookmarkStart w:id="159" w:name="_Toc473982690"/>
    </w:p>
    <w:p w14:paraId="52A50F4B">
      <w:pPr>
        <w:pStyle w:val="114"/>
        <w:ind w:firstLine="0" w:firstLineChars="0"/>
        <w:rPr>
          <w:rFonts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rPr>
        <w:t>培训意义</w:t>
      </w:r>
      <w:bookmarkEnd w:id="152"/>
      <w:bookmarkEnd w:id="153"/>
      <w:bookmarkEnd w:id="154"/>
      <w:bookmarkEnd w:id="155"/>
      <w:bookmarkEnd w:id="156"/>
      <w:bookmarkEnd w:id="157"/>
      <w:bookmarkEnd w:id="158"/>
      <w:bookmarkEnd w:id="159"/>
    </w:p>
    <w:p w14:paraId="0CAD788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各类专业技术人员和实际操作人员的素质水平与工作态度直接影响整个信息化建设的水准与质量。事实上影响基础平台发展的因素很多，既有技术因素、管理因素，又有体制因素、观念因素。信息化业务的发展，机关的管理要规范，机关的体制要创新，机关的领导与工作人员的观念也要转变。各部分、各方面之间务必加强沟通，强调协作，发挥协同的力量和作用。</w:t>
      </w:r>
    </w:p>
    <w:p w14:paraId="418D1AD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因此对于信息化的建设和实施层面的具体工作人员，一方面他们需要在工作中不断提高业务技能和专业知识，另一方面，他们也要充分了解本部门作为机关职能的工作特点。在工作中从机关职能的角度保证系统的顺利实施。</w:t>
      </w:r>
    </w:p>
    <w:p w14:paraId="79661645">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160" w:name="_Toc519611639"/>
      <w:bookmarkStart w:id="161" w:name="_Toc366682619"/>
      <w:bookmarkStart w:id="162" w:name="_Toc389227016"/>
      <w:bookmarkStart w:id="163" w:name="_Toc508956651"/>
      <w:bookmarkStart w:id="164" w:name="_Toc510131801"/>
      <w:bookmarkStart w:id="165" w:name="_Toc389227124"/>
      <w:bookmarkStart w:id="166" w:name="_Toc137285999"/>
      <w:bookmarkStart w:id="167" w:name="_Toc473982691"/>
      <w:r>
        <w:rPr>
          <w:rFonts w:hint="eastAsia" w:asciiTheme="minorEastAsia" w:hAnsiTheme="minorEastAsia" w:eastAsiaTheme="minorEastAsia" w:cstheme="minorEastAsia"/>
          <w:b/>
          <w:bCs/>
          <w:color w:val="auto"/>
          <w:sz w:val="22"/>
          <w:szCs w:val="22"/>
          <w:highlight w:val="none"/>
        </w:rPr>
        <w:t>培训材料</w:t>
      </w:r>
      <w:bookmarkEnd w:id="160"/>
      <w:bookmarkEnd w:id="161"/>
      <w:bookmarkEnd w:id="162"/>
      <w:bookmarkEnd w:id="163"/>
      <w:bookmarkEnd w:id="164"/>
      <w:bookmarkEnd w:id="165"/>
      <w:bookmarkEnd w:id="166"/>
      <w:bookmarkEnd w:id="167"/>
    </w:p>
    <w:p w14:paraId="5791CD1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（1）系统用户手册；</w:t>
      </w:r>
    </w:p>
    <w:p w14:paraId="3241DFA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（2）系统信息录入规范；</w:t>
      </w:r>
    </w:p>
    <w:p w14:paraId="0337383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（3）系统培训演示报告PPT。</w:t>
      </w:r>
    </w:p>
    <w:p w14:paraId="387E809F">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168" w:name="_Toc389227125"/>
      <w:bookmarkStart w:id="169" w:name="_Toc473982692"/>
      <w:bookmarkStart w:id="170" w:name="_Toc508956652"/>
      <w:bookmarkStart w:id="171" w:name="_Toc137286000"/>
      <w:bookmarkStart w:id="172" w:name="_Toc519611640"/>
      <w:bookmarkStart w:id="173" w:name="_Toc366682620"/>
      <w:bookmarkStart w:id="174" w:name="_Toc389227017"/>
      <w:bookmarkStart w:id="175" w:name="_Toc510131802"/>
      <w:r>
        <w:rPr>
          <w:rFonts w:hint="eastAsia" w:asciiTheme="minorEastAsia" w:hAnsiTheme="minorEastAsia" w:eastAsiaTheme="minorEastAsia" w:cstheme="minorEastAsia"/>
          <w:b/>
          <w:bCs/>
          <w:color w:val="auto"/>
          <w:sz w:val="22"/>
          <w:szCs w:val="22"/>
          <w:highlight w:val="none"/>
        </w:rPr>
        <w:t>培训方式</w:t>
      </w:r>
      <w:bookmarkEnd w:id="168"/>
      <w:bookmarkEnd w:id="169"/>
      <w:bookmarkEnd w:id="170"/>
      <w:bookmarkEnd w:id="171"/>
      <w:bookmarkEnd w:id="172"/>
      <w:bookmarkEnd w:id="173"/>
      <w:bookmarkEnd w:id="174"/>
      <w:bookmarkEnd w:id="175"/>
    </w:p>
    <w:p w14:paraId="7713D84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（1）一对一培训</w:t>
      </w:r>
    </w:p>
    <w:p w14:paraId="2009A15F">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面向领导用户，由领导指定培训时间和培训地点，进行一对一的理论培训和部分系统功能的上机操作培训。</w:t>
      </w:r>
    </w:p>
    <w:p w14:paraId="50B5FEE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（2）集中培训</w:t>
      </w:r>
    </w:p>
    <w:p w14:paraId="7C077E04">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面向系统用户和系统管理员，培训地点为</w:t>
      </w:r>
      <w:r>
        <w:rPr>
          <w:rFonts w:hint="eastAsia" w:asciiTheme="minorEastAsia" w:hAnsiTheme="minorEastAsia" w:eastAsiaTheme="minorEastAsia" w:cstheme="minorEastAsia"/>
          <w:color w:val="auto"/>
          <w:sz w:val="21"/>
          <w:szCs w:val="16"/>
          <w:highlight w:val="none"/>
          <w:lang w:eastAsia="zh-CN"/>
        </w:rPr>
        <w:t>周巷</w:t>
      </w:r>
      <w:r>
        <w:rPr>
          <w:rFonts w:hint="eastAsia" w:asciiTheme="minorEastAsia" w:hAnsiTheme="minorEastAsia" w:eastAsiaTheme="minorEastAsia" w:cstheme="minorEastAsia"/>
          <w:color w:val="auto"/>
          <w:sz w:val="21"/>
          <w:szCs w:val="16"/>
          <w:highlight w:val="none"/>
        </w:rPr>
        <w:t>镇，进行理论培训、系统上机操作培训、系统维护培训。</w:t>
      </w:r>
    </w:p>
    <w:p w14:paraId="39864CE9">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176" w:name="_Toc519611641"/>
      <w:bookmarkStart w:id="177" w:name="_Toc510131803"/>
      <w:bookmarkStart w:id="178" w:name="_Toc508956653"/>
      <w:bookmarkStart w:id="179" w:name="_Toc137286001"/>
      <w:bookmarkStart w:id="180" w:name="_Toc366682621"/>
      <w:bookmarkStart w:id="181" w:name="_Toc473982693"/>
      <w:bookmarkStart w:id="182" w:name="_Toc389227126"/>
      <w:bookmarkStart w:id="183" w:name="_Toc389227018"/>
      <w:r>
        <w:rPr>
          <w:rFonts w:hint="eastAsia" w:asciiTheme="minorEastAsia" w:hAnsiTheme="minorEastAsia" w:eastAsiaTheme="minorEastAsia" w:cstheme="minorEastAsia"/>
          <w:b/>
          <w:bCs/>
          <w:color w:val="auto"/>
          <w:sz w:val="22"/>
          <w:szCs w:val="22"/>
          <w:highlight w:val="none"/>
        </w:rPr>
        <w:t>培训对象</w:t>
      </w:r>
      <w:bookmarkEnd w:id="176"/>
      <w:bookmarkEnd w:id="177"/>
      <w:bookmarkEnd w:id="178"/>
      <w:bookmarkEnd w:id="179"/>
      <w:bookmarkEnd w:id="180"/>
      <w:bookmarkEnd w:id="181"/>
      <w:bookmarkEnd w:id="182"/>
      <w:bookmarkEnd w:id="183"/>
    </w:p>
    <w:p w14:paraId="590E95B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（1）领导层用户</w:t>
      </w:r>
    </w:p>
    <w:p w14:paraId="461775D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对分管工作的主要领导进行一对一的专门培训，使其了解整套应用系统的设计架构和功能框架，并掌握应用系统中部分功能的使用操作。</w:t>
      </w:r>
    </w:p>
    <w:p w14:paraId="25AC471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培训内容如下：</w:t>
      </w:r>
    </w:p>
    <w:p w14:paraId="0440AF70">
      <w:pPr>
        <w:numPr>
          <w:ilvl w:val="0"/>
          <w:numId w:val="7"/>
        </w:numPr>
        <w:tabs>
          <w:tab w:val="left" w:pos="709"/>
        </w:tabs>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项目的建设目的和意义。</w:t>
      </w:r>
    </w:p>
    <w:p w14:paraId="5B808C8F">
      <w:pPr>
        <w:numPr>
          <w:ilvl w:val="0"/>
          <w:numId w:val="7"/>
        </w:numPr>
        <w:tabs>
          <w:tab w:val="left" w:pos="709"/>
        </w:tabs>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在项目建设中所担当的责任和所起的作用。</w:t>
      </w:r>
    </w:p>
    <w:p w14:paraId="2070AD55">
      <w:pPr>
        <w:numPr>
          <w:ilvl w:val="0"/>
          <w:numId w:val="7"/>
        </w:numPr>
        <w:tabs>
          <w:tab w:val="left" w:pos="709"/>
        </w:tabs>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整套应用系统设计架构、功能的介绍。</w:t>
      </w:r>
    </w:p>
    <w:p w14:paraId="39871B50">
      <w:pPr>
        <w:numPr>
          <w:ilvl w:val="0"/>
          <w:numId w:val="7"/>
        </w:numPr>
        <w:tabs>
          <w:tab w:val="left" w:pos="709"/>
        </w:tabs>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应用系统中功能使用、信息查阅。</w:t>
      </w:r>
    </w:p>
    <w:p w14:paraId="56C901E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（2）系统用户</w:t>
      </w:r>
    </w:p>
    <w:p w14:paraId="2942911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对系统用户进行集中培训，使其了解整套应用系统的设计架构、功能框架、运作原理、业务流程，并掌握应用系统所有功能的使用操作。</w:t>
      </w:r>
    </w:p>
    <w:p w14:paraId="78AAD00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培训内容如下：</w:t>
      </w:r>
    </w:p>
    <w:p w14:paraId="6F6BD2C5">
      <w:pPr>
        <w:numPr>
          <w:ilvl w:val="0"/>
          <w:numId w:val="8"/>
        </w:numPr>
        <w:tabs>
          <w:tab w:val="left" w:pos="709"/>
        </w:tabs>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在项目建设中所担当的责任和所起的作用。</w:t>
      </w:r>
    </w:p>
    <w:p w14:paraId="7B4622D0">
      <w:pPr>
        <w:numPr>
          <w:ilvl w:val="0"/>
          <w:numId w:val="8"/>
        </w:numPr>
        <w:tabs>
          <w:tab w:val="left" w:pos="709"/>
        </w:tabs>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整套应用系统的设计架构、功能框架、运作原理、业务流程的讲解。</w:t>
      </w:r>
    </w:p>
    <w:p w14:paraId="6DC3F34E">
      <w:pPr>
        <w:numPr>
          <w:ilvl w:val="0"/>
          <w:numId w:val="8"/>
        </w:numPr>
        <w:tabs>
          <w:tab w:val="left" w:pos="709"/>
        </w:tabs>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整套应用系统信息录入规范。</w:t>
      </w:r>
    </w:p>
    <w:p w14:paraId="64A41612">
      <w:pPr>
        <w:numPr>
          <w:ilvl w:val="0"/>
          <w:numId w:val="8"/>
        </w:numPr>
        <w:tabs>
          <w:tab w:val="left" w:pos="709"/>
        </w:tabs>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应用系统用户权限的分配机制。</w:t>
      </w:r>
    </w:p>
    <w:p w14:paraId="1CCE9CEB">
      <w:pPr>
        <w:numPr>
          <w:ilvl w:val="0"/>
          <w:numId w:val="8"/>
        </w:numPr>
        <w:tabs>
          <w:tab w:val="left" w:pos="709"/>
        </w:tabs>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应用系统的上机操作。</w:t>
      </w:r>
    </w:p>
    <w:p w14:paraId="4DC9C95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（3）系统管理员</w:t>
      </w:r>
    </w:p>
    <w:p w14:paraId="26D8985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对系统管理员进行集中培训，使其能独立操作、分析、判断解决系统一般性问题，进行系统的软、硬件日常维护工作，保证系统正常运转。</w:t>
      </w:r>
    </w:p>
    <w:p w14:paraId="17941808">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培训内容如下：</w:t>
      </w:r>
    </w:p>
    <w:p w14:paraId="57AD0B6F">
      <w:pPr>
        <w:numPr>
          <w:ilvl w:val="0"/>
          <w:numId w:val="9"/>
        </w:num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在项目建设中所担当的责任和所起的作用。</w:t>
      </w:r>
    </w:p>
    <w:p w14:paraId="64CBD46C">
      <w:pPr>
        <w:numPr>
          <w:ilvl w:val="0"/>
          <w:numId w:val="9"/>
        </w:num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整套应用系统的设计架构、功能框架、运作原理的讲解。</w:t>
      </w:r>
    </w:p>
    <w:p w14:paraId="6BAA8E0B">
      <w:pPr>
        <w:numPr>
          <w:ilvl w:val="0"/>
          <w:numId w:val="9"/>
        </w:num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工程项目管理知识。</w:t>
      </w:r>
    </w:p>
    <w:p w14:paraId="6F8F711E">
      <w:pPr>
        <w:numPr>
          <w:ilvl w:val="0"/>
          <w:numId w:val="9"/>
        </w:num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系统常用技术知识。</w:t>
      </w:r>
    </w:p>
    <w:p w14:paraId="25DAB184">
      <w:pPr>
        <w:numPr>
          <w:ilvl w:val="0"/>
          <w:numId w:val="9"/>
        </w:num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应用系统的安装、调试、日常操作和管理维护。</w:t>
      </w:r>
    </w:p>
    <w:p w14:paraId="4E59AD01">
      <w:pPr>
        <w:numPr>
          <w:ilvl w:val="0"/>
          <w:numId w:val="9"/>
        </w:num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基本的系统故障诊断与排错。</w:t>
      </w:r>
    </w:p>
    <w:bookmarkEnd w:id="120"/>
    <w:bookmarkEnd w:id="121"/>
    <w:p w14:paraId="5D605200">
      <w:pPr>
        <w:keepNext/>
        <w:keepLines/>
        <w:numPr>
          <w:ilvl w:val="1"/>
          <w:numId w:val="0"/>
        </w:numPr>
        <w:tabs>
          <w:tab w:val="left" w:pos="210"/>
          <w:tab w:val="left" w:pos="567"/>
        </w:tabs>
        <w:spacing w:before="240" w:after="240" w:line="360" w:lineRule="auto"/>
        <w:ind w:left="142"/>
        <w:jc w:val="center"/>
        <w:outlineLvl w:val="1"/>
        <w:rPr>
          <w:rFonts w:asciiTheme="minorEastAsia" w:hAnsiTheme="minorEastAsia" w:eastAsiaTheme="minorEastAsia" w:cstheme="minorEastAsia"/>
          <w:b/>
          <w:bCs/>
          <w:color w:val="auto"/>
          <w:sz w:val="24"/>
          <w:szCs w:val="24"/>
          <w:highlight w:val="none"/>
        </w:rPr>
      </w:pPr>
      <w:bookmarkStart w:id="184" w:name="_Toc137286002"/>
      <w:bookmarkStart w:id="185" w:name="_Toc32046"/>
      <w:bookmarkStart w:id="186" w:name="_Toc514337117"/>
      <w:r>
        <w:rPr>
          <w:rFonts w:hint="eastAsia" w:asciiTheme="minorEastAsia" w:hAnsiTheme="minorEastAsia" w:eastAsiaTheme="minorEastAsia" w:cstheme="minorEastAsia"/>
          <w:b/>
          <w:bCs/>
          <w:color w:val="auto"/>
          <w:sz w:val="24"/>
          <w:szCs w:val="24"/>
          <w:highlight w:val="none"/>
        </w:rPr>
        <w:t>九、项目运维服务</w:t>
      </w:r>
      <w:bookmarkEnd w:id="184"/>
    </w:p>
    <w:p w14:paraId="7A0AEC52">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color w:val="auto"/>
          <w:sz w:val="22"/>
          <w:szCs w:val="24"/>
          <w:highlight w:val="none"/>
        </w:rPr>
      </w:pPr>
      <w:bookmarkStart w:id="187" w:name="_Toc60655627"/>
      <w:bookmarkStart w:id="188" w:name="_Toc137286003"/>
      <w:bookmarkStart w:id="189" w:name="_Toc63069474"/>
      <w:r>
        <w:rPr>
          <w:rFonts w:hint="eastAsia" w:asciiTheme="minorEastAsia" w:hAnsiTheme="minorEastAsia" w:eastAsiaTheme="minorEastAsia" w:cstheme="minorEastAsia"/>
          <w:b/>
          <w:bCs/>
          <w:color w:val="auto"/>
          <w:sz w:val="22"/>
          <w:szCs w:val="24"/>
          <w:highlight w:val="none"/>
        </w:rPr>
        <w:t>1、项目组织及实施机构</w:t>
      </w:r>
      <w:bookmarkEnd w:id="187"/>
      <w:bookmarkEnd w:id="188"/>
      <w:bookmarkEnd w:id="189"/>
    </w:p>
    <w:p w14:paraId="5C32FC0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由建设单位设定专人负责系统维护工作，项目中标单位指派专人负责维护工作，接受建设单位领导。</w:t>
      </w:r>
    </w:p>
    <w:p w14:paraId="4ED39C52">
      <w:pPr>
        <w:keepNext/>
        <w:keepLines/>
        <w:numPr>
          <w:ilvl w:val="1"/>
          <w:numId w:val="0"/>
        </w:numPr>
        <w:tabs>
          <w:tab w:val="left" w:pos="210"/>
          <w:tab w:val="left" w:pos="567"/>
        </w:tabs>
        <w:spacing w:before="240" w:after="240" w:line="360" w:lineRule="auto"/>
        <w:jc w:val="left"/>
        <w:outlineLvl w:val="1"/>
        <w:rPr>
          <w:rFonts w:asciiTheme="minorEastAsia" w:hAnsiTheme="minorEastAsia" w:eastAsiaTheme="minorEastAsia" w:cstheme="minorEastAsia"/>
          <w:b/>
          <w:bCs/>
          <w:color w:val="auto"/>
          <w:sz w:val="22"/>
          <w:szCs w:val="24"/>
          <w:highlight w:val="none"/>
        </w:rPr>
      </w:pPr>
      <w:bookmarkStart w:id="190" w:name="_Toc60655628"/>
      <w:bookmarkStart w:id="191" w:name="_Toc137286004"/>
      <w:bookmarkStart w:id="192" w:name="_Toc63069475"/>
      <w:r>
        <w:rPr>
          <w:rFonts w:hint="eastAsia" w:asciiTheme="minorEastAsia" w:hAnsiTheme="minorEastAsia" w:eastAsiaTheme="minorEastAsia" w:cstheme="minorEastAsia"/>
          <w:b/>
          <w:bCs/>
          <w:color w:val="auto"/>
          <w:sz w:val="22"/>
          <w:szCs w:val="24"/>
          <w:highlight w:val="none"/>
        </w:rPr>
        <w:t>2、总体要求</w:t>
      </w:r>
      <w:bookmarkEnd w:id="190"/>
      <w:bookmarkEnd w:id="191"/>
      <w:bookmarkEnd w:id="192"/>
    </w:p>
    <w:p w14:paraId="4A44F77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1、系统安全稳定运行保障</w:t>
      </w:r>
    </w:p>
    <w:p w14:paraId="21D4582C">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派 1 名技术人员、2 名维修工人、1 辆工程车常驻项目所在地 3年，保障前端信息采集系统正常工作，维护安全设备、网络设备和平台软硬件系统，合理配置安全策略，确保系统安全稳定运行。配合建设单位完成运维相关工作。</w:t>
      </w:r>
    </w:p>
    <w:p w14:paraId="4D4DA98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运维人员应接受建设单位的每日到岗考核。</w:t>
      </w:r>
    </w:p>
    <w:p w14:paraId="326C75D7">
      <w:pPr>
        <w:pStyle w:val="114"/>
        <w:ind w:firstLine="420"/>
        <w:rPr>
          <w:rFonts w:hint="eastAsia" w:asciiTheme="minorEastAsia" w:hAnsiTheme="minorEastAsia" w:eastAsiaTheme="minorEastAsia" w:cstheme="minorEastAsia"/>
          <w:color w:val="auto"/>
          <w:sz w:val="21"/>
          <w:szCs w:val="16"/>
          <w:highlight w:val="none"/>
          <w:lang w:val="en-US" w:eastAsia="zh-CN"/>
        </w:rPr>
      </w:pPr>
      <w:r>
        <w:rPr>
          <w:rFonts w:hint="eastAsia" w:asciiTheme="minorEastAsia" w:hAnsiTheme="minorEastAsia" w:eastAsiaTheme="minorEastAsia" w:cstheme="minorEastAsia"/>
          <w:color w:val="auto"/>
          <w:sz w:val="21"/>
          <w:szCs w:val="16"/>
          <w:highlight w:val="none"/>
          <w:lang w:val="en-US" w:eastAsia="zh-CN"/>
        </w:rPr>
        <w:t>2、本项目原有系统运维工作中，涉及原有摄像机等设备更换时，所替换的摄像机需要与原设备品牌保持一致，采用 400 万像素及以上产品且综合性能指标不得低于原有设备。</w:t>
      </w:r>
    </w:p>
    <w:p w14:paraId="2006C0A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lang w:val="en-US" w:eastAsia="zh-CN"/>
        </w:rPr>
        <w:t>3</w:t>
      </w:r>
      <w:r>
        <w:rPr>
          <w:rFonts w:hint="eastAsia" w:asciiTheme="minorEastAsia" w:hAnsiTheme="minorEastAsia" w:eastAsiaTheme="minorEastAsia" w:cstheme="minorEastAsia"/>
          <w:color w:val="auto"/>
          <w:sz w:val="21"/>
          <w:szCs w:val="16"/>
          <w:highlight w:val="none"/>
        </w:rPr>
        <w:t>、机房迁移保障</w:t>
      </w:r>
    </w:p>
    <w:p w14:paraId="2BA32158">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根据建设单位工作需要，中标单位应提供免费迁移机房所有设备（含软件）服务，保证迁移后系统正常运行。</w:t>
      </w:r>
    </w:p>
    <w:p w14:paraId="56E3B3E5">
      <w:pPr>
        <w:pStyle w:val="114"/>
        <w:ind w:firstLine="420"/>
        <w:rPr>
          <w:rFonts w:hint="eastAsia" w:eastAsiaTheme="minorEastAsia"/>
          <w:highlight w:val="none"/>
          <w:lang w:val="en-US" w:eastAsia="zh-CN"/>
        </w:rPr>
      </w:pPr>
      <w:r>
        <w:rPr>
          <w:rFonts w:hint="eastAsia" w:asciiTheme="minorEastAsia" w:hAnsiTheme="minorEastAsia" w:eastAsiaTheme="minorEastAsia" w:cstheme="minorEastAsia"/>
          <w:color w:val="auto"/>
          <w:sz w:val="21"/>
          <w:szCs w:val="16"/>
          <w:highlight w:val="none"/>
          <w:lang w:val="en-US" w:eastAsia="zh-CN"/>
        </w:rPr>
        <w:t>4、原系统租赁期满后至本项目竣工验收合格前，原系统运维服务工作，由业主单位根据原有租赁合同条款要求顺延系统运维服务期，运维服务费不计入本项目预算，由建设单位另行支付。</w:t>
      </w:r>
    </w:p>
    <w:p w14:paraId="12BF0607">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color w:val="auto"/>
          <w:sz w:val="22"/>
          <w:szCs w:val="24"/>
          <w:highlight w:val="none"/>
        </w:rPr>
      </w:pPr>
      <w:bookmarkStart w:id="193" w:name="_Toc137286005"/>
      <w:bookmarkStart w:id="194" w:name="_Toc63069476"/>
      <w:bookmarkStart w:id="195" w:name="_Toc60655630"/>
      <w:r>
        <w:rPr>
          <w:rFonts w:hint="eastAsia" w:asciiTheme="minorEastAsia" w:hAnsiTheme="minorEastAsia" w:eastAsiaTheme="minorEastAsia" w:cstheme="minorEastAsia"/>
          <w:b/>
          <w:bCs/>
          <w:color w:val="auto"/>
          <w:sz w:val="22"/>
          <w:szCs w:val="24"/>
          <w:highlight w:val="none"/>
        </w:rPr>
        <w:t>3、运行维护周期</w:t>
      </w:r>
      <w:bookmarkEnd w:id="193"/>
      <w:bookmarkEnd w:id="194"/>
      <w:bookmarkEnd w:id="195"/>
    </w:p>
    <w:p w14:paraId="0A5D3AC2">
      <w:pPr>
        <w:pStyle w:val="114"/>
        <w:ind w:firstLine="420"/>
        <w:rPr>
          <w:rFonts w:hint="eastAsia"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服务期：中标单位为本项目整体（日常维护、投诉和问题咨询、现场异常事件处理等）提供 3 年运维服务，费用含入本项目投标报价。时间从系统竣工验收通过之日计。</w:t>
      </w:r>
    </w:p>
    <w:p w14:paraId="0F6005B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服务期内，每年提供不少于本次新建及利旧维护点位总数 5%的点位迁移工作，迁移产生的所有费用由中标单位承担。服务期内因本系统运维不当造成财产损失和人身伤害的，由中标单位承担相关责任，赔偿相关损失。</w:t>
      </w:r>
    </w:p>
    <w:p w14:paraId="7F1B5E8D">
      <w:pPr>
        <w:keepNext/>
        <w:keepLines/>
        <w:numPr>
          <w:ilvl w:val="1"/>
          <w:numId w:val="0"/>
        </w:numPr>
        <w:tabs>
          <w:tab w:val="left" w:pos="210"/>
          <w:tab w:val="left" w:pos="567"/>
        </w:tabs>
        <w:spacing w:before="240" w:after="240" w:line="360" w:lineRule="auto"/>
        <w:jc w:val="left"/>
        <w:outlineLvl w:val="1"/>
        <w:rPr>
          <w:rFonts w:asciiTheme="minorEastAsia" w:hAnsiTheme="minorEastAsia" w:eastAsiaTheme="minorEastAsia" w:cstheme="minorEastAsia"/>
          <w:b/>
          <w:bCs/>
          <w:color w:val="auto"/>
          <w:sz w:val="22"/>
          <w:szCs w:val="24"/>
          <w:highlight w:val="none"/>
        </w:rPr>
      </w:pPr>
      <w:bookmarkStart w:id="196" w:name="_Toc60655631"/>
      <w:bookmarkStart w:id="197" w:name="_Toc137286006"/>
      <w:bookmarkStart w:id="198" w:name="_Toc63069477"/>
      <w:r>
        <w:rPr>
          <w:rFonts w:hint="eastAsia" w:asciiTheme="minorEastAsia" w:hAnsiTheme="minorEastAsia" w:eastAsiaTheme="minorEastAsia" w:cstheme="minorEastAsia"/>
          <w:b/>
          <w:bCs/>
          <w:color w:val="auto"/>
          <w:sz w:val="22"/>
          <w:szCs w:val="24"/>
          <w:highlight w:val="none"/>
        </w:rPr>
        <w:t>4、运维服务标准</w:t>
      </w:r>
      <w:bookmarkEnd w:id="196"/>
      <w:bookmarkEnd w:id="197"/>
      <w:bookmarkEnd w:id="198"/>
    </w:p>
    <w:p w14:paraId="3F0307FB">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199" w:name="_Toc137286007"/>
      <w:bookmarkStart w:id="200" w:name="_Toc60655632"/>
      <w:r>
        <w:rPr>
          <w:rFonts w:hint="eastAsia" w:asciiTheme="minorEastAsia" w:hAnsiTheme="minorEastAsia" w:eastAsiaTheme="minorEastAsia" w:cstheme="minorEastAsia"/>
          <w:b/>
          <w:bCs/>
          <w:color w:val="auto"/>
          <w:sz w:val="22"/>
          <w:szCs w:val="22"/>
          <w:highlight w:val="none"/>
        </w:rPr>
        <w:t>前端设备运维标准</w:t>
      </w:r>
      <w:bookmarkEnd w:id="199"/>
      <w:bookmarkEnd w:id="200"/>
    </w:p>
    <w:p w14:paraId="7B1ACAEF">
      <w:pPr>
        <w:keepNext/>
        <w:keepLines/>
        <w:numPr>
          <w:ilvl w:val="3"/>
          <w:numId w:val="0"/>
        </w:numPr>
        <w:tabs>
          <w:tab w:val="left" w:pos="851"/>
        </w:tabs>
        <w:spacing w:before="280" w:after="290" w:line="372" w:lineRule="auto"/>
        <w:outlineLvl w:val="3"/>
        <w:rPr>
          <w:rFonts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调研评估服务</w:t>
      </w:r>
    </w:p>
    <w:p w14:paraId="36B57B8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运维单位需要对前端设备的运行状况、运行环境进行现状调研、系统分析和评估并提出相应的建议和服务方案，以明确并制定每年运维及改造的详细计划。</w:t>
      </w:r>
    </w:p>
    <w:p w14:paraId="2A538FA0">
      <w:pPr>
        <w:keepNext/>
        <w:keepLines/>
        <w:numPr>
          <w:ilvl w:val="3"/>
          <w:numId w:val="0"/>
        </w:numPr>
        <w:tabs>
          <w:tab w:val="left" w:pos="851"/>
        </w:tabs>
        <w:spacing w:before="280" w:after="290" w:line="372" w:lineRule="auto"/>
        <w:outlineLvl w:val="3"/>
        <w:rPr>
          <w:rFonts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例行维护服务</w:t>
      </w:r>
    </w:p>
    <w:p w14:paraId="0DD3E6E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1、系统监控</w:t>
      </w:r>
    </w:p>
    <w:p w14:paraId="66C7B49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对前端设备的系统监控服务指通过7*24小时对前端设备运作情况（比如图像清晰度，监控方位等），进行实时监控，获取各类告警、故障信息，实时响应并及时恢复、解决。</w:t>
      </w:r>
    </w:p>
    <w:p w14:paraId="52A605C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2、日常巡检</w:t>
      </w:r>
    </w:p>
    <w:p w14:paraId="1FB4FA4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（1）前端摄像机的镜头清理、设备除尘、位置调整、设备维修及更换、故障排除等；</w:t>
      </w:r>
    </w:p>
    <w:p w14:paraId="23EB323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（2）球机外罩是否清洁、除尘；</w:t>
      </w:r>
    </w:p>
    <w:p w14:paraId="5BC2BE1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（3）检查杆件是否存在、损坏和有障碍物；</w:t>
      </w:r>
    </w:p>
    <w:p w14:paraId="2175632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（4）检查支架、护罩、控制箱是否存在、损坏；</w:t>
      </w:r>
    </w:p>
    <w:p w14:paraId="35D4BF8E">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（5）立杆定期清除小广告；</w:t>
      </w:r>
    </w:p>
    <w:p w14:paraId="4474204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（6）检查周边的树木、建筑物及电缆是否遮挡镜头；</w:t>
      </w:r>
    </w:p>
    <w:p w14:paraId="775D076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（7）对立杆、设备箱等设施的损坏和自然锈迹在必要时进行修复和表面翻新。</w:t>
      </w:r>
    </w:p>
    <w:p w14:paraId="41E0B7E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前端摄像机视频每天生成故障单，摄像机和镜头一旦污浊应该立即现场清洗，并根据需要定期进行绿化剪枝，确保图像清晰率需月均达到96%以上。其它设备每季度测试检查一遍，确保完好。</w:t>
      </w:r>
    </w:p>
    <w:p w14:paraId="6B1E26AC">
      <w:pPr>
        <w:keepNext/>
        <w:keepLines/>
        <w:numPr>
          <w:ilvl w:val="3"/>
          <w:numId w:val="0"/>
        </w:numPr>
        <w:tabs>
          <w:tab w:val="left" w:pos="851"/>
        </w:tabs>
        <w:spacing w:before="280" w:after="290" w:line="372" w:lineRule="auto"/>
        <w:outlineLvl w:val="3"/>
        <w:rPr>
          <w:rFonts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故障响应服务</w:t>
      </w:r>
    </w:p>
    <w:p w14:paraId="768B7FF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运维单位需提供7×24小时响应服务，具体响应方式及响应时间具体内容如下：</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835"/>
        <w:gridCol w:w="3742"/>
      </w:tblGrid>
      <w:tr w14:paraId="595A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51" w:type="dxa"/>
            <w:vAlign w:val="center"/>
          </w:tcPr>
          <w:p w14:paraId="2516117D">
            <w:pPr>
              <w:jc w:val="center"/>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故障类型</w:t>
            </w:r>
          </w:p>
        </w:tc>
        <w:tc>
          <w:tcPr>
            <w:tcW w:w="2835" w:type="dxa"/>
            <w:vAlign w:val="center"/>
          </w:tcPr>
          <w:p w14:paraId="26886C26">
            <w:pPr>
              <w:jc w:val="center"/>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故障内容</w:t>
            </w:r>
          </w:p>
        </w:tc>
        <w:tc>
          <w:tcPr>
            <w:tcW w:w="3742" w:type="dxa"/>
            <w:vAlign w:val="center"/>
          </w:tcPr>
          <w:p w14:paraId="1BC0DC27">
            <w:pPr>
              <w:jc w:val="center"/>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响应时间</w:t>
            </w:r>
          </w:p>
        </w:tc>
      </w:tr>
      <w:tr w14:paraId="18C6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34C21A8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故障驱动响应</w:t>
            </w:r>
          </w:p>
        </w:tc>
        <w:tc>
          <w:tcPr>
            <w:tcW w:w="2835" w:type="dxa"/>
            <w:vAlign w:val="center"/>
          </w:tcPr>
          <w:p w14:paraId="6477AC7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前端设备出现警告，不影响系统运行</w:t>
            </w:r>
          </w:p>
        </w:tc>
        <w:tc>
          <w:tcPr>
            <w:tcW w:w="3742" w:type="dxa"/>
            <w:vAlign w:val="center"/>
          </w:tcPr>
          <w:p w14:paraId="25D0A98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7×24小时电话咨询，8小时内到达现场</w:t>
            </w:r>
          </w:p>
        </w:tc>
      </w:tr>
      <w:tr w14:paraId="27A9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4AF2036B">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服务请求响应</w:t>
            </w:r>
          </w:p>
        </w:tc>
        <w:tc>
          <w:tcPr>
            <w:tcW w:w="2835" w:type="dxa"/>
            <w:vAlign w:val="center"/>
          </w:tcPr>
          <w:p w14:paraId="207BC967">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前端部分设备损坏，但系统正常运行</w:t>
            </w:r>
          </w:p>
        </w:tc>
        <w:tc>
          <w:tcPr>
            <w:tcW w:w="3742" w:type="dxa"/>
            <w:vAlign w:val="center"/>
          </w:tcPr>
          <w:p w14:paraId="075FFD73">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7×24小时电话咨询，4小时内到达现场</w:t>
            </w:r>
          </w:p>
        </w:tc>
      </w:tr>
      <w:tr w14:paraId="0820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1408F5AC">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应急响应</w:t>
            </w:r>
          </w:p>
        </w:tc>
        <w:tc>
          <w:tcPr>
            <w:tcW w:w="2835" w:type="dxa"/>
            <w:vAlign w:val="center"/>
          </w:tcPr>
          <w:p w14:paraId="516216E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前端设备故障</w:t>
            </w:r>
          </w:p>
        </w:tc>
        <w:tc>
          <w:tcPr>
            <w:tcW w:w="3742" w:type="dxa"/>
            <w:vAlign w:val="center"/>
          </w:tcPr>
          <w:p w14:paraId="71B35434">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7×24小时电话咨询，2小时内到达现场。</w:t>
            </w:r>
          </w:p>
        </w:tc>
      </w:tr>
    </w:tbl>
    <w:p w14:paraId="08DA885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到达现场后，前端设备需4小时内修复，不能修复需要更换设备的，运维单位需要免费更换故障设备，故障修复时间均以业主单位申报开始计时，若有特殊情况须经业主单位书面同意方可延长故障排除时间。</w:t>
      </w:r>
    </w:p>
    <w:p w14:paraId="77E470A2">
      <w:pPr>
        <w:keepNext/>
        <w:keepLines/>
        <w:numPr>
          <w:ilvl w:val="3"/>
          <w:numId w:val="0"/>
        </w:numPr>
        <w:tabs>
          <w:tab w:val="left" w:pos="851"/>
        </w:tabs>
        <w:spacing w:before="280" w:after="290" w:line="372" w:lineRule="auto"/>
        <w:outlineLvl w:val="3"/>
        <w:rPr>
          <w:rFonts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优化完善服务</w:t>
      </w:r>
    </w:p>
    <w:p w14:paraId="3C65F12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移位点位由业主提出，运维方负责勘测、施工、并保障整体系统正常运行不中断，点位完成移位的时间不应超过一周，若有特殊情况须经业主单位书面同意方可延长故障排除时间。</w:t>
      </w:r>
    </w:p>
    <w:p w14:paraId="34531CF7">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201" w:name="_Toc137286008"/>
      <w:bookmarkStart w:id="202" w:name="_Toc60655633"/>
      <w:r>
        <w:rPr>
          <w:rFonts w:hint="eastAsia" w:asciiTheme="minorEastAsia" w:hAnsiTheme="minorEastAsia" w:eastAsiaTheme="minorEastAsia" w:cstheme="minorEastAsia"/>
          <w:b/>
          <w:bCs/>
          <w:color w:val="auto"/>
          <w:sz w:val="22"/>
          <w:szCs w:val="22"/>
          <w:highlight w:val="none"/>
        </w:rPr>
        <w:t>传输网络运维标准</w:t>
      </w:r>
      <w:bookmarkEnd w:id="201"/>
      <w:bookmarkEnd w:id="202"/>
    </w:p>
    <w:p w14:paraId="4AA11741">
      <w:pPr>
        <w:keepNext/>
        <w:keepLines/>
        <w:numPr>
          <w:ilvl w:val="3"/>
          <w:numId w:val="0"/>
        </w:numPr>
        <w:tabs>
          <w:tab w:val="left" w:pos="851"/>
        </w:tabs>
        <w:spacing w:before="280" w:after="290" w:line="372" w:lineRule="auto"/>
        <w:outlineLvl w:val="3"/>
        <w:rPr>
          <w:rFonts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调研评估服务</w:t>
      </w:r>
    </w:p>
    <w:p w14:paraId="229CC16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本项目传输网络架构保持不变的基础上，运维单位需要对系统内传输网络的运行状况、运行环境进行现状调研、系统分析和评估并提出相应的建议和服务方案。</w:t>
      </w:r>
    </w:p>
    <w:p w14:paraId="2171553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传输网络调研评估服务包括但不限于：</w:t>
      </w:r>
    </w:p>
    <w:p w14:paraId="2A5FD4D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1)（整体或局部）网络实际负荷与承载能力分析；</w:t>
      </w:r>
    </w:p>
    <w:p w14:paraId="003CBB8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2)（整体或局部）网络预期负荷与承载能力分析与建议；</w:t>
      </w:r>
    </w:p>
    <w:p w14:paraId="3823309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3)（整体或局部）网络架构分析与建议；</w:t>
      </w:r>
    </w:p>
    <w:p w14:paraId="06409574">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4)（整体或局部）网络路由策略分析与建议；</w:t>
      </w:r>
    </w:p>
    <w:p w14:paraId="67CFA70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5)（整体或局部）网络安全策略分析与建议；</w:t>
      </w:r>
    </w:p>
    <w:p w14:paraId="4BFB2BF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6)（整体或局部）网络配置调优分析与建议等。</w:t>
      </w:r>
    </w:p>
    <w:p w14:paraId="307D4CA8">
      <w:pPr>
        <w:keepNext/>
        <w:keepLines/>
        <w:numPr>
          <w:ilvl w:val="3"/>
          <w:numId w:val="0"/>
        </w:numPr>
        <w:tabs>
          <w:tab w:val="left" w:pos="851"/>
        </w:tabs>
        <w:spacing w:before="280" w:after="290" w:line="372" w:lineRule="auto"/>
        <w:outlineLvl w:val="3"/>
        <w:rPr>
          <w:rFonts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例行维护服务</w:t>
      </w:r>
    </w:p>
    <w:p w14:paraId="23B6D00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1、系统监控</w:t>
      </w:r>
    </w:p>
    <w:p w14:paraId="4D71F52E">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对传输网络的系统监控服务指7*24小时对传输线路的性能、通断情况进行实时监控，获取各类告警、故障信息，实时响应并及时恢复、解决。</w:t>
      </w:r>
    </w:p>
    <w:p w14:paraId="12BB1AC3">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2、日常巡检</w:t>
      </w:r>
    </w:p>
    <w:p w14:paraId="5F9DC84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1）光纤链路、摄像机控制线路的检测、故障排除、隐患排查；</w:t>
      </w:r>
    </w:p>
    <w:p w14:paraId="30CFB9C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2）电缆和光缆线路是否裸露、破损；</w:t>
      </w:r>
    </w:p>
    <w:p w14:paraId="0D6CDBC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3）所有接口、线路接口的检测；</w:t>
      </w:r>
    </w:p>
    <w:p w14:paraId="1CADFD8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4）传输设备如光纤收发器，交换机等是否损坏。</w:t>
      </w:r>
    </w:p>
    <w:p w14:paraId="6810EB1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3、故障响应服务</w:t>
      </w:r>
    </w:p>
    <w:p w14:paraId="4C9157D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运维单位需提供7×24小时响应服务，具体响应方式及响应时间根据故障类型而定，其具体内容如下：</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977"/>
        <w:gridCol w:w="3458"/>
      </w:tblGrid>
      <w:tr w14:paraId="20D9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474E398C">
            <w:pPr>
              <w:jc w:val="center"/>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故障类型</w:t>
            </w:r>
          </w:p>
        </w:tc>
        <w:tc>
          <w:tcPr>
            <w:tcW w:w="2977" w:type="dxa"/>
            <w:vAlign w:val="center"/>
          </w:tcPr>
          <w:p w14:paraId="34E7AECE">
            <w:pPr>
              <w:jc w:val="center"/>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故障内容</w:t>
            </w:r>
          </w:p>
        </w:tc>
        <w:tc>
          <w:tcPr>
            <w:tcW w:w="3458" w:type="dxa"/>
            <w:vAlign w:val="center"/>
          </w:tcPr>
          <w:p w14:paraId="41EFEC30">
            <w:pPr>
              <w:jc w:val="center"/>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响应时间</w:t>
            </w:r>
          </w:p>
        </w:tc>
      </w:tr>
      <w:tr w14:paraId="2661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01AC18C7">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故障驱动响应</w:t>
            </w:r>
          </w:p>
        </w:tc>
        <w:tc>
          <w:tcPr>
            <w:tcW w:w="2977" w:type="dxa"/>
            <w:vAlign w:val="center"/>
          </w:tcPr>
          <w:p w14:paraId="7F36E29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传输网络出现警告，不影响系统运行</w:t>
            </w:r>
          </w:p>
        </w:tc>
        <w:tc>
          <w:tcPr>
            <w:tcW w:w="3458" w:type="dxa"/>
            <w:vAlign w:val="center"/>
          </w:tcPr>
          <w:p w14:paraId="297B4D1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7×24小时电话咨询，8小时内到达现场</w:t>
            </w:r>
          </w:p>
        </w:tc>
      </w:tr>
      <w:tr w14:paraId="3FD4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0455506F">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服务请求响应</w:t>
            </w:r>
          </w:p>
        </w:tc>
        <w:tc>
          <w:tcPr>
            <w:tcW w:w="2977" w:type="dxa"/>
            <w:vAlign w:val="center"/>
          </w:tcPr>
          <w:p w14:paraId="1BD878EC">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传输网络部分损坏，但系统正常运行</w:t>
            </w:r>
          </w:p>
        </w:tc>
        <w:tc>
          <w:tcPr>
            <w:tcW w:w="3458" w:type="dxa"/>
            <w:vAlign w:val="center"/>
          </w:tcPr>
          <w:p w14:paraId="15FE81CF">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7×24小时电话咨询，4小时内到达现场</w:t>
            </w:r>
          </w:p>
        </w:tc>
      </w:tr>
      <w:tr w14:paraId="6685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515EACEB">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应急响应</w:t>
            </w:r>
          </w:p>
        </w:tc>
        <w:tc>
          <w:tcPr>
            <w:tcW w:w="2977" w:type="dxa"/>
            <w:vAlign w:val="center"/>
          </w:tcPr>
          <w:p w14:paraId="4B576287">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传输网络故障</w:t>
            </w:r>
          </w:p>
        </w:tc>
        <w:tc>
          <w:tcPr>
            <w:tcW w:w="3458" w:type="dxa"/>
            <w:vAlign w:val="center"/>
          </w:tcPr>
          <w:p w14:paraId="415A6340">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7×24小时电话咨询，2小时内到达现场。</w:t>
            </w:r>
          </w:p>
        </w:tc>
      </w:tr>
    </w:tbl>
    <w:p w14:paraId="5006E77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到达现场后，需4小时内修复，不能修复的，运维单位需要负责免费更换。故障修复时间均以业主单位申报开始计时，若有特殊情况须经业主单位书面同意方可延长故障排除时间。</w:t>
      </w:r>
    </w:p>
    <w:p w14:paraId="30CF1CDB">
      <w:pPr>
        <w:keepNext/>
        <w:keepLines/>
        <w:numPr>
          <w:ilvl w:val="3"/>
          <w:numId w:val="0"/>
        </w:numPr>
        <w:tabs>
          <w:tab w:val="left" w:pos="851"/>
        </w:tabs>
        <w:spacing w:before="280" w:after="290" w:line="372" w:lineRule="auto"/>
        <w:outlineLvl w:val="3"/>
        <w:rPr>
          <w:rFonts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优化完善服务</w:t>
      </w:r>
    </w:p>
    <w:p w14:paraId="40CFEDA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每月对视频监控系统的升级、补丁并保障系统不间断工作。增强视频监控系统的安全性、可用性和可靠性设备运维标准。</w:t>
      </w:r>
    </w:p>
    <w:p w14:paraId="66F4FE9A">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203" w:name="_Toc60655634"/>
      <w:bookmarkStart w:id="204" w:name="_Toc137286009"/>
      <w:r>
        <w:rPr>
          <w:rFonts w:hint="eastAsia" w:asciiTheme="minorEastAsia" w:hAnsiTheme="minorEastAsia" w:eastAsiaTheme="minorEastAsia" w:cstheme="minorEastAsia"/>
          <w:b/>
          <w:bCs/>
          <w:color w:val="auto"/>
          <w:sz w:val="22"/>
          <w:szCs w:val="22"/>
          <w:highlight w:val="none"/>
        </w:rPr>
        <w:t>应用软件运维标准</w:t>
      </w:r>
      <w:bookmarkEnd w:id="203"/>
      <w:bookmarkEnd w:id="204"/>
    </w:p>
    <w:p w14:paraId="0DCC8CC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（1）系统软件检测、软件升级、软件维护、数据备份、故障排除等。</w:t>
      </w:r>
    </w:p>
    <w:p w14:paraId="0B09533B">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（2）病毒防范及消除、硬盘垃圾清理、外设安装调试、系统安装调试与维护、系统恢复及日常维护等。</w:t>
      </w:r>
    </w:p>
    <w:p w14:paraId="0E1A664C">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color w:val="auto"/>
          <w:sz w:val="22"/>
          <w:szCs w:val="24"/>
          <w:highlight w:val="none"/>
        </w:rPr>
      </w:pPr>
      <w:bookmarkStart w:id="205" w:name="_Toc137286010"/>
      <w:bookmarkStart w:id="206" w:name="_Toc63069478"/>
      <w:bookmarkStart w:id="207" w:name="_Toc60655635"/>
      <w:r>
        <w:rPr>
          <w:rFonts w:hint="eastAsia" w:asciiTheme="minorEastAsia" w:hAnsiTheme="minorEastAsia" w:eastAsiaTheme="minorEastAsia" w:cstheme="minorEastAsia"/>
          <w:b/>
          <w:bCs/>
          <w:color w:val="auto"/>
          <w:sz w:val="22"/>
          <w:szCs w:val="24"/>
          <w:highlight w:val="none"/>
        </w:rPr>
        <w:t>5、运维服务内容</w:t>
      </w:r>
      <w:bookmarkEnd w:id="205"/>
      <w:bookmarkEnd w:id="206"/>
      <w:bookmarkEnd w:id="207"/>
    </w:p>
    <w:p w14:paraId="1F4BD839">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208" w:name="_Toc137286011"/>
      <w:bookmarkStart w:id="209" w:name="_Toc60655636"/>
      <w:r>
        <w:rPr>
          <w:rFonts w:hint="eastAsia" w:asciiTheme="minorEastAsia" w:hAnsiTheme="minorEastAsia" w:eastAsiaTheme="minorEastAsia" w:cstheme="minorEastAsia"/>
          <w:b/>
          <w:bCs/>
          <w:color w:val="auto"/>
          <w:sz w:val="22"/>
          <w:szCs w:val="22"/>
          <w:highlight w:val="none"/>
        </w:rPr>
        <w:t>服务报告</w:t>
      </w:r>
      <w:bookmarkEnd w:id="208"/>
      <w:bookmarkEnd w:id="209"/>
    </w:p>
    <w:p w14:paraId="053F737F">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运维单位应通过及时、准确、可靠的报告与用户方建立有效的信息沟通，为双方管理层提供决策支持。通过日报表，月报表等建立系统设备及软件维修和更新台帐。提供的服务报告包括但不限于以下文档，包括巡检记录、评估报告、故障维修报告、日报表、月报表等相关文档。</w:t>
      </w:r>
    </w:p>
    <w:p w14:paraId="66146A15">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210" w:name="_Toc137286012"/>
      <w:bookmarkStart w:id="211" w:name="_Toc60655637"/>
      <w:r>
        <w:rPr>
          <w:rFonts w:hint="eastAsia" w:asciiTheme="minorEastAsia" w:hAnsiTheme="minorEastAsia" w:eastAsiaTheme="minorEastAsia" w:cstheme="minorEastAsia"/>
          <w:b/>
          <w:bCs/>
          <w:color w:val="auto"/>
          <w:sz w:val="22"/>
          <w:szCs w:val="22"/>
          <w:highlight w:val="none"/>
        </w:rPr>
        <w:t>事件管理</w:t>
      </w:r>
      <w:bookmarkEnd w:id="210"/>
      <w:bookmarkEnd w:id="211"/>
    </w:p>
    <w:p w14:paraId="1D53779E">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本项目事件管理中，事件是指发生的对某一环节运行造成影响的事件，包括设备故障、系统崩溃、软件故障等任何影响业务操作和系统正常运作的故障、以及影响业务流程的情况。做到对历史事件的可查阅。</w:t>
      </w:r>
    </w:p>
    <w:p w14:paraId="4CD8278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对日常性运维工作中出现的突发事件（即日常运行维护管理平台自动发现并产生的告警事件）和由用户/维护人员报告的事件管理主要包括：</w:t>
      </w:r>
    </w:p>
    <w:p w14:paraId="2E44A12F">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1、事件的发起</w:t>
      </w:r>
    </w:p>
    <w:p w14:paraId="0FFD658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这是事件管理流程的起点，在事件发生时快速准确地发现，并记录所需信息，以协助事件的诊断和解决并通知运维人员。</w:t>
      </w:r>
    </w:p>
    <w:p w14:paraId="058D959B">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业主单位在日常使用过程中发现的问题，提供维修工单向运维单位保修，运维工单根据工单进行维修。</w:t>
      </w:r>
    </w:p>
    <w:p w14:paraId="753F06C8">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由各运维单位巡检发现的问题，可以向业主单位发起运维情况报告，报告设备故障、原因、修复等情况。</w:t>
      </w:r>
    </w:p>
    <w:p w14:paraId="4B595D1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2、事件审核</w:t>
      </w:r>
    </w:p>
    <w:p w14:paraId="4447B95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接到事件后，运维人员应进行审核和分析，事件可以是申告、故障、告警、咨询，对于每个事件，需要确立优先级和分类，若没有现成的解决方案或临时解决措施，则需要进一步分配给合适的运维人员对此进行调查。</w:t>
      </w:r>
    </w:p>
    <w:p w14:paraId="56D5518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3、调查和诊断</w:t>
      </w:r>
    </w:p>
    <w:p w14:paraId="7E4347E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运维人员对事件进行调查，提出解决方案。诊断后无法解决，需采取其它深入的措施以解决。</w:t>
      </w:r>
    </w:p>
    <w:p w14:paraId="4B7F1D4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4、解决及反馈</w:t>
      </w:r>
    </w:p>
    <w:p w14:paraId="1E546E4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运维人员实施解决方案，并通过书面形式向业主单位反馈解决的结果，得到业主单位确认。</w:t>
      </w:r>
    </w:p>
    <w:p w14:paraId="1D00ECD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5、结束事件</w:t>
      </w:r>
    </w:p>
    <w:p w14:paraId="664005D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当业主单位书面确认事件解决后，可结束该事件。</w:t>
      </w:r>
    </w:p>
    <w:p w14:paraId="7184DB18">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212" w:name="_Toc137286013"/>
      <w:bookmarkStart w:id="213" w:name="_Toc60655638"/>
      <w:r>
        <w:rPr>
          <w:rFonts w:hint="eastAsia" w:asciiTheme="minorEastAsia" w:hAnsiTheme="minorEastAsia" w:eastAsiaTheme="minorEastAsia" w:cstheme="minorEastAsia"/>
          <w:b/>
          <w:bCs/>
          <w:color w:val="auto"/>
          <w:sz w:val="22"/>
          <w:szCs w:val="22"/>
          <w:highlight w:val="none"/>
        </w:rPr>
        <w:t>监测与预警</w:t>
      </w:r>
      <w:bookmarkEnd w:id="212"/>
      <w:bookmarkEnd w:id="213"/>
    </w:p>
    <w:p w14:paraId="67A908D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1、日常监测与预警</w:t>
      </w:r>
    </w:p>
    <w:p w14:paraId="0AAE1E24">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应该对运行维护服务对象的运行情况进行监测与预警，以跟踪和判别以下对象的容量、可用性和连续性：</w:t>
      </w:r>
    </w:p>
    <w:p w14:paraId="4BC1C83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2、前端巡检流程</w:t>
      </w:r>
    </w:p>
    <w:p w14:paraId="1BE983D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1）查看杆件外观有无变形、基础是否松动、油漆是否脱落；</w:t>
      </w:r>
    </w:p>
    <w:p w14:paraId="68BD8399">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2）查看机箱外观有无变形、基础是否松动、油漆是否脱落、编号是否清楚；</w:t>
      </w:r>
    </w:p>
    <w:p w14:paraId="6A8238E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3）各类设备如摄像机、机箱内设备外观是否完好，运行是否正常；</w:t>
      </w:r>
    </w:p>
    <w:p w14:paraId="16561AE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4）链路是否整齐美观；</w:t>
      </w:r>
    </w:p>
    <w:p w14:paraId="2CFD252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5）环境卫生包括杆件外观、机箱内外、摄像机、机箱设备、线路等是否需要清洗。</w:t>
      </w:r>
    </w:p>
    <w:p w14:paraId="21BBB46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3、记录与报告</w:t>
      </w:r>
    </w:p>
    <w:p w14:paraId="377C765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应建立监测、预警的记录和报告制度，并按照约定的形式和时间间隔上报现场负责人。</w:t>
      </w:r>
    </w:p>
    <w:p w14:paraId="3E76017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发现应急事件时，值班人员应提交报告，报告内容应包括：</w:t>
      </w:r>
    </w:p>
    <w:p w14:paraId="7E25EBE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1）应急事件发生及发现的时间、位置；</w:t>
      </w:r>
    </w:p>
    <w:p w14:paraId="6534D3C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2）现象描述；</w:t>
      </w:r>
    </w:p>
    <w:p w14:paraId="3FC7D7FB">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3）影响的范围；</w:t>
      </w:r>
    </w:p>
    <w:p w14:paraId="697BAD0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4）初步原因分析；</w:t>
      </w:r>
    </w:p>
    <w:p w14:paraId="409BB590">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5）报告人。</w:t>
      </w:r>
    </w:p>
    <w:p w14:paraId="7BF12AE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报告应及时提交给现场负责人。报告方式包括电话、邮件、传真或书面文件等，并确认对方收到报告。值班人员应采取必要措施，开展应急事件的先期处置，以提高应急响应效率，避免次生、衍生事件的发生。应该对应急事件保持持续性跟踪。</w:t>
      </w:r>
    </w:p>
    <w:p w14:paraId="7FDDC710">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214" w:name="_Toc60655639"/>
      <w:bookmarkStart w:id="215" w:name="_Toc137286014"/>
      <w:r>
        <w:rPr>
          <w:rFonts w:hint="eastAsia" w:asciiTheme="minorEastAsia" w:hAnsiTheme="minorEastAsia" w:eastAsiaTheme="minorEastAsia" w:cstheme="minorEastAsia"/>
          <w:b/>
          <w:bCs/>
          <w:color w:val="auto"/>
          <w:sz w:val="22"/>
          <w:szCs w:val="22"/>
          <w:highlight w:val="none"/>
        </w:rPr>
        <w:t>故障处置</w:t>
      </w:r>
      <w:bookmarkEnd w:id="214"/>
      <w:bookmarkEnd w:id="215"/>
    </w:p>
    <w:p w14:paraId="2FF2A9E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1、分类故障处理</w:t>
      </w:r>
    </w:p>
    <w:p w14:paraId="043B4B2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紧急抢修：运维单位应当承担合同期内系统发生任何故障的抢修任务。</w:t>
      </w:r>
    </w:p>
    <w:p w14:paraId="425B876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备用方案：如特殊原因造成系统无法正常使用（如光纤切断），运维单位应协调业主单位一起提供备用方案和措施确保系统运行正常。</w:t>
      </w:r>
    </w:p>
    <w:p w14:paraId="43026B7C">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现场技术支持：对于通过电话支持服务和远程技术支持服务都不能解决的设备故障，运维单位须迅速提供现场支持服务，安排经验丰富的维护工程师赴现场分析故障原因，制定故障解决方案，并最终排除故障。</w:t>
      </w:r>
    </w:p>
    <w:p w14:paraId="2B72CBC6">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主动故障处理：针对日常维护性远程巡检结果和记录，主动制定设备排障计划、设备清洗计划和维护整改计划，确保设备高质量的运行。</w:t>
      </w:r>
    </w:p>
    <w:p w14:paraId="187A0384">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故障处理反馈：指针对影响客户业务正常使用的故障，从使用单位提出故障申告时起，按照相应的要求向用户反馈故障处理过程。</w:t>
      </w:r>
    </w:p>
    <w:p w14:paraId="51BDD46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2、维修记录</w:t>
      </w:r>
    </w:p>
    <w:p w14:paraId="19EBCA5B">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维修工作必须每次都有记录，并应有现场维修人员签字和业主单位人员签字确认，维修记录应填写2份，分别由业主单位和维保单位各保存1份，系统服务年限结束时为止。</w:t>
      </w:r>
    </w:p>
    <w:p w14:paraId="7984D39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3、故障处理</w:t>
      </w:r>
    </w:p>
    <w:p w14:paraId="33E0B801">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1）故障发现一般包括设备告警、用户反馈或维护人员在定期维护中发现。</w:t>
      </w:r>
    </w:p>
    <w:p w14:paraId="14485F6D">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2）故障发现后运维单位应在30分钟内做出响应对故障进行受理。</w:t>
      </w:r>
    </w:p>
    <w:p w14:paraId="08EA298B">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3）到达现场后，运维单位技术人员对故障的性质和范围进行分析定位，主要分系统设备故障和线路故障，并立即告知用户故障类型给出修复建议与预计修复时效。</w:t>
      </w:r>
    </w:p>
    <w:p w14:paraId="3CEB652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4）系统设备故障包括软件问题和硬件问题，如是软件问题，则维护人员进行调试，消除故障并进行正常运行测试；如是硬件问题，维护人员则从备件库中直接更换。</w:t>
      </w:r>
    </w:p>
    <w:p w14:paraId="597D3432">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5）如遇系统严重故障，一时无法修复的，则先启动应急方案，在不影响用户使用的情况下，再对系统故障进行分析解决。</w:t>
      </w:r>
    </w:p>
    <w:p w14:paraId="1CEEB5DA">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6）每次故障处理完毕，运维单位都应及时把故障类型、处理方式、责任认定、故障证明等信息反馈给用户方，并做好故障处理记录。</w:t>
      </w:r>
    </w:p>
    <w:p w14:paraId="79D234D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7）故障若为第三方产生（如交通事故造成的前端立杆基础或摄像机损坏），将由运维方修复故障后，依法向第三方追究责任并定价赔偿。</w:t>
      </w:r>
    </w:p>
    <w:p w14:paraId="5C867E28">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216" w:name="_Toc60655640"/>
      <w:bookmarkStart w:id="217" w:name="_Toc137286015"/>
      <w:r>
        <w:rPr>
          <w:rFonts w:hint="eastAsia" w:asciiTheme="minorEastAsia" w:hAnsiTheme="minorEastAsia" w:eastAsiaTheme="minorEastAsia" w:cstheme="minorEastAsia"/>
          <w:b/>
          <w:bCs/>
          <w:color w:val="auto"/>
          <w:sz w:val="22"/>
          <w:szCs w:val="22"/>
          <w:highlight w:val="none"/>
        </w:rPr>
        <w:t>安全管理</w:t>
      </w:r>
      <w:bookmarkEnd w:id="216"/>
      <w:bookmarkEnd w:id="217"/>
    </w:p>
    <w:p w14:paraId="15B739E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现场运维人员必须佩戴维保单位的标识，在现场运维时，需要做好安全警示标示。作业中应落实现场安全防护措施，保证作业安全、人身安全，运维作业中，现场作业人员不得少于2人。</w:t>
      </w:r>
    </w:p>
    <w:p w14:paraId="0A9546B5">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运维人员应遵守安全保密工作规定，中标单位应与运维人员签订保密协议，在运维系统核心部位时，应有业主单位人员在场情况下进行。</w:t>
      </w:r>
    </w:p>
    <w:p w14:paraId="12EC0BC7">
      <w:pPr>
        <w:pStyle w:val="114"/>
        <w:ind w:firstLine="420"/>
        <w:rPr>
          <w:rFonts w:asciiTheme="minorEastAsia" w:hAnsiTheme="minorEastAsia" w:eastAsiaTheme="minorEastAsia" w:cstheme="minorEastAsia"/>
          <w:color w:val="auto"/>
          <w:sz w:val="21"/>
          <w:szCs w:val="16"/>
          <w:highlight w:val="none"/>
        </w:rPr>
      </w:pPr>
      <w:r>
        <w:rPr>
          <w:rFonts w:hint="eastAsia" w:asciiTheme="minorEastAsia" w:hAnsiTheme="minorEastAsia" w:eastAsiaTheme="minorEastAsia" w:cstheme="minorEastAsia"/>
          <w:color w:val="auto"/>
          <w:sz w:val="21"/>
          <w:szCs w:val="16"/>
          <w:highlight w:val="none"/>
        </w:rPr>
        <w:t>在运维工作过程中应现场运维人员不遵守安全管理规定造成的损失由运维单位负责。</w:t>
      </w:r>
    </w:p>
    <w:p w14:paraId="380DB7D0">
      <w:pPr>
        <w:keepNext/>
        <w:keepLines/>
        <w:numPr>
          <w:ilvl w:val="2"/>
          <w:numId w:val="0"/>
        </w:numPr>
        <w:tabs>
          <w:tab w:val="left" w:pos="146"/>
          <w:tab w:val="left" w:pos="709"/>
        </w:tabs>
        <w:spacing w:before="260" w:after="260" w:line="415" w:lineRule="auto"/>
        <w:jc w:val="left"/>
        <w:outlineLvl w:val="2"/>
        <w:rPr>
          <w:rFonts w:asciiTheme="minorEastAsia" w:hAnsiTheme="minorEastAsia" w:eastAsiaTheme="minorEastAsia" w:cstheme="minorEastAsia"/>
          <w:b/>
          <w:bCs/>
          <w:color w:val="auto"/>
          <w:sz w:val="22"/>
          <w:szCs w:val="22"/>
          <w:highlight w:val="none"/>
        </w:rPr>
      </w:pPr>
      <w:bookmarkStart w:id="218" w:name="_Toc137286016"/>
      <w:bookmarkStart w:id="219" w:name="_Toc60655641"/>
      <w:r>
        <w:rPr>
          <w:rFonts w:hint="eastAsia" w:asciiTheme="minorEastAsia" w:hAnsiTheme="minorEastAsia" w:eastAsiaTheme="minorEastAsia" w:cstheme="minorEastAsia"/>
          <w:b/>
          <w:bCs/>
          <w:color w:val="auto"/>
          <w:sz w:val="22"/>
          <w:szCs w:val="22"/>
          <w:highlight w:val="none"/>
        </w:rPr>
        <w:t>运维管理方案</w:t>
      </w:r>
      <w:bookmarkEnd w:id="218"/>
      <w:bookmarkEnd w:id="219"/>
    </w:p>
    <w:p w14:paraId="224D6F02">
      <w:pPr>
        <w:pStyle w:val="114"/>
        <w:ind w:firstLine="420"/>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color w:val="auto"/>
          <w:sz w:val="21"/>
          <w:szCs w:val="16"/>
          <w:highlight w:val="none"/>
        </w:rPr>
        <w:t>为保证视频运维管理流程的规范化，运维单位需要制订全过程的《运维管理方案》，统一规范维管理工作，包括运维管理模式、归口管理、组织结构与职责、人员岗位与职责、运维管理工作规划与执行、运维成果等内容。</w:t>
      </w:r>
      <w:bookmarkEnd w:id="185"/>
      <w:bookmarkEnd w:id="186"/>
    </w:p>
    <w:p w14:paraId="70A4248C">
      <w:pPr>
        <w:keepNext/>
        <w:keepLines/>
        <w:numPr>
          <w:ilvl w:val="1"/>
          <w:numId w:val="0"/>
        </w:numPr>
        <w:tabs>
          <w:tab w:val="left" w:pos="210"/>
          <w:tab w:val="left" w:pos="567"/>
        </w:tabs>
        <w:spacing w:before="240" w:after="240" w:line="360" w:lineRule="auto"/>
        <w:ind w:left="142"/>
        <w:jc w:val="left"/>
        <w:outlineLvl w:val="1"/>
        <w:rPr>
          <w:rFonts w:asciiTheme="minorEastAsia" w:hAnsiTheme="minorEastAsia" w:eastAsiaTheme="minorEastAsia" w:cstheme="minorEastAsia"/>
          <w:b/>
          <w:bCs/>
          <w:color w:val="auto"/>
          <w:szCs w:val="21"/>
          <w:highlight w:val="none"/>
        </w:rPr>
      </w:pPr>
      <w:bookmarkStart w:id="220" w:name="_Toc10167"/>
      <w:bookmarkStart w:id="221" w:name="_Toc60655642"/>
      <w:bookmarkStart w:id="222" w:name="_Toc63069479"/>
      <w:r>
        <w:rPr>
          <w:rFonts w:hint="eastAsia" w:asciiTheme="minorEastAsia" w:hAnsiTheme="minorEastAsia" w:eastAsiaTheme="minorEastAsia" w:cstheme="minorEastAsia"/>
          <w:b/>
          <w:bCs/>
          <w:color w:val="auto"/>
          <w:szCs w:val="21"/>
          <w:highlight w:val="none"/>
        </w:rPr>
        <w:t>6、运维考核指标</w:t>
      </w:r>
      <w:bookmarkEnd w:id="220"/>
      <w:bookmarkEnd w:id="221"/>
      <w:bookmarkEnd w:id="222"/>
    </w:p>
    <w:p w14:paraId="1E7C0356">
      <w:pPr>
        <w:pStyle w:val="114"/>
        <w:ind w:firstLine="422"/>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前端运维技术考核指标</w:t>
      </w:r>
    </w:p>
    <w:p w14:paraId="69D83AAA">
      <w:pPr>
        <w:pStyle w:val="114"/>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运维单位负责维护系统的日常运作，在运行维护期间，前端设备月均完好率需达到建设单位制定的最低考核指标，月均设备完好率=每月完好设备总台数/设备总台数×100％。</w:t>
      </w:r>
    </w:p>
    <w:tbl>
      <w:tblPr>
        <w:tblStyle w:val="47"/>
        <w:tblW w:w="5000" w:type="pct"/>
        <w:tblInd w:w="0" w:type="dxa"/>
        <w:tblLayout w:type="autofit"/>
        <w:tblCellMar>
          <w:top w:w="0" w:type="dxa"/>
          <w:left w:w="108" w:type="dxa"/>
          <w:bottom w:w="0" w:type="dxa"/>
          <w:right w:w="108" w:type="dxa"/>
        </w:tblCellMar>
      </w:tblPr>
      <w:tblGrid>
        <w:gridCol w:w="989"/>
        <w:gridCol w:w="1620"/>
        <w:gridCol w:w="3402"/>
        <w:gridCol w:w="3561"/>
      </w:tblGrid>
      <w:tr w14:paraId="0FDD516A">
        <w:tblPrEx>
          <w:tblCellMar>
            <w:top w:w="0" w:type="dxa"/>
            <w:left w:w="108" w:type="dxa"/>
            <w:bottom w:w="0" w:type="dxa"/>
            <w:right w:w="108" w:type="dxa"/>
          </w:tblCellMar>
        </w:tblPrEx>
        <w:trPr>
          <w:trHeight w:val="484" w:hRule="atLeast"/>
        </w:trPr>
        <w:tc>
          <w:tcPr>
            <w:tcW w:w="517" w:type="pct"/>
            <w:tcBorders>
              <w:top w:val="single" w:color="auto" w:sz="4" w:space="0"/>
              <w:left w:val="single" w:color="auto" w:sz="4" w:space="0"/>
              <w:bottom w:val="single" w:color="auto" w:sz="4" w:space="0"/>
              <w:right w:val="single" w:color="auto" w:sz="4" w:space="0"/>
            </w:tcBorders>
            <w:vAlign w:val="center"/>
          </w:tcPr>
          <w:p w14:paraId="76FA9DC9">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846" w:type="pct"/>
            <w:tcBorders>
              <w:top w:val="single" w:color="auto" w:sz="4" w:space="0"/>
              <w:left w:val="nil"/>
              <w:bottom w:val="single" w:color="auto" w:sz="4" w:space="0"/>
              <w:right w:val="single" w:color="auto" w:sz="4" w:space="0"/>
            </w:tcBorders>
            <w:vAlign w:val="center"/>
          </w:tcPr>
          <w:p w14:paraId="2607BD05">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考核内容</w:t>
            </w:r>
          </w:p>
        </w:tc>
        <w:tc>
          <w:tcPr>
            <w:tcW w:w="1777" w:type="pct"/>
            <w:tcBorders>
              <w:top w:val="single" w:color="auto" w:sz="4" w:space="0"/>
              <w:left w:val="nil"/>
              <w:bottom w:val="single" w:color="auto" w:sz="4" w:space="0"/>
              <w:right w:val="single" w:color="auto" w:sz="4" w:space="0"/>
            </w:tcBorders>
            <w:vAlign w:val="center"/>
          </w:tcPr>
          <w:p w14:paraId="19C82FF8">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考核标准</w:t>
            </w:r>
          </w:p>
        </w:tc>
        <w:tc>
          <w:tcPr>
            <w:tcW w:w="1861" w:type="pct"/>
            <w:tcBorders>
              <w:top w:val="single" w:color="auto" w:sz="4" w:space="0"/>
              <w:left w:val="nil"/>
              <w:bottom w:val="single" w:color="auto" w:sz="4" w:space="0"/>
              <w:right w:val="single" w:color="auto" w:sz="4" w:space="0"/>
            </w:tcBorders>
            <w:vAlign w:val="center"/>
          </w:tcPr>
          <w:p w14:paraId="436B2F1D">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不合格处理方式</w:t>
            </w:r>
          </w:p>
        </w:tc>
      </w:tr>
      <w:tr w14:paraId="14835B52">
        <w:tblPrEx>
          <w:tblCellMar>
            <w:top w:w="0" w:type="dxa"/>
            <w:left w:w="108" w:type="dxa"/>
            <w:bottom w:w="0" w:type="dxa"/>
            <w:right w:w="108" w:type="dxa"/>
          </w:tblCellMar>
        </w:tblPrEx>
        <w:trPr>
          <w:trHeight w:val="1501" w:hRule="atLeast"/>
        </w:trPr>
        <w:tc>
          <w:tcPr>
            <w:tcW w:w="517" w:type="pct"/>
            <w:tcBorders>
              <w:top w:val="nil"/>
              <w:left w:val="single" w:color="auto" w:sz="4" w:space="0"/>
              <w:bottom w:val="single" w:color="auto" w:sz="4" w:space="0"/>
              <w:right w:val="single" w:color="auto" w:sz="4" w:space="0"/>
            </w:tcBorders>
            <w:vAlign w:val="center"/>
          </w:tcPr>
          <w:p w14:paraId="6C6D2DCB">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p>
        </w:tc>
        <w:tc>
          <w:tcPr>
            <w:tcW w:w="846" w:type="pct"/>
            <w:tcBorders>
              <w:top w:val="nil"/>
              <w:left w:val="nil"/>
              <w:bottom w:val="single" w:color="auto" w:sz="4" w:space="0"/>
              <w:right w:val="single" w:color="auto" w:sz="4" w:space="0"/>
            </w:tcBorders>
            <w:vAlign w:val="center"/>
          </w:tcPr>
          <w:p w14:paraId="20ACDA73">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前端设备完好率</w:t>
            </w:r>
          </w:p>
        </w:tc>
        <w:tc>
          <w:tcPr>
            <w:tcW w:w="1777" w:type="pct"/>
            <w:tcBorders>
              <w:top w:val="nil"/>
              <w:left w:val="nil"/>
              <w:bottom w:val="single" w:color="auto" w:sz="4" w:space="0"/>
              <w:right w:val="single" w:color="auto" w:sz="4" w:space="0"/>
            </w:tcBorders>
            <w:vAlign w:val="center"/>
          </w:tcPr>
          <w:p w14:paraId="5C6FA48F">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按建设单位制定的考核指标，包括摄像机、镜头、杆件、防护罩、云台、机箱等的完好</w:t>
            </w:r>
          </w:p>
        </w:tc>
        <w:tc>
          <w:tcPr>
            <w:tcW w:w="1861" w:type="pct"/>
            <w:tcBorders>
              <w:top w:val="nil"/>
              <w:left w:val="nil"/>
              <w:bottom w:val="single" w:color="auto" w:sz="4" w:space="0"/>
              <w:right w:val="single" w:color="auto" w:sz="4" w:space="0"/>
            </w:tcBorders>
            <w:vAlign w:val="center"/>
          </w:tcPr>
          <w:p w14:paraId="1FAF5A3D">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按月考核，</w:t>
            </w:r>
            <w:r>
              <w:rPr>
                <w:rFonts w:hint="eastAsia" w:asciiTheme="minorEastAsia" w:hAnsiTheme="minorEastAsia" w:eastAsiaTheme="minorEastAsia" w:cstheme="minorEastAsia"/>
                <w:bCs/>
                <w:color w:val="auto"/>
                <w:szCs w:val="21"/>
                <w:highlight w:val="none"/>
                <w:lang w:eastAsia="zh-CN"/>
              </w:rPr>
              <w:t>每发现一个不合格的，扣</w:t>
            </w:r>
            <w:r>
              <w:rPr>
                <w:rFonts w:hint="eastAsia" w:asciiTheme="minorEastAsia" w:hAnsiTheme="minorEastAsia" w:eastAsiaTheme="minorEastAsia" w:cstheme="minorEastAsia"/>
                <w:bCs/>
                <w:color w:val="auto"/>
                <w:szCs w:val="21"/>
                <w:highlight w:val="none"/>
                <w:lang w:val="en-US" w:eastAsia="zh-CN"/>
              </w:rPr>
              <w:t>500元。</w:t>
            </w:r>
          </w:p>
        </w:tc>
      </w:tr>
      <w:tr w14:paraId="3813594A">
        <w:tblPrEx>
          <w:tblCellMar>
            <w:top w:w="0" w:type="dxa"/>
            <w:left w:w="108" w:type="dxa"/>
            <w:bottom w:w="0" w:type="dxa"/>
            <w:right w:w="108" w:type="dxa"/>
          </w:tblCellMar>
        </w:tblPrEx>
        <w:trPr>
          <w:trHeight w:val="769" w:hRule="atLeast"/>
        </w:trPr>
        <w:tc>
          <w:tcPr>
            <w:tcW w:w="517" w:type="pct"/>
            <w:tcBorders>
              <w:top w:val="nil"/>
              <w:left w:val="single" w:color="auto" w:sz="4" w:space="0"/>
              <w:bottom w:val="single" w:color="auto" w:sz="4" w:space="0"/>
              <w:right w:val="single" w:color="auto" w:sz="4" w:space="0"/>
            </w:tcBorders>
            <w:vAlign w:val="center"/>
          </w:tcPr>
          <w:p w14:paraId="3A557CD9">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w:t>
            </w:r>
          </w:p>
        </w:tc>
        <w:tc>
          <w:tcPr>
            <w:tcW w:w="846" w:type="pct"/>
            <w:tcBorders>
              <w:top w:val="nil"/>
              <w:left w:val="nil"/>
              <w:bottom w:val="single" w:color="auto" w:sz="4" w:space="0"/>
              <w:right w:val="single" w:color="auto" w:sz="4" w:space="0"/>
            </w:tcBorders>
            <w:vAlign w:val="center"/>
          </w:tcPr>
          <w:p w14:paraId="632122B3">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视频清晰率</w:t>
            </w:r>
          </w:p>
        </w:tc>
        <w:tc>
          <w:tcPr>
            <w:tcW w:w="1777" w:type="pct"/>
            <w:tcBorders>
              <w:top w:val="nil"/>
              <w:left w:val="nil"/>
              <w:bottom w:val="single" w:color="auto" w:sz="4" w:space="0"/>
              <w:right w:val="single" w:color="auto" w:sz="4" w:space="0"/>
            </w:tcBorders>
            <w:vAlign w:val="center"/>
          </w:tcPr>
          <w:p w14:paraId="42CAD63C">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月均需达到96%以上</w:t>
            </w:r>
          </w:p>
        </w:tc>
        <w:tc>
          <w:tcPr>
            <w:tcW w:w="1861" w:type="pct"/>
            <w:tcBorders>
              <w:top w:val="nil"/>
              <w:left w:val="nil"/>
              <w:bottom w:val="single" w:color="auto" w:sz="4" w:space="0"/>
              <w:right w:val="single" w:color="auto" w:sz="4" w:space="0"/>
            </w:tcBorders>
            <w:vAlign w:val="center"/>
          </w:tcPr>
          <w:p w14:paraId="5ADDBCAB">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按月考核，每下降一个百分点（含不到一个百分点）扣1000元。</w:t>
            </w:r>
          </w:p>
        </w:tc>
      </w:tr>
    </w:tbl>
    <w:p w14:paraId="186D4001">
      <w:pPr>
        <w:pStyle w:val="5"/>
        <w:tabs>
          <w:tab w:val="left" w:pos="851"/>
          <w:tab w:val="clear" w:pos="864"/>
        </w:tabs>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后端运维技术考核指标</w:t>
      </w:r>
    </w:p>
    <w:tbl>
      <w:tblPr>
        <w:tblStyle w:val="47"/>
        <w:tblW w:w="5000" w:type="pct"/>
        <w:tblInd w:w="0" w:type="dxa"/>
        <w:tblLayout w:type="autofit"/>
        <w:tblCellMar>
          <w:top w:w="0" w:type="dxa"/>
          <w:left w:w="108" w:type="dxa"/>
          <w:bottom w:w="0" w:type="dxa"/>
          <w:right w:w="108" w:type="dxa"/>
        </w:tblCellMar>
      </w:tblPr>
      <w:tblGrid>
        <w:gridCol w:w="812"/>
        <w:gridCol w:w="2454"/>
        <w:gridCol w:w="2745"/>
        <w:gridCol w:w="3561"/>
      </w:tblGrid>
      <w:tr w14:paraId="364B5FF4">
        <w:tblPrEx>
          <w:tblCellMar>
            <w:top w:w="0" w:type="dxa"/>
            <w:left w:w="108" w:type="dxa"/>
            <w:bottom w:w="0" w:type="dxa"/>
            <w:right w:w="108" w:type="dxa"/>
          </w:tblCellMar>
        </w:tblPrEx>
        <w:trPr>
          <w:trHeight w:val="470" w:hRule="atLeast"/>
        </w:trPr>
        <w:tc>
          <w:tcPr>
            <w:tcW w:w="424" w:type="pct"/>
            <w:tcBorders>
              <w:top w:val="single" w:color="auto" w:sz="4" w:space="0"/>
              <w:left w:val="single" w:color="auto" w:sz="4" w:space="0"/>
              <w:bottom w:val="single" w:color="auto" w:sz="4" w:space="0"/>
              <w:right w:val="single" w:color="auto" w:sz="4" w:space="0"/>
            </w:tcBorders>
            <w:vAlign w:val="center"/>
          </w:tcPr>
          <w:p w14:paraId="28641769">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1282" w:type="pct"/>
            <w:tcBorders>
              <w:top w:val="single" w:color="auto" w:sz="4" w:space="0"/>
              <w:left w:val="nil"/>
              <w:bottom w:val="single" w:color="auto" w:sz="4" w:space="0"/>
              <w:right w:val="single" w:color="auto" w:sz="4" w:space="0"/>
            </w:tcBorders>
            <w:vAlign w:val="center"/>
          </w:tcPr>
          <w:p w14:paraId="5FD8A932">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考核内容</w:t>
            </w:r>
          </w:p>
        </w:tc>
        <w:tc>
          <w:tcPr>
            <w:tcW w:w="1434" w:type="pct"/>
            <w:tcBorders>
              <w:top w:val="single" w:color="auto" w:sz="4" w:space="0"/>
              <w:left w:val="nil"/>
              <w:bottom w:val="single" w:color="auto" w:sz="4" w:space="0"/>
              <w:right w:val="single" w:color="auto" w:sz="4" w:space="0"/>
            </w:tcBorders>
            <w:vAlign w:val="center"/>
          </w:tcPr>
          <w:p w14:paraId="2B69394D">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考核标准</w:t>
            </w:r>
          </w:p>
        </w:tc>
        <w:tc>
          <w:tcPr>
            <w:tcW w:w="1860" w:type="pct"/>
            <w:tcBorders>
              <w:top w:val="single" w:color="auto" w:sz="4" w:space="0"/>
              <w:left w:val="nil"/>
              <w:bottom w:val="single" w:color="auto" w:sz="4" w:space="0"/>
              <w:right w:val="single" w:color="auto" w:sz="4" w:space="0"/>
            </w:tcBorders>
            <w:vAlign w:val="center"/>
          </w:tcPr>
          <w:p w14:paraId="3877A53C">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不合格处理方式</w:t>
            </w:r>
          </w:p>
        </w:tc>
      </w:tr>
      <w:tr w14:paraId="65DDCCDC">
        <w:tblPrEx>
          <w:tblCellMar>
            <w:top w:w="0" w:type="dxa"/>
            <w:left w:w="108" w:type="dxa"/>
            <w:bottom w:w="0" w:type="dxa"/>
            <w:right w:w="108" w:type="dxa"/>
          </w:tblCellMar>
        </w:tblPrEx>
        <w:trPr>
          <w:trHeight w:val="687" w:hRule="atLeast"/>
        </w:trPr>
        <w:tc>
          <w:tcPr>
            <w:tcW w:w="424" w:type="pct"/>
            <w:tcBorders>
              <w:top w:val="nil"/>
              <w:left w:val="single" w:color="auto" w:sz="4" w:space="0"/>
              <w:bottom w:val="single" w:color="auto" w:sz="4" w:space="0"/>
              <w:right w:val="single" w:color="auto" w:sz="4" w:space="0"/>
            </w:tcBorders>
            <w:vAlign w:val="center"/>
          </w:tcPr>
          <w:p w14:paraId="584E9342">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p>
        </w:tc>
        <w:tc>
          <w:tcPr>
            <w:tcW w:w="1282" w:type="pct"/>
            <w:tcBorders>
              <w:top w:val="nil"/>
              <w:left w:val="nil"/>
              <w:bottom w:val="single" w:color="auto" w:sz="4" w:space="0"/>
              <w:right w:val="single" w:color="auto" w:sz="4" w:space="0"/>
            </w:tcBorders>
            <w:vAlign w:val="center"/>
          </w:tcPr>
          <w:p w14:paraId="0831BE7E">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后台设备完好率</w:t>
            </w:r>
          </w:p>
        </w:tc>
        <w:tc>
          <w:tcPr>
            <w:tcW w:w="1434" w:type="pct"/>
            <w:tcBorders>
              <w:top w:val="nil"/>
              <w:left w:val="nil"/>
              <w:bottom w:val="single" w:color="auto" w:sz="4" w:space="0"/>
              <w:right w:val="single" w:color="auto" w:sz="4" w:space="0"/>
            </w:tcBorders>
            <w:vAlign w:val="center"/>
          </w:tcPr>
          <w:p w14:paraId="3E7DEF57">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月均需达到99%以上</w:t>
            </w:r>
          </w:p>
        </w:tc>
        <w:tc>
          <w:tcPr>
            <w:tcW w:w="1860" w:type="pct"/>
            <w:vMerge w:val="restart"/>
            <w:tcBorders>
              <w:top w:val="single" w:color="auto" w:sz="4" w:space="0"/>
              <w:left w:val="nil"/>
              <w:bottom w:val="single" w:color="auto" w:sz="4" w:space="0"/>
              <w:right w:val="single" w:color="auto" w:sz="4" w:space="0"/>
            </w:tcBorders>
            <w:vAlign w:val="center"/>
          </w:tcPr>
          <w:p w14:paraId="11A3F4EB">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按月考核，每下降一个百分点（含不到一个百分点），扣当月运维费</w:t>
            </w:r>
            <w:r>
              <w:rPr>
                <w:rFonts w:hint="eastAsia" w:asciiTheme="minorEastAsia" w:hAnsiTheme="minorEastAsia" w:eastAsiaTheme="minorEastAsia" w:cstheme="minorEastAsia"/>
                <w:bCs/>
                <w:color w:val="auto"/>
                <w:szCs w:val="21"/>
                <w:highlight w:val="none"/>
                <w:lang w:val="en-US" w:eastAsia="zh-CN"/>
              </w:rPr>
              <w:t>5</w:t>
            </w:r>
            <w:r>
              <w:rPr>
                <w:rFonts w:hint="eastAsia" w:asciiTheme="minorEastAsia" w:hAnsiTheme="minorEastAsia" w:eastAsiaTheme="minorEastAsia" w:cstheme="minorEastAsia"/>
                <w:bCs/>
                <w:color w:val="auto"/>
                <w:szCs w:val="21"/>
                <w:highlight w:val="none"/>
              </w:rPr>
              <w:t>%；每下降两个百分点（超过一个百分点至两个百分点）扣当年运维费</w:t>
            </w:r>
            <w:r>
              <w:rPr>
                <w:rFonts w:hint="eastAsia" w:asciiTheme="minorEastAsia" w:hAnsiTheme="minorEastAsia" w:eastAsiaTheme="minorEastAsia" w:cstheme="minorEastAsia"/>
                <w:bCs/>
                <w:color w:val="auto"/>
                <w:szCs w:val="21"/>
                <w:highlight w:val="none"/>
                <w:lang w:val="en-US" w:eastAsia="zh-CN"/>
              </w:rPr>
              <w:t>10</w:t>
            </w:r>
            <w:r>
              <w:rPr>
                <w:rFonts w:hint="eastAsia" w:asciiTheme="minorEastAsia" w:hAnsiTheme="minorEastAsia" w:eastAsiaTheme="minorEastAsia" w:cstheme="minorEastAsia"/>
                <w:bCs/>
                <w:color w:val="auto"/>
                <w:szCs w:val="21"/>
                <w:highlight w:val="none"/>
              </w:rPr>
              <w:t>%；以此类推。</w:t>
            </w:r>
          </w:p>
        </w:tc>
      </w:tr>
      <w:tr w14:paraId="7B706E32">
        <w:tblPrEx>
          <w:tblCellMar>
            <w:top w:w="0" w:type="dxa"/>
            <w:left w:w="108" w:type="dxa"/>
            <w:bottom w:w="0" w:type="dxa"/>
            <w:right w:w="108" w:type="dxa"/>
          </w:tblCellMar>
        </w:tblPrEx>
        <w:trPr>
          <w:trHeight w:val="481" w:hRule="atLeast"/>
        </w:trPr>
        <w:tc>
          <w:tcPr>
            <w:tcW w:w="424" w:type="pct"/>
            <w:tcBorders>
              <w:top w:val="nil"/>
              <w:left w:val="single" w:color="auto" w:sz="4" w:space="0"/>
              <w:bottom w:val="single" w:color="auto" w:sz="4" w:space="0"/>
              <w:right w:val="single" w:color="auto" w:sz="4" w:space="0"/>
            </w:tcBorders>
            <w:vAlign w:val="center"/>
          </w:tcPr>
          <w:p w14:paraId="21D02D7B">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w:t>
            </w:r>
          </w:p>
        </w:tc>
        <w:tc>
          <w:tcPr>
            <w:tcW w:w="1282" w:type="pct"/>
            <w:tcBorders>
              <w:top w:val="nil"/>
              <w:left w:val="nil"/>
              <w:bottom w:val="single" w:color="auto" w:sz="4" w:space="0"/>
              <w:right w:val="single" w:color="auto" w:sz="4" w:space="0"/>
            </w:tcBorders>
            <w:vAlign w:val="center"/>
          </w:tcPr>
          <w:p w14:paraId="2142D144">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视频网络完好率</w:t>
            </w:r>
          </w:p>
        </w:tc>
        <w:tc>
          <w:tcPr>
            <w:tcW w:w="1434" w:type="pct"/>
            <w:tcBorders>
              <w:top w:val="nil"/>
              <w:left w:val="nil"/>
              <w:bottom w:val="single" w:color="auto" w:sz="4" w:space="0"/>
              <w:right w:val="single" w:color="auto" w:sz="4" w:space="0"/>
            </w:tcBorders>
            <w:vAlign w:val="center"/>
          </w:tcPr>
          <w:p w14:paraId="0AAB78A5">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月均需达到100%以上</w:t>
            </w:r>
          </w:p>
        </w:tc>
        <w:tc>
          <w:tcPr>
            <w:tcW w:w="1860" w:type="pct"/>
            <w:vMerge w:val="continue"/>
            <w:tcBorders>
              <w:top w:val="single" w:color="auto" w:sz="4" w:space="0"/>
              <w:left w:val="nil"/>
              <w:bottom w:val="single" w:color="auto" w:sz="4" w:space="0"/>
              <w:right w:val="single" w:color="auto" w:sz="4" w:space="0"/>
            </w:tcBorders>
            <w:vAlign w:val="center"/>
          </w:tcPr>
          <w:p w14:paraId="2B2F0564">
            <w:pPr>
              <w:spacing w:line="276" w:lineRule="auto"/>
              <w:rPr>
                <w:rFonts w:asciiTheme="minorEastAsia" w:hAnsiTheme="minorEastAsia" w:eastAsiaTheme="minorEastAsia" w:cstheme="minorEastAsia"/>
                <w:color w:val="auto"/>
                <w:szCs w:val="21"/>
                <w:highlight w:val="none"/>
              </w:rPr>
            </w:pPr>
          </w:p>
        </w:tc>
      </w:tr>
      <w:tr w14:paraId="501CF115">
        <w:tblPrEx>
          <w:tblCellMar>
            <w:top w:w="0" w:type="dxa"/>
            <w:left w:w="108" w:type="dxa"/>
            <w:bottom w:w="0" w:type="dxa"/>
            <w:right w:w="108" w:type="dxa"/>
          </w:tblCellMar>
        </w:tblPrEx>
        <w:trPr>
          <w:trHeight w:val="539" w:hRule="atLeast"/>
        </w:trPr>
        <w:tc>
          <w:tcPr>
            <w:tcW w:w="424" w:type="pct"/>
            <w:tcBorders>
              <w:top w:val="nil"/>
              <w:left w:val="single" w:color="auto" w:sz="4" w:space="0"/>
              <w:bottom w:val="single" w:color="auto" w:sz="4" w:space="0"/>
              <w:right w:val="single" w:color="auto" w:sz="4" w:space="0"/>
            </w:tcBorders>
            <w:vAlign w:val="center"/>
          </w:tcPr>
          <w:p w14:paraId="48F349D7">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w:t>
            </w:r>
          </w:p>
        </w:tc>
        <w:tc>
          <w:tcPr>
            <w:tcW w:w="1282" w:type="pct"/>
            <w:tcBorders>
              <w:top w:val="nil"/>
              <w:left w:val="nil"/>
              <w:bottom w:val="single" w:color="auto" w:sz="4" w:space="0"/>
              <w:right w:val="single" w:color="auto" w:sz="4" w:space="0"/>
            </w:tcBorders>
            <w:vAlign w:val="center"/>
          </w:tcPr>
          <w:p w14:paraId="6FFA108F">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软件平台完好率</w:t>
            </w:r>
          </w:p>
        </w:tc>
        <w:tc>
          <w:tcPr>
            <w:tcW w:w="1434" w:type="pct"/>
            <w:tcBorders>
              <w:top w:val="nil"/>
              <w:left w:val="nil"/>
              <w:bottom w:val="single" w:color="auto" w:sz="4" w:space="0"/>
              <w:right w:val="single" w:color="auto" w:sz="4" w:space="0"/>
            </w:tcBorders>
            <w:vAlign w:val="center"/>
          </w:tcPr>
          <w:p w14:paraId="0627199F">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月均需达到95%以上</w:t>
            </w:r>
          </w:p>
        </w:tc>
        <w:tc>
          <w:tcPr>
            <w:tcW w:w="1860" w:type="pct"/>
            <w:vMerge w:val="continue"/>
            <w:tcBorders>
              <w:top w:val="single" w:color="auto" w:sz="4" w:space="0"/>
              <w:left w:val="nil"/>
              <w:bottom w:val="single" w:color="auto" w:sz="4" w:space="0"/>
              <w:right w:val="single" w:color="auto" w:sz="4" w:space="0"/>
            </w:tcBorders>
            <w:vAlign w:val="center"/>
          </w:tcPr>
          <w:p w14:paraId="3DA56661">
            <w:pPr>
              <w:spacing w:line="276" w:lineRule="auto"/>
              <w:rPr>
                <w:rFonts w:asciiTheme="minorEastAsia" w:hAnsiTheme="minorEastAsia" w:eastAsiaTheme="minorEastAsia" w:cstheme="minorEastAsia"/>
                <w:color w:val="auto"/>
                <w:szCs w:val="21"/>
                <w:highlight w:val="none"/>
              </w:rPr>
            </w:pPr>
          </w:p>
        </w:tc>
      </w:tr>
      <w:tr w14:paraId="45211153">
        <w:tblPrEx>
          <w:tblCellMar>
            <w:top w:w="0" w:type="dxa"/>
            <w:left w:w="108" w:type="dxa"/>
            <w:bottom w:w="0" w:type="dxa"/>
            <w:right w:w="108" w:type="dxa"/>
          </w:tblCellMar>
        </w:tblPrEx>
        <w:trPr>
          <w:trHeight w:val="649" w:hRule="atLeast"/>
        </w:trPr>
        <w:tc>
          <w:tcPr>
            <w:tcW w:w="424" w:type="pct"/>
            <w:tcBorders>
              <w:top w:val="nil"/>
              <w:left w:val="single" w:color="auto" w:sz="4" w:space="0"/>
              <w:bottom w:val="single" w:color="auto" w:sz="4" w:space="0"/>
              <w:right w:val="single" w:color="auto" w:sz="4" w:space="0"/>
            </w:tcBorders>
            <w:vAlign w:val="center"/>
          </w:tcPr>
          <w:p w14:paraId="432D0F8D">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w:t>
            </w:r>
          </w:p>
        </w:tc>
        <w:tc>
          <w:tcPr>
            <w:tcW w:w="1282" w:type="pct"/>
            <w:tcBorders>
              <w:top w:val="nil"/>
              <w:left w:val="nil"/>
              <w:bottom w:val="single" w:color="auto" w:sz="4" w:space="0"/>
              <w:right w:val="single" w:color="auto" w:sz="4" w:space="0"/>
            </w:tcBorders>
            <w:vAlign w:val="center"/>
          </w:tcPr>
          <w:p w14:paraId="6DD69E46">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视频数据存储完整率</w:t>
            </w:r>
          </w:p>
        </w:tc>
        <w:tc>
          <w:tcPr>
            <w:tcW w:w="1434" w:type="pct"/>
            <w:tcBorders>
              <w:top w:val="nil"/>
              <w:left w:val="nil"/>
              <w:bottom w:val="single" w:color="auto" w:sz="4" w:space="0"/>
              <w:right w:val="single" w:color="auto" w:sz="4" w:space="0"/>
            </w:tcBorders>
            <w:vAlign w:val="center"/>
          </w:tcPr>
          <w:p w14:paraId="6F312FF8">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月均需达到99%以上</w:t>
            </w:r>
          </w:p>
        </w:tc>
        <w:tc>
          <w:tcPr>
            <w:tcW w:w="1860" w:type="pct"/>
            <w:vMerge w:val="continue"/>
            <w:tcBorders>
              <w:top w:val="single" w:color="auto" w:sz="4" w:space="0"/>
              <w:left w:val="nil"/>
              <w:bottom w:val="single" w:color="auto" w:sz="4" w:space="0"/>
              <w:right w:val="single" w:color="auto" w:sz="4" w:space="0"/>
            </w:tcBorders>
            <w:vAlign w:val="center"/>
          </w:tcPr>
          <w:p w14:paraId="3052972E">
            <w:pPr>
              <w:spacing w:line="276" w:lineRule="auto"/>
              <w:rPr>
                <w:rFonts w:asciiTheme="minorEastAsia" w:hAnsiTheme="minorEastAsia" w:eastAsiaTheme="minorEastAsia" w:cstheme="minorEastAsia"/>
                <w:color w:val="auto"/>
                <w:szCs w:val="21"/>
                <w:highlight w:val="none"/>
              </w:rPr>
            </w:pPr>
          </w:p>
        </w:tc>
      </w:tr>
    </w:tbl>
    <w:p w14:paraId="204B438B">
      <w:pPr>
        <w:pStyle w:val="4"/>
        <w:tabs>
          <w:tab w:val="left" w:pos="146"/>
          <w:tab w:val="left" w:pos="709"/>
          <w:tab w:val="clear" w:pos="1620"/>
        </w:tabs>
        <w:spacing w:before="120" w:after="120"/>
        <w:ind w:left="0" w:firstLine="0"/>
        <w:rPr>
          <w:rFonts w:asciiTheme="minorEastAsia" w:hAnsiTheme="minorEastAsia" w:eastAsiaTheme="minorEastAsia" w:cstheme="minorEastAsia"/>
          <w:color w:val="auto"/>
          <w:sz w:val="21"/>
          <w:szCs w:val="21"/>
          <w:highlight w:val="none"/>
        </w:rPr>
      </w:pPr>
      <w:bookmarkStart w:id="223" w:name="_Toc60655644"/>
      <w:bookmarkStart w:id="224" w:name="_Toc18869"/>
      <w:r>
        <w:rPr>
          <w:rFonts w:hint="eastAsia" w:asciiTheme="minorEastAsia" w:hAnsiTheme="minorEastAsia" w:eastAsiaTheme="minorEastAsia" w:cstheme="minorEastAsia"/>
          <w:color w:val="auto"/>
          <w:sz w:val="21"/>
          <w:szCs w:val="21"/>
          <w:highlight w:val="none"/>
        </w:rPr>
        <w:t>过程指标</w:t>
      </w:r>
      <w:bookmarkEnd w:id="223"/>
      <w:bookmarkEnd w:id="224"/>
    </w:p>
    <w:tbl>
      <w:tblPr>
        <w:tblStyle w:val="47"/>
        <w:tblW w:w="5000" w:type="pct"/>
        <w:tblInd w:w="0" w:type="dxa"/>
        <w:tblLayout w:type="autofit"/>
        <w:tblCellMar>
          <w:top w:w="0" w:type="dxa"/>
          <w:left w:w="108" w:type="dxa"/>
          <w:bottom w:w="0" w:type="dxa"/>
          <w:right w:w="108" w:type="dxa"/>
        </w:tblCellMar>
      </w:tblPr>
      <w:tblGrid>
        <w:gridCol w:w="988"/>
        <w:gridCol w:w="1939"/>
        <w:gridCol w:w="4683"/>
        <w:gridCol w:w="1962"/>
      </w:tblGrid>
      <w:tr w14:paraId="7B3CBE06">
        <w:tblPrEx>
          <w:tblCellMar>
            <w:top w:w="0" w:type="dxa"/>
            <w:left w:w="108" w:type="dxa"/>
            <w:bottom w:w="0" w:type="dxa"/>
            <w:right w:w="108" w:type="dxa"/>
          </w:tblCellMar>
        </w:tblPrEx>
        <w:trPr>
          <w:trHeight w:val="261" w:hRule="atLeast"/>
        </w:trPr>
        <w:tc>
          <w:tcPr>
            <w:tcW w:w="516" w:type="pct"/>
            <w:tcBorders>
              <w:top w:val="single" w:color="auto" w:sz="4" w:space="0"/>
              <w:left w:val="single" w:color="auto" w:sz="4" w:space="0"/>
              <w:bottom w:val="single" w:color="auto" w:sz="4" w:space="0"/>
              <w:right w:val="single" w:color="auto" w:sz="4" w:space="0"/>
            </w:tcBorders>
            <w:vAlign w:val="center"/>
          </w:tcPr>
          <w:p w14:paraId="27FC9D46">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1013" w:type="pct"/>
            <w:tcBorders>
              <w:top w:val="single" w:color="auto" w:sz="4" w:space="0"/>
              <w:left w:val="nil"/>
              <w:bottom w:val="single" w:color="auto" w:sz="4" w:space="0"/>
              <w:right w:val="single" w:color="auto" w:sz="4" w:space="0"/>
            </w:tcBorders>
            <w:vAlign w:val="center"/>
          </w:tcPr>
          <w:p w14:paraId="36579239">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报告内容</w:t>
            </w:r>
          </w:p>
        </w:tc>
        <w:tc>
          <w:tcPr>
            <w:tcW w:w="2446" w:type="pct"/>
            <w:tcBorders>
              <w:top w:val="single" w:color="auto" w:sz="4" w:space="0"/>
              <w:left w:val="nil"/>
              <w:bottom w:val="single" w:color="auto" w:sz="4" w:space="0"/>
              <w:right w:val="single" w:color="auto" w:sz="4" w:space="0"/>
            </w:tcBorders>
            <w:vAlign w:val="center"/>
          </w:tcPr>
          <w:p w14:paraId="29DF4182">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考核标准</w:t>
            </w:r>
          </w:p>
        </w:tc>
        <w:tc>
          <w:tcPr>
            <w:tcW w:w="1025" w:type="pct"/>
            <w:tcBorders>
              <w:top w:val="single" w:color="auto" w:sz="4" w:space="0"/>
              <w:left w:val="nil"/>
              <w:bottom w:val="single" w:color="auto" w:sz="4" w:space="0"/>
              <w:right w:val="single" w:color="auto" w:sz="4" w:space="0"/>
            </w:tcBorders>
            <w:vAlign w:val="center"/>
          </w:tcPr>
          <w:p w14:paraId="35ADCF74">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不合格处理方式</w:t>
            </w:r>
          </w:p>
        </w:tc>
      </w:tr>
      <w:tr w14:paraId="6E3654EB">
        <w:tblPrEx>
          <w:tblCellMar>
            <w:top w:w="0" w:type="dxa"/>
            <w:left w:w="108" w:type="dxa"/>
            <w:bottom w:w="0" w:type="dxa"/>
            <w:right w:w="108" w:type="dxa"/>
          </w:tblCellMar>
        </w:tblPrEx>
        <w:trPr>
          <w:trHeight w:val="626" w:hRule="atLeast"/>
        </w:trPr>
        <w:tc>
          <w:tcPr>
            <w:tcW w:w="516" w:type="pct"/>
            <w:tcBorders>
              <w:top w:val="single" w:color="auto" w:sz="4" w:space="0"/>
              <w:left w:val="single" w:color="auto" w:sz="4" w:space="0"/>
              <w:bottom w:val="single" w:color="auto" w:sz="4" w:space="0"/>
              <w:right w:val="single" w:color="auto" w:sz="4" w:space="0"/>
            </w:tcBorders>
            <w:vAlign w:val="center"/>
          </w:tcPr>
          <w:p w14:paraId="7645F5AA">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p>
        </w:tc>
        <w:tc>
          <w:tcPr>
            <w:tcW w:w="1013" w:type="pct"/>
            <w:tcBorders>
              <w:top w:val="single" w:color="auto" w:sz="4" w:space="0"/>
              <w:left w:val="nil"/>
              <w:bottom w:val="single" w:color="auto" w:sz="4" w:space="0"/>
              <w:right w:val="single" w:color="auto" w:sz="4" w:space="0"/>
            </w:tcBorders>
            <w:vAlign w:val="center"/>
          </w:tcPr>
          <w:p w14:paraId="4173B1D4">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巡检报告</w:t>
            </w:r>
          </w:p>
        </w:tc>
        <w:tc>
          <w:tcPr>
            <w:tcW w:w="2446" w:type="pct"/>
            <w:tcBorders>
              <w:top w:val="single" w:color="auto" w:sz="4" w:space="0"/>
              <w:left w:val="nil"/>
              <w:bottom w:val="single" w:color="auto" w:sz="4" w:space="0"/>
              <w:right w:val="single" w:color="auto" w:sz="4" w:space="0"/>
            </w:tcBorders>
            <w:vAlign w:val="center"/>
          </w:tcPr>
          <w:p w14:paraId="636BFBAE">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内容是否完整，日报表月报表是否按时提交</w:t>
            </w:r>
          </w:p>
        </w:tc>
        <w:tc>
          <w:tcPr>
            <w:tcW w:w="1025" w:type="pct"/>
            <w:vMerge w:val="restart"/>
            <w:tcBorders>
              <w:top w:val="single" w:color="auto" w:sz="4" w:space="0"/>
              <w:left w:val="nil"/>
              <w:bottom w:val="single" w:color="auto" w:sz="4" w:space="0"/>
              <w:right w:val="single" w:color="auto" w:sz="4" w:space="0"/>
            </w:tcBorders>
            <w:vAlign w:val="center"/>
          </w:tcPr>
          <w:p w14:paraId="017A6CE1">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一份报告不按时提交或内容不合格，扣罚100元</w:t>
            </w:r>
          </w:p>
        </w:tc>
      </w:tr>
      <w:tr w14:paraId="4EE04A3F">
        <w:tblPrEx>
          <w:tblCellMar>
            <w:top w:w="0" w:type="dxa"/>
            <w:left w:w="108" w:type="dxa"/>
            <w:bottom w:w="0" w:type="dxa"/>
            <w:right w:w="108" w:type="dxa"/>
          </w:tblCellMar>
        </w:tblPrEx>
        <w:trPr>
          <w:trHeight w:val="445" w:hRule="atLeast"/>
        </w:trPr>
        <w:tc>
          <w:tcPr>
            <w:tcW w:w="516" w:type="pct"/>
            <w:tcBorders>
              <w:top w:val="single" w:color="auto" w:sz="4" w:space="0"/>
              <w:left w:val="single" w:color="auto" w:sz="4" w:space="0"/>
              <w:bottom w:val="single" w:color="auto" w:sz="4" w:space="0"/>
              <w:right w:val="single" w:color="auto" w:sz="4" w:space="0"/>
            </w:tcBorders>
            <w:vAlign w:val="center"/>
          </w:tcPr>
          <w:p w14:paraId="389337C1">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w:t>
            </w:r>
          </w:p>
        </w:tc>
        <w:tc>
          <w:tcPr>
            <w:tcW w:w="1013" w:type="pct"/>
            <w:tcBorders>
              <w:top w:val="single" w:color="auto" w:sz="4" w:space="0"/>
              <w:left w:val="nil"/>
              <w:bottom w:val="single" w:color="auto" w:sz="4" w:space="0"/>
              <w:right w:val="single" w:color="auto" w:sz="4" w:space="0"/>
            </w:tcBorders>
            <w:vAlign w:val="center"/>
          </w:tcPr>
          <w:p w14:paraId="361C98BD">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监测报告</w:t>
            </w:r>
          </w:p>
        </w:tc>
        <w:tc>
          <w:tcPr>
            <w:tcW w:w="2446" w:type="pct"/>
            <w:tcBorders>
              <w:top w:val="single" w:color="auto" w:sz="4" w:space="0"/>
              <w:left w:val="nil"/>
              <w:bottom w:val="single" w:color="auto" w:sz="4" w:space="0"/>
              <w:right w:val="single" w:color="auto" w:sz="4" w:space="0"/>
            </w:tcBorders>
            <w:vAlign w:val="center"/>
          </w:tcPr>
          <w:p w14:paraId="67F9E88F">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内容是否完整，日报表月报表是否按时提交</w:t>
            </w:r>
          </w:p>
        </w:tc>
        <w:tc>
          <w:tcPr>
            <w:tcW w:w="1025" w:type="pct"/>
            <w:vMerge w:val="continue"/>
            <w:tcBorders>
              <w:top w:val="single" w:color="auto" w:sz="4" w:space="0"/>
              <w:left w:val="nil"/>
              <w:bottom w:val="single" w:color="auto" w:sz="4" w:space="0"/>
              <w:right w:val="single" w:color="auto" w:sz="4" w:space="0"/>
            </w:tcBorders>
            <w:vAlign w:val="center"/>
          </w:tcPr>
          <w:p w14:paraId="63457600">
            <w:pPr>
              <w:spacing w:line="276" w:lineRule="auto"/>
              <w:rPr>
                <w:rFonts w:asciiTheme="minorEastAsia" w:hAnsiTheme="minorEastAsia" w:eastAsiaTheme="minorEastAsia" w:cstheme="minorEastAsia"/>
                <w:color w:val="auto"/>
                <w:szCs w:val="21"/>
                <w:highlight w:val="none"/>
              </w:rPr>
            </w:pPr>
          </w:p>
        </w:tc>
      </w:tr>
      <w:tr w14:paraId="6C1B3382">
        <w:tblPrEx>
          <w:tblCellMar>
            <w:top w:w="0" w:type="dxa"/>
            <w:left w:w="108" w:type="dxa"/>
            <w:bottom w:w="0" w:type="dxa"/>
            <w:right w:w="108" w:type="dxa"/>
          </w:tblCellMar>
        </w:tblPrEx>
        <w:trPr>
          <w:trHeight w:val="587" w:hRule="atLeast"/>
        </w:trPr>
        <w:tc>
          <w:tcPr>
            <w:tcW w:w="516" w:type="pct"/>
            <w:tcBorders>
              <w:top w:val="single" w:color="auto" w:sz="4" w:space="0"/>
              <w:left w:val="single" w:color="auto" w:sz="4" w:space="0"/>
              <w:bottom w:val="single" w:color="auto" w:sz="4" w:space="0"/>
              <w:right w:val="single" w:color="auto" w:sz="4" w:space="0"/>
            </w:tcBorders>
            <w:vAlign w:val="center"/>
          </w:tcPr>
          <w:p w14:paraId="46D42EDB">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w:t>
            </w:r>
          </w:p>
        </w:tc>
        <w:tc>
          <w:tcPr>
            <w:tcW w:w="1013" w:type="pct"/>
            <w:tcBorders>
              <w:top w:val="single" w:color="auto" w:sz="4" w:space="0"/>
              <w:left w:val="nil"/>
              <w:bottom w:val="single" w:color="auto" w:sz="4" w:space="0"/>
              <w:right w:val="single" w:color="auto" w:sz="4" w:space="0"/>
            </w:tcBorders>
            <w:vAlign w:val="center"/>
          </w:tcPr>
          <w:p w14:paraId="64A76E15">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预警报告</w:t>
            </w:r>
          </w:p>
        </w:tc>
        <w:tc>
          <w:tcPr>
            <w:tcW w:w="2446" w:type="pct"/>
            <w:tcBorders>
              <w:top w:val="single" w:color="auto" w:sz="4" w:space="0"/>
              <w:left w:val="nil"/>
              <w:bottom w:val="single" w:color="auto" w:sz="4" w:space="0"/>
              <w:right w:val="single" w:color="auto" w:sz="4" w:space="0"/>
            </w:tcBorders>
            <w:vAlign w:val="center"/>
          </w:tcPr>
          <w:p w14:paraId="0291134D">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内容是否完整，日报表月报表是否按时提交</w:t>
            </w:r>
          </w:p>
        </w:tc>
        <w:tc>
          <w:tcPr>
            <w:tcW w:w="1025" w:type="pct"/>
            <w:vMerge w:val="continue"/>
            <w:tcBorders>
              <w:top w:val="single" w:color="auto" w:sz="4" w:space="0"/>
              <w:left w:val="nil"/>
              <w:bottom w:val="single" w:color="auto" w:sz="4" w:space="0"/>
              <w:right w:val="single" w:color="auto" w:sz="4" w:space="0"/>
            </w:tcBorders>
            <w:vAlign w:val="center"/>
          </w:tcPr>
          <w:p w14:paraId="2ACE0066">
            <w:pPr>
              <w:spacing w:line="276" w:lineRule="auto"/>
              <w:rPr>
                <w:rFonts w:asciiTheme="minorEastAsia" w:hAnsiTheme="minorEastAsia" w:eastAsiaTheme="minorEastAsia" w:cstheme="minorEastAsia"/>
                <w:color w:val="auto"/>
                <w:szCs w:val="21"/>
                <w:highlight w:val="none"/>
              </w:rPr>
            </w:pPr>
          </w:p>
        </w:tc>
      </w:tr>
      <w:tr w14:paraId="0D11870D">
        <w:tblPrEx>
          <w:tblCellMar>
            <w:top w:w="0" w:type="dxa"/>
            <w:left w:w="108" w:type="dxa"/>
            <w:bottom w:w="0" w:type="dxa"/>
            <w:right w:w="108" w:type="dxa"/>
          </w:tblCellMar>
        </w:tblPrEx>
        <w:trPr>
          <w:trHeight w:val="568" w:hRule="atLeast"/>
        </w:trPr>
        <w:tc>
          <w:tcPr>
            <w:tcW w:w="516" w:type="pct"/>
            <w:tcBorders>
              <w:top w:val="single" w:color="auto" w:sz="4" w:space="0"/>
              <w:left w:val="single" w:color="auto" w:sz="4" w:space="0"/>
              <w:bottom w:val="single" w:color="auto" w:sz="4" w:space="0"/>
              <w:right w:val="single" w:color="auto" w:sz="4" w:space="0"/>
            </w:tcBorders>
            <w:vAlign w:val="center"/>
          </w:tcPr>
          <w:p w14:paraId="1796D661">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w:t>
            </w:r>
          </w:p>
        </w:tc>
        <w:tc>
          <w:tcPr>
            <w:tcW w:w="1013" w:type="pct"/>
            <w:tcBorders>
              <w:top w:val="single" w:color="auto" w:sz="4" w:space="0"/>
              <w:left w:val="nil"/>
              <w:bottom w:val="single" w:color="auto" w:sz="4" w:space="0"/>
              <w:right w:val="single" w:color="auto" w:sz="4" w:space="0"/>
            </w:tcBorders>
            <w:vAlign w:val="center"/>
          </w:tcPr>
          <w:p w14:paraId="704C29A5">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应急事件报告</w:t>
            </w:r>
          </w:p>
        </w:tc>
        <w:tc>
          <w:tcPr>
            <w:tcW w:w="2446" w:type="pct"/>
            <w:tcBorders>
              <w:top w:val="single" w:color="auto" w:sz="4" w:space="0"/>
              <w:left w:val="nil"/>
              <w:bottom w:val="single" w:color="auto" w:sz="4" w:space="0"/>
              <w:right w:val="single" w:color="auto" w:sz="4" w:space="0"/>
            </w:tcBorders>
            <w:vAlign w:val="center"/>
          </w:tcPr>
          <w:p w14:paraId="40214460">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内容是否完整，日报表月报表是否按时提交</w:t>
            </w:r>
          </w:p>
        </w:tc>
        <w:tc>
          <w:tcPr>
            <w:tcW w:w="1025" w:type="pct"/>
            <w:vMerge w:val="continue"/>
            <w:tcBorders>
              <w:top w:val="single" w:color="auto" w:sz="4" w:space="0"/>
              <w:left w:val="nil"/>
              <w:bottom w:val="single" w:color="auto" w:sz="4" w:space="0"/>
              <w:right w:val="single" w:color="auto" w:sz="4" w:space="0"/>
            </w:tcBorders>
            <w:vAlign w:val="center"/>
          </w:tcPr>
          <w:p w14:paraId="13DDFD28">
            <w:pPr>
              <w:spacing w:line="276" w:lineRule="auto"/>
              <w:rPr>
                <w:rFonts w:asciiTheme="minorEastAsia" w:hAnsiTheme="minorEastAsia" w:eastAsiaTheme="minorEastAsia" w:cstheme="minorEastAsia"/>
                <w:color w:val="auto"/>
                <w:szCs w:val="21"/>
                <w:highlight w:val="none"/>
              </w:rPr>
            </w:pPr>
          </w:p>
        </w:tc>
      </w:tr>
      <w:tr w14:paraId="4ACF624D">
        <w:tblPrEx>
          <w:tblCellMar>
            <w:top w:w="0" w:type="dxa"/>
            <w:left w:w="108" w:type="dxa"/>
            <w:bottom w:w="0" w:type="dxa"/>
            <w:right w:w="108" w:type="dxa"/>
          </w:tblCellMar>
        </w:tblPrEx>
        <w:trPr>
          <w:trHeight w:val="598" w:hRule="atLeast"/>
        </w:trPr>
        <w:tc>
          <w:tcPr>
            <w:tcW w:w="516" w:type="pct"/>
            <w:tcBorders>
              <w:top w:val="single" w:color="auto" w:sz="4" w:space="0"/>
              <w:left w:val="single" w:color="auto" w:sz="4" w:space="0"/>
              <w:bottom w:val="single" w:color="auto" w:sz="4" w:space="0"/>
              <w:right w:val="single" w:color="auto" w:sz="4" w:space="0"/>
            </w:tcBorders>
            <w:vAlign w:val="center"/>
          </w:tcPr>
          <w:p w14:paraId="3270A5D6">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w:t>
            </w:r>
          </w:p>
        </w:tc>
        <w:tc>
          <w:tcPr>
            <w:tcW w:w="1013" w:type="pct"/>
            <w:tcBorders>
              <w:top w:val="single" w:color="auto" w:sz="4" w:space="0"/>
              <w:left w:val="nil"/>
              <w:bottom w:val="single" w:color="auto" w:sz="4" w:space="0"/>
              <w:right w:val="single" w:color="auto" w:sz="4" w:space="0"/>
            </w:tcBorders>
            <w:vAlign w:val="center"/>
          </w:tcPr>
          <w:p w14:paraId="14FF980F">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预案启动报告</w:t>
            </w:r>
          </w:p>
        </w:tc>
        <w:tc>
          <w:tcPr>
            <w:tcW w:w="2446" w:type="pct"/>
            <w:tcBorders>
              <w:top w:val="single" w:color="auto" w:sz="4" w:space="0"/>
              <w:left w:val="nil"/>
              <w:bottom w:val="single" w:color="auto" w:sz="4" w:space="0"/>
              <w:right w:val="single" w:color="auto" w:sz="4" w:space="0"/>
            </w:tcBorders>
            <w:vAlign w:val="center"/>
          </w:tcPr>
          <w:p w14:paraId="4D16C986">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内容是否完整，日报表月报表是否按时提交</w:t>
            </w:r>
          </w:p>
        </w:tc>
        <w:tc>
          <w:tcPr>
            <w:tcW w:w="1025" w:type="pct"/>
            <w:vMerge w:val="continue"/>
            <w:tcBorders>
              <w:top w:val="single" w:color="auto" w:sz="4" w:space="0"/>
              <w:left w:val="nil"/>
              <w:bottom w:val="single" w:color="auto" w:sz="4" w:space="0"/>
              <w:right w:val="single" w:color="auto" w:sz="4" w:space="0"/>
            </w:tcBorders>
            <w:vAlign w:val="center"/>
          </w:tcPr>
          <w:p w14:paraId="1936F106">
            <w:pPr>
              <w:spacing w:line="276" w:lineRule="auto"/>
              <w:rPr>
                <w:rFonts w:asciiTheme="minorEastAsia" w:hAnsiTheme="minorEastAsia" w:eastAsiaTheme="minorEastAsia" w:cstheme="minorEastAsia"/>
                <w:color w:val="auto"/>
                <w:szCs w:val="21"/>
                <w:highlight w:val="none"/>
              </w:rPr>
            </w:pPr>
          </w:p>
        </w:tc>
      </w:tr>
      <w:tr w14:paraId="409A539D">
        <w:tblPrEx>
          <w:tblCellMar>
            <w:top w:w="0" w:type="dxa"/>
            <w:left w:w="108" w:type="dxa"/>
            <w:bottom w:w="0" w:type="dxa"/>
            <w:right w:w="108" w:type="dxa"/>
          </w:tblCellMar>
        </w:tblPrEx>
        <w:trPr>
          <w:trHeight w:val="582" w:hRule="atLeast"/>
        </w:trPr>
        <w:tc>
          <w:tcPr>
            <w:tcW w:w="516" w:type="pct"/>
            <w:tcBorders>
              <w:top w:val="single" w:color="auto" w:sz="4" w:space="0"/>
              <w:left w:val="single" w:color="auto" w:sz="4" w:space="0"/>
              <w:bottom w:val="single" w:color="auto" w:sz="4" w:space="0"/>
              <w:right w:val="single" w:color="auto" w:sz="4" w:space="0"/>
            </w:tcBorders>
            <w:vAlign w:val="center"/>
          </w:tcPr>
          <w:p w14:paraId="5419DD95">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6</w:t>
            </w:r>
          </w:p>
        </w:tc>
        <w:tc>
          <w:tcPr>
            <w:tcW w:w="1013" w:type="pct"/>
            <w:tcBorders>
              <w:top w:val="single" w:color="auto" w:sz="4" w:space="0"/>
              <w:left w:val="nil"/>
              <w:bottom w:val="single" w:color="auto" w:sz="4" w:space="0"/>
              <w:right w:val="single" w:color="auto" w:sz="4" w:space="0"/>
            </w:tcBorders>
            <w:vAlign w:val="center"/>
          </w:tcPr>
          <w:p w14:paraId="50B95D37">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维修报告</w:t>
            </w:r>
          </w:p>
        </w:tc>
        <w:tc>
          <w:tcPr>
            <w:tcW w:w="2446" w:type="pct"/>
            <w:tcBorders>
              <w:top w:val="single" w:color="auto" w:sz="4" w:space="0"/>
              <w:left w:val="nil"/>
              <w:bottom w:val="single" w:color="auto" w:sz="4" w:space="0"/>
              <w:right w:val="single" w:color="auto" w:sz="4" w:space="0"/>
            </w:tcBorders>
            <w:vAlign w:val="center"/>
          </w:tcPr>
          <w:p w14:paraId="251488F9">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内容是否完整，日报表月报表是否按时提交</w:t>
            </w:r>
          </w:p>
        </w:tc>
        <w:tc>
          <w:tcPr>
            <w:tcW w:w="1025" w:type="pct"/>
            <w:vMerge w:val="continue"/>
            <w:tcBorders>
              <w:top w:val="single" w:color="auto" w:sz="4" w:space="0"/>
              <w:left w:val="nil"/>
              <w:bottom w:val="single" w:color="auto" w:sz="4" w:space="0"/>
              <w:right w:val="single" w:color="auto" w:sz="4" w:space="0"/>
            </w:tcBorders>
            <w:vAlign w:val="center"/>
          </w:tcPr>
          <w:p w14:paraId="2D54BA48">
            <w:pPr>
              <w:spacing w:line="276" w:lineRule="auto"/>
              <w:rPr>
                <w:rFonts w:asciiTheme="minorEastAsia" w:hAnsiTheme="minorEastAsia" w:eastAsiaTheme="minorEastAsia" w:cstheme="minorEastAsia"/>
                <w:color w:val="auto"/>
                <w:szCs w:val="21"/>
                <w:highlight w:val="none"/>
              </w:rPr>
            </w:pPr>
          </w:p>
        </w:tc>
      </w:tr>
    </w:tbl>
    <w:p w14:paraId="53DA0BBE">
      <w:pPr>
        <w:pStyle w:val="5"/>
        <w:tabs>
          <w:tab w:val="left" w:pos="851"/>
          <w:tab w:val="clear" w:pos="864"/>
        </w:tabs>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时间考核指标</w:t>
      </w:r>
    </w:p>
    <w:p w14:paraId="786AE498">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1、维修保养时间考核：</w:t>
      </w:r>
    </w:p>
    <w:tbl>
      <w:tblPr>
        <w:tblStyle w:val="47"/>
        <w:tblW w:w="4999" w:type="pct"/>
        <w:tblInd w:w="0" w:type="dxa"/>
        <w:tblLayout w:type="autofit"/>
        <w:tblCellMar>
          <w:top w:w="0" w:type="dxa"/>
          <w:left w:w="108" w:type="dxa"/>
          <w:bottom w:w="0" w:type="dxa"/>
          <w:right w:w="108" w:type="dxa"/>
        </w:tblCellMar>
      </w:tblPr>
      <w:tblGrid>
        <w:gridCol w:w="1083"/>
        <w:gridCol w:w="2290"/>
        <w:gridCol w:w="4188"/>
        <w:gridCol w:w="2009"/>
      </w:tblGrid>
      <w:tr w14:paraId="61FF2F70">
        <w:tblPrEx>
          <w:tblCellMar>
            <w:top w:w="0" w:type="dxa"/>
            <w:left w:w="108" w:type="dxa"/>
            <w:bottom w:w="0" w:type="dxa"/>
            <w:right w:w="108" w:type="dxa"/>
          </w:tblCellMar>
        </w:tblPrEx>
        <w:trPr>
          <w:trHeight w:val="276" w:hRule="atLeast"/>
        </w:trPr>
        <w:tc>
          <w:tcPr>
            <w:tcW w:w="566" w:type="pct"/>
            <w:tcBorders>
              <w:top w:val="single" w:color="auto" w:sz="4" w:space="0"/>
              <w:left w:val="single" w:color="auto" w:sz="4" w:space="0"/>
              <w:bottom w:val="single" w:color="auto" w:sz="4" w:space="0"/>
              <w:right w:val="single" w:color="auto" w:sz="4" w:space="0"/>
            </w:tcBorders>
            <w:vAlign w:val="center"/>
          </w:tcPr>
          <w:p w14:paraId="5854172D">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1196" w:type="pct"/>
            <w:tcBorders>
              <w:top w:val="single" w:color="auto" w:sz="4" w:space="0"/>
              <w:left w:val="nil"/>
              <w:bottom w:val="single" w:color="auto" w:sz="4" w:space="0"/>
              <w:right w:val="single" w:color="auto" w:sz="4" w:space="0"/>
            </w:tcBorders>
            <w:vAlign w:val="center"/>
          </w:tcPr>
          <w:p w14:paraId="7D10235C">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维修保养内容</w:t>
            </w:r>
          </w:p>
        </w:tc>
        <w:tc>
          <w:tcPr>
            <w:tcW w:w="2187" w:type="pct"/>
            <w:tcBorders>
              <w:top w:val="single" w:color="auto" w:sz="4" w:space="0"/>
              <w:left w:val="nil"/>
              <w:bottom w:val="single" w:color="auto" w:sz="4" w:space="0"/>
              <w:right w:val="single" w:color="auto" w:sz="4" w:space="0"/>
            </w:tcBorders>
            <w:vAlign w:val="center"/>
          </w:tcPr>
          <w:p w14:paraId="32F3A846">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维保时间标准</w:t>
            </w:r>
          </w:p>
        </w:tc>
        <w:tc>
          <w:tcPr>
            <w:tcW w:w="1049" w:type="pct"/>
            <w:tcBorders>
              <w:top w:val="single" w:color="auto" w:sz="4" w:space="0"/>
              <w:left w:val="nil"/>
              <w:bottom w:val="single" w:color="auto" w:sz="4" w:space="0"/>
              <w:right w:val="single" w:color="auto" w:sz="4" w:space="0"/>
            </w:tcBorders>
            <w:vAlign w:val="center"/>
          </w:tcPr>
          <w:p w14:paraId="314A5360">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不合格处理方式</w:t>
            </w:r>
          </w:p>
        </w:tc>
      </w:tr>
      <w:tr w14:paraId="05777D01">
        <w:tblPrEx>
          <w:tblCellMar>
            <w:top w:w="0" w:type="dxa"/>
            <w:left w:w="108" w:type="dxa"/>
            <w:bottom w:w="0" w:type="dxa"/>
            <w:right w:w="108" w:type="dxa"/>
          </w:tblCellMar>
        </w:tblPrEx>
        <w:trPr>
          <w:trHeight w:val="276" w:hRule="atLeast"/>
        </w:trPr>
        <w:tc>
          <w:tcPr>
            <w:tcW w:w="566" w:type="pct"/>
            <w:tcBorders>
              <w:top w:val="nil"/>
              <w:left w:val="single" w:color="auto" w:sz="4" w:space="0"/>
              <w:bottom w:val="single" w:color="auto" w:sz="4" w:space="0"/>
              <w:right w:val="single" w:color="auto" w:sz="4" w:space="0"/>
            </w:tcBorders>
            <w:vAlign w:val="center"/>
          </w:tcPr>
          <w:p w14:paraId="3729D40E">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p>
        </w:tc>
        <w:tc>
          <w:tcPr>
            <w:tcW w:w="1196" w:type="pct"/>
            <w:tcBorders>
              <w:top w:val="nil"/>
              <w:left w:val="nil"/>
              <w:bottom w:val="single" w:color="auto" w:sz="4" w:space="0"/>
              <w:right w:val="single" w:color="auto" w:sz="4" w:space="0"/>
            </w:tcBorders>
            <w:vAlign w:val="center"/>
          </w:tcPr>
          <w:p w14:paraId="57D38621">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前端设备</w:t>
            </w:r>
          </w:p>
        </w:tc>
        <w:tc>
          <w:tcPr>
            <w:tcW w:w="2187" w:type="pct"/>
            <w:tcBorders>
              <w:top w:val="nil"/>
              <w:left w:val="nil"/>
              <w:bottom w:val="single" w:color="auto" w:sz="4" w:space="0"/>
              <w:right w:val="single" w:color="auto" w:sz="4" w:space="0"/>
            </w:tcBorders>
            <w:vAlign w:val="center"/>
          </w:tcPr>
          <w:p w14:paraId="68F70522">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前端摄像机和镜头等设备至少每季度一次</w:t>
            </w:r>
          </w:p>
        </w:tc>
        <w:tc>
          <w:tcPr>
            <w:tcW w:w="1049" w:type="pct"/>
            <w:vMerge w:val="restart"/>
            <w:tcBorders>
              <w:top w:val="nil"/>
              <w:left w:val="nil"/>
              <w:right w:val="single" w:color="auto" w:sz="4" w:space="0"/>
            </w:tcBorders>
            <w:vAlign w:val="center"/>
          </w:tcPr>
          <w:p w14:paraId="2FF9EA4E">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抽查不按时维保，发现一次扣罚2000元</w:t>
            </w:r>
          </w:p>
        </w:tc>
      </w:tr>
      <w:tr w14:paraId="74FDE017">
        <w:tblPrEx>
          <w:tblCellMar>
            <w:top w:w="0" w:type="dxa"/>
            <w:left w:w="108" w:type="dxa"/>
            <w:bottom w:w="0" w:type="dxa"/>
            <w:right w:w="108" w:type="dxa"/>
          </w:tblCellMar>
        </w:tblPrEx>
        <w:trPr>
          <w:trHeight w:val="510" w:hRule="atLeast"/>
        </w:trPr>
        <w:tc>
          <w:tcPr>
            <w:tcW w:w="566" w:type="pct"/>
            <w:tcBorders>
              <w:top w:val="nil"/>
              <w:left w:val="single" w:color="auto" w:sz="4" w:space="0"/>
              <w:bottom w:val="single" w:color="auto" w:sz="4" w:space="0"/>
              <w:right w:val="single" w:color="auto" w:sz="4" w:space="0"/>
            </w:tcBorders>
            <w:vAlign w:val="center"/>
          </w:tcPr>
          <w:p w14:paraId="525BFB31">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w:t>
            </w:r>
          </w:p>
        </w:tc>
        <w:tc>
          <w:tcPr>
            <w:tcW w:w="1196" w:type="pct"/>
            <w:tcBorders>
              <w:top w:val="nil"/>
              <w:left w:val="nil"/>
              <w:bottom w:val="single" w:color="auto" w:sz="4" w:space="0"/>
              <w:right w:val="single" w:color="auto" w:sz="4" w:space="0"/>
            </w:tcBorders>
            <w:vAlign w:val="center"/>
          </w:tcPr>
          <w:p w14:paraId="6105D285">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传输网络</w:t>
            </w:r>
          </w:p>
        </w:tc>
        <w:tc>
          <w:tcPr>
            <w:tcW w:w="2187" w:type="pct"/>
            <w:tcBorders>
              <w:top w:val="nil"/>
              <w:left w:val="nil"/>
              <w:bottom w:val="single" w:color="auto" w:sz="4" w:space="0"/>
              <w:right w:val="single" w:color="auto" w:sz="4" w:space="0"/>
            </w:tcBorders>
            <w:vAlign w:val="center"/>
          </w:tcPr>
          <w:p w14:paraId="5F8565EA">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至少每个月一次</w:t>
            </w:r>
          </w:p>
        </w:tc>
        <w:tc>
          <w:tcPr>
            <w:tcW w:w="1049" w:type="pct"/>
            <w:vMerge w:val="continue"/>
            <w:tcBorders>
              <w:left w:val="nil"/>
              <w:right w:val="single" w:color="auto" w:sz="4" w:space="0"/>
            </w:tcBorders>
            <w:vAlign w:val="center"/>
          </w:tcPr>
          <w:p w14:paraId="1AF307A9">
            <w:pPr>
              <w:jc w:val="center"/>
              <w:rPr>
                <w:rFonts w:asciiTheme="minorEastAsia" w:hAnsiTheme="minorEastAsia" w:eastAsiaTheme="minorEastAsia" w:cstheme="minorEastAsia"/>
                <w:color w:val="auto"/>
                <w:szCs w:val="21"/>
                <w:highlight w:val="none"/>
              </w:rPr>
            </w:pPr>
          </w:p>
        </w:tc>
      </w:tr>
      <w:tr w14:paraId="288285D6">
        <w:tblPrEx>
          <w:tblCellMar>
            <w:top w:w="0" w:type="dxa"/>
            <w:left w:w="108" w:type="dxa"/>
            <w:bottom w:w="0" w:type="dxa"/>
            <w:right w:w="108" w:type="dxa"/>
          </w:tblCellMar>
        </w:tblPrEx>
        <w:trPr>
          <w:trHeight w:val="534" w:hRule="atLeast"/>
        </w:trPr>
        <w:tc>
          <w:tcPr>
            <w:tcW w:w="566" w:type="pct"/>
            <w:tcBorders>
              <w:top w:val="nil"/>
              <w:left w:val="single" w:color="auto" w:sz="4" w:space="0"/>
              <w:bottom w:val="single" w:color="auto" w:sz="4" w:space="0"/>
              <w:right w:val="single" w:color="auto" w:sz="4" w:space="0"/>
            </w:tcBorders>
            <w:vAlign w:val="center"/>
          </w:tcPr>
          <w:p w14:paraId="48F46841">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w:t>
            </w:r>
          </w:p>
        </w:tc>
        <w:tc>
          <w:tcPr>
            <w:tcW w:w="1196" w:type="pct"/>
            <w:tcBorders>
              <w:top w:val="nil"/>
              <w:left w:val="nil"/>
              <w:bottom w:val="single" w:color="auto" w:sz="4" w:space="0"/>
              <w:right w:val="single" w:color="auto" w:sz="4" w:space="0"/>
            </w:tcBorders>
            <w:vAlign w:val="center"/>
          </w:tcPr>
          <w:p w14:paraId="4B12C86C">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后端设备</w:t>
            </w:r>
          </w:p>
        </w:tc>
        <w:tc>
          <w:tcPr>
            <w:tcW w:w="2187" w:type="pct"/>
            <w:tcBorders>
              <w:top w:val="nil"/>
              <w:left w:val="nil"/>
              <w:bottom w:val="single" w:color="auto" w:sz="4" w:space="0"/>
              <w:right w:val="single" w:color="auto" w:sz="4" w:space="0"/>
            </w:tcBorders>
            <w:vAlign w:val="center"/>
          </w:tcPr>
          <w:p w14:paraId="4C8F41A5">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至少每个月一次</w:t>
            </w:r>
          </w:p>
        </w:tc>
        <w:tc>
          <w:tcPr>
            <w:tcW w:w="1049" w:type="pct"/>
            <w:vMerge w:val="continue"/>
            <w:tcBorders>
              <w:left w:val="nil"/>
              <w:bottom w:val="single" w:color="auto" w:sz="4" w:space="0"/>
              <w:right w:val="single" w:color="auto" w:sz="4" w:space="0"/>
            </w:tcBorders>
            <w:vAlign w:val="center"/>
          </w:tcPr>
          <w:p w14:paraId="2F8B04D8">
            <w:pPr>
              <w:jc w:val="center"/>
              <w:rPr>
                <w:rFonts w:asciiTheme="minorEastAsia" w:hAnsiTheme="minorEastAsia" w:eastAsiaTheme="minorEastAsia" w:cstheme="minorEastAsia"/>
                <w:color w:val="auto"/>
                <w:szCs w:val="21"/>
                <w:highlight w:val="none"/>
              </w:rPr>
            </w:pPr>
          </w:p>
        </w:tc>
      </w:tr>
    </w:tbl>
    <w:p w14:paraId="1A7CC526">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2、故障响应处理时限考核：</w:t>
      </w:r>
    </w:p>
    <w:p w14:paraId="2F2D3179">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运维单位需提供7×24小时响应服务，具体响应方式及响应时间具体内容如下：</w:t>
      </w:r>
    </w:p>
    <w:tbl>
      <w:tblPr>
        <w:tblStyle w:val="47"/>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85"/>
        <w:gridCol w:w="3746"/>
        <w:gridCol w:w="3539"/>
      </w:tblGrid>
      <w:tr w14:paraId="7E4FFA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194" w:type="pct"/>
            <w:tcBorders>
              <w:top w:val="single" w:color="auto" w:sz="4" w:space="0"/>
              <w:left w:val="single" w:color="auto" w:sz="4" w:space="0"/>
              <w:bottom w:val="single" w:color="auto" w:sz="4" w:space="0"/>
              <w:right w:val="single" w:color="auto" w:sz="4" w:space="0"/>
            </w:tcBorders>
            <w:vAlign w:val="center"/>
          </w:tcPr>
          <w:p w14:paraId="46B426F0">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故障类型</w:t>
            </w:r>
          </w:p>
        </w:tc>
        <w:tc>
          <w:tcPr>
            <w:tcW w:w="1957" w:type="pct"/>
            <w:tcBorders>
              <w:top w:val="single" w:color="auto" w:sz="4" w:space="0"/>
              <w:left w:val="single" w:color="auto" w:sz="4" w:space="0"/>
              <w:bottom w:val="single" w:color="auto" w:sz="4" w:space="0"/>
              <w:right w:val="single" w:color="auto" w:sz="4" w:space="0"/>
            </w:tcBorders>
            <w:vAlign w:val="center"/>
          </w:tcPr>
          <w:p w14:paraId="50CBA415">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故障内容</w:t>
            </w:r>
          </w:p>
        </w:tc>
        <w:tc>
          <w:tcPr>
            <w:tcW w:w="1849" w:type="pct"/>
            <w:tcBorders>
              <w:top w:val="single" w:color="auto" w:sz="4" w:space="0"/>
              <w:left w:val="single" w:color="auto" w:sz="4" w:space="0"/>
              <w:bottom w:val="single" w:color="auto" w:sz="4" w:space="0"/>
              <w:right w:val="single" w:color="auto" w:sz="4" w:space="0"/>
            </w:tcBorders>
            <w:vAlign w:val="center"/>
          </w:tcPr>
          <w:p w14:paraId="37461BCC">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响应时间</w:t>
            </w:r>
          </w:p>
        </w:tc>
      </w:tr>
      <w:tr w14:paraId="51A11E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1194" w:type="pct"/>
            <w:tcBorders>
              <w:top w:val="single" w:color="auto" w:sz="4" w:space="0"/>
              <w:left w:val="single" w:color="auto" w:sz="4" w:space="0"/>
              <w:bottom w:val="single" w:color="auto" w:sz="4" w:space="0"/>
              <w:right w:val="single" w:color="auto" w:sz="4" w:space="0"/>
            </w:tcBorders>
            <w:vAlign w:val="center"/>
          </w:tcPr>
          <w:p w14:paraId="5EB12E4C">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故障驱动响应</w:t>
            </w:r>
          </w:p>
        </w:tc>
        <w:tc>
          <w:tcPr>
            <w:tcW w:w="1957" w:type="pct"/>
            <w:tcBorders>
              <w:top w:val="single" w:color="auto" w:sz="4" w:space="0"/>
              <w:left w:val="single" w:color="auto" w:sz="4" w:space="0"/>
              <w:bottom w:val="single" w:color="auto" w:sz="4" w:space="0"/>
              <w:right w:val="single" w:color="auto" w:sz="4" w:space="0"/>
            </w:tcBorders>
            <w:vAlign w:val="center"/>
          </w:tcPr>
          <w:p w14:paraId="2ABF4C86">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设备出现警告，不影响系统运行</w:t>
            </w:r>
          </w:p>
        </w:tc>
        <w:tc>
          <w:tcPr>
            <w:tcW w:w="1849" w:type="pct"/>
            <w:tcBorders>
              <w:top w:val="single" w:color="auto" w:sz="4" w:space="0"/>
              <w:left w:val="single" w:color="auto" w:sz="4" w:space="0"/>
              <w:bottom w:val="single" w:color="auto" w:sz="4" w:space="0"/>
              <w:right w:val="single" w:color="auto" w:sz="4" w:space="0"/>
            </w:tcBorders>
            <w:vAlign w:val="center"/>
          </w:tcPr>
          <w:p w14:paraId="12A01B33">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7×24小时电话咨询，8小时内到达现场</w:t>
            </w:r>
          </w:p>
        </w:tc>
      </w:tr>
      <w:tr w14:paraId="49C531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194" w:type="pct"/>
            <w:tcBorders>
              <w:top w:val="single" w:color="auto" w:sz="4" w:space="0"/>
              <w:left w:val="single" w:color="auto" w:sz="4" w:space="0"/>
              <w:bottom w:val="single" w:color="auto" w:sz="4" w:space="0"/>
              <w:right w:val="single" w:color="auto" w:sz="4" w:space="0"/>
            </w:tcBorders>
            <w:vAlign w:val="center"/>
          </w:tcPr>
          <w:p w14:paraId="0415CD20">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服务请求响应</w:t>
            </w:r>
          </w:p>
        </w:tc>
        <w:tc>
          <w:tcPr>
            <w:tcW w:w="1957" w:type="pct"/>
            <w:tcBorders>
              <w:top w:val="single" w:color="auto" w:sz="4" w:space="0"/>
              <w:left w:val="single" w:color="auto" w:sz="4" w:space="0"/>
              <w:bottom w:val="single" w:color="auto" w:sz="4" w:space="0"/>
              <w:right w:val="single" w:color="auto" w:sz="4" w:space="0"/>
            </w:tcBorders>
            <w:vAlign w:val="center"/>
          </w:tcPr>
          <w:p w14:paraId="6E0677F6">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部分设备损坏，但系统正常运行</w:t>
            </w:r>
          </w:p>
        </w:tc>
        <w:tc>
          <w:tcPr>
            <w:tcW w:w="1849" w:type="pct"/>
            <w:tcBorders>
              <w:top w:val="single" w:color="auto" w:sz="4" w:space="0"/>
              <w:left w:val="single" w:color="auto" w:sz="4" w:space="0"/>
              <w:bottom w:val="single" w:color="auto" w:sz="4" w:space="0"/>
              <w:right w:val="single" w:color="auto" w:sz="4" w:space="0"/>
            </w:tcBorders>
            <w:vAlign w:val="center"/>
          </w:tcPr>
          <w:p w14:paraId="32396112">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7×24小时电话咨询，4小时内到达现场</w:t>
            </w:r>
          </w:p>
        </w:tc>
      </w:tr>
      <w:tr w14:paraId="03B2D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194" w:type="pct"/>
            <w:tcBorders>
              <w:top w:val="single" w:color="auto" w:sz="4" w:space="0"/>
              <w:left w:val="single" w:color="auto" w:sz="4" w:space="0"/>
              <w:bottom w:val="single" w:color="auto" w:sz="4" w:space="0"/>
              <w:right w:val="single" w:color="auto" w:sz="4" w:space="0"/>
            </w:tcBorders>
            <w:vAlign w:val="center"/>
          </w:tcPr>
          <w:p w14:paraId="3A69EC35">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应急响应</w:t>
            </w:r>
          </w:p>
        </w:tc>
        <w:tc>
          <w:tcPr>
            <w:tcW w:w="1957" w:type="pct"/>
            <w:tcBorders>
              <w:top w:val="single" w:color="auto" w:sz="4" w:space="0"/>
              <w:left w:val="single" w:color="auto" w:sz="4" w:space="0"/>
              <w:bottom w:val="single" w:color="auto" w:sz="4" w:space="0"/>
              <w:right w:val="single" w:color="auto" w:sz="4" w:space="0"/>
            </w:tcBorders>
            <w:vAlign w:val="center"/>
          </w:tcPr>
          <w:p w14:paraId="6ABE6D11">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设备故障</w:t>
            </w:r>
          </w:p>
        </w:tc>
        <w:tc>
          <w:tcPr>
            <w:tcW w:w="1849" w:type="pct"/>
            <w:tcBorders>
              <w:top w:val="single" w:color="auto" w:sz="4" w:space="0"/>
              <w:left w:val="single" w:color="auto" w:sz="4" w:space="0"/>
              <w:bottom w:val="single" w:color="auto" w:sz="4" w:space="0"/>
              <w:right w:val="single" w:color="auto" w:sz="4" w:space="0"/>
            </w:tcBorders>
            <w:vAlign w:val="center"/>
          </w:tcPr>
          <w:p w14:paraId="2380E501">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7×24小时电话咨询，2小时内到达现场。</w:t>
            </w:r>
          </w:p>
        </w:tc>
      </w:tr>
    </w:tbl>
    <w:p w14:paraId="33FC5A7B">
      <w:pPr>
        <w:pStyle w:val="5"/>
        <w:tabs>
          <w:tab w:val="left" w:pos="851"/>
          <w:tab w:val="clear" w:pos="864"/>
        </w:tabs>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日常巡查考核指标</w:t>
      </w:r>
    </w:p>
    <w:tbl>
      <w:tblPr>
        <w:tblStyle w:val="47"/>
        <w:tblW w:w="4932" w:type="pct"/>
        <w:tblInd w:w="0" w:type="dxa"/>
        <w:tblLayout w:type="autofit"/>
        <w:tblCellMar>
          <w:top w:w="0" w:type="dxa"/>
          <w:left w:w="108" w:type="dxa"/>
          <w:bottom w:w="0" w:type="dxa"/>
          <w:right w:w="108" w:type="dxa"/>
        </w:tblCellMar>
      </w:tblPr>
      <w:tblGrid>
        <w:gridCol w:w="943"/>
        <w:gridCol w:w="2210"/>
        <w:gridCol w:w="4011"/>
        <w:gridCol w:w="2278"/>
      </w:tblGrid>
      <w:tr w14:paraId="21547AFF">
        <w:tblPrEx>
          <w:tblCellMar>
            <w:top w:w="0" w:type="dxa"/>
            <w:left w:w="108" w:type="dxa"/>
            <w:bottom w:w="0" w:type="dxa"/>
            <w:right w:w="108" w:type="dxa"/>
          </w:tblCellMar>
        </w:tblPrEx>
        <w:trPr>
          <w:trHeight w:val="548" w:hRule="atLeast"/>
        </w:trPr>
        <w:tc>
          <w:tcPr>
            <w:tcW w:w="499" w:type="pct"/>
            <w:tcBorders>
              <w:top w:val="single" w:color="auto" w:sz="4" w:space="0"/>
              <w:left w:val="single" w:color="auto" w:sz="4" w:space="0"/>
              <w:bottom w:val="single" w:color="auto" w:sz="4" w:space="0"/>
              <w:right w:val="single" w:color="auto" w:sz="4" w:space="0"/>
            </w:tcBorders>
            <w:vAlign w:val="center"/>
          </w:tcPr>
          <w:p w14:paraId="54DEBF8E">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1170" w:type="pct"/>
            <w:tcBorders>
              <w:top w:val="single" w:color="auto" w:sz="4" w:space="0"/>
              <w:left w:val="nil"/>
              <w:bottom w:val="single" w:color="auto" w:sz="4" w:space="0"/>
              <w:right w:val="single" w:color="auto" w:sz="4" w:space="0"/>
            </w:tcBorders>
            <w:vAlign w:val="center"/>
          </w:tcPr>
          <w:p w14:paraId="64EDF43E">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内容</w:t>
            </w:r>
          </w:p>
        </w:tc>
        <w:tc>
          <w:tcPr>
            <w:tcW w:w="2123" w:type="pct"/>
            <w:tcBorders>
              <w:top w:val="single" w:color="auto" w:sz="4" w:space="0"/>
              <w:left w:val="nil"/>
              <w:bottom w:val="single" w:color="auto" w:sz="4" w:space="0"/>
              <w:right w:val="single" w:color="auto" w:sz="4" w:space="0"/>
            </w:tcBorders>
            <w:vAlign w:val="center"/>
          </w:tcPr>
          <w:p w14:paraId="0CDBD32F">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考核标准</w:t>
            </w:r>
          </w:p>
        </w:tc>
        <w:tc>
          <w:tcPr>
            <w:tcW w:w="1206" w:type="pct"/>
            <w:tcBorders>
              <w:top w:val="single" w:color="auto" w:sz="4" w:space="0"/>
              <w:left w:val="nil"/>
              <w:bottom w:val="single" w:color="auto" w:sz="4" w:space="0"/>
              <w:right w:val="single" w:color="auto" w:sz="4" w:space="0"/>
            </w:tcBorders>
            <w:vAlign w:val="center"/>
          </w:tcPr>
          <w:p w14:paraId="1A04AE78">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不合格处理方式</w:t>
            </w:r>
          </w:p>
        </w:tc>
      </w:tr>
      <w:tr w14:paraId="045ABB8C">
        <w:tblPrEx>
          <w:tblCellMar>
            <w:top w:w="0" w:type="dxa"/>
            <w:left w:w="108" w:type="dxa"/>
            <w:bottom w:w="0" w:type="dxa"/>
            <w:right w:w="108" w:type="dxa"/>
          </w:tblCellMar>
        </w:tblPrEx>
        <w:trPr>
          <w:trHeight w:val="470" w:hRule="atLeast"/>
        </w:trPr>
        <w:tc>
          <w:tcPr>
            <w:tcW w:w="499" w:type="pct"/>
            <w:tcBorders>
              <w:top w:val="nil"/>
              <w:left w:val="single" w:color="auto" w:sz="4" w:space="0"/>
              <w:bottom w:val="single" w:color="auto" w:sz="4" w:space="0"/>
              <w:right w:val="single" w:color="auto" w:sz="4" w:space="0"/>
            </w:tcBorders>
            <w:vAlign w:val="center"/>
          </w:tcPr>
          <w:p w14:paraId="2A583619">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p>
        </w:tc>
        <w:tc>
          <w:tcPr>
            <w:tcW w:w="1170" w:type="pct"/>
            <w:tcBorders>
              <w:top w:val="nil"/>
              <w:left w:val="nil"/>
              <w:bottom w:val="single" w:color="auto" w:sz="4" w:space="0"/>
              <w:right w:val="single" w:color="auto" w:sz="4" w:space="0"/>
            </w:tcBorders>
            <w:vAlign w:val="center"/>
          </w:tcPr>
          <w:p w14:paraId="4A8FD264">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巡检内容</w:t>
            </w:r>
          </w:p>
        </w:tc>
        <w:tc>
          <w:tcPr>
            <w:tcW w:w="2123" w:type="pct"/>
            <w:tcBorders>
              <w:top w:val="nil"/>
              <w:left w:val="nil"/>
              <w:bottom w:val="single" w:color="auto" w:sz="4" w:space="0"/>
              <w:right w:val="single" w:color="auto" w:sz="4" w:space="0"/>
            </w:tcBorders>
            <w:vAlign w:val="center"/>
          </w:tcPr>
          <w:p w14:paraId="0EE31E2A">
            <w:pPr>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前端，线路，机房</w:t>
            </w:r>
          </w:p>
        </w:tc>
        <w:tc>
          <w:tcPr>
            <w:tcW w:w="1206" w:type="pct"/>
            <w:vMerge w:val="restart"/>
            <w:tcBorders>
              <w:top w:val="nil"/>
              <w:left w:val="nil"/>
              <w:right w:val="single" w:color="auto" w:sz="4" w:space="0"/>
            </w:tcBorders>
            <w:vAlign w:val="center"/>
          </w:tcPr>
          <w:p w14:paraId="75D6BC23">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抽查巡检不合格，扣罚1000元/次</w:t>
            </w:r>
          </w:p>
        </w:tc>
      </w:tr>
      <w:tr w14:paraId="004CFBF0">
        <w:tblPrEx>
          <w:tblCellMar>
            <w:top w:w="0" w:type="dxa"/>
            <w:left w:w="108" w:type="dxa"/>
            <w:bottom w:w="0" w:type="dxa"/>
            <w:right w:w="108" w:type="dxa"/>
          </w:tblCellMar>
        </w:tblPrEx>
        <w:trPr>
          <w:trHeight w:val="612" w:hRule="atLeast"/>
        </w:trPr>
        <w:tc>
          <w:tcPr>
            <w:tcW w:w="499" w:type="pct"/>
            <w:tcBorders>
              <w:top w:val="nil"/>
              <w:left w:val="single" w:color="auto" w:sz="4" w:space="0"/>
              <w:bottom w:val="single" w:color="auto" w:sz="4" w:space="0"/>
              <w:right w:val="single" w:color="auto" w:sz="4" w:space="0"/>
            </w:tcBorders>
            <w:vAlign w:val="center"/>
          </w:tcPr>
          <w:p w14:paraId="0FA738DF">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w:t>
            </w:r>
          </w:p>
        </w:tc>
        <w:tc>
          <w:tcPr>
            <w:tcW w:w="1170" w:type="pct"/>
            <w:tcBorders>
              <w:top w:val="nil"/>
              <w:left w:val="nil"/>
              <w:bottom w:val="single" w:color="auto" w:sz="4" w:space="0"/>
              <w:right w:val="single" w:color="auto" w:sz="4" w:space="0"/>
            </w:tcBorders>
            <w:vAlign w:val="center"/>
          </w:tcPr>
          <w:p w14:paraId="21ABCDA2">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巡检流程</w:t>
            </w:r>
          </w:p>
        </w:tc>
        <w:tc>
          <w:tcPr>
            <w:tcW w:w="2123" w:type="pct"/>
            <w:tcBorders>
              <w:top w:val="nil"/>
              <w:left w:val="nil"/>
              <w:bottom w:val="single" w:color="auto" w:sz="4" w:space="0"/>
              <w:right w:val="single" w:color="auto" w:sz="4" w:space="0"/>
            </w:tcBorders>
            <w:vAlign w:val="center"/>
          </w:tcPr>
          <w:p w14:paraId="0C6B1E58">
            <w:pPr>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是否按照标准流程操作</w:t>
            </w:r>
          </w:p>
        </w:tc>
        <w:tc>
          <w:tcPr>
            <w:tcW w:w="1206" w:type="pct"/>
            <w:vMerge w:val="continue"/>
            <w:tcBorders>
              <w:left w:val="nil"/>
              <w:right w:val="single" w:color="auto" w:sz="4" w:space="0"/>
            </w:tcBorders>
            <w:vAlign w:val="center"/>
          </w:tcPr>
          <w:p w14:paraId="614889E0">
            <w:pPr>
              <w:rPr>
                <w:rFonts w:asciiTheme="minorEastAsia" w:hAnsiTheme="minorEastAsia" w:eastAsiaTheme="minorEastAsia" w:cstheme="minorEastAsia"/>
                <w:color w:val="auto"/>
                <w:szCs w:val="21"/>
                <w:highlight w:val="none"/>
              </w:rPr>
            </w:pPr>
          </w:p>
        </w:tc>
      </w:tr>
      <w:tr w14:paraId="1427ABDB">
        <w:tblPrEx>
          <w:tblCellMar>
            <w:top w:w="0" w:type="dxa"/>
            <w:left w:w="108" w:type="dxa"/>
            <w:bottom w:w="0" w:type="dxa"/>
            <w:right w:w="108" w:type="dxa"/>
          </w:tblCellMar>
        </w:tblPrEx>
        <w:trPr>
          <w:trHeight w:val="742" w:hRule="atLeast"/>
        </w:trPr>
        <w:tc>
          <w:tcPr>
            <w:tcW w:w="499" w:type="pct"/>
            <w:tcBorders>
              <w:top w:val="nil"/>
              <w:left w:val="single" w:color="auto" w:sz="4" w:space="0"/>
              <w:bottom w:val="single" w:color="auto" w:sz="4" w:space="0"/>
              <w:right w:val="single" w:color="auto" w:sz="4" w:space="0"/>
            </w:tcBorders>
            <w:vAlign w:val="center"/>
          </w:tcPr>
          <w:p w14:paraId="21114A04">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w:t>
            </w:r>
          </w:p>
        </w:tc>
        <w:tc>
          <w:tcPr>
            <w:tcW w:w="1170" w:type="pct"/>
            <w:tcBorders>
              <w:top w:val="nil"/>
              <w:left w:val="nil"/>
              <w:bottom w:val="single" w:color="auto" w:sz="4" w:space="0"/>
              <w:right w:val="single" w:color="auto" w:sz="4" w:space="0"/>
            </w:tcBorders>
            <w:vAlign w:val="center"/>
          </w:tcPr>
          <w:p w14:paraId="66AA9B30">
            <w:pPr>
              <w:jc w:val="center"/>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巡检频率</w:t>
            </w:r>
          </w:p>
        </w:tc>
        <w:tc>
          <w:tcPr>
            <w:tcW w:w="2123" w:type="pct"/>
            <w:tcBorders>
              <w:top w:val="nil"/>
              <w:left w:val="nil"/>
              <w:bottom w:val="single" w:color="auto" w:sz="4" w:space="0"/>
              <w:right w:val="single" w:color="auto" w:sz="4" w:space="0"/>
            </w:tcBorders>
            <w:vAlign w:val="center"/>
          </w:tcPr>
          <w:p w14:paraId="35970D7A">
            <w:pPr>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前端设备运行情况</w:t>
            </w:r>
            <w:r>
              <w:rPr>
                <w:rFonts w:hint="eastAsia" w:asciiTheme="minorEastAsia" w:hAnsiTheme="minorEastAsia" w:eastAsiaTheme="minorEastAsia" w:cstheme="minorEastAsia"/>
                <w:bCs/>
                <w:color w:val="auto"/>
                <w:szCs w:val="21"/>
                <w:highlight w:val="none"/>
              </w:rPr>
              <w:t>每天</w:t>
            </w:r>
            <w:r>
              <w:rPr>
                <w:rFonts w:hint="eastAsia" w:asciiTheme="minorEastAsia" w:hAnsiTheme="minorEastAsia" w:eastAsiaTheme="minorEastAsia" w:cstheme="minorEastAsia"/>
                <w:color w:val="auto"/>
                <w:szCs w:val="21"/>
                <w:highlight w:val="none"/>
              </w:rPr>
              <w:t>检查，线路、机房每个月检查一次</w:t>
            </w:r>
          </w:p>
        </w:tc>
        <w:tc>
          <w:tcPr>
            <w:tcW w:w="1206" w:type="pct"/>
            <w:vMerge w:val="continue"/>
            <w:tcBorders>
              <w:left w:val="nil"/>
              <w:bottom w:val="single" w:color="auto" w:sz="4" w:space="0"/>
              <w:right w:val="single" w:color="auto" w:sz="4" w:space="0"/>
            </w:tcBorders>
            <w:vAlign w:val="center"/>
          </w:tcPr>
          <w:p w14:paraId="7B78A6C1">
            <w:pPr>
              <w:rPr>
                <w:rFonts w:asciiTheme="minorEastAsia" w:hAnsiTheme="minorEastAsia" w:eastAsiaTheme="minorEastAsia" w:cstheme="minorEastAsia"/>
                <w:color w:val="auto"/>
                <w:szCs w:val="21"/>
                <w:highlight w:val="none"/>
              </w:rPr>
            </w:pPr>
          </w:p>
        </w:tc>
      </w:tr>
    </w:tbl>
    <w:p w14:paraId="5ACB686E">
      <w:pPr>
        <w:pStyle w:val="5"/>
        <w:tabs>
          <w:tab w:val="left" w:pos="851"/>
          <w:tab w:val="clear" w:pos="864"/>
        </w:tabs>
        <w:rPr>
          <w:rFonts w:asciiTheme="minorEastAsia" w:hAnsiTheme="minorEastAsia" w:eastAsiaTheme="minorEastAsia" w:cstheme="minorEastAsia"/>
          <w:color w:val="auto"/>
          <w:sz w:val="21"/>
          <w:szCs w:val="21"/>
          <w:highlight w:val="none"/>
        </w:rPr>
      </w:pPr>
      <w:bookmarkStart w:id="225" w:name="_Toc30471"/>
      <w:bookmarkStart w:id="226" w:name="_Toc60655645"/>
      <w:r>
        <w:rPr>
          <w:rFonts w:hint="eastAsia" w:asciiTheme="minorEastAsia" w:hAnsiTheme="minorEastAsia" w:eastAsiaTheme="minorEastAsia" w:cstheme="minorEastAsia"/>
          <w:color w:val="auto"/>
          <w:sz w:val="21"/>
          <w:szCs w:val="21"/>
          <w:highlight w:val="none"/>
        </w:rPr>
        <w:t>资源指标</w:t>
      </w:r>
      <w:bookmarkEnd w:id="225"/>
      <w:bookmarkEnd w:id="226"/>
    </w:p>
    <w:tbl>
      <w:tblPr>
        <w:tblStyle w:val="47"/>
        <w:tblW w:w="4946" w:type="pct"/>
        <w:tblInd w:w="0" w:type="dxa"/>
        <w:tblLayout w:type="autofit"/>
        <w:tblCellMar>
          <w:top w:w="0" w:type="dxa"/>
          <w:left w:w="108" w:type="dxa"/>
          <w:bottom w:w="0" w:type="dxa"/>
          <w:right w:w="108" w:type="dxa"/>
        </w:tblCellMar>
      </w:tblPr>
      <w:tblGrid>
        <w:gridCol w:w="843"/>
        <w:gridCol w:w="1466"/>
        <w:gridCol w:w="4872"/>
        <w:gridCol w:w="2288"/>
      </w:tblGrid>
      <w:tr w14:paraId="2DE81C08">
        <w:tblPrEx>
          <w:tblCellMar>
            <w:top w:w="0" w:type="dxa"/>
            <w:left w:w="108" w:type="dxa"/>
            <w:bottom w:w="0" w:type="dxa"/>
            <w:right w:w="108" w:type="dxa"/>
          </w:tblCellMar>
        </w:tblPrEx>
        <w:trPr>
          <w:trHeight w:val="497" w:hRule="atLeast"/>
        </w:trPr>
        <w:tc>
          <w:tcPr>
            <w:tcW w:w="445" w:type="pct"/>
            <w:tcBorders>
              <w:top w:val="single" w:color="auto" w:sz="4" w:space="0"/>
              <w:left w:val="single" w:color="auto" w:sz="4" w:space="0"/>
              <w:bottom w:val="single" w:color="auto" w:sz="4" w:space="0"/>
              <w:right w:val="single" w:color="auto" w:sz="4" w:space="0"/>
            </w:tcBorders>
            <w:vAlign w:val="center"/>
          </w:tcPr>
          <w:p w14:paraId="2BF39D3B">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774" w:type="pct"/>
            <w:tcBorders>
              <w:top w:val="single" w:color="auto" w:sz="4" w:space="0"/>
              <w:left w:val="nil"/>
              <w:bottom w:val="single" w:color="auto" w:sz="4" w:space="0"/>
              <w:right w:val="single" w:color="auto" w:sz="4" w:space="0"/>
            </w:tcBorders>
            <w:vAlign w:val="center"/>
          </w:tcPr>
          <w:p w14:paraId="49FA3CF4">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资源内容</w:t>
            </w:r>
          </w:p>
        </w:tc>
        <w:tc>
          <w:tcPr>
            <w:tcW w:w="2572" w:type="pct"/>
            <w:tcBorders>
              <w:top w:val="single" w:color="auto" w:sz="4" w:space="0"/>
              <w:left w:val="nil"/>
              <w:bottom w:val="single" w:color="auto" w:sz="4" w:space="0"/>
              <w:right w:val="single" w:color="auto" w:sz="4" w:space="0"/>
            </w:tcBorders>
            <w:vAlign w:val="center"/>
          </w:tcPr>
          <w:p w14:paraId="1ED08C86">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考核标准</w:t>
            </w:r>
          </w:p>
        </w:tc>
        <w:tc>
          <w:tcPr>
            <w:tcW w:w="1208" w:type="pct"/>
            <w:tcBorders>
              <w:top w:val="single" w:color="auto" w:sz="4" w:space="0"/>
              <w:left w:val="nil"/>
              <w:bottom w:val="single" w:color="auto" w:sz="4" w:space="0"/>
              <w:right w:val="single" w:color="auto" w:sz="4" w:space="0"/>
            </w:tcBorders>
            <w:vAlign w:val="center"/>
          </w:tcPr>
          <w:p w14:paraId="0F106E79">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不合格处理方式</w:t>
            </w:r>
          </w:p>
        </w:tc>
      </w:tr>
      <w:tr w14:paraId="7579BECE">
        <w:tblPrEx>
          <w:tblCellMar>
            <w:top w:w="0" w:type="dxa"/>
            <w:left w:w="108" w:type="dxa"/>
            <w:bottom w:w="0" w:type="dxa"/>
            <w:right w:w="108" w:type="dxa"/>
          </w:tblCellMar>
        </w:tblPrEx>
        <w:trPr>
          <w:trHeight w:val="512" w:hRule="atLeast"/>
        </w:trPr>
        <w:tc>
          <w:tcPr>
            <w:tcW w:w="445" w:type="pct"/>
            <w:tcBorders>
              <w:top w:val="nil"/>
              <w:left w:val="single" w:color="auto" w:sz="4" w:space="0"/>
              <w:bottom w:val="single" w:color="auto" w:sz="4" w:space="0"/>
              <w:right w:val="single" w:color="auto" w:sz="4" w:space="0"/>
            </w:tcBorders>
            <w:vAlign w:val="center"/>
          </w:tcPr>
          <w:p w14:paraId="55C6AEF3">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p>
        </w:tc>
        <w:tc>
          <w:tcPr>
            <w:tcW w:w="774" w:type="pct"/>
            <w:tcBorders>
              <w:top w:val="nil"/>
              <w:left w:val="nil"/>
              <w:bottom w:val="single" w:color="auto" w:sz="4" w:space="0"/>
              <w:right w:val="single" w:color="auto" w:sz="4" w:space="0"/>
            </w:tcBorders>
            <w:vAlign w:val="center"/>
          </w:tcPr>
          <w:p w14:paraId="55959418">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备品备件</w:t>
            </w:r>
          </w:p>
        </w:tc>
        <w:tc>
          <w:tcPr>
            <w:tcW w:w="2572" w:type="pct"/>
            <w:tcBorders>
              <w:top w:val="nil"/>
              <w:left w:val="nil"/>
              <w:bottom w:val="single" w:color="auto" w:sz="4" w:space="0"/>
              <w:right w:val="single" w:color="auto" w:sz="4" w:space="0"/>
            </w:tcBorders>
            <w:vAlign w:val="center"/>
          </w:tcPr>
          <w:p w14:paraId="42BB5AF0">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运维单位在保修期内免费提供保证系统运行的全部部件及维护，对于故障件的紧急需求须提供紧急备件支持，备品率是否达到5%</w:t>
            </w:r>
          </w:p>
        </w:tc>
        <w:tc>
          <w:tcPr>
            <w:tcW w:w="1208" w:type="pct"/>
            <w:vMerge w:val="restart"/>
            <w:tcBorders>
              <w:top w:val="nil"/>
              <w:left w:val="nil"/>
              <w:right w:val="single" w:color="auto" w:sz="4" w:space="0"/>
            </w:tcBorders>
            <w:vAlign w:val="center"/>
          </w:tcPr>
          <w:p w14:paraId="25D0B970">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检查不合格，每次扣罚1000元</w:t>
            </w:r>
          </w:p>
          <w:p w14:paraId="2E9BDF93">
            <w:pPr>
              <w:rPr>
                <w:rFonts w:asciiTheme="minorEastAsia" w:hAnsiTheme="minorEastAsia" w:eastAsiaTheme="minorEastAsia" w:cstheme="minorEastAsia"/>
                <w:bCs/>
                <w:color w:val="auto"/>
                <w:szCs w:val="21"/>
                <w:highlight w:val="none"/>
              </w:rPr>
            </w:pPr>
          </w:p>
        </w:tc>
      </w:tr>
      <w:tr w14:paraId="29A5D85D">
        <w:tblPrEx>
          <w:tblCellMar>
            <w:top w:w="0" w:type="dxa"/>
            <w:left w:w="108" w:type="dxa"/>
            <w:bottom w:w="0" w:type="dxa"/>
            <w:right w:w="108" w:type="dxa"/>
          </w:tblCellMar>
        </w:tblPrEx>
        <w:trPr>
          <w:trHeight w:val="768" w:hRule="atLeast"/>
        </w:trPr>
        <w:tc>
          <w:tcPr>
            <w:tcW w:w="445" w:type="pct"/>
            <w:tcBorders>
              <w:top w:val="nil"/>
              <w:left w:val="single" w:color="auto" w:sz="4" w:space="0"/>
              <w:bottom w:val="single" w:color="auto" w:sz="4" w:space="0"/>
              <w:right w:val="single" w:color="auto" w:sz="4" w:space="0"/>
            </w:tcBorders>
            <w:vAlign w:val="center"/>
          </w:tcPr>
          <w:p w14:paraId="71FCEE7B">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w:t>
            </w:r>
          </w:p>
        </w:tc>
        <w:tc>
          <w:tcPr>
            <w:tcW w:w="774" w:type="pct"/>
            <w:tcBorders>
              <w:top w:val="nil"/>
              <w:left w:val="nil"/>
              <w:bottom w:val="single" w:color="auto" w:sz="4" w:space="0"/>
              <w:right w:val="single" w:color="auto" w:sz="4" w:space="0"/>
            </w:tcBorders>
            <w:vAlign w:val="center"/>
          </w:tcPr>
          <w:p w14:paraId="37A78DBE">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运维工具</w:t>
            </w:r>
          </w:p>
        </w:tc>
        <w:tc>
          <w:tcPr>
            <w:tcW w:w="2572" w:type="pct"/>
            <w:tcBorders>
              <w:top w:val="nil"/>
              <w:left w:val="nil"/>
              <w:bottom w:val="single" w:color="auto" w:sz="4" w:space="0"/>
              <w:right w:val="single" w:color="auto" w:sz="4" w:space="0"/>
            </w:tcBorders>
            <w:vAlign w:val="center"/>
          </w:tcPr>
          <w:p w14:paraId="00E18014">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固定维修车辆1辆，必备的工器具包括但不限于笔记本电脑、万用表、工程宝、网线钳、光功率计等各种仪器仪表和工器具</w:t>
            </w:r>
          </w:p>
        </w:tc>
        <w:tc>
          <w:tcPr>
            <w:tcW w:w="1208" w:type="pct"/>
            <w:vMerge w:val="continue"/>
            <w:tcBorders>
              <w:left w:val="nil"/>
              <w:right w:val="single" w:color="auto" w:sz="4" w:space="0"/>
            </w:tcBorders>
            <w:vAlign w:val="center"/>
          </w:tcPr>
          <w:p w14:paraId="061A5D29">
            <w:pPr>
              <w:rPr>
                <w:rFonts w:asciiTheme="minorEastAsia" w:hAnsiTheme="minorEastAsia" w:eastAsiaTheme="minorEastAsia" w:cstheme="minorEastAsia"/>
                <w:bCs/>
                <w:color w:val="auto"/>
                <w:szCs w:val="21"/>
                <w:highlight w:val="none"/>
              </w:rPr>
            </w:pPr>
          </w:p>
        </w:tc>
      </w:tr>
      <w:tr w14:paraId="06F52FF8">
        <w:tblPrEx>
          <w:tblCellMar>
            <w:top w:w="0" w:type="dxa"/>
            <w:left w:w="108" w:type="dxa"/>
            <w:bottom w:w="0" w:type="dxa"/>
            <w:right w:w="108" w:type="dxa"/>
          </w:tblCellMar>
        </w:tblPrEx>
        <w:trPr>
          <w:trHeight w:val="1023" w:hRule="atLeast"/>
        </w:trPr>
        <w:tc>
          <w:tcPr>
            <w:tcW w:w="445" w:type="pct"/>
            <w:tcBorders>
              <w:top w:val="nil"/>
              <w:left w:val="single" w:color="auto" w:sz="4" w:space="0"/>
              <w:bottom w:val="single" w:color="auto" w:sz="4" w:space="0"/>
              <w:right w:val="single" w:color="auto" w:sz="4" w:space="0"/>
            </w:tcBorders>
            <w:vAlign w:val="center"/>
          </w:tcPr>
          <w:p w14:paraId="38023EAC">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w:t>
            </w:r>
          </w:p>
        </w:tc>
        <w:tc>
          <w:tcPr>
            <w:tcW w:w="774" w:type="pct"/>
            <w:tcBorders>
              <w:top w:val="nil"/>
              <w:left w:val="nil"/>
              <w:bottom w:val="single" w:color="auto" w:sz="4" w:space="0"/>
              <w:right w:val="single" w:color="auto" w:sz="4" w:space="0"/>
            </w:tcBorders>
            <w:vAlign w:val="center"/>
          </w:tcPr>
          <w:p w14:paraId="3B98F933">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故障件</w:t>
            </w:r>
          </w:p>
        </w:tc>
        <w:tc>
          <w:tcPr>
            <w:tcW w:w="2572" w:type="pct"/>
            <w:tcBorders>
              <w:top w:val="nil"/>
              <w:left w:val="nil"/>
              <w:bottom w:val="single" w:color="auto" w:sz="4" w:space="0"/>
              <w:right w:val="single" w:color="auto" w:sz="4" w:space="0"/>
            </w:tcBorders>
            <w:vAlign w:val="center"/>
          </w:tcPr>
          <w:p w14:paraId="5FEDC98A">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运维单位须提供故障件更换、返修服务，保修期内设备发生故障后，通知运维单位，同时寄返故障件，运维单位须提供故障件维修服务，承担返修过程中所发生的一切快递或者物流费用</w:t>
            </w:r>
          </w:p>
        </w:tc>
        <w:tc>
          <w:tcPr>
            <w:tcW w:w="1208" w:type="pct"/>
            <w:vMerge w:val="continue"/>
            <w:tcBorders>
              <w:left w:val="nil"/>
              <w:bottom w:val="single" w:color="auto" w:sz="4" w:space="0"/>
              <w:right w:val="single" w:color="auto" w:sz="4" w:space="0"/>
            </w:tcBorders>
            <w:vAlign w:val="center"/>
          </w:tcPr>
          <w:p w14:paraId="71405631">
            <w:pPr>
              <w:rPr>
                <w:rFonts w:asciiTheme="minorEastAsia" w:hAnsiTheme="minorEastAsia" w:eastAsiaTheme="minorEastAsia" w:cstheme="minorEastAsia"/>
                <w:bCs/>
                <w:color w:val="auto"/>
                <w:szCs w:val="21"/>
                <w:highlight w:val="none"/>
              </w:rPr>
            </w:pPr>
          </w:p>
        </w:tc>
      </w:tr>
    </w:tbl>
    <w:p w14:paraId="54E092E8">
      <w:pPr>
        <w:pStyle w:val="4"/>
        <w:tabs>
          <w:tab w:val="left" w:pos="146"/>
          <w:tab w:val="left" w:pos="709"/>
          <w:tab w:val="clear" w:pos="1620"/>
        </w:tabs>
        <w:spacing w:before="120" w:after="120"/>
        <w:ind w:left="0" w:firstLine="0"/>
        <w:rPr>
          <w:rFonts w:asciiTheme="minorEastAsia" w:hAnsiTheme="minorEastAsia" w:eastAsiaTheme="minorEastAsia" w:cstheme="minorEastAsia"/>
          <w:color w:val="auto"/>
          <w:sz w:val="21"/>
          <w:szCs w:val="21"/>
          <w:highlight w:val="none"/>
        </w:rPr>
      </w:pPr>
      <w:bookmarkStart w:id="227" w:name="_Toc2399"/>
      <w:bookmarkStart w:id="228" w:name="_Toc60655646"/>
    </w:p>
    <w:p w14:paraId="537B0C32">
      <w:pPr>
        <w:pStyle w:val="4"/>
        <w:tabs>
          <w:tab w:val="left" w:pos="146"/>
          <w:tab w:val="left" w:pos="709"/>
          <w:tab w:val="clear" w:pos="1620"/>
        </w:tabs>
        <w:spacing w:before="120" w:after="120"/>
        <w:ind w:left="0" w:firstLine="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人员指标</w:t>
      </w:r>
      <w:bookmarkEnd w:id="227"/>
      <w:bookmarkEnd w:id="228"/>
    </w:p>
    <w:tbl>
      <w:tblPr>
        <w:tblStyle w:val="47"/>
        <w:tblW w:w="4939" w:type="pct"/>
        <w:tblInd w:w="0" w:type="dxa"/>
        <w:tblLayout w:type="autofit"/>
        <w:tblCellMar>
          <w:top w:w="0" w:type="dxa"/>
          <w:left w:w="108" w:type="dxa"/>
          <w:bottom w:w="0" w:type="dxa"/>
          <w:right w:w="108" w:type="dxa"/>
        </w:tblCellMar>
      </w:tblPr>
      <w:tblGrid>
        <w:gridCol w:w="779"/>
        <w:gridCol w:w="1500"/>
        <w:gridCol w:w="4953"/>
        <w:gridCol w:w="2223"/>
      </w:tblGrid>
      <w:tr w14:paraId="4ED69788">
        <w:tblPrEx>
          <w:tblCellMar>
            <w:top w:w="0" w:type="dxa"/>
            <w:left w:w="108" w:type="dxa"/>
            <w:bottom w:w="0" w:type="dxa"/>
            <w:right w:w="108" w:type="dxa"/>
          </w:tblCellMar>
        </w:tblPrEx>
        <w:trPr>
          <w:trHeight w:val="358" w:hRule="atLeast"/>
        </w:trPr>
        <w:tc>
          <w:tcPr>
            <w:tcW w:w="412" w:type="pct"/>
            <w:tcBorders>
              <w:top w:val="single" w:color="auto" w:sz="4" w:space="0"/>
              <w:left w:val="single" w:color="auto" w:sz="4" w:space="0"/>
              <w:bottom w:val="single" w:color="auto" w:sz="4" w:space="0"/>
              <w:right w:val="single" w:color="auto" w:sz="4" w:space="0"/>
            </w:tcBorders>
            <w:vAlign w:val="center"/>
          </w:tcPr>
          <w:p w14:paraId="03945AC5">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793" w:type="pct"/>
            <w:tcBorders>
              <w:top w:val="single" w:color="auto" w:sz="4" w:space="0"/>
              <w:left w:val="nil"/>
              <w:bottom w:val="single" w:color="auto" w:sz="4" w:space="0"/>
              <w:right w:val="single" w:color="auto" w:sz="4" w:space="0"/>
            </w:tcBorders>
            <w:vAlign w:val="center"/>
          </w:tcPr>
          <w:p w14:paraId="08AEA8FA">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内容</w:t>
            </w:r>
          </w:p>
        </w:tc>
        <w:tc>
          <w:tcPr>
            <w:tcW w:w="2618" w:type="pct"/>
            <w:tcBorders>
              <w:top w:val="single" w:color="auto" w:sz="4" w:space="0"/>
              <w:left w:val="nil"/>
              <w:bottom w:val="single" w:color="auto" w:sz="4" w:space="0"/>
              <w:right w:val="single" w:color="auto" w:sz="4" w:space="0"/>
            </w:tcBorders>
            <w:vAlign w:val="center"/>
          </w:tcPr>
          <w:p w14:paraId="13F970B5">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考核标准</w:t>
            </w:r>
          </w:p>
        </w:tc>
        <w:tc>
          <w:tcPr>
            <w:tcW w:w="1175" w:type="pct"/>
            <w:tcBorders>
              <w:top w:val="single" w:color="auto" w:sz="4" w:space="0"/>
              <w:left w:val="nil"/>
              <w:bottom w:val="single" w:color="auto" w:sz="4" w:space="0"/>
              <w:right w:val="single" w:color="auto" w:sz="4" w:space="0"/>
            </w:tcBorders>
            <w:vAlign w:val="center"/>
          </w:tcPr>
          <w:p w14:paraId="74C33CBE">
            <w:pPr>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不合格处理式</w:t>
            </w:r>
          </w:p>
        </w:tc>
      </w:tr>
      <w:tr w14:paraId="04C130A2">
        <w:tblPrEx>
          <w:tblCellMar>
            <w:top w:w="0" w:type="dxa"/>
            <w:left w:w="108" w:type="dxa"/>
            <w:bottom w:w="0" w:type="dxa"/>
            <w:right w:w="108" w:type="dxa"/>
          </w:tblCellMar>
        </w:tblPrEx>
        <w:trPr>
          <w:trHeight w:val="383" w:hRule="atLeast"/>
        </w:trPr>
        <w:tc>
          <w:tcPr>
            <w:tcW w:w="412" w:type="pct"/>
            <w:tcBorders>
              <w:top w:val="nil"/>
              <w:left w:val="single" w:color="auto" w:sz="4" w:space="0"/>
              <w:bottom w:val="single" w:color="auto" w:sz="4" w:space="0"/>
              <w:right w:val="single" w:color="auto" w:sz="4" w:space="0"/>
            </w:tcBorders>
            <w:vAlign w:val="center"/>
          </w:tcPr>
          <w:p w14:paraId="2DF2F0E1">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p>
        </w:tc>
        <w:tc>
          <w:tcPr>
            <w:tcW w:w="793" w:type="pct"/>
            <w:tcBorders>
              <w:top w:val="nil"/>
              <w:left w:val="nil"/>
              <w:bottom w:val="single" w:color="auto" w:sz="4" w:space="0"/>
              <w:right w:val="single" w:color="auto" w:sz="4" w:space="0"/>
            </w:tcBorders>
            <w:vAlign w:val="center"/>
          </w:tcPr>
          <w:p w14:paraId="43636E02">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人员配置</w:t>
            </w:r>
          </w:p>
        </w:tc>
        <w:tc>
          <w:tcPr>
            <w:tcW w:w="2618" w:type="pct"/>
            <w:tcBorders>
              <w:top w:val="nil"/>
              <w:left w:val="nil"/>
              <w:bottom w:val="single" w:color="auto" w:sz="4" w:space="0"/>
              <w:right w:val="single" w:color="auto" w:sz="4" w:space="0"/>
            </w:tcBorders>
            <w:vAlign w:val="center"/>
          </w:tcPr>
          <w:p w14:paraId="69E8516F">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配置一定工作能力、经验的专职运维人员2人，配备合理数量的其他人员</w:t>
            </w:r>
          </w:p>
        </w:tc>
        <w:tc>
          <w:tcPr>
            <w:tcW w:w="1175" w:type="pct"/>
            <w:tcBorders>
              <w:top w:val="nil"/>
              <w:left w:val="nil"/>
              <w:bottom w:val="single" w:color="auto" w:sz="4" w:space="0"/>
              <w:right w:val="single" w:color="auto" w:sz="4" w:space="0"/>
            </w:tcBorders>
            <w:vAlign w:val="center"/>
          </w:tcPr>
          <w:p w14:paraId="13576527">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一次不合格扣罚2000元</w:t>
            </w:r>
          </w:p>
        </w:tc>
      </w:tr>
      <w:tr w14:paraId="66FBA30D">
        <w:tblPrEx>
          <w:tblCellMar>
            <w:top w:w="0" w:type="dxa"/>
            <w:left w:w="108" w:type="dxa"/>
            <w:bottom w:w="0" w:type="dxa"/>
            <w:right w:w="108" w:type="dxa"/>
          </w:tblCellMar>
        </w:tblPrEx>
        <w:trPr>
          <w:trHeight w:val="767" w:hRule="atLeast"/>
        </w:trPr>
        <w:tc>
          <w:tcPr>
            <w:tcW w:w="412" w:type="pct"/>
            <w:tcBorders>
              <w:top w:val="nil"/>
              <w:left w:val="single" w:color="auto" w:sz="4" w:space="0"/>
              <w:bottom w:val="single" w:color="auto" w:sz="4" w:space="0"/>
              <w:right w:val="single" w:color="auto" w:sz="4" w:space="0"/>
            </w:tcBorders>
            <w:vAlign w:val="center"/>
          </w:tcPr>
          <w:p w14:paraId="0099EF2D">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w:t>
            </w:r>
          </w:p>
        </w:tc>
        <w:tc>
          <w:tcPr>
            <w:tcW w:w="793" w:type="pct"/>
            <w:tcBorders>
              <w:top w:val="nil"/>
              <w:left w:val="nil"/>
              <w:bottom w:val="single" w:color="auto" w:sz="4" w:space="0"/>
              <w:right w:val="single" w:color="auto" w:sz="4" w:space="0"/>
            </w:tcBorders>
            <w:vAlign w:val="center"/>
          </w:tcPr>
          <w:p w14:paraId="38B186E8">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职业道德</w:t>
            </w:r>
          </w:p>
        </w:tc>
        <w:tc>
          <w:tcPr>
            <w:tcW w:w="2618" w:type="pct"/>
            <w:tcBorders>
              <w:top w:val="nil"/>
              <w:left w:val="nil"/>
              <w:bottom w:val="single" w:color="auto" w:sz="4" w:space="0"/>
              <w:right w:val="single" w:color="auto" w:sz="4" w:space="0"/>
            </w:tcBorders>
            <w:vAlign w:val="center"/>
          </w:tcPr>
          <w:p w14:paraId="33CBA9E5">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维护过程中不得随意调看、查阅各种视频、录像档案。由于技术原因需要调看、查阅时，应征得业主单位相关负责人的同意，并记录在案，不得外泄</w:t>
            </w:r>
          </w:p>
        </w:tc>
        <w:tc>
          <w:tcPr>
            <w:tcW w:w="1175" w:type="pct"/>
            <w:tcBorders>
              <w:top w:val="nil"/>
              <w:left w:val="nil"/>
              <w:bottom w:val="single" w:color="auto" w:sz="4" w:space="0"/>
              <w:right w:val="single" w:color="auto" w:sz="4" w:space="0"/>
            </w:tcBorders>
            <w:vAlign w:val="center"/>
          </w:tcPr>
          <w:p w14:paraId="218F14C9">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一次不合格扣罚200元</w:t>
            </w:r>
          </w:p>
        </w:tc>
      </w:tr>
      <w:tr w14:paraId="65E80991">
        <w:tblPrEx>
          <w:tblCellMar>
            <w:top w:w="0" w:type="dxa"/>
            <w:left w:w="108" w:type="dxa"/>
            <w:bottom w:w="0" w:type="dxa"/>
            <w:right w:w="108" w:type="dxa"/>
          </w:tblCellMar>
        </w:tblPrEx>
        <w:trPr>
          <w:trHeight w:val="256" w:hRule="atLeast"/>
        </w:trPr>
        <w:tc>
          <w:tcPr>
            <w:tcW w:w="412" w:type="pct"/>
            <w:tcBorders>
              <w:top w:val="nil"/>
              <w:left w:val="single" w:color="auto" w:sz="4" w:space="0"/>
              <w:bottom w:val="single" w:color="auto" w:sz="4" w:space="0"/>
              <w:right w:val="single" w:color="auto" w:sz="4" w:space="0"/>
            </w:tcBorders>
            <w:vAlign w:val="center"/>
          </w:tcPr>
          <w:p w14:paraId="4D77C769">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w:t>
            </w:r>
          </w:p>
        </w:tc>
        <w:tc>
          <w:tcPr>
            <w:tcW w:w="793" w:type="pct"/>
            <w:tcBorders>
              <w:top w:val="nil"/>
              <w:left w:val="nil"/>
              <w:bottom w:val="single" w:color="auto" w:sz="4" w:space="0"/>
              <w:right w:val="single" w:color="auto" w:sz="4" w:space="0"/>
            </w:tcBorders>
            <w:vAlign w:val="center"/>
          </w:tcPr>
          <w:p w14:paraId="751BAD5E">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工作态度</w:t>
            </w:r>
          </w:p>
        </w:tc>
        <w:tc>
          <w:tcPr>
            <w:tcW w:w="2618" w:type="pct"/>
            <w:tcBorders>
              <w:top w:val="nil"/>
              <w:left w:val="nil"/>
              <w:bottom w:val="single" w:color="auto" w:sz="4" w:space="0"/>
              <w:right w:val="single" w:color="auto" w:sz="4" w:space="0"/>
            </w:tcBorders>
            <w:vAlign w:val="center"/>
          </w:tcPr>
          <w:p w14:paraId="4FC8973D">
            <w:pP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运维过程中应态度和蔼、责任心强、做到文明维护</w:t>
            </w:r>
          </w:p>
        </w:tc>
        <w:tc>
          <w:tcPr>
            <w:tcW w:w="1175" w:type="pct"/>
            <w:tcBorders>
              <w:top w:val="nil"/>
              <w:left w:val="nil"/>
              <w:bottom w:val="single" w:color="auto" w:sz="4" w:space="0"/>
              <w:right w:val="single" w:color="auto" w:sz="4" w:space="0"/>
            </w:tcBorders>
            <w:vAlign w:val="center"/>
          </w:tcPr>
          <w:p w14:paraId="6849043F">
            <w:pPr>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一次不合格扣罚100元</w:t>
            </w:r>
          </w:p>
        </w:tc>
      </w:tr>
    </w:tbl>
    <w:p w14:paraId="08BA1BAC">
      <w:pPr>
        <w:pStyle w:val="5"/>
        <w:rPr>
          <w:color w:val="auto"/>
          <w:highlight w:val="none"/>
        </w:rPr>
        <w:sectPr>
          <w:headerReference r:id="rId19" w:type="default"/>
          <w:footerReference r:id="rId20" w:type="default"/>
          <w:pgSz w:w="11907" w:h="16840"/>
          <w:pgMar w:top="851" w:right="1275" w:bottom="1134" w:left="1276" w:header="285" w:footer="418" w:gutter="0"/>
          <w:cols w:space="720" w:num="1"/>
          <w:docGrid w:linePitch="285" w:charSpace="0"/>
        </w:sectPr>
      </w:pPr>
    </w:p>
    <w:p w14:paraId="4300F636">
      <w:pPr>
        <w:pStyle w:val="205"/>
        <w:keepNext/>
        <w:keepLines/>
        <w:tabs>
          <w:tab w:val="left" w:pos="210"/>
          <w:tab w:val="left" w:pos="567"/>
        </w:tabs>
        <w:spacing w:before="240" w:after="240"/>
        <w:ind w:left="142" w:firstLine="0" w:firstLineChars="0"/>
        <w:jc w:val="center"/>
        <w:outlineLvl w:val="1"/>
        <w:rPr>
          <w:rFonts w:asciiTheme="minorEastAsia" w:hAnsiTheme="minorEastAsia" w:eastAsiaTheme="minorEastAsia" w:cstheme="minorEastAsia"/>
          <w:b/>
          <w:color w:val="auto"/>
          <w:sz w:val="28"/>
          <w:szCs w:val="22"/>
          <w:highlight w:val="none"/>
          <w:lang w:val="zh-CN" w:bidi="zh-CN"/>
        </w:rPr>
      </w:pPr>
      <w:r>
        <w:rPr>
          <w:rFonts w:hint="eastAsia" w:asciiTheme="minorEastAsia" w:hAnsiTheme="minorEastAsia" w:eastAsiaTheme="minorEastAsia" w:cstheme="minorEastAsia"/>
          <w:b/>
          <w:color w:val="auto"/>
          <w:sz w:val="28"/>
          <w:szCs w:val="22"/>
          <w:highlight w:val="none"/>
          <w:lang w:bidi="zh-CN"/>
        </w:rPr>
        <w:t>十、</w:t>
      </w:r>
      <w:r>
        <w:rPr>
          <w:rFonts w:hint="eastAsia" w:asciiTheme="minorEastAsia" w:hAnsiTheme="minorEastAsia" w:eastAsiaTheme="minorEastAsia" w:cstheme="minorEastAsia"/>
          <w:b/>
          <w:color w:val="auto"/>
          <w:sz w:val="28"/>
          <w:szCs w:val="22"/>
          <w:highlight w:val="none"/>
          <w:lang w:val="zh-CN" w:bidi="zh-CN"/>
        </w:rPr>
        <w:t>设备清单和主要技术要求</w:t>
      </w:r>
    </w:p>
    <w:p w14:paraId="153E560D">
      <w:pPr>
        <w:tabs>
          <w:tab w:val="center" w:pos="7427"/>
        </w:tabs>
        <w:jc w:val="left"/>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ab/>
      </w:r>
    </w:p>
    <w:p w14:paraId="4008298C">
      <w:pPr>
        <w:tabs>
          <w:tab w:val="left" w:pos="1210"/>
        </w:tabs>
        <w:autoSpaceDE w:val="0"/>
        <w:autoSpaceDN w:val="0"/>
        <w:ind w:left="219"/>
        <w:jc w:val="left"/>
        <w:rPr>
          <w:rFonts w:asciiTheme="minorEastAsia" w:hAnsiTheme="minorEastAsia" w:eastAsiaTheme="minorEastAsia" w:cstheme="minorEastAsia"/>
          <w:b/>
          <w:color w:val="auto"/>
          <w:kern w:val="0"/>
          <w:sz w:val="28"/>
          <w:szCs w:val="22"/>
          <w:highlight w:val="none"/>
          <w:lang w:val="zh-CN" w:bidi="zh-CN"/>
        </w:rPr>
      </w:pPr>
      <w:r>
        <w:rPr>
          <w:rFonts w:hint="eastAsia" w:asciiTheme="minorEastAsia" w:hAnsiTheme="minorEastAsia" w:eastAsiaTheme="minorEastAsia" w:cstheme="minorEastAsia"/>
          <w:b/>
          <w:color w:val="auto"/>
          <w:kern w:val="0"/>
          <w:sz w:val="28"/>
          <w:szCs w:val="22"/>
          <w:highlight w:val="none"/>
          <w:lang w:val="zh-CN" w:bidi="zh-CN"/>
        </w:rPr>
        <w:t>1、新建部分清单</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2237"/>
        <w:gridCol w:w="7398"/>
        <w:gridCol w:w="1064"/>
        <w:gridCol w:w="1036"/>
        <w:gridCol w:w="1210"/>
        <w:gridCol w:w="1210"/>
      </w:tblGrid>
      <w:tr w14:paraId="739C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75FE055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序号</w:t>
            </w:r>
          </w:p>
        </w:tc>
        <w:tc>
          <w:tcPr>
            <w:tcW w:w="2237" w:type="dxa"/>
            <w:vAlign w:val="center"/>
          </w:tcPr>
          <w:p w14:paraId="47000071">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名称</w:t>
            </w:r>
          </w:p>
        </w:tc>
        <w:tc>
          <w:tcPr>
            <w:tcW w:w="7398" w:type="dxa"/>
            <w:vAlign w:val="center"/>
          </w:tcPr>
          <w:p w14:paraId="2BDF9488">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技术指标及参数要求</w:t>
            </w:r>
          </w:p>
        </w:tc>
        <w:tc>
          <w:tcPr>
            <w:tcW w:w="1064" w:type="dxa"/>
            <w:vAlign w:val="center"/>
          </w:tcPr>
          <w:p w14:paraId="7C61ABAC">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单位</w:t>
            </w:r>
          </w:p>
        </w:tc>
        <w:tc>
          <w:tcPr>
            <w:tcW w:w="1036" w:type="dxa"/>
            <w:vAlign w:val="center"/>
          </w:tcPr>
          <w:p w14:paraId="0F618EB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数量</w:t>
            </w:r>
          </w:p>
        </w:tc>
        <w:tc>
          <w:tcPr>
            <w:tcW w:w="1210" w:type="dxa"/>
            <w:vAlign w:val="center"/>
          </w:tcPr>
          <w:p w14:paraId="5090AC11">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参考品牌</w:t>
            </w:r>
          </w:p>
        </w:tc>
        <w:tc>
          <w:tcPr>
            <w:tcW w:w="1210" w:type="dxa"/>
            <w:vAlign w:val="center"/>
          </w:tcPr>
          <w:p w14:paraId="03F827FA">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备注</w:t>
            </w:r>
          </w:p>
        </w:tc>
      </w:tr>
      <w:tr w14:paraId="47D1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067" w:type="dxa"/>
            <w:gridSpan w:val="7"/>
            <w:vAlign w:val="center"/>
          </w:tcPr>
          <w:p w14:paraId="551F95D8">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一、前端采集系统</w:t>
            </w:r>
          </w:p>
        </w:tc>
      </w:tr>
      <w:tr w14:paraId="789A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72C203E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（一）</w:t>
            </w:r>
          </w:p>
        </w:tc>
        <w:tc>
          <w:tcPr>
            <w:tcW w:w="14155" w:type="dxa"/>
            <w:gridSpan w:val="6"/>
            <w:vAlign w:val="center"/>
          </w:tcPr>
          <w:p w14:paraId="0A43EB6A">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400万像素结构化采集筒型摄像机</w:t>
            </w:r>
          </w:p>
        </w:tc>
      </w:tr>
      <w:tr w14:paraId="5287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912" w:type="dxa"/>
            <w:vAlign w:val="center"/>
          </w:tcPr>
          <w:p w14:paraId="46B8E1E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1</w:t>
            </w:r>
          </w:p>
        </w:tc>
        <w:tc>
          <w:tcPr>
            <w:tcW w:w="2237" w:type="dxa"/>
            <w:vAlign w:val="center"/>
          </w:tcPr>
          <w:p w14:paraId="6DFD2907">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400万像素结构化采集筒型摄像机</w:t>
            </w:r>
          </w:p>
        </w:tc>
        <w:tc>
          <w:tcPr>
            <w:tcW w:w="7398" w:type="dxa"/>
            <w:vAlign w:val="center"/>
          </w:tcPr>
          <w:p w14:paraId="1341260D">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1、1/1.8”CMOS图像传感器；</w:t>
            </w:r>
          </w:p>
          <w:p w14:paraId="33ACCDD0">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2、内置电动变焦镜头；</w:t>
            </w:r>
          </w:p>
          <w:p w14:paraId="5C8FA3DC">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★3、最低照度彩色：≤0.0002 lux，黑白：≤0.0001 lux；（在合同履约前提供第三方测试（认证）机构出具的相关检测报告等证明材料复核）</w:t>
            </w:r>
          </w:p>
          <w:p w14:paraId="5213770C">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4、最大图像尺寸≥2688*1520；</w:t>
            </w:r>
          </w:p>
          <w:p w14:paraId="76FBE7BA">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5、宽动态≥120dB；</w:t>
            </w:r>
          </w:p>
          <w:p w14:paraId="0103B0D4">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6、支持机动车、非机动车（二轮车、三轮车）、行人目标同时抓拍；</w:t>
            </w:r>
          </w:p>
          <w:p w14:paraId="283C3064">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7、支持人脸检测抓拍；</w:t>
            </w:r>
          </w:p>
          <w:p w14:paraId="52663613">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8、支持行人年龄段、戴眼镜、戴口罩、戴帽子、上衣颜色、上衣款式、下衣颜色、下衣款式、携包款式、发型等等属性识别。</w:t>
            </w:r>
            <w:r>
              <w:rPr>
                <w:rFonts w:hint="eastAsia" w:ascii="宋体" w:hAnsi="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color w:val="auto"/>
                <w:szCs w:val="21"/>
                <w:highlight w:val="none"/>
              </w:rPr>
              <w:t>在合同履约前提供第三方测试（认证）机构出具的相关检测报告等证明材料复核</w:t>
            </w:r>
            <w:r>
              <w:rPr>
                <w:rFonts w:hint="eastAsia" w:asciiTheme="minorEastAsia" w:hAnsiTheme="minorEastAsia" w:eastAsiaTheme="minorEastAsia" w:cstheme="minorEastAsia"/>
                <w:color w:val="auto"/>
                <w:szCs w:val="21"/>
                <w:highlight w:val="none"/>
                <w:lang w:eastAsia="zh-CN"/>
              </w:rPr>
              <w:t>）</w:t>
            </w:r>
          </w:p>
          <w:p w14:paraId="1BCC17B4">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9、支持机动车属性识别，支持车身颜色、车辆类型、号牌颜色、号牌类型等属性识别；</w:t>
            </w:r>
          </w:p>
          <w:p w14:paraId="22F7CB34">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10、车辆号牌识别准确率≥99%；</w:t>
            </w:r>
          </w:p>
          <w:p w14:paraId="03B1414E">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11、工作环境：-30℃~60℃，≤95%RH，无冷凝；</w:t>
            </w:r>
          </w:p>
          <w:p w14:paraId="27F73195">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12、支持断网续传，配置32G存储卡；</w:t>
            </w:r>
          </w:p>
          <w:p w14:paraId="73D063F1">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13、防护等级IP67；</w:t>
            </w:r>
          </w:p>
          <w:p w14:paraId="32FFDA49">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14、支持图片数据可以直接存储到慈溪市局视图库，能够确保市局数据接收实时性、完整性。</w:t>
            </w:r>
          </w:p>
        </w:tc>
        <w:tc>
          <w:tcPr>
            <w:tcW w:w="1064" w:type="dxa"/>
            <w:vAlign w:val="center"/>
          </w:tcPr>
          <w:p w14:paraId="79AAB9C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2D6C4F67">
            <w:pPr>
              <w:keepNext w:val="0"/>
              <w:keepLines w:val="0"/>
              <w:widowControl/>
              <w:suppressLineNumbers w:val="0"/>
              <w:jc w:val="center"/>
              <w:textAlignment w:val="center"/>
              <w:rPr>
                <w:rFonts w:hint="default" w:asciiTheme="minorEastAsia" w:hAnsiTheme="minorEastAsia" w:eastAsiaTheme="minorEastAsia" w:cstheme="minorEastAsia"/>
                <w:color w:val="auto"/>
                <w:kern w:val="0"/>
                <w:sz w:val="22"/>
                <w:szCs w:val="22"/>
                <w:highlight w:val="none"/>
                <w:lang w:val="en-US" w:bidi="zh-CN"/>
              </w:rPr>
            </w:pPr>
            <w:r>
              <w:rPr>
                <w:rFonts w:hint="eastAsia" w:ascii="宋体" w:hAnsi="宋体" w:eastAsia="宋体" w:cs="宋体"/>
                <w:i w:val="0"/>
                <w:iCs w:val="0"/>
                <w:color w:val="000000"/>
                <w:kern w:val="0"/>
                <w:sz w:val="20"/>
                <w:szCs w:val="20"/>
                <w:highlight w:val="none"/>
                <w:u w:val="none"/>
                <w:lang w:val="en-US" w:eastAsia="zh-CN" w:bidi="ar"/>
              </w:rPr>
              <w:t>142</w:t>
            </w:r>
          </w:p>
        </w:tc>
        <w:tc>
          <w:tcPr>
            <w:tcW w:w="1210" w:type="dxa"/>
            <w:vAlign w:val="center"/>
          </w:tcPr>
          <w:p w14:paraId="1808E32C">
            <w:pPr>
              <w:autoSpaceDE w:val="0"/>
              <w:autoSpaceDN w:val="0"/>
              <w:spacing w:before="3"/>
              <w:jc w:val="center"/>
              <w:rPr>
                <w:rFonts w:hint="eastAsia" w:asciiTheme="minorEastAsia" w:hAnsiTheme="minorEastAsia" w:eastAsiaTheme="minorEastAsia" w:cstheme="minorEastAsia"/>
                <w:color w:val="auto"/>
                <w:kern w:val="0"/>
                <w:szCs w:val="21"/>
                <w:highlight w:val="none"/>
                <w:lang w:bidi="zh-CN"/>
              </w:rPr>
            </w:pPr>
            <w:r>
              <w:rPr>
                <w:rFonts w:hint="eastAsia" w:asciiTheme="minorEastAsia" w:hAnsiTheme="minorEastAsia" w:eastAsiaTheme="minorEastAsia" w:cstheme="minorEastAsia"/>
                <w:color w:val="auto"/>
                <w:kern w:val="0"/>
                <w:szCs w:val="21"/>
                <w:highlight w:val="none"/>
                <w:lang w:bidi="zh-CN"/>
              </w:rPr>
              <w:t>宇视/海康</w:t>
            </w:r>
          </w:p>
          <w:p w14:paraId="123164B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Cs w:val="21"/>
                <w:highlight w:val="none"/>
                <w:lang w:bidi="zh-CN"/>
              </w:rPr>
              <w:t>威视/大华</w:t>
            </w:r>
          </w:p>
        </w:tc>
        <w:tc>
          <w:tcPr>
            <w:tcW w:w="1210" w:type="dxa"/>
            <w:vAlign w:val="center"/>
          </w:tcPr>
          <w:p w14:paraId="78ED4072">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7FD4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4FCF8ABD">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2</w:t>
            </w:r>
          </w:p>
        </w:tc>
        <w:tc>
          <w:tcPr>
            <w:tcW w:w="2237" w:type="dxa"/>
            <w:vAlign w:val="center"/>
          </w:tcPr>
          <w:p w14:paraId="3E1B7AB2">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摄像机电源</w:t>
            </w:r>
          </w:p>
        </w:tc>
        <w:tc>
          <w:tcPr>
            <w:tcW w:w="7398" w:type="dxa"/>
            <w:vAlign w:val="center"/>
          </w:tcPr>
          <w:p w14:paraId="3A779F1F">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12V电源适配器</w:t>
            </w:r>
          </w:p>
        </w:tc>
        <w:tc>
          <w:tcPr>
            <w:tcW w:w="1064" w:type="dxa"/>
            <w:vAlign w:val="center"/>
          </w:tcPr>
          <w:p w14:paraId="3745AE9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1036" w:type="dxa"/>
            <w:vAlign w:val="center"/>
          </w:tcPr>
          <w:p w14:paraId="3D8C5C53">
            <w:pPr>
              <w:keepNext w:val="0"/>
              <w:keepLines w:val="0"/>
              <w:widowControl/>
              <w:suppressLineNumbers w:val="0"/>
              <w:jc w:val="center"/>
              <w:textAlignment w:val="center"/>
              <w:rPr>
                <w:rFonts w:hint="default" w:asciiTheme="minorEastAsia" w:hAnsiTheme="minorEastAsia" w:eastAsiaTheme="minorEastAsia" w:cstheme="minorEastAsia"/>
                <w:color w:val="auto"/>
                <w:kern w:val="0"/>
                <w:sz w:val="22"/>
                <w:szCs w:val="22"/>
                <w:highlight w:val="none"/>
                <w:lang w:val="en-US" w:bidi="zh-CN"/>
              </w:rPr>
            </w:pPr>
            <w:r>
              <w:rPr>
                <w:rFonts w:hint="eastAsia" w:ascii="宋体" w:hAnsi="宋体" w:eastAsia="宋体" w:cs="宋体"/>
                <w:i w:val="0"/>
                <w:iCs w:val="0"/>
                <w:color w:val="000000"/>
                <w:kern w:val="0"/>
                <w:sz w:val="20"/>
                <w:szCs w:val="20"/>
                <w:highlight w:val="none"/>
                <w:u w:val="none"/>
                <w:lang w:val="en-US" w:eastAsia="zh-CN" w:bidi="ar"/>
              </w:rPr>
              <w:t>142</w:t>
            </w:r>
          </w:p>
        </w:tc>
        <w:tc>
          <w:tcPr>
            <w:tcW w:w="1210" w:type="dxa"/>
            <w:vAlign w:val="center"/>
          </w:tcPr>
          <w:p w14:paraId="2E10355D">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3A30801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7CE08E67">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77E4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3CAD7040">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3</w:t>
            </w:r>
          </w:p>
        </w:tc>
        <w:tc>
          <w:tcPr>
            <w:tcW w:w="2237" w:type="dxa"/>
            <w:vAlign w:val="center"/>
          </w:tcPr>
          <w:p w14:paraId="3A99218F">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暖光常亮补光灯</w:t>
            </w:r>
          </w:p>
        </w:tc>
        <w:tc>
          <w:tcPr>
            <w:tcW w:w="7398" w:type="dxa"/>
            <w:vAlign w:val="center"/>
          </w:tcPr>
          <w:p w14:paraId="7AB2BBC6">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1、光源类型：高品质大功率暖光LED</w:t>
            </w:r>
          </w:p>
          <w:p w14:paraId="0A817977">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2、光源暖色柔和不刺眼，避免光污染</w:t>
            </w:r>
          </w:p>
          <w:p w14:paraId="7F33D2D1">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3、灯珠：≥16颗</w:t>
            </w:r>
          </w:p>
          <w:p w14:paraId="0B27C5ED">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4、色温：≥3000K</w:t>
            </w:r>
          </w:p>
          <w:p w14:paraId="0938B146">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5、光通量不低于4150lm</w:t>
            </w:r>
          </w:p>
          <w:p w14:paraId="24480E08">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6、发光角度：≥30°</w:t>
            </w:r>
          </w:p>
          <w:p w14:paraId="7A86E44A">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7、最佳补光距离：16m~25m</w:t>
            </w:r>
          </w:p>
          <w:p w14:paraId="4075275C">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8、支持RS485协议、按键调节两种调光方式，可多档位线性连续调光</w:t>
            </w:r>
          </w:p>
          <w:p w14:paraId="2E90C88E">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9、控制方式：支持内控(光敏自动控制)、外控(相机通过RS485控制)</w:t>
            </w:r>
          </w:p>
          <w:p w14:paraId="036B8FCD">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10、IP66防护等级，具有良好的防水、防尘性能</w:t>
            </w:r>
          </w:p>
          <w:p w14:paraId="74E8708D">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11、工作环境：-40℃~+60℃，10%~90%RH</w:t>
            </w:r>
          </w:p>
        </w:tc>
        <w:tc>
          <w:tcPr>
            <w:tcW w:w="1064" w:type="dxa"/>
            <w:vAlign w:val="center"/>
          </w:tcPr>
          <w:p w14:paraId="6F2D2DA0">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406EBB9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142</w:t>
            </w:r>
          </w:p>
        </w:tc>
        <w:tc>
          <w:tcPr>
            <w:tcW w:w="1210" w:type="dxa"/>
            <w:vAlign w:val="center"/>
          </w:tcPr>
          <w:p w14:paraId="51FA4537">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6E0D20E6">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20C23061">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5D35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3B828F7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4</w:t>
            </w:r>
          </w:p>
        </w:tc>
        <w:tc>
          <w:tcPr>
            <w:tcW w:w="2237" w:type="dxa"/>
            <w:vAlign w:val="center"/>
          </w:tcPr>
          <w:p w14:paraId="1FFBB235">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三维支架</w:t>
            </w:r>
          </w:p>
        </w:tc>
        <w:tc>
          <w:tcPr>
            <w:tcW w:w="7398" w:type="dxa"/>
            <w:vAlign w:val="center"/>
          </w:tcPr>
          <w:p w14:paraId="702340DC">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三维可调安装支架</w:t>
            </w:r>
          </w:p>
        </w:tc>
        <w:tc>
          <w:tcPr>
            <w:tcW w:w="1064" w:type="dxa"/>
            <w:vAlign w:val="center"/>
          </w:tcPr>
          <w:p w14:paraId="4D0B8F2A">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1036" w:type="dxa"/>
            <w:vAlign w:val="center"/>
          </w:tcPr>
          <w:p w14:paraId="0A8F31DB">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142</w:t>
            </w:r>
          </w:p>
        </w:tc>
        <w:tc>
          <w:tcPr>
            <w:tcW w:w="1210" w:type="dxa"/>
            <w:vAlign w:val="center"/>
          </w:tcPr>
          <w:p w14:paraId="6B9FEF8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配套</w:t>
            </w:r>
          </w:p>
        </w:tc>
        <w:tc>
          <w:tcPr>
            <w:tcW w:w="1210" w:type="dxa"/>
            <w:vAlign w:val="center"/>
          </w:tcPr>
          <w:p w14:paraId="00D8FC05">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5F39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5DCC478A">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（二）</w:t>
            </w:r>
          </w:p>
        </w:tc>
        <w:tc>
          <w:tcPr>
            <w:tcW w:w="14155" w:type="dxa"/>
            <w:gridSpan w:val="6"/>
            <w:vAlign w:val="center"/>
          </w:tcPr>
          <w:p w14:paraId="0DC51D79">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800万像素结构化采集一体化摄像机</w:t>
            </w:r>
          </w:p>
        </w:tc>
      </w:tr>
      <w:tr w14:paraId="7748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912" w:type="dxa"/>
            <w:vAlign w:val="center"/>
          </w:tcPr>
          <w:p w14:paraId="3E2D2DA1">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1</w:t>
            </w:r>
          </w:p>
        </w:tc>
        <w:tc>
          <w:tcPr>
            <w:tcW w:w="2237" w:type="dxa"/>
            <w:vAlign w:val="center"/>
          </w:tcPr>
          <w:p w14:paraId="6493EBA5">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800万像素结构化采集一体化摄像机</w:t>
            </w:r>
          </w:p>
        </w:tc>
        <w:tc>
          <w:tcPr>
            <w:tcW w:w="7398" w:type="dxa"/>
            <w:vAlign w:val="center"/>
          </w:tcPr>
          <w:p w14:paraId="21F8EB6F">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1、1/1.8 inch逐行扫描800万像素CMOS图像传感器或以上；</w:t>
            </w:r>
          </w:p>
          <w:p w14:paraId="28FE9C65">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2、内置GPU芯片；</w:t>
            </w:r>
          </w:p>
          <w:p w14:paraId="159D3A89">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3、内置电动变焦镜头；</w:t>
            </w:r>
          </w:p>
          <w:p w14:paraId="4C7ABCF7">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4、0.005lux(F1.2，AGC ON，彩色)，0.0002lux(F1.2，AGC ON，黑白)；</w:t>
            </w:r>
          </w:p>
          <w:p w14:paraId="33B06B19">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★5、分辨力检验不小于1900TVL（分辨率设置为3840×2160、帧率设置为30fps、码率设置为4Mbps、RJ45输出）。（在合同履约前提供第三方测试（认证）机构出具的相关检测报告等证明材料复核）</w:t>
            </w:r>
          </w:p>
          <w:p w14:paraId="575476A9">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6、支持混合抓拍,具有机动车、非机动车车牌识别功能；</w:t>
            </w:r>
          </w:p>
          <w:p w14:paraId="5F2FB2BB">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★7、机动车、非机动车、行人、人脸捕获率≥99%；（在合同履约前提供第三方测试（认证）机构出具的相关检测报告等证明材料复核）</w:t>
            </w:r>
          </w:p>
          <w:p w14:paraId="0B05CB45">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8、支持对全屏区域或指定区域出现的机动车、非机动车及行人同时进行检测和跟踪，单路视频图像中可同时检测出目标35个以上，当检测到目标后可抓拍小图，同时支持抓拍全景大图上传智能服务器；</w:t>
            </w:r>
          </w:p>
          <w:p w14:paraId="3A441365">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9、配置32GBTF卡；</w:t>
            </w:r>
          </w:p>
          <w:p w14:paraId="1DEC73FF">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10、电源电压在AC24V±20% 或DC24V±20%范围内变化时，摄像机正常工作；</w:t>
            </w:r>
          </w:p>
          <w:p w14:paraId="55B677FC">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11、IP66防护等级；</w:t>
            </w:r>
          </w:p>
          <w:p w14:paraId="5996EC6A">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12、含护罩；</w:t>
            </w:r>
          </w:p>
          <w:p w14:paraId="7153164E">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cs="宋体"/>
                <w:i w:val="0"/>
                <w:iCs w:val="0"/>
                <w:color w:val="000000"/>
                <w:kern w:val="0"/>
                <w:sz w:val="20"/>
                <w:szCs w:val="20"/>
                <w:highlight w:val="none"/>
                <w:u w:val="none"/>
                <w:lang w:val="en-US" w:eastAsia="zh-CN" w:bidi="ar"/>
              </w:rPr>
              <w:t>13</w:t>
            </w:r>
            <w:r>
              <w:rPr>
                <w:rFonts w:hint="eastAsia" w:ascii="宋体" w:hAnsi="宋体" w:eastAsia="宋体" w:cs="宋体"/>
                <w:i w:val="0"/>
                <w:iCs w:val="0"/>
                <w:color w:val="000000"/>
                <w:kern w:val="0"/>
                <w:sz w:val="20"/>
                <w:szCs w:val="20"/>
                <w:highlight w:val="none"/>
                <w:u w:val="none"/>
                <w:lang w:val="en-US" w:eastAsia="zh-CN" w:bidi="ar"/>
              </w:rPr>
              <w:t>、支持图片数据可以直接存储到慈溪市局视图库，能够确保市局数据接收实时性、完整性</w:t>
            </w:r>
            <w:r>
              <w:rPr>
                <w:rFonts w:hint="eastAsia" w:ascii="宋体" w:hAnsi="宋体" w:cs="宋体"/>
                <w:i w:val="0"/>
                <w:iCs w:val="0"/>
                <w:color w:val="000000"/>
                <w:kern w:val="0"/>
                <w:sz w:val="20"/>
                <w:szCs w:val="20"/>
                <w:highlight w:val="none"/>
                <w:u w:val="none"/>
                <w:lang w:val="en-US" w:eastAsia="zh-CN" w:bidi="ar"/>
              </w:rPr>
              <w:t>。</w:t>
            </w:r>
          </w:p>
        </w:tc>
        <w:tc>
          <w:tcPr>
            <w:tcW w:w="1064" w:type="dxa"/>
            <w:vAlign w:val="center"/>
          </w:tcPr>
          <w:p w14:paraId="4E720C7F">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08AC42E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152</w:t>
            </w:r>
          </w:p>
        </w:tc>
        <w:tc>
          <w:tcPr>
            <w:tcW w:w="1210" w:type="dxa"/>
            <w:vAlign w:val="center"/>
          </w:tcPr>
          <w:p w14:paraId="626BF4B0">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6C01A284">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5C5EA47C">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6D0D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7FCD8012">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2</w:t>
            </w:r>
          </w:p>
        </w:tc>
        <w:tc>
          <w:tcPr>
            <w:tcW w:w="2237" w:type="dxa"/>
            <w:vAlign w:val="center"/>
          </w:tcPr>
          <w:p w14:paraId="00773AF8">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摄像机电源</w:t>
            </w:r>
          </w:p>
        </w:tc>
        <w:tc>
          <w:tcPr>
            <w:tcW w:w="7398" w:type="dxa"/>
            <w:vAlign w:val="center"/>
          </w:tcPr>
          <w:p w14:paraId="7E357D65">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AC24V/72W电源适配器</w:t>
            </w:r>
          </w:p>
        </w:tc>
        <w:tc>
          <w:tcPr>
            <w:tcW w:w="1064" w:type="dxa"/>
            <w:vAlign w:val="center"/>
          </w:tcPr>
          <w:p w14:paraId="44C3BF66">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1036" w:type="dxa"/>
            <w:vAlign w:val="center"/>
          </w:tcPr>
          <w:p w14:paraId="22C612B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152</w:t>
            </w:r>
          </w:p>
        </w:tc>
        <w:tc>
          <w:tcPr>
            <w:tcW w:w="1210" w:type="dxa"/>
            <w:vAlign w:val="center"/>
          </w:tcPr>
          <w:p w14:paraId="3E8A3D68">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0BD300C4">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6168391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0D05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3490ACED">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3</w:t>
            </w:r>
          </w:p>
        </w:tc>
        <w:tc>
          <w:tcPr>
            <w:tcW w:w="2237" w:type="dxa"/>
            <w:vAlign w:val="center"/>
          </w:tcPr>
          <w:p w14:paraId="181EC5CE">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暖光常亮补光灯</w:t>
            </w:r>
          </w:p>
        </w:tc>
        <w:tc>
          <w:tcPr>
            <w:tcW w:w="7398" w:type="dxa"/>
            <w:vAlign w:val="center"/>
          </w:tcPr>
          <w:p w14:paraId="16BCE52B">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1、光源类型：高品质大功率暖光LED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2、光源暖色柔和不刺眼，避免光污染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3、灯珠：≥16颗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4、色温：≥3000K</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5、光通量不低于4150lm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6、发光角度：≥30°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7、最佳补光距离：16m~25m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8、支持RS485协议、按键调节两种调光方式，可多档位线性连续调光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9、控制方式：支持内控(光敏自动控制)、外控(相机通过RS485控制)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10、IP66防护等级，具有良好的防水、防尘性能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11、工作环境：-40℃~+60℃，10%~90%RH</w:t>
            </w:r>
          </w:p>
        </w:tc>
        <w:tc>
          <w:tcPr>
            <w:tcW w:w="1064" w:type="dxa"/>
            <w:vAlign w:val="center"/>
          </w:tcPr>
          <w:p w14:paraId="078E28CD">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273443C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304</w:t>
            </w:r>
          </w:p>
        </w:tc>
        <w:tc>
          <w:tcPr>
            <w:tcW w:w="1210" w:type="dxa"/>
            <w:vAlign w:val="center"/>
          </w:tcPr>
          <w:p w14:paraId="532D4E4B">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009F06A5">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39BD4F2B">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14AD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06DE1E0B">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4</w:t>
            </w:r>
          </w:p>
        </w:tc>
        <w:tc>
          <w:tcPr>
            <w:tcW w:w="2237" w:type="dxa"/>
            <w:vAlign w:val="center"/>
          </w:tcPr>
          <w:p w14:paraId="5216D9FD">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三维支架</w:t>
            </w:r>
          </w:p>
        </w:tc>
        <w:tc>
          <w:tcPr>
            <w:tcW w:w="7398" w:type="dxa"/>
            <w:vAlign w:val="center"/>
          </w:tcPr>
          <w:p w14:paraId="4611B295">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三维可调安装支架</w:t>
            </w:r>
          </w:p>
        </w:tc>
        <w:tc>
          <w:tcPr>
            <w:tcW w:w="1064" w:type="dxa"/>
            <w:vAlign w:val="center"/>
          </w:tcPr>
          <w:p w14:paraId="65437B7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1036" w:type="dxa"/>
            <w:vAlign w:val="center"/>
          </w:tcPr>
          <w:p w14:paraId="554C267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152</w:t>
            </w:r>
          </w:p>
        </w:tc>
        <w:tc>
          <w:tcPr>
            <w:tcW w:w="1210" w:type="dxa"/>
            <w:vAlign w:val="center"/>
          </w:tcPr>
          <w:p w14:paraId="6BDD09D4">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配套</w:t>
            </w:r>
          </w:p>
        </w:tc>
        <w:tc>
          <w:tcPr>
            <w:tcW w:w="1210" w:type="dxa"/>
            <w:vAlign w:val="center"/>
          </w:tcPr>
          <w:p w14:paraId="40592E21">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15AF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19AE0F26">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（三）</w:t>
            </w:r>
          </w:p>
        </w:tc>
        <w:tc>
          <w:tcPr>
            <w:tcW w:w="14155" w:type="dxa"/>
            <w:gridSpan w:val="6"/>
            <w:vAlign w:val="center"/>
          </w:tcPr>
          <w:p w14:paraId="7128C517">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800万像素结构化采集球型摄像机</w:t>
            </w:r>
          </w:p>
        </w:tc>
      </w:tr>
      <w:tr w14:paraId="78F9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912" w:type="dxa"/>
            <w:vAlign w:val="center"/>
          </w:tcPr>
          <w:p w14:paraId="781A7CC5">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1</w:t>
            </w:r>
          </w:p>
        </w:tc>
        <w:tc>
          <w:tcPr>
            <w:tcW w:w="2237" w:type="dxa"/>
            <w:vAlign w:val="center"/>
          </w:tcPr>
          <w:p w14:paraId="676FBD6A">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800万像素结构化采集球型摄像机</w:t>
            </w:r>
          </w:p>
        </w:tc>
        <w:tc>
          <w:tcPr>
            <w:tcW w:w="7398" w:type="dxa"/>
            <w:vAlign w:val="center"/>
          </w:tcPr>
          <w:p w14:paraId="642A227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1、1/1.8英寸CMOS图像传感器；</w:t>
            </w:r>
          </w:p>
          <w:p w14:paraId="07227B5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2、焦距范围：6~240mm，不小于40倍光学变倍；</w:t>
            </w:r>
          </w:p>
          <w:p w14:paraId="77453CC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★3、内置CPU/GPU/NPU一体化芯片；（在合同履约前提供第三方测试（认证）机构出具的相关检测报告等证明材料复核）</w:t>
            </w:r>
          </w:p>
          <w:p w14:paraId="6F63BDD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4、具有混行检测、周界布控、行为检测、异常检测功能；</w:t>
            </w:r>
          </w:p>
          <w:p w14:paraId="5E66CB2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具有对监控画面全屏区域或设定区域内出现的机动车、二轮车、三轮车和行人进行检测，可将人脸与人体、车牌与车辆进行关联显示，可对监控画面中出现的320个目标进行检测，当检测到目标后可抓拍小图，并可抓拍全景大图上传至后台服务器；</w:t>
            </w:r>
          </w:p>
          <w:p w14:paraId="4FB1DA1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6、具有智能跟踪功能，可针对跟踪目标距离自动进行变倍调节；</w:t>
            </w:r>
          </w:p>
          <w:p w14:paraId="28562C7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★7、支持GPS、北斗定位功能，并能够在监视画面叠加设备所在经纬度信息；（在合同履约前提供第三方测试（认证）机构出具的相关检测报告等证明材料复核）</w:t>
            </w:r>
          </w:p>
          <w:p w14:paraId="2215A10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8、在WEB客户端下具有防抖设置选项。开启该功能后，当设备发生抖动时，监控画面仍保持稳定；</w:t>
            </w:r>
          </w:p>
          <w:p w14:paraId="468ECA9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9、在环境亮度变化时，宽动态设置选项可以自动进行关闭/开启切换；</w:t>
            </w:r>
          </w:p>
          <w:p w14:paraId="544AE40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10、可将视频图像存储至TF卡，支持断网续传；</w:t>
            </w:r>
          </w:p>
          <w:p w14:paraId="779F65B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11、IP66防护等级；</w:t>
            </w:r>
          </w:p>
          <w:p w14:paraId="462614B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12、含电源、32GB存储卡；</w:t>
            </w:r>
          </w:p>
          <w:p w14:paraId="4C1AC69E">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13、支持图片数据可以直接存储到慈溪市局视图库，能够确保市局数据接收实时性、完整性。</w:t>
            </w:r>
          </w:p>
        </w:tc>
        <w:tc>
          <w:tcPr>
            <w:tcW w:w="1064" w:type="dxa"/>
            <w:vAlign w:val="center"/>
          </w:tcPr>
          <w:p w14:paraId="0906388F">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2480C62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17</w:t>
            </w:r>
          </w:p>
        </w:tc>
        <w:tc>
          <w:tcPr>
            <w:tcW w:w="1210" w:type="dxa"/>
            <w:vAlign w:val="center"/>
          </w:tcPr>
          <w:p w14:paraId="61A6703B">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56265A32">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3795BBC1">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7937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4568BD44">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（四）</w:t>
            </w:r>
          </w:p>
        </w:tc>
        <w:tc>
          <w:tcPr>
            <w:tcW w:w="14155" w:type="dxa"/>
            <w:gridSpan w:val="6"/>
            <w:vAlign w:val="center"/>
          </w:tcPr>
          <w:p w14:paraId="6E13D0C9">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900万像素环保卡口摄像机</w:t>
            </w:r>
          </w:p>
        </w:tc>
      </w:tr>
      <w:tr w14:paraId="08F1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0A211EFF">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1</w:t>
            </w:r>
          </w:p>
        </w:tc>
        <w:tc>
          <w:tcPr>
            <w:tcW w:w="2237" w:type="dxa"/>
            <w:vAlign w:val="center"/>
          </w:tcPr>
          <w:p w14:paraId="4CD5D808">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900万像素环保卡口摄像机</w:t>
            </w:r>
          </w:p>
        </w:tc>
        <w:tc>
          <w:tcPr>
            <w:tcW w:w="7398" w:type="dxa"/>
            <w:vAlign w:val="center"/>
          </w:tcPr>
          <w:p w14:paraId="2CAB7354">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1、900万像素图像传感器，靶面尺寸不小于1.1英寸；</w:t>
            </w:r>
          </w:p>
          <w:p w14:paraId="69E08779">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2、图像分辨率不小于4096×2160，帧率1-25帧可调；</w:t>
            </w:r>
          </w:p>
          <w:p w14:paraId="05A39782">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★3、支持P-iris镜头,光圈模式选择为自动，当环境光发生变化，镜头可通过进光量自动调节光圈；（在合同履约前提供第三方测试（认证）机构出具的相关检测报告等证明材料复核）</w:t>
            </w:r>
          </w:p>
          <w:p w14:paraId="786ECD4C">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★4、支持辅助对焦功能；（在合同履约前提供第三方测试（认证）机构出具的相关检测报告等证明材料复核）</w:t>
            </w:r>
          </w:p>
          <w:p w14:paraId="2AD533AF">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5、支持非机动车驾驶员人脸捕获功能，捕获率≥98%；</w:t>
            </w:r>
          </w:p>
          <w:p w14:paraId="380750BA">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6、支持机动车主、副驾驶员人脸捕获，捕获率≥99%；</w:t>
            </w:r>
          </w:p>
          <w:p w14:paraId="63CEE7CA">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7、对机动车、非机动车、行人的结构化数据输出，包括机动车、非机动车车辆特征，行人佩戴眼镜、性别、年龄段、上衣颜色、上衣款式、下衣颜色、下衣款式、鞋子、携包、发型特征属性；</w:t>
            </w:r>
          </w:p>
          <w:p w14:paraId="4E6B171B">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8、支持未悬挂机动车号牌车辆捕获；</w:t>
            </w:r>
          </w:p>
          <w:p w14:paraId="099217BE">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9、悬挂有被遮挡或有污损车牌车辆捕获；</w:t>
            </w:r>
          </w:p>
          <w:p w14:paraId="4768BF50">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10、支持机动车夜间未开车灯检测；</w:t>
            </w:r>
          </w:p>
          <w:p w14:paraId="1DDC05B9">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11、支持车型识别种类≥49种；</w:t>
            </w:r>
          </w:p>
          <w:p w14:paraId="44F4DF89">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12、支持车辆子品牌识别并显示相应的年款，车头≥7200种，车尾≥3900种；</w:t>
            </w:r>
          </w:p>
          <w:p w14:paraId="3EA07348">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13、不小于4个RS485接口、8个同步信号控制接口；</w:t>
            </w:r>
          </w:p>
          <w:p w14:paraId="49A8C8D1">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14、工作温度-45℃～+90℃；</w:t>
            </w:r>
          </w:p>
          <w:p w14:paraId="75D81788">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15、含电源、护罩、镜头、32GB存储卡；</w:t>
            </w:r>
          </w:p>
          <w:p w14:paraId="5FFDEA56">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16、支持图片数据可以直接存储到慈溪市局视图库，能够确保市局数据接收实时性、完整性。</w:t>
            </w:r>
          </w:p>
        </w:tc>
        <w:tc>
          <w:tcPr>
            <w:tcW w:w="1064" w:type="dxa"/>
            <w:vAlign w:val="center"/>
          </w:tcPr>
          <w:p w14:paraId="74AF3CF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7FD6727D">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10</w:t>
            </w:r>
          </w:p>
        </w:tc>
        <w:tc>
          <w:tcPr>
            <w:tcW w:w="1210" w:type="dxa"/>
            <w:vAlign w:val="center"/>
          </w:tcPr>
          <w:p w14:paraId="6AD52411">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5F234AF2">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0599A026">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2DAA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168E9E64">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2</w:t>
            </w:r>
          </w:p>
        </w:tc>
        <w:tc>
          <w:tcPr>
            <w:tcW w:w="2237" w:type="dxa"/>
            <w:vAlign w:val="center"/>
          </w:tcPr>
          <w:p w14:paraId="774FD551">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LED频闪红外白光爆闪一体灯</w:t>
            </w:r>
          </w:p>
        </w:tc>
        <w:tc>
          <w:tcPr>
            <w:tcW w:w="7398" w:type="dxa"/>
            <w:vAlign w:val="center"/>
          </w:tcPr>
          <w:p w14:paraId="617A8FBC">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1.24颗大功率暖光LED；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2.氙气灯爆闪时，LED同步提亮；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3.爆闪亮度可调；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4.支持红外白爆切换；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5.采用独特设计和高性能的专用器件，保证在各种复杂条件下可靠工作；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6.寿命高达1000万次以上；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7.亮度不随供电电压的波动而变化；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8.最佳补光距离:频闪灯16~29米,爆闪灯18~32米；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9.爆闪最大能量≥80J，最小≥40J。</w:t>
            </w:r>
          </w:p>
        </w:tc>
        <w:tc>
          <w:tcPr>
            <w:tcW w:w="1064" w:type="dxa"/>
            <w:vAlign w:val="center"/>
          </w:tcPr>
          <w:p w14:paraId="2BCC3256">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1036" w:type="dxa"/>
            <w:vAlign w:val="center"/>
          </w:tcPr>
          <w:p w14:paraId="3DE7DDD0">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20</w:t>
            </w:r>
          </w:p>
        </w:tc>
        <w:tc>
          <w:tcPr>
            <w:tcW w:w="1210" w:type="dxa"/>
            <w:vAlign w:val="center"/>
          </w:tcPr>
          <w:p w14:paraId="0CF6B1BB">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14CCA1FB">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08E6AF7C">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1379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73064A22">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3</w:t>
            </w:r>
          </w:p>
        </w:tc>
        <w:tc>
          <w:tcPr>
            <w:tcW w:w="2237" w:type="dxa"/>
            <w:vAlign w:val="center"/>
          </w:tcPr>
          <w:p w14:paraId="20B6590A">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三维支架</w:t>
            </w:r>
          </w:p>
        </w:tc>
        <w:tc>
          <w:tcPr>
            <w:tcW w:w="7398" w:type="dxa"/>
            <w:vAlign w:val="center"/>
          </w:tcPr>
          <w:p w14:paraId="189A44F0">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三维可调安装支架</w:t>
            </w:r>
          </w:p>
        </w:tc>
        <w:tc>
          <w:tcPr>
            <w:tcW w:w="1064" w:type="dxa"/>
            <w:vAlign w:val="center"/>
          </w:tcPr>
          <w:p w14:paraId="1D06EA7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1036" w:type="dxa"/>
            <w:vAlign w:val="center"/>
          </w:tcPr>
          <w:p w14:paraId="26E52A16">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10</w:t>
            </w:r>
          </w:p>
        </w:tc>
        <w:tc>
          <w:tcPr>
            <w:tcW w:w="1210" w:type="dxa"/>
            <w:vAlign w:val="center"/>
          </w:tcPr>
          <w:p w14:paraId="3F841CCA">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配套</w:t>
            </w:r>
          </w:p>
        </w:tc>
        <w:tc>
          <w:tcPr>
            <w:tcW w:w="1210" w:type="dxa"/>
            <w:vAlign w:val="center"/>
          </w:tcPr>
          <w:p w14:paraId="190C415C">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3765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6C630F42">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（五）</w:t>
            </w:r>
          </w:p>
        </w:tc>
        <w:tc>
          <w:tcPr>
            <w:tcW w:w="14155" w:type="dxa"/>
            <w:gridSpan w:val="6"/>
            <w:vAlign w:val="center"/>
          </w:tcPr>
          <w:p w14:paraId="31381C1C">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杆件、控制箱、辅材等</w:t>
            </w:r>
          </w:p>
        </w:tc>
      </w:tr>
      <w:tr w14:paraId="789B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 w:type="dxa"/>
            <w:vAlign w:val="center"/>
          </w:tcPr>
          <w:p w14:paraId="34EFB987">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w:t>
            </w:r>
          </w:p>
        </w:tc>
        <w:tc>
          <w:tcPr>
            <w:tcW w:w="2237" w:type="dxa"/>
            <w:vAlign w:val="center"/>
          </w:tcPr>
          <w:p w14:paraId="6928715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4米L型立杆</w:t>
            </w:r>
          </w:p>
        </w:tc>
        <w:tc>
          <w:tcPr>
            <w:tcW w:w="7398" w:type="dxa"/>
            <w:vAlign w:val="center"/>
          </w:tcPr>
          <w:p w14:paraId="137137B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4米L型立杆,详见设计图</w:t>
            </w:r>
          </w:p>
        </w:tc>
        <w:tc>
          <w:tcPr>
            <w:tcW w:w="1064" w:type="dxa"/>
            <w:vAlign w:val="center"/>
          </w:tcPr>
          <w:p w14:paraId="028CDB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6478586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1210" w:type="dxa"/>
            <w:vAlign w:val="center"/>
          </w:tcPr>
          <w:p w14:paraId="7C155D88">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国产定制</w:t>
            </w:r>
          </w:p>
        </w:tc>
        <w:tc>
          <w:tcPr>
            <w:tcW w:w="1210" w:type="dxa"/>
            <w:vAlign w:val="center"/>
          </w:tcPr>
          <w:p w14:paraId="58A88615">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7CFA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0E8D01A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2</w:t>
            </w:r>
          </w:p>
        </w:tc>
        <w:tc>
          <w:tcPr>
            <w:tcW w:w="2237" w:type="dxa"/>
            <w:vAlign w:val="center"/>
          </w:tcPr>
          <w:p w14:paraId="200EEDD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4米L型立杆基础</w:t>
            </w:r>
          </w:p>
        </w:tc>
        <w:tc>
          <w:tcPr>
            <w:tcW w:w="7398" w:type="dxa"/>
            <w:vAlign w:val="center"/>
          </w:tcPr>
          <w:p w14:paraId="7AF13AD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含预埋件、基础开挖、混凝土浇筑，详见设计图</w:t>
            </w:r>
          </w:p>
        </w:tc>
        <w:tc>
          <w:tcPr>
            <w:tcW w:w="1064" w:type="dxa"/>
            <w:vAlign w:val="center"/>
          </w:tcPr>
          <w:p w14:paraId="75AB1E5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0552E7B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1210" w:type="dxa"/>
            <w:vAlign w:val="center"/>
          </w:tcPr>
          <w:p w14:paraId="7978B34F">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国产定制</w:t>
            </w:r>
          </w:p>
        </w:tc>
        <w:tc>
          <w:tcPr>
            <w:tcW w:w="1210" w:type="dxa"/>
            <w:vAlign w:val="center"/>
          </w:tcPr>
          <w:p w14:paraId="5831D01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6FA2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 w:type="dxa"/>
            <w:vAlign w:val="center"/>
          </w:tcPr>
          <w:p w14:paraId="1AA1936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3</w:t>
            </w:r>
          </w:p>
        </w:tc>
        <w:tc>
          <w:tcPr>
            <w:tcW w:w="2237" w:type="dxa"/>
            <w:vAlign w:val="center"/>
          </w:tcPr>
          <w:p w14:paraId="2CC63C7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6.7米L型横臂2～6米杆</w:t>
            </w:r>
          </w:p>
        </w:tc>
        <w:tc>
          <w:tcPr>
            <w:tcW w:w="7398" w:type="dxa"/>
            <w:vAlign w:val="center"/>
          </w:tcPr>
          <w:p w14:paraId="75EE24B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6.7米L型立杆，横臂2～6米，详见设计图</w:t>
            </w:r>
          </w:p>
        </w:tc>
        <w:tc>
          <w:tcPr>
            <w:tcW w:w="1064" w:type="dxa"/>
            <w:vAlign w:val="center"/>
          </w:tcPr>
          <w:p w14:paraId="66B9F4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05D6F8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36</w:t>
            </w:r>
          </w:p>
        </w:tc>
        <w:tc>
          <w:tcPr>
            <w:tcW w:w="1210" w:type="dxa"/>
            <w:vAlign w:val="center"/>
          </w:tcPr>
          <w:p w14:paraId="386107A2">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国产定制</w:t>
            </w:r>
          </w:p>
        </w:tc>
        <w:tc>
          <w:tcPr>
            <w:tcW w:w="1210" w:type="dxa"/>
            <w:vAlign w:val="center"/>
          </w:tcPr>
          <w:p w14:paraId="27D993A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3CD1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1C5D3856">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4</w:t>
            </w:r>
          </w:p>
        </w:tc>
        <w:tc>
          <w:tcPr>
            <w:tcW w:w="2237" w:type="dxa"/>
            <w:vAlign w:val="center"/>
          </w:tcPr>
          <w:p w14:paraId="59A1F5B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6.7米L型立杆基础</w:t>
            </w:r>
          </w:p>
        </w:tc>
        <w:tc>
          <w:tcPr>
            <w:tcW w:w="7398" w:type="dxa"/>
            <w:vAlign w:val="center"/>
          </w:tcPr>
          <w:p w14:paraId="7D4E179E">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含预埋件、基础开挖、混凝土浇筑，详见设计图</w:t>
            </w:r>
          </w:p>
        </w:tc>
        <w:tc>
          <w:tcPr>
            <w:tcW w:w="1064" w:type="dxa"/>
            <w:vAlign w:val="center"/>
          </w:tcPr>
          <w:p w14:paraId="33AA0D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6B038D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36</w:t>
            </w:r>
          </w:p>
        </w:tc>
        <w:tc>
          <w:tcPr>
            <w:tcW w:w="1210" w:type="dxa"/>
            <w:vAlign w:val="center"/>
          </w:tcPr>
          <w:p w14:paraId="29EE5AD9">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国产定制</w:t>
            </w:r>
          </w:p>
        </w:tc>
        <w:tc>
          <w:tcPr>
            <w:tcW w:w="1210" w:type="dxa"/>
            <w:vAlign w:val="center"/>
          </w:tcPr>
          <w:p w14:paraId="375C73D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4E73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11191F92">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5</w:t>
            </w:r>
          </w:p>
        </w:tc>
        <w:tc>
          <w:tcPr>
            <w:tcW w:w="2237" w:type="dxa"/>
            <w:vAlign w:val="center"/>
          </w:tcPr>
          <w:p w14:paraId="2B5E5793">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金属挑臂1～4米</w:t>
            </w:r>
          </w:p>
        </w:tc>
        <w:tc>
          <w:tcPr>
            <w:tcW w:w="7398" w:type="dxa"/>
            <w:vAlign w:val="center"/>
          </w:tcPr>
          <w:p w14:paraId="4B9A2507">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金属挑臂1～4米，热镀锌处理。</w:t>
            </w:r>
          </w:p>
        </w:tc>
        <w:tc>
          <w:tcPr>
            <w:tcW w:w="1064" w:type="dxa"/>
            <w:vAlign w:val="center"/>
          </w:tcPr>
          <w:p w14:paraId="57D4A03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3B21BEE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211 </w:t>
            </w:r>
          </w:p>
        </w:tc>
        <w:tc>
          <w:tcPr>
            <w:tcW w:w="1210" w:type="dxa"/>
            <w:vAlign w:val="center"/>
          </w:tcPr>
          <w:p w14:paraId="38446ED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国产定制</w:t>
            </w:r>
          </w:p>
        </w:tc>
        <w:tc>
          <w:tcPr>
            <w:tcW w:w="1210" w:type="dxa"/>
            <w:vAlign w:val="center"/>
          </w:tcPr>
          <w:p w14:paraId="5BC4F78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02D9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491DC0FD">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6</w:t>
            </w:r>
          </w:p>
        </w:tc>
        <w:tc>
          <w:tcPr>
            <w:tcW w:w="2237" w:type="dxa"/>
            <w:vAlign w:val="center"/>
          </w:tcPr>
          <w:p w14:paraId="621BBE97">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支架</w:t>
            </w:r>
          </w:p>
        </w:tc>
        <w:tc>
          <w:tcPr>
            <w:tcW w:w="7398" w:type="dxa"/>
            <w:vAlign w:val="center"/>
          </w:tcPr>
          <w:p w14:paraId="6BF1AC53">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壁装/抱箍支架</w:t>
            </w:r>
          </w:p>
        </w:tc>
        <w:tc>
          <w:tcPr>
            <w:tcW w:w="1064" w:type="dxa"/>
            <w:vAlign w:val="center"/>
          </w:tcPr>
          <w:p w14:paraId="231B30E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6F3BD1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3 </w:t>
            </w:r>
          </w:p>
        </w:tc>
        <w:tc>
          <w:tcPr>
            <w:tcW w:w="1210" w:type="dxa"/>
            <w:vAlign w:val="center"/>
          </w:tcPr>
          <w:p w14:paraId="3DDC20D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国产定制</w:t>
            </w:r>
          </w:p>
        </w:tc>
        <w:tc>
          <w:tcPr>
            <w:tcW w:w="1210" w:type="dxa"/>
            <w:vAlign w:val="center"/>
          </w:tcPr>
          <w:p w14:paraId="75E2EC3F">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2FEE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3FD0C24F">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7</w:t>
            </w:r>
          </w:p>
        </w:tc>
        <w:tc>
          <w:tcPr>
            <w:tcW w:w="2237" w:type="dxa"/>
            <w:vAlign w:val="center"/>
          </w:tcPr>
          <w:p w14:paraId="6690D7E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室外控制箱</w:t>
            </w:r>
          </w:p>
        </w:tc>
        <w:tc>
          <w:tcPr>
            <w:tcW w:w="7398" w:type="dxa"/>
            <w:vAlign w:val="center"/>
          </w:tcPr>
          <w:p w14:paraId="76016E59">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室外抱杆式控制箱，箱体结构详见设计图</w:t>
            </w:r>
          </w:p>
        </w:tc>
        <w:tc>
          <w:tcPr>
            <w:tcW w:w="1064" w:type="dxa"/>
            <w:vAlign w:val="center"/>
          </w:tcPr>
          <w:p w14:paraId="12ED45C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4400804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210" w:type="dxa"/>
            <w:vAlign w:val="center"/>
          </w:tcPr>
          <w:p w14:paraId="053EE485">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国产定制</w:t>
            </w:r>
          </w:p>
        </w:tc>
        <w:tc>
          <w:tcPr>
            <w:tcW w:w="1210" w:type="dxa"/>
            <w:vAlign w:val="center"/>
          </w:tcPr>
          <w:p w14:paraId="36DDD8D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49DF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3373AD6C">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8</w:t>
            </w:r>
          </w:p>
        </w:tc>
        <w:tc>
          <w:tcPr>
            <w:tcW w:w="2237" w:type="dxa"/>
            <w:vAlign w:val="center"/>
          </w:tcPr>
          <w:p w14:paraId="46E47A9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电源防雷</w:t>
            </w:r>
          </w:p>
        </w:tc>
        <w:tc>
          <w:tcPr>
            <w:tcW w:w="7398" w:type="dxa"/>
            <w:vAlign w:val="center"/>
          </w:tcPr>
          <w:p w14:paraId="1CE6B549">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单相、限压型、Uc=385V、Imax=40kA、In=20kA、Up≤1800V</w:t>
            </w:r>
          </w:p>
        </w:tc>
        <w:tc>
          <w:tcPr>
            <w:tcW w:w="1064" w:type="dxa"/>
            <w:vAlign w:val="center"/>
          </w:tcPr>
          <w:p w14:paraId="4E1600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组</w:t>
            </w:r>
          </w:p>
        </w:tc>
        <w:tc>
          <w:tcPr>
            <w:tcW w:w="1036" w:type="dxa"/>
            <w:vAlign w:val="center"/>
          </w:tcPr>
          <w:p w14:paraId="11528DF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210" w:type="dxa"/>
            <w:vAlign w:val="center"/>
          </w:tcPr>
          <w:p w14:paraId="0D4E47A9">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w:t>
            </w:r>
          </w:p>
        </w:tc>
        <w:tc>
          <w:tcPr>
            <w:tcW w:w="1210" w:type="dxa"/>
            <w:vAlign w:val="center"/>
          </w:tcPr>
          <w:p w14:paraId="68869DB8">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2CC4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762B4EE2">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9</w:t>
            </w:r>
          </w:p>
        </w:tc>
        <w:tc>
          <w:tcPr>
            <w:tcW w:w="2237" w:type="dxa"/>
            <w:vAlign w:val="center"/>
          </w:tcPr>
          <w:p w14:paraId="46299D5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控制箱附件</w:t>
            </w:r>
          </w:p>
        </w:tc>
        <w:tc>
          <w:tcPr>
            <w:tcW w:w="7398" w:type="dxa"/>
            <w:vAlign w:val="center"/>
          </w:tcPr>
          <w:p w14:paraId="54623A48">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含控制箱内必要的漏保、空开、插排、接地端子、跳线等</w:t>
            </w:r>
          </w:p>
        </w:tc>
        <w:tc>
          <w:tcPr>
            <w:tcW w:w="1064" w:type="dxa"/>
            <w:vAlign w:val="center"/>
          </w:tcPr>
          <w:p w14:paraId="25D1A3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2711A1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210" w:type="dxa"/>
            <w:vAlign w:val="center"/>
          </w:tcPr>
          <w:p w14:paraId="63AF8C54">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w:t>
            </w:r>
          </w:p>
        </w:tc>
        <w:tc>
          <w:tcPr>
            <w:tcW w:w="1210" w:type="dxa"/>
            <w:vAlign w:val="center"/>
          </w:tcPr>
          <w:p w14:paraId="4D073D8C">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3C20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3FBE4A6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10</w:t>
            </w:r>
          </w:p>
        </w:tc>
        <w:tc>
          <w:tcPr>
            <w:tcW w:w="2237" w:type="dxa"/>
            <w:vAlign w:val="center"/>
          </w:tcPr>
          <w:p w14:paraId="3376511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标志牌</w:t>
            </w:r>
          </w:p>
        </w:tc>
        <w:tc>
          <w:tcPr>
            <w:tcW w:w="7398" w:type="dxa"/>
            <w:vAlign w:val="center"/>
          </w:tcPr>
          <w:p w14:paraId="11508F4A">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480mm*780mm，详见设计图</w:t>
            </w:r>
          </w:p>
        </w:tc>
        <w:tc>
          <w:tcPr>
            <w:tcW w:w="1064" w:type="dxa"/>
            <w:vAlign w:val="center"/>
          </w:tcPr>
          <w:p w14:paraId="51CB8CF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块</w:t>
            </w:r>
          </w:p>
        </w:tc>
        <w:tc>
          <w:tcPr>
            <w:tcW w:w="1036" w:type="dxa"/>
            <w:vAlign w:val="center"/>
          </w:tcPr>
          <w:p w14:paraId="72916F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751 </w:t>
            </w:r>
          </w:p>
        </w:tc>
        <w:tc>
          <w:tcPr>
            <w:tcW w:w="1210" w:type="dxa"/>
            <w:vAlign w:val="center"/>
          </w:tcPr>
          <w:p w14:paraId="77F3728A">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国产定制</w:t>
            </w:r>
          </w:p>
        </w:tc>
        <w:tc>
          <w:tcPr>
            <w:tcW w:w="1210" w:type="dxa"/>
            <w:vAlign w:val="center"/>
          </w:tcPr>
          <w:p w14:paraId="36AFC2C1">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0979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2BFA9FC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11</w:t>
            </w:r>
          </w:p>
        </w:tc>
        <w:tc>
          <w:tcPr>
            <w:tcW w:w="2237" w:type="dxa"/>
            <w:vAlign w:val="center"/>
          </w:tcPr>
          <w:p w14:paraId="23296F0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窨井</w:t>
            </w:r>
          </w:p>
        </w:tc>
        <w:tc>
          <w:tcPr>
            <w:tcW w:w="7398" w:type="dxa"/>
            <w:vAlign w:val="center"/>
          </w:tcPr>
          <w:p w14:paraId="01CD8096">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500mm*500mm*600mm，详见设计图</w:t>
            </w:r>
          </w:p>
        </w:tc>
        <w:tc>
          <w:tcPr>
            <w:tcW w:w="1064" w:type="dxa"/>
            <w:vAlign w:val="center"/>
          </w:tcPr>
          <w:p w14:paraId="22EC02A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2020977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40</w:t>
            </w:r>
          </w:p>
        </w:tc>
        <w:tc>
          <w:tcPr>
            <w:tcW w:w="1210" w:type="dxa"/>
            <w:vAlign w:val="center"/>
          </w:tcPr>
          <w:p w14:paraId="0A8DCD27">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国产定制</w:t>
            </w:r>
          </w:p>
        </w:tc>
        <w:tc>
          <w:tcPr>
            <w:tcW w:w="1210" w:type="dxa"/>
            <w:vAlign w:val="center"/>
          </w:tcPr>
          <w:p w14:paraId="073FF7D9">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75E0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1D702A21">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12</w:t>
            </w:r>
          </w:p>
        </w:tc>
        <w:tc>
          <w:tcPr>
            <w:tcW w:w="2237" w:type="dxa"/>
            <w:vAlign w:val="center"/>
          </w:tcPr>
          <w:p w14:paraId="2C99492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接地系统</w:t>
            </w:r>
          </w:p>
        </w:tc>
        <w:tc>
          <w:tcPr>
            <w:tcW w:w="7398" w:type="dxa"/>
            <w:vAlign w:val="center"/>
          </w:tcPr>
          <w:p w14:paraId="50643B24">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50mm*50mm*2500mm镀锌角钢</w:t>
            </w:r>
          </w:p>
        </w:tc>
        <w:tc>
          <w:tcPr>
            <w:tcW w:w="1064" w:type="dxa"/>
            <w:vAlign w:val="center"/>
          </w:tcPr>
          <w:p w14:paraId="5177D2A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72C281C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40</w:t>
            </w:r>
          </w:p>
        </w:tc>
        <w:tc>
          <w:tcPr>
            <w:tcW w:w="1210" w:type="dxa"/>
            <w:vAlign w:val="center"/>
          </w:tcPr>
          <w:p w14:paraId="1A46C791">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国产定制</w:t>
            </w:r>
          </w:p>
        </w:tc>
        <w:tc>
          <w:tcPr>
            <w:tcW w:w="1210" w:type="dxa"/>
            <w:vAlign w:val="center"/>
          </w:tcPr>
          <w:p w14:paraId="42D25AF6">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42EF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1B349810">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13</w:t>
            </w:r>
          </w:p>
        </w:tc>
        <w:tc>
          <w:tcPr>
            <w:tcW w:w="2237" w:type="dxa"/>
            <w:vAlign w:val="center"/>
          </w:tcPr>
          <w:p w14:paraId="270D05B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辅材</w:t>
            </w:r>
          </w:p>
        </w:tc>
        <w:tc>
          <w:tcPr>
            <w:tcW w:w="7398" w:type="dxa"/>
            <w:vAlign w:val="center"/>
          </w:tcPr>
          <w:p w14:paraId="78E2BBE9">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含各种管线等施工材料（室外线缆应防水，网线标准不低于超五类）</w:t>
            </w:r>
          </w:p>
        </w:tc>
        <w:tc>
          <w:tcPr>
            <w:tcW w:w="1064" w:type="dxa"/>
            <w:vAlign w:val="center"/>
          </w:tcPr>
          <w:p w14:paraId="7713C0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747CDF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321 </w:t>
            </w:r>
          </w:p>
        </w:tc>
        <w:tc>
          <w:tcPr>
            <w:tcW w:w="1210" w:type="dxa"/>
            <w:vAlign w:val="center"/>
          </w:tcPr>
          <w:p w14:paraId="0B462F8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w:t>
            </w:r>
          </w:p>
        </w:tc>
        <w:tc>
          <w:tcPr>
            <w:tcW w:w="1210" w:type="dxa"/>
            <w:vAlign w:val="center"/>
          </w:tcPr>
          <w:p w14:paraId="67C31D1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50C9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067" w:type="dxa"/>
            <w:gridSpan w:val="7"/>
            <w:vAlign w:val="center"/>
          </w:tcPr>
          <w:p w14:paraId="316B2C23">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二、网络通信系统</w:t>
            </w:r>
          </w:p>
        </w:tc>
      </w:tr>
      <w:tr w14:paraId="04BA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912" w:type="dxa"/>
            <w:vAlign w:val="center"/>
          </w:tcPr>
          <w:p w14:paraId="4D0AA57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w:t>
            </w:r>
          </w:p>
        </w:tc>
        <w:tc>
          <w:tcPr>
            <w:tcW w:w="2237" w:type="dxa"/>
            <w:noWrap/>
            <w:vAlign w:val="center"/>
          </w:tcPr>
          <w:p w14:paraId="3DA619C5">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PON业务板1</w:t>
            </w:r>
          </w:p>
        </w:tc>
        <w:tc>
          <w:tcPr>
            <w:tcW w:w="7398" w:type="dxa"/>
            <w:vAlign w:val="center"/>
          </w:tcPr>
          <w:p w14:paraId="163FAD87">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PON业务板,千兆Pon口≥16。原有OLT交换机扩容，由中标单位自行考虑并解决兼容问题。</w:t>
            </w:r>
          </w:p>
        </w:tc>
        <w:tc>
          <w:tcPr>
            <w:tcW w:w="1064" w:type="dxa"/>
            <w:vAlign w:val="center"/>
          </w:tcPr>
          <w:p w14:paraId="31C3D163">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块</w:t>
            </w:r>
          </w:p>
        </w:tc>
        <w:tc>
          <w:tcPr>
            <w:tcW w:w="1036" w:type="dxa"/>
            <w:vAlign w:val="center"/>
          </w:tcPr>
          <w:p w14:paraId="5AEA9A86">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3</w:t>
            </w:r>
          </w:p>
        </w:tc>
        <w:tc>
          <w:tcPr>
            <w:tcW w:w="1210" w:type="dxa"/>
            <w:vAlign w:val="center"/>
          </w:tcPr>
          <w:p w14:paraId="4E37DD90">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华为/华三/中兴</w:t>
            </w:r>
          </w:p>
        </w:tc>
        <w:tc>
          <w:tcPr>
            <w:tcW w:w="1210" w:type="dxa"/>
            <w:vAlign w:val="center"/>
          </w:tcPr>
          <w:p w14:paraId="10E546BF">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2339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912" w:type="dxa"/>
            <w:vAlign w:val="center"/>
          </w:tcPr>
          <w:p w14:paraId="4A4089B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2</w:t>
            </w:r>
          </w:p>
        </w:tc>
        <w:tc>
          <w:tcPr>
            <w:tcW w:w="2237" w:type="dxa"/>
            <w:noWrap/>
            <w:vAlign w:val="center"/>
          </w:tcPr>
          <w:p w14:paraId="145A1614">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PON光模块</w:t>
            </w:r>
          </w:p>
        </w:tc>
        <w:tc>
          <w:tcPr>
            <w:tcW w:w="7398" w:type="dxa"/>
            <w:vAlign w:val="center"/>
          </w:tcPr>
          <w:p w14:paraId="3E178EB5">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千兆PON光模块，最远传输距离不小于20KM，由中标单位自行考虑并解决兼容问题。</w:t>
            </w:r>
          </w:p>
        </w:tc>
        <w:tc>
          <w:tcPr>
            <w:tcW w:w="1064" w:type="dxa"/>
            <w:vAlign w:val="center"/>
          </w:tcPr>
          <w:p w14:paraId="07A4C2DF">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块</w:t>
            </w:r>
          </w:p>
        </w:tc>
        <w:tc>
          <w:tcPr>
            <w:tcW w:w="1036" w:type="dxa"/>
            <w:vAlign w:val="center"/>
          </w:tcPr>
          <w:p w14:paraId="6192A38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48</w:t>
            </w:r>
          </w:p>
        </w:tc>
        <w:tc>
          <w:tcPr>
            <w:tcW w:w="1210" w:type="dxa"/>
            <w:vAlign w:val="center"/>
          </w:tcPr>
          <w:p w14:paraId="02BD26F2">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华为/华三/中兴</w:t>
            </w:r>
          </w:p>
        </w:tc>
        <w:tc>
          <w:tcPr>
            <w:tcW w:w="1210" w:type="dxa"/>
            <w:vAlign w:val="center"/>
          </w:tcPr>
          <w:p w14:paraId="1B945FE9">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0866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12" w:type="dxa"/>
            <w:vAlign w:val="center"/>
          </w:tcPr>
          <w:p w14:paraId="293CC3E6">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3</w:t>
            </w:r>
          </w:p>
        </w:tc>
        <w:tc>
          <w:tcPr>
            <w:tcW w:w="2237" w:type="dxa"/>
            <w:noWrap/>
            <w:vAlign w:val="center"/>
          </w:tcPr>
          <w:p w14:paraId="51262FBB">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万兆光模块</w:t>
            </w:r>
          </w:p>
        </w:tc>
        <w:tc>
          <w:tcPr>
            <w:tcW w:w="7398" w:type="dxa"/>
            <w:vAlign w:val="center"/>
          </w:tcPr>
          <w:p w14:paraId="6876DC47">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SFP+ 万兆模块(850nm,300m,LC)</w:t>
            </w:r>
          </w:p>
        </w:tc>
        <w:tc>
          <w:tcPr>
            <w:tcW w:w="1064" w:type="dxa"/>
            <w:vAlign w:val="center"/>
          </w:tcPr>
          <w:p w14:paraId="59D51E2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块</w:t>
            </w:r>
          </w:p>
        </w:tc>
        <w:tc>
          <w:tcPr>
            <w:tcW w:w="1036" w:type="dxa"/>
            <w:vAlign w:val="center"/>
          </w:tcPr>
          <w:p w14:paraId="6BF80AD1">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2</w:t>
            </w:r>
          </w:p>
        </w:tc>
        <w:tc>
          <w:tcPr>
            <w:tcW w:w="1210" w:type="dxa"/>
            <w:vAlign w:val="center"/>
          </w:tcPr>
          <w:p w14:paraId="32AEC21D">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华为/华三/中兴</w:t>
            </w:r>
          </w:p>
        </w:tc>
        <w:tc>
          <w:tcPr>
            <w:tcW w:w="1210" w:type="dxa"/>
            <w:vAlign w:val="center"/>
          </w:tcPr>
          <w:p w14:paraId="58720DC1">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7A46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12" w:type="dxa"/>
            <w:vAlign w:val="center"/>
          </w:tcPr>
          <w:p w14:paraId="7B36CE3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4</w:t>
            </w:r>
          </w:p>
        </w:tc>
        <w:tc>
          <w:tcPr>
            <w:tcW w:w="2237" w:type="dxa"/>
            <w:noWrap/>
            <w:vAlign w:val="center"/>
          </w:tcPr>
          <w:p w14:paraId="23DC43D0">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核心交换机业务板</w:t>
            </w:r>
          </w:p>
        </w:tc>
        <w:tc>
          <w:tcPr>
            <w:tcW w:w="7398" w:type="dxa"/>
            <w:vAlign w:val="center"/>
          </w:tcPr>
          <w:p w14:paraId="36979F38">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万兆以太网光接口≥4，千兆以太网光接口≥12。原有核心交换机扩容，由中标单位自行考虑并解决兼容问题。</w:t>
            </w:r>
          </w:p>
        </w:tc>
        <w:tc>
          <w:tcPr>
            <w:tcW w:w="1064" w:type="dxa"/>
            <w:vAlign w:val="center"/>
          </w:tcPr>
          <w:p w14:paraId="0B0A71E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块</w:t>
            </w:r>
          </w:p>
        </w:tc>
        <w:tc>
          <w:tcPr>
            <w:tcW w:w="1036" w:type="dxa"/>
            <w:vAlign w:val="center"/>
          </w:tcPr>
          <w:p w14:paraId="705AA6D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w:t>
            </w:r>
          </w:p>
        </w:tc>
        <w:tc>
          <w:tcPr>
            <w:tcW w:w="1210" w:type="dxa"/>
            <w:vAlign w:val="center"/>
          </w:tcPr>
          <w:p w14:paraId="38A97B8C">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华为/华三/中兴</w:t>
            </w:r>
          </w:p>
        </w:tc>
        <w:tc>
          <w:tcPr>
            <w:tcW w:w="1210" w:type="dxa"/>
            <w:vAlign w:val="center"/>
          </w:tcPr>
          <w:p w14:paraId="7A155324">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3E25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912" w:type="dxa"/>
            <w:vAlign w:val="center"/>
          </w:tcPr>
          <w:p w14:paraId="45E18A15">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5</w:t>
            </w:r>
          </w:p>
        </w:tc>
        <w:tc>
          <w:tcPr>
            <w:tcW w:w="2237" w:type="dxa"/>
            <w:noWrap/>
            <w:vAlign w:val="center"/>
          </w:tcPr>
          <w:p w14:paraId="43988A9B">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ONU</w:t>
            </w:r>
          </w:p>
        </w:tc>
        <w:tc>
          <w:tcPr>
            <w:tcW w:w="7398" w:type="dxa"/>
            <w:vAlign w:val="center"/>
          </w:tcPr>
          <w:p w14:paraId="64B5331A">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无源光网络单元(4GE)-SC接口，室外专业</w:t>
            </w:r>
          </w:p>
        </w:tc>
        <w:tc>
          <w:tcPr>
            <w:tcW w:w="1064" w:type="dxa"/>
            <w:vAlign w:val="center"/>
          </w:tcPr>
          <w:p w14:paraId="32D811B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1036" w:type="dxa"/>
            <w:vAlign w:val="center"/>
          </w:tcPr>
          <w:p w14:paraId="24DAE930">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210" w:type="dxa"/>
            <w:vAlign w:val="center"/>
          </w:tcPr>
          <w:p w14:paraId="24731D97">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华为/华三/中兴</w:t>
            </w:r>
          </w:p>
        </w:tc>
        <w:tc>
          <w:tcPr>
            <w:tcW w:w="1210" w:type="dxa"/>
            <w:vAlign w:val="center"/>
          </w:tcPr>
          <w:p w14:paraId="33416898">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79F3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067" w:type="dxa"/>
            <w:gridSpan w:val="7"/>
            <w:vAlign w:val="center"/>
          </w:tcPr>
          <w:p w14:paraId="379B0ADE">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三、存储系统</w:t>
            </w:r>
          </w:p>
        </w:tc>
      </w:tr>
      <w:tr w14:paraId="6C58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12" w:type="dxa"/>
            <w:vAlign w:val="center"/>
          </w:tcPr>
          <w:p w14:paraId="3177BAA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w:t>
            </w:r>
          </w:p>
        </w:tc>
        <w:tc>
          <w:tcPr>
            <w:tcW w:w="2237" w:type="dxa"/>
            <w:vAlign w:val="center"/>
          </w:tcPr>
          <w:p w14:paraId="15115B06">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磁盘阵列</w:t>
            </w:r>
          </w:p>
        </w:tc>
        <w:tc>
          <w:tcPr>
            <w:tcW w:w="7398" w:type="dxa"/>
            <w:vAlign w:val="center"/>
          </w:tcPr>
          <w:p w14:paraId="60004AF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1、服务器配置：≥1颗64位，多核处理器，≥4GB内存，配置≥2个风扇，支持风扇热插拔；</w:t>
            </w:r>
          </w:p>
          <w:p w14:paraId="3082BB6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2、设备配置双电源，支持冗余电源，支持磁盘、电源的热插拔；</w:t>
            </w:r>
          </w:p>
          <w:p w14:paraId="714518D2">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3、可接入2T/3T/4T/6T/8T/10T/12T/14T/16T SATA/SAS硬盘，可接入硬盘数量≥48块；</w:t>
            </w:r>
          </w:p>
          <w:p w14:paraId="63D0035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4、支持JBOD、RAID 0、1、10、5、6、50；并支持 RAID 即建即用；</w:t>
            </w:r>
          </w:p>
          <w:p w14:paraId="244E24C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★5、RAID重建过程中设备重启或异常掉电，待供电恢复后，重建过程可继续；（在合同履约前提供第三方测试（认证）机构出具的相关检测报告等证明材料复核）</w:t>
            </w:r>
          </w:p>
          <w:p w14:paraId="3B995EC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6、支持根据业务压力不同，RAID阵列可自动动态调整重建速率；</w:t>
            </w:r>
          </w:p>
          <w:p w14:paraId="754A4C6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★7、设备异常掉电后存储在缓存中的数据应不丢失，可通过数码管显示缓存数据的保存进度，可查看断电前1s的视频录像。（在合同履约前提供第三方测试（认证）机构出具的相关检测报告等证明材料复核）</w:t>
            </w:r>
          </w:p>
          <w:p w14:paraId="25438E3B">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8、与已建视频管理平台无缝兼容。</w:t>
            </w:r>
          </w:p>
        </w:tc>
        <w:tc>
          <w:tcPr>
            <w:tcW w:w="1064" w:type="dxa"/>
            <w:vAlign w:val="center"/>
          </w:tcPr>
          <w:p w14:paraId="42C92FA3">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23F9C23A">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2</w:t>
            </w:r>
          </w:p>
        </w:tc>
        <w:tc>
          <w:tcPr>
            <w:tcW w:w="1210" w:type="dxa"/>
            <w:vAlign w:val="center"/>
          </w:tcPr>
          <w:p w14:paraId="12CE4D5B">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23BEBDC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6944A168">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3062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12" w:type="dxa"/>
            <w:vAlign w:val="center"/>
          </w:tcPr>
          <w:p w14:paraId="132D9A61">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2</w:t>
            </w:r>
          </w:p>
        </w:tc>
        <w:tc>
          <w:tcPr>
            <w:tcW w:w="2237" w:type="dxa"/>
            <w:vAlign w:val="center"/>
          </w:tcPr>
          <w:p w14:paraId="0796BB8D">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硬盘</w:t>
            </w:r>
          </w:p>
        </w:tc>
        <w:tc>
          <w:tcPr>
            <w:tcW w:w="7398" w:type="dxa"/>
            <w:vAlign w:val="center"/>
          </w:tcPr>
          <w:p w14:paraId="06C2DF19">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企业级SATA硬盘，8TB</w:t>
            </w:r>
          </w:p>
        </w:tc>
        <w:tc>
          <w:tcPr>
            <w:tcW w:w="1064" w:type="dxa"/>
            <w:vAlign w:val="center"/>
          </w:tcPr>
          <w:p w14:paraId="03161C4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块</w:t>
            </w:r>
          </w:p>
        </w:tc>
        <w:tc>
          <w:tcPr>
            <w:tcW w:w="1036" w:type="dxa"/>
            <w:vAlign w:val="center"/>
          </w:tcPr>
          <w:p w14:paraId="1E0332A2">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96</w:t>
            </w:r>
          </w:p>
        </w:tc>
        <w:tc>
          <w:tcPr>
            <w:tcW w:w="1210" w:type="dxa"/>
            <w:vAlign w:val="center"/>
          </w:tcPr>
          <w:p w14:paraId="50DC09B9">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45773EA9">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5F1A1617">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7B7C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912" w:type="dxa"/>
            <w:vAlign w:val="center"/>
          </w:tcPr>
          <w:p w14:paraId="7E25518F">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3</w:t>
            </w:r>
          </w:p>
        </w:tc>
        <w:tc>
          <w:tcPr>
            <w:tcW w:w="2237" w:type="dxa"/>
            <w:noWrap/>
            <w:vAlign w:val="center"/>
          </w:tcPr>
          <w:p w14:paraId="0E36D3A1">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数据存储</w:t>
            </w:r>
          </w:p>
        </w:tc>
        <w:tc>
          <w:tcPr>
            <w:tcW w:w="7398" w:type="dxa"/>
            <w:vAlign w:val="center"/>
          </w:tcPr>
          <w:p w14:paraId="393CA8E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1、支持各类结构化、半结构化数据混存；</w:t>
            </w:r>
          </w:p>
          <w:p w14:paraId="603630F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2、支持大数据分析任务；</w:t>
            </w:r>
          </w:p>
          <w:p w14:paraId="412D05D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3、支持大数检索服务；</w:t>
            </w:r>
          </w:p>
          <w:p w14:paraId="6EE6689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4、单台结构化数据存储容量≥3亿条；</w:t>
            </w:r>
          </w:p>
          <w:p w14:paraId="761B864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5、CPU：配置1颗 x86架构HYGON处理器，核数≥16核，主频≥2.2GHz；</w:t>
            </w:r>
          </w:p>
          <w:p w14:paraId="7FE9A8C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6、内存：配置128G DDR4，16根内存插槽，最大支持扩展至2TB内存；</w:t>
            </w:r>
          </w:p>
          <w:p w14:paraId="5E6345CF">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7、硬盘：配置≥4TB硬盘；</w:t>
            </w:r>
          </w:p>
          <w:p w14:paraId="265243C3">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8、电源：标配550W（1+1）白金冗余电源</w:t>
            </w:r>
            <w:r>
              <w:rPr>
                <w:rFonts w:hint="eastAsia" w:ascii="宋体" w:hAnsi="宋体" w:cs="宋体"/>
                <w:i w:val="0"/>
                <w:iCs w:val="0"/>
                <w:color w:val="000000"/>
                <w:kern w:val="0"/>
                <w:sz w:val="20"/>
                <w:szCs w:val="20"/>
                <w:highlight w:val="none"/>
                <w:u w:val="none"/>
                <w:lang w:val="en-US" w:eastAsia="zh-CN" w:bidi="ar"/>
              </w:rPr>
              <w:t>。</w:t>
            </w:r>
          </w:p>
        </w:tc>
        <w:tc>
          <w:tcPr>
            <w:tcW w:w="1064" w:type="dxa"/>
            <w:vAlign w:val="center"/>
          </w:tcPr>
          <w:p w14:paraId="498BE3D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6DC846F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w:t>
            </w:r>
          </w:p>
        </w:tc>
        <w:tc>
          <w:tcPr>
            <w:tcW w:w="1210" w:type="dxa"/>
            <w:vAlign w:val="center"/>
          </w:tcPr>
          <w:p w14:paraId="66A3C178">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508C313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4D55263B">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1ACF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067" w:type="dxa"/>
            <w:gridSpan w:val="7"/>
            <w:vAlign w:val="center"/>
          </w:tcPr>
          <w:p w14:paraId="51136472">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四、视频图像信息管理平台</w:t>
            </w:r>
          </w:p>
        </w:tc>
      </w:tr>
      <w:tr w14:paraId="0D11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2DC8248F">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w:t>
            </w:r>
          </w:p>
        </w:tc>
        <w:tc>
          <w:tcPr>
            <w:tcW w:w="2237" w:type="dxa"/>
            <w:noWrap/>
            <w:vAlign w:val="center"/>
          </w:tcPr>
          <w:p w14:paraId="162A8DEB">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视图数据网关</w:t>
            </w:r>
          </w:p>
        </w:tc>
        <w:tc>
          <w:tcPr>
            <w:tcW w:w="7398" w:type="dxa"/>
            <w:vAlign w:val="center"/>
          </w:tcPr>
          <w:p w14:paraId="19E5CA1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1、CPU:国产高性能处理器，支持8物理核心/16线程；内存≥32GB，网口：GE×3，硬盘：≥4TB；</w:t>
            </w:r>
          </w:p>
          <w:p w14:paraId="1982991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2、承载视图库A接口；</w:t>
            </w:r>
          </w:p>
          <w:p w14:paraId="699AE030">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3、承载视图库B/C/D接口；支持GA/T 1400标准针对人.车.案事件所规定的相关业务功能；</w:t>
            </w:r>
          </w:p>
          <w:p w14:paraId="7C3AEC6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4、支持人脸图片/车辆图片接入及转发能力：入口带宽512Mbps/出口带宽：1024Mbps；</w:t>
            </w:r>
          </w:p>
          <w:p w14:paraId="20460668">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5、支持人脸小图以及结构化数据处理：≥500条/秒；</w:t>
            </w:r>
          </w:p>
          <w:p w14:paraId="63FE8C8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6、支持大图URL.MAC/RFID数据接入及转发性能 1500条/秒；</w:t>
            </w:r>
          </w:p>
          <w:p w14:paraId="49CFBF06">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7、与已建视频管理平台无缝兼容。</w:t>
            </w:r>
          </w:p>
        </w:tc>
        <w:tc>
          <w:tcPr>
            <w:tcW w:w="1064" w:type="dxa"/>
            <w:vAlign w:val="center"/>
          </w:tcPr>
          <w:p w14:paraId="3D4F7DAB">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767D6CD5">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w:t>
            </w:r>
          </w:p>
        </w:tc>
        <w:tc>
          <w:tcPr>
            <w:tcW w:w="1210" w:type="dxa"/>
            <w:vAlign w:val="center"/>
          </w:tcPr>
          <w:p w14:paraId="1D3B4F49">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17F76AD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3A0E37D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2BCA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527D5C7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2</w:t>
            </w:r>
          </w:p>
        </w:tc>
        <w:tc>
          <w:tcPr>
            <w:tcW w:w="2237" w:type="dxa"/>
            <w:noWrap/>
            <w:vAlign w:val="center"/>
          </w:tcPr>
          <w:p w14:paraId="74EC2817">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摄像机接入授权</w:t>
            </w:r>
          </w:p>
        </w:tc>
        <w:tc>
          <w:tcPr>
            <w:tcW w:w="7398" w:type="dxa"/>
            <w:vAlign w:val="center"/>
          </w:tcPr>
          <w:p w14:paraId="2711AE6B">
            <w:pPr>
              <w:keepNext w:val="0"/>
              <w:keepLines w:val="0"/>
              <w:widowControl/>
              <w:suppressLineNumbers w:val="0"/>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管理平台摄像机接入授权</w:t>
            </w:r>
          </w:p>
        </w:tc>
        <w:tc>
          <w:tcPr>
            <w:tcW w:w="1064" w:type="dxa"/>
            <w:vAlign w:val="center"/>
          </w:tcPr>
          <w:p w14:paraId="42B7F9F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路</w:t>
            </w:r>
          </w:p>
        </w:tc>
        <w:tc>
          <w:tcPr>
            <w:tcW w:w="1036" w:type="dxa"/>
            <w:vAlign w:val="center"/>
          </w:tcPr>
          <w:p w14:paraId="1F3C5B5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 xml:space="preserve">321 </w:t>
            </w:r>
          </w:p>
        </w:tc>
        <w:tc>
          <w:tcPr>
            <w:tcW w:w="1210" w:type="dxa"/>
            <w:vAlign w:val="center"/>
          </w:tcPr>
          <w:p w14:paraId="263C1F04">
            <w:pPr>
              <w:autoSpaceDE w:val="0"/>
              <w:autoSpaceDN w:val="0"/>
              <w:spacing w:before="3"/>
              <w:jc w:val="center"/>
              <w:rPr>
                <w:rFonts w:hint="eastAsia" w:asciiTheme="minorEastAsia" w:hAnsiTheme="minorEastAsia" w:eastAsiaTheme="minorEastAsia" w:cstheme="minorEastAsia"/>
                <w:color w:val="auto"/>
                <w:kern w:val="0"/>
                <w:sz w:val="21"/>
                <w:szCs w:val="21"/>
                <w:highlight w:val="none"/>
                <w:lang w:bidi="zh-CN"/>
              </w:rPr>
            </w:pPr>
            <w:r>
              <w:rPr>
                <w:rFonts w:hint="eastAsia" w:asciiTheme="minorEastAsia" w:hAnsiTheme="minorEastAsia" w:eastAsiaTheme="minorEastAsia" w:cstheme="minorEastAsia"/>
                <w:color w:val="auto"/>
                <w:kern w:val="0"/>
                <w:sz w:val="21"/>
                <w:szCs w:val="21"/>
                <w:highlight w:val="none"/>
                <w:lang w:bidi="zh-CN"/>
              </w:rPr>
              <w:t>宇视/海康</w:t>
            </w:r>
          </w:p>
          <w:p w14:paraId="1D1BB235">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1"/>
                <w:szCs w:val="21"/>
                <w:highlight w:val="none"/>
                <w:lang w:bidi="zh-CN"/>
              </w:rPr>
              <w:t>威视/大华</w:t>
            </w:r>
          </w:p>
        </w:tc>
        <w:tc>
          <w:tcPr>
            <w:tcW w:w="1210" w:type="dxa"/>
            <w:vAlign w:val="center"/>
          </w:tcPr>
          <w:p w14:paraId="48C64E31">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0AC2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5067" w:type="dxa"/>
            <w:gridSpan w:val="7"/>
            <w:vAlign w:val="center"/>
          </w:tcPr>
          <w:p w14:paraId="3564323C">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五、中心配套设施</w:t>
            </w:r>
          </w:p>
        </w:tc>
      </w:tr>
      <w:tr w14:paraId="16A9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12" w:type="dxa"/>
            <w:vAlign w:val="center"/>
          </w:tcPr>
          <w:p w14:paraId="2636A21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w:t>
            </w:r>
          </w:p>
        </w:tc>
        <w:tc>
          <w:tcPr>
            <w:tcW w:w="2237" w:type="dxa"/>
            <w:vAlign w:val="center"/>
          </w:tcPr>
          <w:p w14:paraId="06B2F031">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服务器机柜</w:t>
            </w:r>
          </w:p>
        </w:tc>
        <w:tc>
          <w:tcPr>
            <w:tcW w:w="7398" w:type="dxa"/>
            <w:vAlign w:val="center"/>
          </w:tcPr>
          <w:p w14:paraId="02E4DA00">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机柜尺寸（W*D*H ）：600*1200*2000（mm）</w:t>
            </w:r>
          </w:p>
        </w:tc>
        <w:tc>
          <w:tcPr>
            <w:tcW w:w="1064" w:type="dxa"/>
            <w:vAlign w:val="center"/>
          </w:tcPr>
          <w:p w14:paraId="67FF98CF">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6CF6B1A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w:t>
            </w:r>
          </w:p>
        </w:tc>
        <w:tc>
          <w:tcPr>
            <w:tcW w:w="1210" w:type="dxa"/>
            <w:vAlign w:val="center"/>
          </w:tcPr>
          <w:p w14:paraId="3C660C5C">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图腾/一舟/金盾</w:t>
            </w:r>
          </w:p>
        </w:tc>
        <w:tc>
          <w:tcPr>
            <w:tcW w:w="1210" w:type="dxa"/>
            <w:vAlign w:val="center"/>
          </w:tcPr>
          <w:p w14:paraId="5EEEA103">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21C7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59BF7153">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2</w:t>
            </w:r>
          </w:p>
        </w:tc>
        <w:tc>
          <w:tcPr>
            <w:tcW w:w="2237" w:type="dxa"/>
            <w:vAlign w:val="center"/>
          </w:tcPr>
          <w:p w14:paraId="148365A3">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金属理线器</w:t>
            </w:r>
          </w:p>
        </w:tc>
        <w:tc>
          <w:tcPr>
            <w:tcW w:w="7398" w:type="dxa"/>
            <w:vAlign w:val="center"/>
          </w:tcPr>
          <w:p w14:paraId="5069397A">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金属材料,喷塑、磷化、酸洗、带盖板，在产品上刻有商标</w:t>
            </w:r>
          </w:p>
        </w:tc>
        <w:tc>
          <w:tcPr>
            <w:tcW w:w="1064" w:type="dxa"/>
            <w:vAlign w:val="center"/>
          </w:tcPr>
          <w:p w14:paraId="1DBC860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个</w:t>
            </w:r>
          </w:p>
        </w:tc>
        <w:tc>
          <w:tcPr>
            <w:tcW w:w="1036" w:type="dxa"/>
            <w:vAlign w:val="center"/>
          </w:tcPr>
          <w:p w14:paraId="09D351BD">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2</w:t>
            </w:r>
          </w:p>
        </w:tc>
        <w:tc>
          <w:tcPr>
            <w:tcW w:w="1210" w:type="dxa"/>
            <w:vAlign w:val="center"/>
          </w:tcPr>
          <w:p w14:paraId="0DCBCB36">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w:t>
            </w:r>
          </w:p>
        </w:tc>
        <w:tc>
          <w:tcPr>
            <w:tcW w:w="1210" w:type="dxa"/>
            <w:vAlign w:val="center"/>
          </w:tcPr>
          <w:p w14:paraId="3B4A96B9">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0762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2" w:type="dxa"/>
            <w:vAlign w:val="center"/>
          </w:tcPr>
          <w:p w14:paraId="5EE9654F">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3</w:t>
            </w:r>
          </w:p>
        </w:tc>
        <w:tc>
          <w:tcPr>
            <w:tcW w:w="2237" w:type="dxa"/>
            <w:vAlign w:val="center"/>
          </w:tcPr>
          <w:p w14:paraId="34D8F12D">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辅材</w:t>
            </w:r>
          </w:p>
        </w:tc>
        <w:tc>
          <w:tcPr>
            <w:tcW w:w="7398" w:type="dxa"/>
            <w:vAlign w:val="center"/>
          </w:tcPr>
          <w:p w14:paraId="29B3E233">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跳纤、跳线、信号输线缆等</w:t>
            </w:r>
          </w:p>
        </w:tc>
        <w:tc>
          <w:tcPr>
            <w:tcW w:w="1064" w:type="dxa"/>
            <w:vAlign w:val="center"/>
          </w:tcPr>
          <w:p w14:paraId="281F012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项</w:t>
            </w:r>
          </w:p>
        </w:tc>
        <w:tc>
          <w:tcPr>
            <w:tcW w:w="1036" w:type="dxa"/>
            <w:vAlign w:val="center"/>
          </w:tcPr>
          <w:p w14:paraId="0D26A55E">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1</w:t>
            </w:r>
          </w:p>
        </w:tc>
        <w:tc>
          <w:tcPr>
            <w:tcW w:w="1210" w:type="dxa"/>
            <w:vAlign w:val="center"/>
          </w:tcPr>
          <w:p w14:paraId="293FA162">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国产</w:t>
            </w:r>
          </w:p>
        </w:tc>
        <w:tc>
          <w:tcPr>
            <w:tcW w:w="1210" w:type="dxa"/>
            <w:vAlign w:val="center"/>
          </w:tcPr>
          <w:p w14:paraId="5FCF02F2">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0400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067" w:type="dxa"/>
            <w:gridSpan w:val="7"/>
            <w:vAlign w:val="center"/>
          </w:tcPr>
          <w:p w14:paraId="3835E2C7">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六、引电</w:t>
            </w:r>
          </w:p>
        </w:tc>
      </w:tr>
      <w:tr w14:paraId="7717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912" w:type="dxa"/>
            <w:vAlign w:val="center"/>
          </w:tcPr>
          <w:p w14:paraId="51BD7FD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cs="宋体"/>
                <w:i w:val="0"/>
                <w:iCs w:val="0"/>
                <w:color w:val="000000"/>
                <w:kern w:val="0"/>
                <w:sz w:val="20"/>
                <w:szCs w:val="20"/>
                <w:highlight w:val="none"/>
                <w:u w:val="none"/>
                <w:lang w:val="en-US" w:eastAsia="zh-CN" w:bidi="ar"/>
              </w:rPr>
              <w:t>1</w:t>
            </w:r>
          </w:p>
        </w:tc>
        <w:tc>
          <w:tcPr>
            <w:tcW w:w="2237" w:type="dxa"/>
            <w:vAlign w:val="center"/>
          </w:tcPr>
          <w:p w14:paraId="514ABF08">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新建点引电费用</w:t>
            </w:r>
          </w:p>
        </w:tc>
        <w:tc>
          <w:tcPr>
            <w:tcW w:w="7398" w:type="dxa"/>
            <w:vAlign w:val="center"/>
          </w:tcPr>
          <w:p w14:paraId="0F3C34A0">
            <w:pPr>
              <w:widowControl/>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引致每个设备箱并接入设备，按需电表开户，按需配备电表箱及电表。包含所有电力杆、施工材料及施工费用等</w:t>
            </w:r>
          </w:p>
        </w:tc>
        <w:tc>
          <w:tcPr>
            <w:tcW w:w="1064" w:type="dxa"/>
            <w:vAlign w:val="center"/>
          </w:tcPr>
          <w:p w14:paraId="1DFEE572">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路</w:t>
            </w:r>
          </w:p>
        </w:tc>
        <w:tc>
          <w:tcPr>
            <w:tcW w:w="1036" w:type="dxa"/>
            <w:vAlign w:val="center"/>
          </w:tcPr>
          <w:p w14:paraId="34FAE881">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210" w:type="dxa"/>
            <w:vAlign w:val="center"/>
          </w:tcPr>
          <w:p w14:paraId="303F94BC">
            <w:pPr>
              <w:autoSpaceDE w:val="0"/>
              <w:autoSpaceDN w:val="0"/>
              <w:spacing w:before="3"/>
              <w:jc w:val="center"/>
              <w:rPr>
                <w:rFonts w:hint="default" w:asciiTheme="minorEastAsia" w:hAnsiTheme="minorEastAsia" w:eastAsiaTheme="minorEastAsia" w:cstheme="minorEastAsia"/>
                <w:color w:val="auto"/>
                <w:kern w:val="0"/>
                <w:sz w:val="22"/>
                <w:szCs w:val="22"/>
                <w:highlight w:val="none"/>
                <w:lang w:val="en-US" w:bidi="zh-CN"/>
              </w:rPr>
            </w:pPr>
            <w:r>
              <w:rPr>
                <w:rFonts w:hint="eastAsia" w:asciiTheme="minorEastAsia" w:hAnsiTheme="minorEastAsia" w:eastAsiaTheme="minorEastAsia" w:cstheme="minorEastAsia"/>
                <w:color w:val="auto"/>
                <w:kern w:val="0"/>
                <w:sz w:val="22"/>
                <w:szCs w:val="22"/>
                <w:highlight w:val="none"/>
                <w:lang w:val="en-US" w:bidi="zh-CN"/>
              </w:rPr>
              <w:t>/</w:t>
            </w:r>
          </w:p>
        </w:tc>
        <w:tc>
          <w:tcPr>
            <w:tcW w:w="1210" w:type="dxa"/>
            <w:vAlign w:val="center"/>
          </w:tcPr>
          <w:p w14:paraId="73EB70C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63EF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067" w:type="dxa"/>
            <w:gridSpan w:val="7"/>
            <w:vAlign w:val="center"/>
          </w:tcPr>
          <w:p w14:paraId="0A251AFC">
            <w:pPr>
              <w:autoSpaceDE w:val="0"/>
              <w:autoSpaceDN w:val="0"/>
              <w:spacing w:before="3"/>
              <w:jc w:val="center"/>
              <w:rPr>
                <w:rFonts w:hint="eastAsia"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bidi="zh-CN"/>
              </w:rPr>
              <w:t>七、工程维护及光纤租赁</w:t>
            </w:r>
          </w:p>
        </w:tc>
      </w:tr>
      <w:tr w14:paraId="39B5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12" w:type="dxa"/>
            <w:vAlign w:val="center"/>
          </w:tcPr>
          <w:p w14:paraId="0DBCC14A">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val="en-US" w:bidi="zh-CN"/>
              </w:rPr>
              <w:t>1</w:t>
            </w:r>
          </w:p>
        </w:tc>
        <w:tc>
          <w:tcPr>
            <w:tcW w:w="2237" w:type="dxa"/>
            <w:vAlign w:val="center"/>
          </w:tcPr>
          <w:p w14:paraId="2BF6456A">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前端设备维护费</w:t>
            </w:r>
          </w:p>
        </w:tc>
        <w:tc>
          <w:tcPr>
            <w:tcW w:w="7398" w:type="dxa"/>
            <w:vAlign w:val="center"/>
          </w:tcPr>
          <w:p w14:paraId="4A030517">
            <w:pPr>
              <w:widowControl/>
              <w:jc w:val="both"/>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color w:val="000000"/>
                <w:kern w:val="0"/>
                <w:sz w:val="20"/>
                <w:szCs w:val="20"/>
                <w:highlight w:val="none"/>
                <w:u w:val="none"/>
                <w:lang w:val="en-US" w:bidi="ar"/>
              </w:rPr>
              <w:t>3年维护费，具体运维要求详见建设方案中项目运维服务方案，具体维护设备详见原设备运维清单</w:t>
            </w:r>
          </w:p>
        </w:tc>
        <w:tc>
          <w:tcPr>
            <w:tcW w:w="1064" w:type="dxa"/>
            <w:vAlign w:val="center"/>
          </w:tcPr>
          <w:p w14:paraId="5FFD1AF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3AA04F0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 xml:space="preserve">321 </w:t>
            </w:r>
          </w:p>
        </w:tc>
        <w:tc>
          <w:tcPr>
            <w:tcW w:w="1210" w:type="dxa"/>
            <w:vAlign w:val="center"/>
          </w:tcPr>
          <w:p w14:paraId="6B907662">
            <w:pPr>
              <w:autoSpaceDE w:val="0"/>
              <w:autoSpaceDN w:val="0"/>
              <w:spacing w:before="3"/>
              <w:jc w:val="center"/>
              <w:rPr>
                <w:rFonts w:hint="default" w:asciiTheme="minorEastAsia" w:hAnsiTheme="minorEastAsia" w:eastAsiaTheme="minorEastAsia" w:cstheme="minorEastAsia"/>
                <w:color w:val="auto"/>
                <w:kern w:val="0"/>
                <w:sz w:val="22"/>
                <w:szCs w:val="22"/>
                <w:highlight w:val="none"/>
                <w:lang w:val="en-US" w:bidi="zh-CN"/>
              </w:rPr>
            </w:pPr>
            <w:r>
              <w:rPr>
                <w:rFonts w:hint="eastAsia" w:asciiTheme="minorEastAsia" w:hAnsiTheme="minorEastAsia" w:eastAsiaTheme="minorEastAsia" w:cstheme="minorEastAsia"/>
                <w:color w:val="auto"/>
                <w:kern w:val="0"/>
                <w:sz w:val="22"/>
                <w:szCs w:val="22"/>
                <w:highlight w:val="none"/>
                <w:lang w:val="en-US" w:bidi="zh-CN"/>
              </w:rPr>
              <w:t>/</w:t>
            </w:r>
          </w:p>
        </w:tc>
        <w:tc>
          <w:tcPr>
            <w:tcW w:w="1210" w:type="dxa"/>
            <w:vAlign w:val="center"/>
          </w:tcPr>
          <w:p w14:paraId="217766C7">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r w14:paraId="3BC7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912" w:type="dxa"/>
            <w:vAlign w:val="center"/>
          </w:tcPr>
          <w:p w14:paraId="2AA266DE">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r>
              <w:rPr>
                <w:rFonts w:hint="eastAsia" w:asciiTheme="minorEastAsia" w:hAnsiTheme="minorEastAsia" w:eastAsiaTheme="minorEastAsia" w:cstheme="minorEastAsia"/>
                <w:color w:val="auto"/>
                <w:kern w:val="0"/>
                <w:sz w:val="22"/>
                <w:szCs w:val="22"/>
                <w:highlight w:val="none"/>
                <w:lang w:val="en-US" w:bidi="zh-CN"/>
              </w:rPr>
              <w:t>2</w:t>
            </w:r>
          </w:p>
        </w:tc>
        <w:tc>
          <w:tcPr>
            <w:tcW w:w="2237" w:type="dxa"/>
            <w:vAlign w:val="center"/>
          </w:tcPr>
          <w:p w14:paraId="041701C4">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光纤线路租赁费</w:t>
            </w:r>
          </w:p>
        </w:tc>
        <w:tc>
          <w:tcPr>
            <w:tcW w:w="7398" w:type="dxa"/>
            <w:vAlign w:val="center"/>
          </w:tcPr>
          <w:p w14:paraId="14E3C05B">
            <w:pPr>
              <w:widowControl/>
              <w:jc w:val="left"/>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租赁3年，含分光器，分线箱，光纤等</w:t>
            </w:r>
          </w:p>
        </w:tc>
        <w:tc>
          <w:tcPr>
            <w:tcW w:w="1064" w:type="dxa"/>
            <w:vAlign w:val="center"/>
          </w:tcPr>
          <w:p w14:paraId="1679D445">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套</w:t>
            </w:r>
          </w:p>
        </w:tc>
        <w:tc>
          <w:tcPr>
            <w:tcW w:w="1036" w:type="dxa"/>
            <w:vAlign w:val="center"/>
          </w:tcPr>
          <w:p w14:paraId="0852048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210" w:type="dxa"/>
            <w:vAlign w:val="center"/>
          </w:tcPr>
          <w:p w14:paraId="774FC74D">
            <w:pPr>
              <w:autoSpaceDE w:val="0"/>
              <w:autoSpaceDN w:val="0"/>
              <w:spacing w:before="3"/>
              <w:jc w:val="center"/>
              <w:rPr>
                <w:rFonts w:hint="default" w:asciiTheme="minorEastAsia" w:hAnsiTheme="minorEastAsia" w:eastAsiaTheme="minorEastAsia" w:cstheme="minorEastAsia"/>
                <w:color w:val="auto"/>
                <w:kern w:val="0"/>
                <w:sz w:val="22"/>
                <w:szCs w:val="22"/>
                <w:highlight w:val="none"/>
                <w:lang w:val="en-US" w:bidi="zh-CN"/>
              </w:rPr>
            </w:pPr>
            <w:r>
              <w:rPr>
                <w:rFonts w:hint="eastAsia" w:asciiTheme="minorEastAsia" w:hAnsiTheme="minorEastAsia" w:eastAsiaTheme="minorEastAsia" w:cstheme="minorEastAsia"/>
                <w:color w:val="auto"/>
                <w:kern w:val="0"/>
                <w:sz w:val="22"/>
                <w:szCs w:val="22"/>
                <w:highlight w:val="none"/>
                <w:lang w:val="en-US" w:bidi="zh-CN"/>
              </w:rPr>
              <w:t>/</w:t>
            </w:r>
          </w:p>
        </w:tc>
        <w:tc>
          <w:tcPr>
            <w:tcW w:w="1210" w:type="dxa"/>
            <w:vAlign w:val="center"/>
          </w:tcPr>
          <w:p w14:paraId="7F8630FC">
            <w:pPr>
              <w:autoSpaceDE w:val="0"/>
              <w:autoSpaceDN w:val="0"/>
              <w:spacing w:before="3"/>
              <w:jc w:val="center"/>
              <w:rPr>
                <w:rFonts w:asciiTheme="minorEastAsia" w:hAnsiTheme="minorEastAsia" w:eastAsiaTheme="minorEastAsia" w:cstheme="minorEastAsia"/>
                <w:color w:val="auto"/>
                <w:kern w:val="0"/>
                <w:sz w:val="22"/>
                <w:szCs w:val="22"/>
                <w:highlight w:val="none"/>
                <w:lang w:bidi="zh-CN"/>
              </w:rPr>
            </w:pPr>
          </w:p>
        </w:tc>
      </w:tr>
    </w:tbl>
    <w:p w14:paraId="366C9202">
      <w:pPr>
        <w:tabs>
          <w:tab w:val="left" w:pos="1210"/>
        </w:tabs>
        <w:autoSpaceDE w:val="0"/>
        <w:autoSpaceDN w:val="0"/>
        <w:ind w:left="219"/>
        <w:jc w:val="left"/>
        <w:rPr>
          <w:rFonts w:asciiTheme="minorEastAsia" w:hAnsiTheme="minorEastAsia" w:eastAsiaTheme="minorEastAsia" w:cstheme="minorEastAsia"/>
          <w:b/>
          <w:color w:val="auto"/>
          <w:kern w:val="0"/>
          <w:sz w:val="28"/>
          <w:szCs w:val="22"/>
          <w:highlight w:val="none"/>
          <w:lang w:bidi="zh-CN"/>
        </w:rPr>
      </w:pPr>
    </w:p>
    <w:p w14:paraId="3091D6FB">
      <w:pPr>
        <w:tabs>
          <w:tab w:val="left" w:pos="1210"/>
        </w:tabs>
        <w:autoSpaceDE w:val="0"/>
        <w:autoSpaceDN w:val="0"/>
        <w:ind w:left="219"/>
        <w:jc w:val="left"/>
        <w:rPr>
          <w:rFonts w:asciiTheme="minorEastAsia" w:hAnsiTheme="minorEastAsia" w:eastAsiaTheme="minorEastAsia" w:cstheme="minorEastAsia"/>
          <w:b/>
          <w:color w:val="auto"/>
          <w:kern w:val="0"/>
          <w:sz w:val="28"/>
          <w:szCs w:val="22"/>
          <w:highlight w:val="none"/>
          <w:lang w:val="zh-CN" w:bidi="zh-CN"/>
        </w:rPr>
      </w:pPr>
      <w:r>
        <w:rPr>
          <w:rFonts w:hint="eastAsia" w:asciiTheme="minorEastAsia" w:hAnsiTheme="minorEastAsia" w:eastAsiaTheme="minorEastAsia" w:cstheme="minorEastAsia"/>
          <w:b/>
          <w:color w:val="auto"/>
          <w:kern w:val="0"/>
          <w:sz w:val="28"/>
          <w:szCs w:val="22"/>
          <w:highlight w:val="none"/>
          <w:lang w:bidi="zh-CN"/>
        </w:rPr>
        <w:t>2、</w:t>
      </w:r>
      <w:r>
        <w:rPr>
          <w:rFonts w:hint="eastAsia" w:asciiTheme="minorEastAsia" w:hAnsiTheme="minorEastAsia" w:eastAsiaTheme="minorEastAsia" w:cstheme="minorEastAsia"/>
          <w:b/>
          <w:color w:val="auto"/>
          <w:kern w:val="0"/>
          <w:sz w:val="28"/>
          <w:szCs w:val="22"/>
          <w:highlight w:val="none"/>
          <w:lang w:val="zh-CN" w:bidi="zh-CN"/>
        </w:rPr>
        <w:t>原设备运维</w:t>
      </w:r>
    </w:p>
    <w:p w14:paraId="2CE98A68">
      <w:pPr>
        <w:autoSpaceDE w:val="0"/>
        <w:autoSpaceDN w:val="0"/>
        <w:spacing w:before="11"/>
        <w:jc w:val="left"/>
        <w:rPr>
          <w:rFonts w:asciiTheme="minorEastAsia" w:hAnsiTheme="minorEastAsia" w:eastAsiaTheme="minorEastAsia" w:cstheme="minorEastAsia"/>
          <w:color w:val="auto"/>
          <w:szCs w:val="21"/>
          <w:highlight w:val="none"/>
        </w:r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2591"/>
        <w:gridCol w:w="7280"/>
        <w:gridCol w:w="1065"/>
        <w:gridCol w:w="847"/>
        <w:gridCol w:w="1360"/>
        <w:gridCol w:w="1360"/>
      </w:tblGrid>
      <w:tr w14:paraId="4C3B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64" w:type="dxa"/>
            <w:vAlign w:val="center"/>
          </w:tcPr>
          <w:p w14:paraId="3CBABC45">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序号</w:t>
            </w:r>
          </w:p>
        </w:tc>
        <w:tc>
          <w:tcPr>
            <w:tcW w:w="2591" w:type="dxa"/>
            <w:vAlign w:val="center"/>
          </w:tcPr>
          <w:p w14:paraId="30F05E39">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名称</w:t>
            </w:r>
          </w:p>
        </w:tc>
        <w:tc>
          <w:tcPr>
            <w:tcW w:w="7280" w:type="dxa"/>
            <w:vAlign w:val="center"/>
          </w:tcPr>
          <w:p w14:paraId="3E1C644E">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技术指标及参数要求</w:t>
            </w:r>
          </w:p>
        </w:tc>
        <w:tc>
          <w:tcPr>
            <w:tcW w:w="1065" w:type="dxa"/>
            <w:vAlign w:val="center"/>
          </w:tcPr>
          <w:p w14:paraId="0BAAD72D">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单位</w:t>
            </w:r>
          </w:p>
        </w:tc>
        <w:tc>
          <w:tcPr>
            <w:tcW w:w="847" w:type="dxa"/>
            <w:vAlign w:val="center"/>
          </w:tcPr>
          <w:p w14:paraId="61D44A79">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数量</w:t>
            </w:r>
          </w:p>
        </w:tc>
        <w:tc>
          <w:tcPr>
            <w:tcW w:w="1360" w:type="dxa"/>
            <w:vAlign w:val="center"/>
          </w:tcPr>
          <w:p w14:paraId="0D629720">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color w:val="auto"/>
                <w:kern w:val="0"/>
                <w:sz w:val="22"/>
                <w:szCs w:val="22"/>
                <w:highlight w:val="none"/>
                <w:lang w:bidi="zh-CN"/>
              </w:rPr>
              <w:t>参考品牌</w:t>
            </w:r>
          </w:p>
        </w:tc>
        <w:tc>
          <w:tcPr>
            <w:tcW w:w="1360" w:type="dxa"/>
            <w:vAlign w:val="center"/>
          </w:tcPr>
          <w:p w14:paraId="38E75D95">
            <w:pPr>
              <w:autoSpaceDE w:val="0"/>
              <w:autoSpaceDN w:val="0"/>
              <w:jc w:val="center"/>
              <w:rPr>
                <w:rFonts w:hint="eastAsia"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备注</w:t>
            </w:r>
          </w:p>
        </w:tc>
      </w:tr>
      <w:tr w14:paraId="2AC4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3707" w:type="dxa"/>
            <w:gridSpan w:val="6"/>
            <w:vAlign w:val="center"/>
          </w:tcPr>
          <w:p w14:paraId="52ED71E1">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一、前端采集系统</w:t>
            </w:r>
          </w:p>
        </w:tc>
        <w:tc>
          <w:tcPr>
            <w:tcW w:w="1360" w:type="dxa"/>
            <w:vAlign w:val="center"/>
          </w:tcPr>
          <w:p w14:paraId="1405A6FA">
            <w:pPr>
              <w:autoSpaceDE w:val="0"/>
              <w:autoSpaceDN w:val="0"/>
              <w:jc w:val="center"/>
              <w:rPr>
                <w:rFonts w:hint="eastAsia" w:asciiTheme="minorEastAsia" w:hAnsiTheme="minorEastAsia" w:eastAsiaTheme="minorEastAsia" w:cstheme="minorEastAsia"/>
                <w:b/>
                <w:bCs/>
                <w:color w:val="auto"/>
                <w:kern w:val="0"/>
                <w:sz w:val="22"/>
                <w:szCs w:val="22"/>
                <w:highlight w:val="none"/>
                <w:lang w:eastAsia="en-US"/>
              </w:rPr>
            </w:pPr>
          </w:p>
        </w:tc>
      </w:tr>
      <w:tr w14:paraId="6D79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64" w:type="dxa"/>
            <w:vAlign w:val="center"/>
          </w:tcPr>
          <w:p w14:paraId="3D9E2A0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2591" w:type="dxa"/>
            <w:vAlign w:val="center"/>
          </w:tcPr>
          <w:p w14:paraId="579EBF5F">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前端监控点位规范化整改</w:t>
            </w:r>
          </w:p>
        </w:tc>
        <w:tc>
          <w:tcPr>
            <w:tcW w:w="7280" w:type="dxa"/>
            <w:vAlign w:val="center"/>
          </w:tcPr>
          <w:p w14:paraId="5EF2AC3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1、包含不少于20个前端监控点位的飞线落地整改、采用线缆、管材等性能不低于新建监控点位指标；</w:t>
            </w:r>
          </w:p>
          <w:p w14:paraId="7D40780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2、利旧监控点位室外控制箱整理，控制箱破损时进行修复。</w:t>
            </w:r>
          </w:p>
          <w:p w14:paraId="2F654375">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3、各投标单位自行探勘现场后综合考虑并包含在投标报价中，结算时不作调整。</w:t>
            </w:r>
          </w:p>
        </w:tc>
        <w:tc>
          <w:tcPr>
            <w:tcW w:w="1065" w:type="dxa"/>
            <w:vAlign w:val="center"/>
          </w:tcPr>
          <w:p w14:paraId="3BB4E8E0">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项</w:t>
            </w:r>
          </w:p>
        </w:tc>
        <w:tc>
          <w:tcPr>
            <w:tcW w:w="847" w:type="dxa"/>
            <w:vAlign w:val="center"/>
          </w:tcPr>
          <w:p w14:paraId="4BAD6C5C">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1360" w:type="dxa"/>
            <w:vAlign w:val="center"/>
          </w:tcPr>
          <w:p w14:paraId="2EC01ABB">
            <w:pPr>
              <w:jc w:val="center"/>
              <w:rPr>
                <w:rFonts w:hint="default" w:asciiTheme="minorEastAsia" w:hAnsiTheme="minorEastAsia" w:eastAsiaTheme="minorEastAsia" w:cstheme="minorEastAsia"/>
                <w:color w:val="auto"/>
                <w:kern w:val="0"/>
                <w:sz w:val="22"/>
                <w:szCs w:val="22"/>
                <w:highlight w:val="none"/>
                <w:lang w:val="en-US" w:eastAsia="zh-CN"/>
              </w:rPr>
            </w:pPr>
            <w:r>
              <w:rPr>
                <w:rFonts w:hint="eastAsia" w:asciiTheme="minorEastAsia" w:hAnsiTheme="minorEastAsia" w:eastAsiaTheme="minorEastAsia" w:cstheme="minorEastAsia"/>
                <w:color w:val="auto"/>
                <w:kern w:val="0"/>
                <w:sz w:val="22"/>
                <w:szCs w:val="22"/>
                <w:highlight w:val="none"/>
                <w:lang w:val="en-US" w:eastAsia="zh-CN"/>
              </w:rPr>
              <w:t>/</w:t>
            </w:r>
          </w:p>
        </w:tc>
        <w:tc>
          <w:tcPr>
            <w:tcW w:w="1360" w:type="dxa"/>
            <w:vAlign w:val="center"/>
          </w:tcPr>
          <w:p w14:paraId="37641010">
            <w:pPr>
              <w:jc w:val="center"/>
              <w:rPr>
                <w:rFonts w:asciiTheme="minorEastAsia" w:hAnsiTheme="minorEastAsia" w:eastAsiaTheme="minorEastAsia" w:cstheme="minorEastAsia"/>
                <w:color w:val="auto"/>
                <w:kern w:val="0"/>
                <w:sz w:val="22"/>
                <w:szCs w:val="22"/>
                <w:highlight w:val="none"/>
                <w:lang w:eastAsia="en-US"/>
              </w:rPr>
            </w:pPr>
          </w:p>
        </w:tc>
      </w:tr>
      <w:tr w14:paraId="6821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07" w:type="dxa"/>
            <w:gridSpan w:val="6"/>
            <w:vAlign w:val="center"/>
          </w:tcPr>
          <w:p w14:paraId="5B18DCB1">
            <w:pPr>
              <w:autoSpaceDE w:val="0"/>
              <w:autoSpaceDN w:val="0"/>
              <w:jc w:val="center"/>
              <w:rPr>
                <w:rFonts w:asciiTheme="minorEastAsia" w:hAnsiTheme="minorEastAsia" w:eastAsiaTheme="minorEastAsia" w:cstheme="minorEastAsia"/>
                <w:b/>
                <w:bCs/>
                <w:color w:val="auto"/>
                <w:kern w:val="0"/>
                <w:sz w:val="22"/>
                <w:szCs w:val="22"/>
                <w:highlight w:val="none"/>
              </w:rPr>
            </w:pPr>
            <w:r>
              <w:rPr>
                <w:rFonts w:hint="eastAsia" w:asciiTheme="minorEastAsia" w:hAnsiTheme="minorEastAsia" w:eastAsiaTheme="minorEastAsia" w:cstheme="minorEastAsia"/>
                <w:b/>
                <w:bCs/>
                <w:color w:val="auto"/>
                <w:kern w:val="0"/>
                <w:sz w:val="22"/>
                <w:szCs w:val="22"/>
                <w:highlight w:val="none"/>
                <w:lang w:eastAsia="zh-CN"/>
              </w:rPr>
              <w:t>二</w:t>
            </w:r>
            <w:r>
              <w:rPr>
                <w:rFonts w:hint="eastAsia" w:asciiTheme="minorEastAsia" w:hAnsiTheme="minorEastAsia" w:eastAsiaTheme="minorEastAsia" w:cstheme="minorEastAsia"/>
                <w:b/>
                <w:bCs/>
                <w:color w:val="auto"/>
                <w:kern w:val="0"/>
                <w:sz w:val="22"/>
                <w:szCs w:val="22"/>
                <w:highlight w:val="none"/>
              </w:rPr>
              <w:t>、监控中心配套设施</w:t>
            </w:r>
          </w:p>
        </w:tc>
        <w:tc>
          <w:tcPr>
            <w:tcW w:w="1360" w:type="dxa"/>
            <w:vAlign w:val="center"/>
          </w:tcPr>
          <w:p w14:paraId="629A9DBF">
            <w:pPr>
              <w:autoSpaceDE w:val="0"/>
              <w:autoSpaceDN w:val="0"/>
              <w:jc w:val="center"/>
              <w:rPr>
                <w:rFonts w:hint="eastAsia" w:asciiTheme="minorEastAsia" w:hAnsiTheme="minorEastAsia" w:eastAsiaTheme="minorEastAsia" w:cstheme="minorEastAsia"/>
                <w:b/>
                <w:bCs/>
                <w:color w:val="auto"/>
                <w:kern w:val="0"/>
                <w:sz w:val="22"/>
                <w:szCs w:val="22"/>
                <w:highlight w:val="none"/>
              </w:rPr>
            </w:pPr>
          </w:p>
        </w:tc>
      </w:tr>
      <w:tr w14:paraId="4AF0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64" w:type="dxa"/>
            <w:vAlign w:val="center"/>
          </w:tcPr>
          <w:p w14:paraId="45CA976B">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2591" w:type="dxa"/>
            <w:vAlign w:val="center"/>
          </w:tcPr>
          <w:p w14:paraId="727A1951">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UPS不间断电源</w:t>
            </w:r>
          </w:p>
        </w:tc>
        <w:tc>
          <w:tcPr>
            <w:tcW w:w="7280" w:type="dxa"/>
            <w:vAlign w:val="center"/>
          </w:tcPr>
          <w:p w14:paraId="3235588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1、UPS主机为：三进三出，双变换纯在线式，功率30KVA，标准配置输出隔离变压器，不接受外置变压器。</w:t>
            </w:r>
          </w:p>
          <w:p w14:paraId="71D162F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2、输入电压范围：市电输入电压275V~485V。整流输入频率范围：40～70Hz。</w:t>
            </w:r>
          </w:p>
          <w:p w14:paraId="13A165D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3、UPS具备延时启动功能，且延时时间可设置，设置范围0-999s。</w:t>
            </w:r>
          </w:p>
          <w:p w14:paraId="0C43B371">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4、输出电压：L-N：220V±1%，L-L：380V±1%。</w:t>
            </w:r>
          </w:p>
        </w:tc>
        <w:tc>
          <w:tcPr>
            <w:tcW w:w="1065" w:type="dxa"/>
            <w:vAlign w:val="center"/>
          </w:tcPr>
          <w:p w14:paraId="0CFBE65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847" w:type="dxa"/>
            <w:vAlign w:val="center"/>
          </w:tcPr>
          <w:p w14:paraId="3BAF9766">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1360" w:type="dxa"/>
            <w:vAlign w:val="center"/>
          </w:tcPr>
          <w:p w14:paraId="34818CCE">
            <w:pPr>
              <w:autoSpaceDE w:val="0"/>
              <w:autoSpaceDN w:val="0"/>
              <w:jc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cs="宋体"/>
                <w:color w:val="000000"/>
                <w:kern w:val="0"/>
                <w:sz w:val="20"/>
                <w:szCs w:val="20"/>
                <w:highlight w:val="none"/>
                <w:u w:val="none"/>
                <w:lang w:eastAsia="en-US" w:bidi="ar"/>
              </w:rPr>
              <w:t>科士达/科华/伊顿</w:t>
            </w:r>
          </w:p>
        </w:tc>
        <w:tc>
          <w:tcPr>
            <w:tcW w:w="1360" w:type="dxa"/>
            <w:vAlign w:val="center"/>
          </w:tcPr>
          <w:p w14:paraId="6AB94910">
            <w:pPr>
              <w:autoSpaceDE w:val="0"/>
              <w:autoSpaceDN w:val="0"/>
              <w:jc w:val="center"/>
              <w:rPr>
                <w:rFonts w:asciiTheme="minorEastAsia" w:hAnsiTheme="minorEastAsia" w:eastAsiaTheme="minorEastAsia" w:cstheme="minorEastAsia"/>
                <w:color w:val="auto"/>
                <w:kern w:val="0"/>
                <w:sz w:val="22"/>
                <w:szCs w:val="22"/>
                <w:highlight w:val="none"/>
                <w:lang w:eastAsia="en-US"/>
              </w:rPr>
            </w:pPr>
          </w:p>
        </w:tc>
      </w:tr>
      <w:tr w14:paraId="4921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64" w:type="dxa"/>
            <w:vAlign w:val="center"/>
          </w:tcPr>
          <w:p w14:paraId="753F254C">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cs="宋体"/>
                <w:i w:val="0"/>
                <w:iCs w:val="0"/>
                <w:color w:val="000000"/>
                <w:kern w:val="0"/>
                <w:sz w:val="20"/>
                <w:szCs w:val="20"/>
                <w:highlight w:val="none"/>
                <w:u w:val="none"/>
                <w:lang w:val="en-US" w:eastAsia="zh-CN" w:bidi="ar"/>
              </w:rPr>
              <w:t>2</w:t>
            </w:r>
          </w:p>
        </w:tc>
        <w:tc>
          <w:tcPr>
            <w:tcW w:w="2591" w:type="dxa"/>
            <w:vAlign w:val="center"/>
          </w:tcPr>
          <w:p w14:paraId="397B9F85">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电池</w:t>
            </w:r>
          </w:p>
        </w:tc>
        <w:tc>
          <w:tcPr>
            <w:tcW w:w="7280" w:type="dxa"/>
            <w:vAlign w:val="center"/>
          </w:tcPr>
          <w:p w14:paraId="1F14E533">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12V100AH</w:t>
            </w:r>
          </w:p>
        </w:tc>
        <w:tc>
          <w:tcPr>
            <w:tcW w:w="1065" w:type="dxa"/>
            <w:vAlign w:val="center"/>
          </w:tcPr>
          <w:p w14:paraId="17E96E57">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块</w:t>
            </w:r>
          </w:p>
        </w:tc>
        <w:tc>
          <w:tcPr>
            <w:tcW w:w="847" w:type="dxa"/>
            <w:vAlign w:val="center"/>
          </w:tcPr>
          <w:p w14:paraId="7637B8F8">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48</w:t>
            </w:r>
          </w:p>
        </w:tc>
        <w:tc>
          <w:tcPr>
            <w:tcW w:w="1360" w:type="dxa"/>
            <w:vAlign w:val="center"/>
          </w:tcPr>
          <w:p w14:paraId="08B6B4DF">
            <w:pPr>
              <w:autoSpaceDE w:val="0"/>
              <w:autoSpaceDN w:val="0"/>
              <w:jc w:val="center"/>
              <w:rPr>
                <w:rFonts w:hint="eastAsia" w:asciiTheme="minorEastAsia" w:hAnsiTheme="minorEastAsia" w:eastAsiaTheme="minorEastAsia" w:cstheme="minorEastAsia"/>
                <w:color w:val="auto"/>
                <w:kern w:val="0"/>
                <w:sz w:val="22"/>
                <w:szCs w:val="22"/>
                <w:highlight w:val="none"/>
                <w:lang w:eastAsia="zh-CN"/>
              </w:rPr>
            </w:pPr>
            <w:r>
              <w:rPr>
                <w:rFonts w:hint="eastAsia" w:asciiTheme="minorEastAsia" w:hAnsiTheme="minorEastAsia" w:eastAsiaTheme="minorEastAsia" w:cstheme="minorEastAsia"/>
                <w:color w:val="auto"/>
                <w:kern w:val="0"/>
                <w:sz w:val="22"/>
                <w:szCs w:val="22"/>
                <w:highlight w:val="none"/>
                <w:lang w:eastAsia="zh-CN"/>
              </w:rPr>
              <w:t>国产</w:t>
            </w:r>
          </w:p>
        </w:tc>
        <w:tc>
          <w:tcPr>
            <w:tcW w:w="1360" w:type="dxa"/>
            <w:vAlign w:val="center"/>
          </w:tcPr>
          <w:p w14:paraId="07721136">
            <w:pPr>
              <w:autoSpaceDE w:val="0"/>
              <w:autoSpaceDN w:val="0"/>
              <w:jc w:val="center"/>
              <w:rPr>
                <w:rFonts w:hint="eastAsia" w:asciiTheme="minorEastAsia" w:hAnsiTheme="minorEastAsia" w:eastAsiaTheme="minorEastAsia" w:cstheme="minorEastAsia"/>
                <w:color w:val="auto"/>
                <w:kern w:val="0"/>
                <w:sz w:val="22"/>
                <w:szCs w:val="22"/>
                <w:highlight w:val="none"/>
                <w:lang w:eastAsia="zh-CN"/>
              </w:rPr>
            </w:pPr>
            <w:r>
              <w:rPr>
                <w:rFonts w:hint="eastAsia" w:asciiTheme="minorEastAsia" w:hAnsiTheme="minorEastAsia" w:eastAsiaTheme="minorEastAsia" w:cstheme="minorEastAsia"/>
                <w:color w:val="auto"/>
                <w:kern w:val="0"/>
                <w:sz w:val="22"/>
                <w:szCs w:val="22"/>
                <w:highlight w:val="none"/>
                <w:lang w:eastAsia="zh-CN"/>
              </w:rPr>
              <w:t>更换</w:t>
            </w:r>
          </w:p>
        </w:tc>
      </w:tr>
      <w:tr w14:paraId="6425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07" w:type="dxa"/>
            <w:gridSpan w:val="6"/>
            <w:vAlign w:val="center"/>
          </w:tcPr>
          <w:p w14:paraId="1DE054BE">
            <w:pPr>
              <w:autoSpaceDE w:val="0"/>
              <w:autoSpaceDN w:val="0"/>
              <w:jc w:val="center"/>
              <w:rPr>
                <w:rFonts w:asciiTheme="minorEastAsia" w:hAnsiTheme="minorEastAsia" w:eastAsiaTheme="minorEastAsia" w:cstheme="minorEastAsia"/>
                <w:b/>
                <w:bCs/>
                <w:color w:val="auto"/>
                <w:kern w:val="0"/>
                <w:sz w:val="22"/>
                <w:szCs w:val="22"/>
                <w:highlight w:val="none"/>
              </w:rPr>
            </w:pPr>
            <w:r>
              <w:rPr>
                <w:rFonts w:hint="eastAsia" w:asciiTheme="minorEastAsia" w:hAnsiTheme="minorEastAsia" w:eastAsiaTheme="minorEastAsia" w:cstheme="minorEastAsia"/>
                <w:b/>
                <w:bCs/>
                <w:color w:val="auto"/>
                <w:kern w:val="0"/>
                <w:sz w:val="22"/>
                <w:szCs w:val="22"/>
                <w:highlight w:val="none"/>
                <w:lang w:eastAsia="zh-CN"/>
              </w:rPr>
              <w:t>三</w:t>
            </w:r>
            <w:r>
              <w:rPr>
                <w:rFonts w:hint="eastAsia" w:asciiTheme="minorEastAsia" w:hAnsiTheme="minorEastAsia" w:eastAsiaTheme="minorEastAsia" w:cstheme="minorEastAsia"/>
                <w:b/>
                <w:bCs/>
                <w:color w:val="auto"/>
                <w:kern w:val="0"/>
                <w:sz w:val="22"/>
                <w:szCs w:val="22"/>
                <w:highlight w:val="none"/>
              </w:rPr>
              <w:t>、工程维护及光纤租赁</w:t>
            </w:r>
          </w:p>
        </w:tc>
        <w:tc>
          <w:tcPr>
            <w:tcW w:w="1360" w:type="dxa"/>
            <w:vAlign w:val="center"/>
          </w:tcPr>
          <w:p w14:paraId="2886FDF9">
            <w:pPr>
              <w:autoSpaceDE w:val="0"/>
              <w:autoSpaceDN w:val="0"/>
              <w:jc w:val="center"/>
              <w:rPr>
                <w:rFonts w:hint="eastAsia" w:asciiTheme="minorEastAsia" w:hAnsiTheme="minorEastAsia" w:eastAsiaTheme="minorEastAsia" w:cstheme="minorEastAsia"/>
                <w:b/>
                <w:bCs/>
                <w:color w:val="auto"/>
                <w:kern w:val="0"/>
                <w:sz w:val="22"/>
                <w:szCs w:val="22"/>
                <w:highlight w:val="none"/>
              </w:rPr>
            </w:pPr>
          </w:p>
        </w:tc>
      </w:tr>
      <w:tr w14:paraId="56BB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564" w:type="dxa"/>
            <w:vAlign w:val="center"/>
          </w:tcPr>
          <w:p w14:paraId="4DAA2764">
            <w:pPr>
              <w:autoSpaceDE w:val="0"/>
              <w:autoSpaceDN w:val="0"/>
              <w:jc w:val="center"/>
              <w:rPr>
                <w:rFonts w:hint="eastAsia" w:asciiTheme="minorEastAsia" w:hAnsiTheme="minorEastAsia" w:eastAsiaTheme="minorEastAsia" w:cstheme="minorEastAsia"/>
                <w:color w:val="auto"/>
                <w:kern w:val="0"/>
                <w:sz w:val="22"/>
                <w:szCs w:val="22"/>
                <w:highlight w:val="none"/>
                <w:lang w:eastAsia="zh-CN"/>
              </w:rPr>
            </w:pPr>
            <w:r>
              <w:rPr>
                <w:rFonts w:hint="eastAsia" w:asciiTheme="minorEastAsia" w:hAnsiTheme="minorEastAsia" w:eastAsiaTheme="minorEastAsia" w:cstheme="minorEastAsia"/>
                <w:color w:val="auto"/>
                <w:kern w:val="0"/>
                <w:sz w:val="22"/>
                <w:szCs w:val="22"/>
                <w:highlight w:val="none"/>
                <w:lang w:val="en-US" w:eastAsia="zh-CN"/>
              </w:rPr>
              <w:t>1</w:t>
            </w:r>
          </w:p>
        </w:tc>
        <w:tc>
          <w:tcPr>
            <w:tcW w:w="2591" w:type="dxa"/>
            <w:vAlign w:val="center"/>
          </w:tcPr>
          <w:p w14:paraId="511A8CA9">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前端设备维护费1</w:t>
            </w:r>
          </w:p>
        </w:tc>
        <w:tc>
          <w:tcPr>
            <w:tcW w:w="7280" w:type="dxa"/>
            <w:vAlign w:val="center"/>
          </w:tcPr>
          <w:p w14:paraId="252CF2DE">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color w:val="000000"/>
                <w:kern w:val="0"/>
                <w:sz w:val="20"/>
                <w:szCs w:val="20"/>
                <w:highlight w:val="none"/>
                <w:u w:val="none"/>
                <w:lang w:bidi="ar"/>
              </w:rPr>
              <w:t>一期工程前端设备维护费，具体运维要求详见建设方案中项目运维服务方案，具体维护设备详见原设备运维清单</w:t>
            </w:r>
          </w:p>
        </w:tc>
        <w:tc>
          <w:tcPr>
            <w:tcW w:w="1065" w:type="dxa"/>
            <w:vAlign w:val="center"/>
          </w:tcPr>
          <w:p w14:paraId="0091923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年</w:t>
            </w:r>
          </w:p>
        </w:tc>
        <w:tc>
          <w:tcPr>
            <w:tcW w:w="847" w:type="dxa"/>
            <w:vAlign w:val="center"/>
          </w:tcPr>
          <w:p w14:paraId="087F118A">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 xml:space="preserve">3 </w:t>
            </w:r>
          </w:p>
        </w:tc>
        <w:tc>
          <w:tcPr>
            <w:tcW w:w="1360" w:type="dxa"/>
            <w:vAlign w:val="center"/>
          </w:tcPr>
          <w:p w14:paraId="5F4891A0">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Theme="minorEastAsia" w:hAnsiTheme="minorEastAsia" w:eastAsiaTheme="minorEastAsia" w:cstheme="minorEastAsia"/>
                <w:color w:val="auto"/>
                <w:kern w:val="0"/>
                <w:sz w:val="22"/>
                <w:szCs w:val="22"/>
                <w:highlight w:val="none"/>
                <w:lang w:val="en-US" w:eastAsia="zh-CN"/>
              </w:rPr>
              <w:t>/</w:t>
            </w:r>
          </w:p>
        </w:tc>
        <w:tc>
          <w:tcPr>
            <w:tcW w:w="1360" w:type="dxa"/>
            <w:vAlign w:val="center"/>
          </w:tcPr>
          <w:p w14:paraId="032510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一期工程</w:t>
            </w:r>
          </w:p>
        </w:tc>
      </w:tr>
      <w:tr w14:paraId="51F7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64" w:type="dxa"/>
            <w:vAlign w:val="center"/>
          </w:tcPr>
          <w:p w14:paraId="46C94EC0">
            <w:pPr>
              <w:autoSpaceDE w:val="0"/>
              <w:autoSpaceDN w:val="0"/>
              <w:jc w:val="center"/>
              <w:rPr>
                <w:rFonts w:hint="eastAsia" w:asciiTheme="minorEastAsia" w:hAnsiTheme="minorEastAsia" w:eastAsiaTheme="minorEastAsia" w:cstheme="minorEastAsia"/>
                <w:color w:val="auto"/>
                <w:kern w:val="0"/>
                <w:sz w:val="22"/>
                <w:szCs w:val="22"/>
                <w:highlight w:val="none"/>
                <w:lang w:eastAsia="zh-CN"/>
              </w:rPr>
            </w:pPr>
            <w:r>
              <w:rPr>
                <w:rFonts w:hint="eastAsia" w:asciiTheme="minorEastAsia" w:hAnsiTheme="minorEastAsia" w:eastAsiaTheme="minorEastAsia" w:cstheme="minorEastAsia"/>
                <w:color w:val="auto"/>
                <w:kern w:val="0"/>
                <w:sz w:val="22"/>
                <w:szCs w:val="22"/>
                <w:highlight w:val="none"/>
                <w:lang w:val="en-US" w:eastAsia="zh-CN"/>
              </w:rPr>
              <w:t>2</w:t>
            </w:r>
          </w:p>
        </w:tc>
        <w:tc>
          <w:tcPr>
            <w:tcW w:w="2591" w:type="dxa"/>
            <w:vAlign w:val="center"/>
          </w:tcPr>
          <w:p w14:paraId="4851E6EF">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前端设备维护费2</w:t>
            </w:r>
          </w:p>
        </w:tc>
        <w:tc>
          <w:tcPr>
            <w:tcW w:w="7280" w:type="dxa"/>
            <w:vAlign w:val="center"/>
          </w:tcPr>
          <w:p w14:paraId="50F89F6F">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color w:val="000000"/>
                <w:kern w:val="0"/>
                <w:sz w:val="20"/>
                <w:szCs w:val="20"/>
                <w:highlight w:val="none"/>
                <w:u w:val="none"/>
                <w:lang w:bidi="ar"/>
              </w:rPr>
              <w:t>二期工程、应急点位、综合行政执法及河道河情前端设备维护费，具体运维要求详见建设方案中项目运维服务方案，具体维护设备详见原设备运维清单</w:t>
            </w:r>
          </w:p>
        </w:tc>
        <w:tc>
          <w:tcPr>
            <w:tcW w:w="1065" w:type="dxa"/>
            <w:vAlign w:val="center"/>
          </w:tcPr>
          <w:p w14:paraId="3227F87E">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年</w:t>
            </w:r>
          </w:p>
        </w:tc>
        <w:tc>
          <w:tcPr>
            <w:tcW w:w="847" w:type="dxa"/>
            <w:vAlign w:val="center"/>
          </w:tcPr>
          <w:p w14:paraId="132D201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 xml:space="preserve">3 </w:t>
            </w:r>
          </w:p>
        </w:tc>
        <w:tc>
          <w:tcPr>
            <w:tcW w:w="1360" w:type="dxa"/>
            <w:vAlign w:val="center"/>
          </w:tcPr>
          <w:p w14:paraId="4CF6DAD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Theme="minorEastAsia" w:hAnsiTheme="minorEastAsia" w:eastAsiaTheme="minorEastAsia" w:cstheme="minorEastAsia"/>
                <w:color w:val="auto"/>
                <w:kern w:val="0"/>
                <w:sz w:val="22"/>
                <w:szCs w:val="22"/>
                <w:highlight w:val="none"/>
                <w:lang w:val="en-US" w:eastAsia="zh-CN"/>
              </w:rPr>
              <w:t>/</w:t>
            </w:r>
          </w:p>
        </w:tc>
        <w:tc>
          <w:tcPr>
            <w:tcW w:w="1360" w:type="dxa"/>
            <w:vAlign w:val="center"/>
          </w:tcPr>
          <w:p w14:paraId="13B4D6E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二期工程、应急点位、综合行政执法及河道河情</w:t>
            </w:r>
          </w:p>
        </w:tc>
      </w:tr>
      <w:tr w14:paraId="0FC9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564" w:type="dxa"/>
            <w:vAlign w:val="center"/>
          </w:tcPr>
          <w:p w14:paraId="22D5C896">
            <w:pPr>
              <w:autoSpaceDE w:val="0"/>
              <w:autoSpaceDN w:val="0"/>
              <w:jc w:val="center"/>
              <w:rPr>
                <w:rFonts w:hint="eastAsia" w:asciiTheme="minorEastAsia" w:hAnsiTheme="minorEastAsia" w:eastAsiaTheme="minorEastAsia" w:cstheme="minorEastAsia"/>
                <w:color w:val="auto"/>
                <w:kern w:val="0"/>
                <w:sz w:val="22"/>
                <w:szCs w:val="22"/>
                <w:highlight w:val="none"/>
                <w:lang w:val="en-US" w:eastAsia="zh-CN"/>
              </w:rPr>
            </w:pPr>
            <w:r>
              <w:rPr>
                <w:rFonts w:hint="eastAsia" w:asciiTheme="minorEastAsia" w:hAnsiTheme="minorEastAsia" w:eastAsiaTheme="minorEastAsia" w:cstheme="minorEastAsia"/>
                <w:color w:val="auto"/>
                <w:kern w:val="0"/>
                <w:sz w:val="22"/>
                <w:szCs w:val="22"/>
                <w:highlight w:val="none"/>
                <w:lang w:val="en-US" w:eastAsia="zh-CN"/>
              </w:rPr>
              <w:t>3</w:t>
            </w:r>
          </w:p>
        </w:tc>
        <w:tc>
          <w:tcPr>
            <w:tcW w:w="2591" w:type="dxa"/>
            <w:vAlign w:val="center"/>
          </w:tcPr>
          <w:p w14:paraId="58832A89">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原有中心设备维护费</w:t>
            </w:r>
          </w:p>
        </w:tc>
        <w:tc>
          <w:tcPr>
            <w:tcW w:w="7280" w:type="dxa"/>
            <w:vAlign w:val="center"/>
          </w:tcPr>
          <w:p w14:paraId="045B3ADA">
            <w:pPr>
              <w:keepNext w:val="0"/>
              <w:keepLines w:val="0"/>
              <w:widowControl/>
              <w:suppressLineNumbers w:val="0"/>
              <w:autoSpaceDE w:val="0"/>
              <w:autoSpaceDN w:val="0"/>
              <w:jc w:val="left"/>
              <w:textAlignment w:val="auto"/>
              <w:rPr>
                <w:rFonts w:asciiTheme="minorEastAsia" w:hAnsiTheme="minorEastAsia" w:eastAsiaTheme="minorEastAsia" w:cstheme="minorEastAsia"/>
                <w:color w:val="auto"/>
                <w:kern w:val="0"/>
                <w:sz w:val="22"/>
                <w:szCs w:val="22"/>
                <w:highlight w:val="none"/>
                <w:lang w:eastAsia="en-US"/>
              </w:rPr>
            </w:pPr>
            <w:r>
              <w:rPr>
                <w:rFonts w:hint="eastAsia" w:asciiTheme="minorEastAsia" w:hAnsiTheme="minorEastAsia" w:eastAsiaTheme="minorEastAsia" w:cstheme="minorEastAsia"/>
                <w:color w:val="auto"/>
                <w:kern w:val="0"/>
                <w:sz w:val="22"/>
                <w:szCs w:val="22"/>
                <w:highlight w:val="none"/>
              </w:rPr>
              <w:t>原有中心设备维护费，具体运维要求详见建设方案中项目运维服务方案，具体维护设备详见原设备运维清单</w:t>
            </w:r>
          </w:p>
        </w:tc>
        <w:tc>
          <w:tcPr>
            <w:tcW w:w="1065" w:type="dxa"/>
            <w:vAlign w:val="center"/>
          </w:tcPr>
          <w:p w14:paraId="5EC2CEEE">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年</w:t>
            </w:r>
          </w:p>
        </w:tc>
        <w:tc>
          <w:tcPr>
            <w:tcW w:w="847" w:type="dxa"/>
            <w:vAlign w:val="center"/>
          </w:tcPr>
          <w:p w14:paraId="3433BCA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 xml:space="preserve">3 </w:t>
            </w:r>
          </w:p>
        </w:tc>
        <w:tc>
          <w:tcPr>
            <w:tcW w:w="1360" w:type="dxa"/>
            <w:vAlign w:val="center"/>
          </w:tcPr>
          <w:p w14:paraId="61EB6E5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Theme="minorEastAsia" w:hAnsiTheme="minorEastAsia" w:eastAsiaTheme="minorEastAsia" w:cstheme="minorEastAsia"/>
                <w:color w:val="auto"/>
                <w:kern w:val="0"/>
                <w:sz w:val="22"/>
                <w:szCs w:val="22"/>
                <w:highlight w:val="none"/>
                <w:lang w:val="en-US" w:eastAsia="zh-CN"/>
              </w:rPr>
              <w:t>/</w:t>
            </w:r>
          </w:p>
        </w:tc>
        <w:tc>
          <w:tcPr>
            <w:tcW w:w="1360" w:type="dxa"/>
            <w:vAlign w:val="center"/>
          </w:tcPr>
          <w:p w14:paraId="01817D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77D6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564" w:type="dxa"/>
            <w:vAlign w:val="center"/>
          </w:tcPr>
          <w:p w14:paraId="0AE10FC2">
            <w:pPr>
              <w:autoSpaceDE w:val="0"/>
              <w:autoSpaceDN w:val="0"/>
              <w:jc w:val="center"/>
              <w:rPr>
                <w:rFonts w:hint="eastAsia" w:asciiTheme="minorEastAsia" w:hAnsiTheme="minorEastAsia" w:eastAsiaTheme="minorEastAsia" w:cstheme="minorEastAsia"/>
                <w:color w:val="auto"/>
                <w:kern w:val="0"/>
                <w:sz w:val="22"/>
                <w:szCs w:val="22"/>
                <w:highlight w:val="none"/>
                <w:lang w:val="en-US" w:eastAsia="zh-CN"/>
              </w:rPr>
            </w:pPr>
            <w:r>
              <w:rPr>
                <w:rFonts w:hint="eastAsia" w:asciiTheme="minorEastAsia" w:hAnsiTheme="minorEastAsia" w:eastAsiaTheme="minorEastAsia" w:cstheme="minorEastAsia"/>
                <w:color w:val="auto"/>
                <w:kern w:val="0"/>
                <w:sz w:val="22"/>
                <w:szCs w:val="22"/>
                <w:highlight w:val="none"/>
                <w:lang w:val="en-US" w:eastAsia="zh-CN"/>
              </w:rPr>
              <w:t>4</w:t>
            </w:r>
          </w:p>
        </w:tc>
        <w:tc>
          <w:tcPr>
            <w:tcW w:w="2591" w:type="dxa"/>
            <w:vAlign w:val="center"/>
          </w:tcPr>
          <w:p w14:paraId="224F9DA3">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原有点位光纤租赁费</w:t>
            </w:r>
          </w:p>
        </w:tc>
        <w:tc>
          <w:tcPr>
            <w:tcW w:w="7280" w:type="dxa"/>
            <w:shd w:val="clear" w:color="auto" w:fill="FFFFFF"/>
            <w:vAlign w:val="center"/>
          </w:tcPr>
          <w:p w14:paraId="27833A32">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租赁3年，含分光器，分线箱，光纤等</w:t>
            </w:r>
          </w:p>
        </w:tc>
        <w:tc>
          <w:tcPr>
            <w:tcW w:w="1065" w:type="dxa"/>
            <w:vAlign w:val="center"/>
          </w:tcPr>
          <w:p w14:paraId="0D6EFA87">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套</w:t>
            </w:r>
          </w:p>
        </w:tc>
        <w:tc>
          <w:tcPr>
            <w:tcW w:w="847" w:type="dxa"/>
            <w:vAlign w:val="center"/>
          </w:tcPr>
          <w:p w14:paraId="5918C490">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 xml:space="preserve">1247 </w:t>
            </w:r>
          </w:p>
        </w:tc>
        <w:tc>
          <w:tcPr>
            <w:tcW w:w="1360" w:type="dxa"/>
            <w:vAlign w:val="center"/>
          </w:tcPr>
          <w:p w14:paraId="310A6F8F">
            <w:pPr>
              <w:autoSpaceDE w:val="0"/>
              <w:autoSpaceDN w:val="0"/>
              <w:jc w:val="center"/>
              <w:rPr>
                <w:rFonts w:asciiTheme="minorEastAsia" w:hAnsiTheme="minorEastAsia" w:eastAsiaTheme="minorEastAsia" w:cstheme="minorEastAsia"/>
                <w:color w:val="auto"/>
                <w:kern w:val="0"/>
                <w:sz w:val="22"/>
                <w:szCs w:val="22"/>
                <w:highlight w:val="none"/>
                <w:lang w:eastAsia="en-US"/>
              </w:rPr>
            </w:pPr>
            <w:r>
              <w:rPr>
                <w:rFonts w:hint="eastAsia" w:asciiTheme="minorEastAsia" w:hAnsiTheme="minorEastAsia" w:eastAsiaTheme="minorEastAsia" w:cstheme="minorEastAsia"/>
                <w:color w:val="auto"/>
                <w:kern w:val="0"/>
                <w:sz w:val="22"/>
                <w:szCs w:val="22"/>
                <w:highlight w:val="none"/>
                <w:lang w:val="en-US" w:eastAsia="zh-CN"/>
              </w:rPr>
              <w:t>/</w:t>
            </w:r>
          </w:p>
        </w:tc>
        <w:tc>
          <w:tcPr>
            <w:tcW w:w="1360" w:type="dxa"/>
            <w:vAlign w:val="center"/>
          </w:tcPr>
          <w:p w14:paraId="785A286B">
            <w:pPr>
              <w:autoSpaceDE w:val="0"/>
              <w:autoSpaceDN w:val="0"/>
              <w:jc w:val="center"/>
              <w:rPr>
                <w:rFonts w:asciiTheme="minorEastAsia" w:hAnsiTheme="minorEastAsia" w:eastAsiaTheme="minorEastAsia" w:cstheme="minorEastAsia"/>
                <w:color w:val="auto"/>
                <w:kern w:val="0"/>
                <w:sz w:val="22"/>
                <w:szCs w:val="22"/>
                <w:highlight w:val="none"/>
                <w:lang w:eastAsia="en-US"/>
              </w:rPr>
            </w:pPr>
          </w:p>
        </w:tc>
      </w:tr>
    </w:tbl>
    <w:p w14:paraId="501907BE">
      <w:pPr>
        <w:tabs>
          <w:tab w:val="left" w:pos="1210"/>
        </w:tabs>
        <w:autoSpaceDE w:val="0"/>
        <w:autoSpaceDN w:val="0"/>
        <w:ind w:left="219"/>
        <w:jc w:val="left"/>
        <w:rPr>
          <w:rFonts w:hint="eastAsia" w:asciiTheme="minorEastAsia" w:hAnsiTheme="minorEastAsia" w:eastAsiaTheme="minorEastAsia" w:cstheme="minorEastAsia"/>
          <w:b/>
          <w:color w:val="auto"/>
          <w:kern w:val="0"/>
          <w:sz w:val="28"/>
          <w:szCs w:val="22"/>
          <w:highlight w:val="none"/>
          <w:lang w:bidi="zh-CN"/>
        </w:rPr>
      </w:pPr>
    </w:p>
    <w:p w14:paraId="27FEFCCE">
      <w:pPr>
        <w:tabs>
          <w:tab w:val="left" w:pos="1210"/>
        </w:tabs>
        <w:autoSpaceDE w:val="0"/>
        <w:autoSpaceDN w:val="0"/>
        <w:ind w:left="219"/>
        <w:jc w:val="left"/>
        <w:rPr>
          <w:rFonts w:hint="eastAsia" w:asciiTheme="minorEastAsia" w:hAnsiTheme="minorEastAsia" w:eastAsiaTheme="minorEastAsia" w:cstheme="minorEastAsia"/>
          <w:b/>
          <w:color w:val="auto"/>
          <w:kern w:val="0"/>
          <w:sz w:val="28"/>
          <w:szCs w:val="22"/>
          <w:highlight w:val="none"/>
          <w:lang w:val="zh-CN" w:bidi="zh-CN"/>
        </w:rPr>
      </w:pPr>
      <w:r>
        <w:rPr>
          <w:rFonts w:hint="eastAsia" w:asciiTheme="minorEastAsia" w:hAnsiTheme="minorEastAsia" w:eastAsiaTheme="minorEastAsia" w:cstheme="minorEastAsia"/>
          <w:b/>
          <w:color w:val="auto"/>
          <w:kern w:val="0"/>
          <w:sz w:val="28"/>
          <w:szCs w:val="22"/>
          <w:highlight w:val="none"/>
          <w:lang w:val="en-US" w:bidi="zh-CN"/>
        </w:rPr>
        <w:t>3</w:t>
      </w:r>
      <w:r>
        <w:rPr>
          <w:rFonts w:hint="eastAsia" w:asciiTheme="minorEastAsia" w:hAnsiTheme="minorEastAsia" w:eastAsiaTheme="minorEastAsia" w:cstheme="minorEastAsia"/>
          <w:b/>
          <w:color w:val="auto"/>
          <w:kern w:val="0"/>
          <w:sz w:val="28"/>
          <w:szCs w:val="22"/>
          <w:highlight w:val="none"/>
          <w:lang w:bidi="zh-CN"/>
        </w:rPr>
        <w:t>、</w:t>
      </w:r>
      <w:r>
        <w:rPr>
          <w:rFonts w:hint="eastAsia" w:asciiTheme="minorEastAsia" w:hAnsiTheme="minorEastAsia" w:eastAsiaTheme="minorEastAsia" w:cstheme="minorEastAsia"/>
          <w:b/>
          <w:color w:val="auto"/>
          <w:kern w:val="0"/>
          <w:sz w:val="28"/>
          <w:szCs w:val="22"/>
          <w:highlight w:val="none"/>
          <w:lang w:val="zh-CN" w:bidi="zh-CN"/>
        </w:rPr>
        <w:t>原设备运维清单</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2689"/>
        <w:gridCol w:w="7553"/>
        <w:gridCol w:w="1105"/>
        <w:gridCol w:w="1036"/>
        <w:gridCol w:w="1255"/>
      </w:tblGrid>
      <w:tr w14:paraId="2054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215838BB">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序号</w:t>
            </w:r>
          </w:p>
        </w:tc>
        <w:tc>
          <w:tcPr>
            <w:tcW w:w="2689" w:type="dxa"/>
            <w:vAlign w:val="center"/>
          </w:tcPr>
          <w:p w14:paraId="4D3BC3CB">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名称</w:t>
            </w:r>
          </w:p>
        </w:tc>
        <w:tc>
          <w:tcPr>
            <w:tcW w:w="7553" w:type="dxa"/>
            <w:vAlign w:val="center"/>
          </w:tcPr>
          <w:p w14:paraId="7ABE9DDD">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技术指标及参数要求</w:t>
            </w:r>
          </w:p>
        </w:tc>
        <w:tc>
          <w:tcPr>
            <w:tcW w:w="1105" w:type="dxa"/>
            <w:vAlign w:val="center"/>
          </w:tcPr>
          <w:p w14:paraId="703B1D0D">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单位</w:t>
            </w:r>
          </w:p>
        </w:tc>
        <w:tc>
          <w:tcPr>
            <w:tcW w:w="1036" w:type="dxa"/>
            <w:vAlign w:val="center"/>
          </w:tcPr>
          <w:p w14:paraId="4E5F422D">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数量</w:t>
            </w:r>
          </w:p>
        </w:tc>
        <w:tc>
          <w:tcPr>
            <w:tcW w:w="1255" w:type="dxa"/>
            <w:vAlign w:val="center"/>
          </w:tcPr>
          <w:p w14:paraId="6EF34055">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备注</w:t>
            </w:r>
          </w:p>
        </w:tc>
      </w:tr>
      <w:tr w14:paraId="645D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224" w:type="dxa"/>
            <w:gridSpan w:val="6"/>
            <w:vAlign w:val="center"/>
          </w:tcPr>
          <w:p w14:paraId="79CF17D5">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一、前端采集系统</w:t>
            </w:r>
          </w:p>
        </w:tc>
      </w:tr>
      <w:tr w14:paraId="3ED8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76CA061D">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2689" w:type="dxa"/>
            <w:vAlign w:val="center"/>
          </w:tcPr>
          <w:p w14:paraId="6E16115B">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bidi="ar"/>
              </w:rPr>
            </w:pPr>
            <w:r>
              <w:rPr>
                <w:rFonts w:hint="eastAsia" w:ascii="宋体" w:hAnsi="宋体" w:eastAsia="宋体" w:cs="宋体"/>
                <w:i w:val="0"/>
                <w:iCs w:val="0"/>
                <w:color w:val="000000"/>
                <w:kern w:val="0"/>
                <w:sz w:val="20"/>
                <w:szCs w:val="20"/>
                <w:highlight w:val="none"/>
                <w:u w:val="none"/>
                <w:lang w:val="en-US" w:eastAsia="zh-CN" w:bidi="ar"/>
              </w:rPr>
              <w:t>200万像素高清枪型摄像机</w:t>
            </w:r>
          </w:p>
        </w:tc>
        <w:tc>
          <w:tcPr>
            <w:tcW w:w="7553" w:type="dxa"/>
            <w:vAlign w:val="center"/>
          </w:tcPr>
          <w:p w14:paraId="5F99EA9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0B9241DF">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4603A0EA">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377</w:t>
            </w:r>
          </w:p>
        </w:tc>
        <w:tc>
          <w:tcPr>
            <w:tcW w:w="1255" w:type="dxa"/>
            <w:vMerge w:val="restart"/>
            <w:vAlign w:val="center"/>
          </w:tcPr>
          <w:p w14:paraId="0891B61D">
            <w:pPr>
              <w:keepNext w:val="0"/>
              <w:keepLines w:val="0"/>
              <w:widowControl/>
              <w:suppressLineNumbers w:val="0"/>
              <w:jc w:val="center"/>
              <w:textAlignment w:val="center"/>
              <w:rPr>
                <w:rFonts w:hint="eastAsia"/>
                <w:highlight w:val="none"/>
                <w:lang w:eastAsia="zh-CN"/>
              </w:rPr>
            </w:pPr>
            <w:r>
              <w:rPr>
                <w:rFonts w:hint="eastAsia" w:ascii="宋体" w:hAnsi="宋体" w:eastAsia="宋体" w:cs="宋体"/>
                <w:i w:val="0"/>
                <w:iCs w:val="0"/>
                <w:color w:val="000000"/>
                <w:kern w:val="0"/>
                <w:sz w:val="20"/>
                <w:szCs w:val="20"/>
                <w:highlight w:val="none"/>
                <w:u w:val="none"/>
                <w:lang w:val="en-US" w:eastAsia="zh-CN" w:bidi="ar"/>
              </w:rPr>
              <w:t>一期工程</w:t>
            </w:r>
          </w:p>
        </w:tc>
      </w:tr>
      <w:tr w14:paraId="0748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5C47A7D0">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2</w:t>
            </w:r>
          </w:p>
        </w:tc>
        <w:tc>
          <w:tcPr>
            <w:tcW w:w="2689" w:type="dxa"/>
            <w:vAlign w:val="center"/>
          </w:tcPr>
          <w:p w14:paraId="76902C52">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bidi="ar"/>
              </w:rPr>
            </w:pPr>
            <w:r>
              <w:rPr>
                <w:rFonts w:hint="eastAsia" w:ascii="宋体" w:hAnsi="宋体" w:eastAsia="宋体" w:cs="宋体"/>
                <w:i w:val="0"/>
                <w:iCs w:val="0"/>
                <w:color w:val="000000"/>
                <w:kern w:val="0"/>
                <w:sz w:val="20"/>
                <w:szCs w:val="20"/>
                <w:highlight w:val="none"/>
                <w:u w:val="none"/>
                <w:lang w:val="en-US" w:eastAsia="zh-CN" w:bidi="ar"/>
              </w:rPr>
              <w:t>200万像素高清球型摄像机</w:t>
            </w:r>
          </w:p>
        </w:tc>
        <w:tc>
          <w:tcPr>
            <w:tcW w:w="7553" w:type="dxa"/>
            <w:vAlign w:val="center"/>
          </w:tcPr>
          <w:p w14:paraId="1942E7CA">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16AD92BA">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73E0DABD">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17</w:t>
            </w:r>
          </w:p>
        </w:tc>
        <w:tc>
          <w:tcPr>
            <w:tcW w:w="1255" w:type="dxa"/>
            <w:vMerge w:val="continue"/>
            <w:vAlign w:val="center"/>
          </w:tcPr>
          <w:p w14:paraId="77C1A5D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p>
        </w:tc>
      </w:tr>
      <w:tr w14:paraId="22E3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6" w:type="dxa"/>
            <w:vAlign w:val="center"/>
          </w:tcPr>
          <w:p w14:paraId="7B52D29B">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3</w:t>
            </w:r>
          </w:p>
        </w:tc>
        <w:tc>
          <w:tcPr>
            <w:tcW w:w="2689" w:type="dxa"/>
            <w:vAlign w:val="center"/>
          </w:tcPr>
          <w:p w14:paraId="3866B0E4">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eastAsia="zh-CN" w:bidi="ar"/>
              </w:rPr>
            </w:pPr>
            <w:r>
              <w:rPr>
                <w:rFonts w:hint="eastAsia" w:ascii="宋体" w:hAnsi="宋体" w:eastAsia="宋体" w:cs="宋体"/>
                <w:i w:val="0"/>
                <w:iCs w:val="0"/>
                <w:color w:val="000000"/>
                <w:kern w:val="0"/>
                <w:sz w:val="20"/>
                <w:szCs w:val="20"/>
                <w:highlight w:val="none"/>
                <w:u w:val="none"/>
                <w:lang w:val="en-US" w:eastAsia="zh-CN" w:bidi="ar"/>
              </w:rPr>
              <w:t>200万像素高清枪型摄像机</w:t>
            </w:r>
          </w:p>
        </w:tc>
        <w:tc>
          <w:tcPr>
            <w:tcW w:w="7553" w:type="dxa"/>
            <w:vAlign w:val="center"/>
          </w:tcPr>
          <w:p w14:paraId="55D0BDC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097440A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120F619A">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611</w:t>
            </w:r>
          </w:p>
        </w:tc>
        <w:tc>
          <w:tcPr>
            <w:tcW w:w="1255" w:type="dxa"/>
            <w:vMerge w:val="restart"/>
            <w:vAlign w:val="center"/>
          </w:tcPr>
          <w:p w14:paraId="4D2B4F88">
            <w:pPr>
              <w:keepNext w:val="0"/>
              <w:keepLines w:val="0"/>
              <w:widowControl/>
              <w:suppressLineNumbers w:val="0"/>
              <w:jc w:val="center"/>
              <w:textAlignment w:val="center"/>
              <w:rPr>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二期工程</w:t>
            </w:r>
          </w:p>
        </w:tc>
      </w:tr>
      <w:tr w14:paraId="7972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6" w:type="dxa"/>
            <w:vAlign w:val="center"/>
          </w:tcPr>
          <w:p w14:paraId="0F70B5C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4</w:t>
            </w:r>
          </w:p>
        </w:tc>
        <w:tc>
          <w:tcPr>
            <w:tcW w:w="2689" w:type="dxa"/>
            <w:vAlign w:val="center"/>
          </w:tcPr>
          <w:p w14:paraId="7ECBF41C">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eastAsia="zh-CN" w:bidi="ar"/>
              </w:rPr>
            </w:pPr>
            <w:r>
              <w:rPr>
                <w:rFonts w:hint="eastAsia" w:ascii="宋体" w:hAnsi="宋体" w:eastAsia="宋体" w:cs="宋体"/>
                <w:i w:val="0"/>
                <w:iCs w:val="0"/>
                <w:color w:val="000000"/>
                <w:kern w:val="0"/>
                <w:sz w:val="20"/>
                <w:szCs w:val="20"/>
                <w:highlight w:val="none"/>
                <w:u w:val="none"/>
                <w:lang w:val="en-US" w:eastAsia="zh-CN" w:bidi="ar"/>
              </w:rPr>
              <w:t>200万像素人脸采集枪型摄像机</w:t>
            </w:r>
          </w:p>
        </w:tc>
        <w:tc>
          <w:tcPr>
            <w:tcW w:w="7553" w:type="dxa"/>
            <w:vAlign w:val="center"/>
          </w:tcPr>
          <w:p w14:paraId="662DB61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182C94A1">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50CA3EC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145</w:t>
            </w:r>
          </w:p>
        </w:tc>
        <w:tc>
          <w:tcPr>
            <w:tcW w:w="1255" w:type="dxa"/>
            <w:vMerge w:val="continue"/>
            <w:vAlign w:val="center"/>
          </w:tcPr>
          <w:p w14:paraId="36FB65A6">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p>
        </w:tc>
      </w:tr>
      <w:tr w14:paraId="0B0E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6" w:type="dxa"/>
            <w:vAlign w:val="center"/>
          </w:tcPr>
          <w:p w14:paraId="7DA70319">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5</w:t>
            </w:r>
          </w:p>
        </w:tc>
        <w:tc>
          <w:tcPr>
            <w:tcW w:w="2689" w:type="dxa"/>
            <w:vAlign w:val="center"/>
          </w:tcPr>
          <w:p w14:paraId="56CC25AB">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eastAsia="zh-CN" w:bidi="ar"/>
              </w:rPr>
            </w:pPr>
            <w:r>
              <w:rPr>
                <w:rFonts w:hint="eastAsia" w:ascii="宋体" w:hAnsi="宋体" w:eastAsia="宋体" w:cs="宋体"/>
                <w:i w:val="0"/>
                <w:iCs w:val="0"/>
                <w:color w:val="000000"/>
                <w:kern w:val="0"/>
                <w:sz w:val="20"/>
                <w:szCs w:val="20"/>
                <w:highlight w:val="none"/>
                <w:u w:val="none"/>
                <w:lang w:val="en-US" w:eastAsia="zh-CN" w:bidi="ar"/>
              </w:rPr>
              <w:t>高空瞭望球形摄像机</w:t>
            </w:r>
          </w:p>
        </w:tc>
        <w:tc>
          <w:tcPr>
            <w:tcW w:w="7553" w:type="dxa"/>
            <w:vAlign w:val="center"/>
          </w:tcPr>
          <w:p w14:paraId="31A3E56A">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66200FA9">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559CC910">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7</w:t>
            </w:r>
          </w:p>
        </w:tc>
        <w:tc>
          <w:tcPr>
            <w:tcW w:w="1255" w:type="dxa"/>
            <w:vMerge w:val="continue"/>
            <w:vAlign w:val="center"/>
          </w:tcPr>
          <w:p w14:paraId="50B8625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p>
        </w:tc>
      </w:tr>
      <w:tr w14:paraId="4038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586" w:type="dxa"/>
            <w:vAlign w:val="center"/>
          </w:tcPr>
          <w:p w14:paraId="3639DFE2">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6</w:t>
            </w:r>
          </w:p>
        </w:tc>
        <w:tc>
          <w:tcPr>
            <w:tcW w:w="2689" w:type="dxa"/>
            <w:vAlign w:val="center"/>
          </w:tcPr>
          <w:p w14:paraId="5590249E">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eastAsia="zh-CN" w:bidi="ar"/>
              </w:rPr>
            </w:pPr>
            <w:r>
              <w:rPr>
                <w:rFonts w:hint="eastAsia" w:ascii="宋体" w:hAnsi="宋体" w:eastAsia="宋体" w:cs="宋体"/>
                <w:i w:val="0"/>
                <w:iCs w:val="0"/>
                <w:color w:val="000000"/>
                <w:kern w:val="0"/>
                <w:sz w:val="20"/>
                <w:szCs w:val="20"/>
                <w:highlight w:val="none"/>
                <w:u w:val="none"/>
                <w:lang w:val="en-US" w:eastAsia="zh-CN" w:bidi="ar"/>
              </w:rPr>
              <w:t>高空云台摄像机</w:t>
            </w:r>
          </w:p>
        </w:tc>
        <w:tc>
          <w:tcPr>
            <w:tcW w:w="7553" w:type="dxa"/>
            <w:vAlign w:val="center"/>
          </w:tcPr>
          <w:p w14:paraId="2FD66B97">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3A768F30">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495274D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28</w:t>
            </w:r>
          </w:p>
        </w:tc>
        <w:tc>
          <w:tcPr>
            <w:tcW w:w="1255" w:type="dxa"/>
            <w:vMerge w:val="continue"/>
            <w:vAlign w:val="center"/>
          </w:tcPr>
          <w:p w14:paraId="60A2BB8F">
            <w:pPr>
              <w:jc w:val="center"/>
              <w:rPr>
                <w:rFonts w:asciiTheme="minorEastAsia" w:hAnsiTheme="minorEastAsia" w:eastAsiaTheme="minorEastAsia" w:cstheme="minorEastAsia"/>
                <w:color w:val="auto"/>
                <w:kern w:val="0"/>
                <w:sz w:val="22"/>
                <w:szCs w:val="22"/>
                <w:highlight w:val="none"/>
                <w:lang w:eastAsia="en-US"/>
              </w:rPr>
            </w:pPr>
          </w:p>
        </w:tc>
      </w:tr>
      <w:tr w14:paraId="5600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6" w:type="dxa"/>
            <w:vAlign w:val="center"/>
          </w:tcPr>
          <w:p w14:paraId="0C00077B">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7</w:t>
            </w:r>
          </w:p>
        </w:tc>
        <w:tc>
          <w:tcPr>
            <w:tcW w:w="2689" w:type="dxa"/>
            <w:vAlign w:val="center"/>
          </w:tcPr>
          <w:p w14:paraId="5E74A05F">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eastAsia="zh-CN" w:bidi="ar"/>
              </w:rPr>
            </w:pPr>
            <w:r>
              <w:rPr>
                <w:rFonts w:hint="eastAsia" w:ascii="宋体" w:hAnsi="宋体" w:eastAsia="宋体" w:cs="宋体"/>
                <w:i w:val="0"/>
                <w:iCs w:val="0"/>
                <w:color w:val="000000"/>
                <w:kern w:val="0"/>
                <w:sz w:val="20"/>
                <w:szCs w:val="20"/>
                <w:highlight w:val="none"/>
                <w:u w:val="none"/>
                <w:lang w:val="en-US" w:eastAsia="zh-CN" w:bidi="ar"/>
              </w:rPr>
              <w:t>200万像素高清枪型摄像机</w:t>
            </w:r>
          </w:p>
        </w:tc>
        <w:tc>
          <w:tcPr>
            <w:tcW w:w="7553" w:type="dxa"/>
            <w:vAlign w:val="center"/>
          </w:tcPr>
          <w:p w14:paraId="42B103CC">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3B43E9D5">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242F49D7">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2</w:t>
            </w:r>
          </w:p>
        </w:tc>
        <w:tc>
          <w:tcPr>
            <w:tcW w:w="1255" w:type="dxa"/>
            <w:vMerge w:val="restart"/>
            <w:vAlign w:val="center"/>
          </w:tcPr>
          <w:p w14:paraId="0028FEEF">
            <w:pPr>
              <w:keepNext w:val="0"/>
              <w:keepLines w:val="0"/>
              <w:widowControl/>
              <w:suppressLineNumbers w:val="0"/>
              <w:jc w:val="center"/>
              <w:textAlignment w:val="center"/>
              <w:rPr>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应急点位</w:t>
            </w:r>
          </w:p>
        </w:tc>
      </w:tr>
      <w:tr w14:paraId="62E1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6" w:type="dxa"/>
            <w:vAlign w:val="center"/>
          </w:tcPr>
          <w:p w14:paraId="0767105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8</w:t>
            </w:r>
          </w:p>
        </w:tc>
        <w:tc>
          <w:tcPr>
            <w:tcW w:w="2689" w:type="dxa"/>
            <w:vAlign w:val="center"/>
          </w:tcPr>
          <w:p w14:paraId="4DD5E9F0">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eastAsia="zh-CN" w:bidi="ar"/>
              </w:rPr>
            </w:pPr>
            <w:r>
              <w:rPr>
                <w:rFonts w:hint="eastAsia" w:ascii="宋体" w:hAnsi="宋体" w:eastAsia="宋体" w:cs="宋体"/>
                <w:i w:val="0"/>
                <w:iCs w:val="0"/>
                <w:color w:val="000000"/>
                <w:kern w:val="0"/>
                <w:sz w:val="20"/>
                <w:szCs w:val="20"/>
                <w:highlight w:val="none"/>
                <w:u w:val="none"/>
                <w:lang w:val="en-US" w:eastAsia="zh-CN" w:bidi="ar"/>
              </w:rPr>
              <w:t>高空云台摄像机</w:t>
            </w:r>
          </w:p>
        </w:tc>
        <w:tc>
          <w:tcPr>
            <w:tcW w:w="7553" w:type="dxa"/>
            <w:vAlign w:val="center"/>
          </w:tcPr>
          <w:p w14:paraId="15DAA947">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1FB6B05B">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323D16A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9</w:t>
            </w:r>
          </w:p>
        </w:tc>
        <w:tc>
          <w:tcPr>
            <w:tcW w:w="1255" w:type="dxa"/>
            <w:vMerge w:val="continue"/>
            <w:vAlign w:val="center"/>
          </w:tcPr>
          <w:p w14:paraId="7E46AD7A">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p>
        </w:tc>
      </w:tr>
      <w:tr w14:paraId="2514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6" w:type="dxa"/>
            <w:vAlign w:val="center"/>
          </w:tcPr>
          <w:p w14:paraId="2FEDCBF2">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9</w:t>
            </w:r>
          </w:p>
        </w:tc>
        <w:tc>
          <w:tcPr>
            <w:tcW w:w="2689" w:type="dxa"/>
            <w:vAlign w:val="center"/>
          </w:tcPr>
          <w:p w14:paraId="2463474E">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eastAsia="zh-CN" w:bidi="ar"/>
              </w:rPr>
            </w:pPr>
            <w:r>
              <w:rPr>
                <w:rFonts w:hint="eastAsia" w:ascii="宋体" w:hAnsi="宋体" w:eastAsia="宋体" w:cs="宋体"/>
                <w:i w:val="0"/>
                <w:iCs w:val="0"/>
                <w:color w:val="000000"/>
                <w:kern w:val="0"/>
                <w:sz w:val="20"/>
                <w:szCs w:val="20"/>
                <w:highlight w:val="none"/>
                <w:u w:val="none"/>
                <w:lang w:val="en-US" w:eastAsia="zh-CN" w:bidi="ar"/>
              </w:rPr>
              <w:t>200万像素高清枪型摄像机</w:t>
            </w:r>
          </w:p>
        </w:tc>
        <w:tc>
          <w:tcPr>
            <w:tcW w:w="7553" w:type="dxa"/>
            <w:vAlign w:val="center"/>
          </w:tcPr>
          <w:p w14:paraId="7A1BD50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02C40CF5">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2ACAD57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10</w:t>
            </w:r>
          </w:p>
        </w:tc>
        <w:tc>
          <w:tcPr>
            <w:tcW w:w="1255" w:type="dxa"/>
            <w:vMerge w:val="restart"/>
            <w:vAlign w:val="center"/>
          </w:tcPr>
          <w:p w14:paraId="2205247B">
            <w:pPr>
              <w:keepNext w:val="0"/>
              <w:keepLines w:val="0"/>
              <w:widowControl/>
              <w:suppressLineNumbers w:val="0"/>
              <w:jc w:val="center"/>
              <w:textAlignment w:val="center"/>
              <w:rPr>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综合行政执法</w:t>
            </w:r>
          </w:p>
        </w:tc>
      </w:tr>
      <w:tr w14:paraId="380E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6" w:type="dxa"/>
            <w:vAlign w:val="center"/>
          </w:tcPr>
          <w:p w14:paraId="018BB59F">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10</w:t>
            </w:r>
          </w:p>
        </w:tc>
        <w:tc>
          <w:tcPr>
            <w:tcW w:w="2689" w:type="dxa"/>
            <w:vAlign w:val="center"/>
          </w:tcPr>
          <w:p w14:paraId="4E8578F0">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eastAsia="zh-CN" w:bidi="ar"/>
              </w:rPr>
            </w:pPr>
            <w:r>
              <w:rPr>
                <w:rFonts w:hint="eastAsia" w:ascii="宋体" w:hAnsi="宋体" w:eastAsia="宋体" w:cs="宋体"/>
                <w:i w:val="0"/>
                <w:iCs w:val="0"/>
                <w:color w:val="000000"/>
                <w:kern w:val="0"/>
                <w:sz w:val="20"/>
                <w:szCs w:val="20"/>
                <w:highlight w:val="none"/>
                <w:u w:val="none"/>
                <w:lang w:val="en-US" w:eastAsia="zh-CN" w:bidi="ar"/>
              </w:rPr>
              <w:t>200万像素高清球型摄像机</w:t>
            </w:r>
          </w:p>
        </w:tc>
        <w:tc>
          <w:tcPr>
            <w:tcW w:w="7553" w:type="dxa"/>
            <w:vAlign w:val="center"/>
          </w:tcPr>
          <w:p w14:paraId="291D208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4BB08820">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34FFC97F">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2</w:t>
            </w:r>
          </w:p>
        </w:tc>
        <w:tc>
          <w:tcPr>
            <w:tcW w:w="1255" w:type="dxa"/>
            <w:vMerge w:val="continue"/>
            <w:vAlign w:val="center"/>
          </w:tcPr>
          <w:p w14:paraId="2113B906">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p>
        </w:tc>
      </w:tr>
      <w:tr w14:paraId="46C1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6" w:type="dxa"/>
            <w:vAlign w:val="center"/>
          </w:tcPr>
          <w:p w14:paraId="3AF33D0B">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11</w:t>
            </w:r>
          </w:p>
        </w:tc>
        <w:tc>
          <w:tcPr>
            <w:tcW w:w="2689" w:type="dxa"/>
            <w:vAlign w:val="center"/>
          </w:tcPr>
          <w:p w14:paraId="48E47C96">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eastAsia="zh-CN" w:bidi="ar"/>
              </w:rPr>
            </w:pPr>
            <w:r>
              <w:rPr>
                <w:rFonts w:hint="eastAsia" w:ascii="宋体" w:hAnsi="宋体" w:eastAsia="宋体" w:cs="宋体"/>
                <w:i w:val="0"/>
                <w:iCs w:val="0"/>
                <w:color w:val="000000"/>
                <w:kern w:val="0"/>
                <w:sz w:val="20"/>
                <w:szCs w:val="20"/>
                <w:highlight w:val="none"/>
                <w:u w:val="none"/>
                <w:lang w:val="en-US" w:eastAsia="zh-CN" w:bidi="ar"/>
              </w:rPr>
              <w:t>200万像素高清枪型摄像机</w:t>
            </w:r>
          </w:p>
        </w:tc>
        <w:tc>
          <w:tcPr>
            <w:tcW w:w="7553" w:type="dxa"/>
            <w:vAlign w:val="center"/>
          </w:tcPr>
          <w:p w14:paraId="423005F5">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606BC08D">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447BA799">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27</w:t>
            </w:r>
          </w:p>
        </w:tc>
        <w:tc>
          <w:tcPr>
            <w:tcW w:w="1255" w:type="dxa"/>
            <w:vMerge w:val="restart"/>
            <w:vAlign w:val="center"/>
          </w:tcPr>
          <w:p w14:paraId="223DB40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河道河情</w:t>
            </w:r>
          </w:p>
        </w:tc>
      </w:tr>
      <w:tr w14:paraId="5182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6" w:type="dxa"/>
            <w:vAlign w:val="center"/>
          </w:tcPr>
          <w:p w14:paraId="4DFB14FA">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12</w:t>
            </w:r>
          </w:p>
        </w:tc>
        <w:tc>
          <w:tcPr>
            <w:tcW w:w="2689" w:type="dxa"/>
            <w:vAlign w:val="center"/>
          </w:tcPr>
          <w:p w14:paraId="7CA20392">
            <w:pPr>
              <w:keepNext w:val="0"/>
              <w:keepLines w:val="0"/>
              <w:widowControl/>
              <w:suppressLineNumbers w:val="0"/>
              <w:jc w:val="left"/>
              <w:textAlignment w:val="center"/>
              <w:rPr>
                <w:rFonts w:hint="eastAsia" w:ascii="宋体" w:hAnsi="宋体" w:eastAsia="宋体" w:cs="宋体"/>
                <w:color w:val="000000"/>
                <w:kern w:val="0"/>
                <w:sz w:val="20"/>
                <w:szCs w:val="20"/>
                <w:highlight w:val="none"/>
                <w:u w:val="none"/>
                <w:lang w:eastAsia="zh-CN" w:bidi="ar"/>
              </w:rPr>
            </w:pPr>
            <w:r>
              <w:rPr>
                <w:rFonts w:hint="eastAsia" w:ascii="宋体" w:hAnsi="宋体" w:eastAsia="宋体" w:cs="宋体"/>
                <w:i w:val="0"/>
                <w:iCs w:val="0"/>
                <w:color w:val="000000"/>
                <w:kern w:val="0"/>
                <w:sz w:val="20"/>
                <w:szCs w:val="20"/>
                <w:highlight w:val="none"/>
                <w:u w:val="none"/>
                <w:lang w:val="en-US" w:eastAsia="zh-CN" w:bidi="ar"/>
              </w:rPr>
              <w:t>200万像素高清球型摄像机</w:t>
            </w:r>
          </w:p>
        </w:tc>
        <w:tc>
          <w:tcPr>
            <w:tcW w:w="7553" w:type="dxa"/>
            <w:vAlign w:val="center"/>
          </w:tcPr>
          <w:p w14:paraId="77BAC326">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w:t>
            </w:r>
          </w:p>
        </w:tc>
        <w:tc>
          <w:tcPr>
            <w:tcW w:w="1105" w:type="dxa"/>
            <w:vAlign w:val="center"/>
          </w:tcPr>
          <w:p w14:paraId="261AA54D">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35154D2B">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12</w:t>
            </w:r>
          </w:p>
        </w:tc>
        <w:tc>
          <w:tcPr>
            <w:tcW w:w="1255" w:type="dxa"/>
            <w:vMerge w:val="continue"/>
            <w:vAlign w:val="center"/>
          </w:tcPr>
          <w:p w14:paraId="71CDF71F">
            <w:pPr>
              <w:jc w:val="center"/>
              <w:rPr>
                <w:rFonts w:asciiTheme="minorEastAsia" w:hAnsiTheme="minorEastAsia" w:eastAsiaTheme="minorEastAsia" w:cstheme="minorEastAsia"/>
                <w:color w:val="auto"/>
                <w:kern w:val="0"/>
                <w:sz w:val="22"/>
                <w:szCs w:val="22"/>
                <w:highlight w:val="none"/>
                <w:lang w:eastAsia="en-US"/>
              </w:rPr>
            </w:pPr>
          </w:p>
        </w:tc>
      </w:tr>
      <w:tr w14:paraId="01E1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224" w:type="dxa"/>
            <w:gridSpan w:val="6"/>
            <w:vAlign w:val="center"/>
          </w:tcPr>
          <w:p w14:paraId="5A0A6F5B">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二、网络通信系统</w:t>
            </w:r>
          </w:p>
        </w:tc>
      </w:tr>
      <w:tr w14:paraId="7E2E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3742800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1</w:t>
            </w:r>
          </w:p>
        </w:tc>
        <w:tc>
          <w:tcPr>
            <w:tcW w:w="2689" w:type="dxa"/>
            <w:noWrap/>
            <w:vAlign w:val="center"/>
          </w:tcPr>
          <w:p w14:paraId="0D9EA24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7553" w:type="dxa"/>
            <w:vAlign w:val="center"/>
          </w:tcPr>
          <w:p w14:paraId="048DD519">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华为，S9306</w:t>
            </w:r>
          </w:p>
        </w:tc>
        <w:tc>
          <w:tcPr>
            <w:tcW w:w="1105" w:type="dxa"/>
            <w:vAlign w:val="center"/>
          </w:tcPr>
          <w:p w14:paraId="4D6F888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台</w:t>
            </w:r>
          </w:p>
        </w:tc>
        <w:tc>
          <w:tcPr>
            <w:tcW w:w="1036" w:type="dxa"/>
            <w:vAlign w:val="center"/>
          </w:tcPr>
          <w:p w14:paraId="3D069FF5">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2</w:t>
            </w:r>
          </w:p>
        </w:tc>
        <w:tc>
          <w:tcPr>
            <w:tcW w:w="1255" w:type="dxa"/>
            <w:vAlign w:val="center"/>
          </w:tcPr>
          <w:p w14:paraId="1BDFFFC3">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zh-CN"/>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03B4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528DBCDD">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2</w:t>
            </w:r>
          </w:p>
        </w:tc>
        <w:tc>
          <w:tcPr>
            <w:tcW w:w="2689" w:type="dxa"/>
            <w:vMerge w:val="restart"/>
            <w:noWrap/>
            <w:vAlign w:val="center"/>
          </w:tcPr>
          <w:p w14:paraId="1242CBE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OLT交换机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华为MA5680T</w:t>
            </w:r>
          </w:p>
        </w:tc>
        <w:tc>
          <w:tcPr>
            <w:tcW w:w="7553" w:type="dxa"/>
            <w:vAlign w:val="center"/>
          </w:tcPr>
          <w:p w14:paraId="795037A6">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主机机框</w:t>
            </w:r>
          </w:p>
        </w:tc>
        <w:tc>
          <w:tcPr>
            <w:tcW w:w="1105" w:type="dxa"/>
            <w:vAlign w:val="center"/>
          </w:tcPr>
          <w:p w14:paraId="62AAC5A5">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台</w:t>
            </w:r>
          </w:p>
        </w:tc>
        <w:tc>
          <w:tcPr>
            <w:tcW w:w="1036" w:type="dxa"/>
            <w:vAlign w:val="center"/>
          </w:tcPr>
          <w:p w14:paraId="4F6F2EC2">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1</w:t>
            </w:r>
          </w:p>
        </w:tc>
        <w:tc>
          <w:tcPr>
            <w:tcW w:w="1255" w:type="dxa"/>
            <w:vAlign w:val="center"/>
          </w:tcPr>
          <w:p w14:paraId="0843BC0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31BF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21D4910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3</w:t>
            </w:r>
          </w:p>
        </w:tc>
        <w:tc>
          <w:tcPr>
            <w:tcW w:w="2689" w:type="dxa"/>
            <w:vMerge w:val="continue"/>
            <w:vAlign w:val="center"/>
          </w:tcPr>
          <w:p w14:paraId="0B0A46BA">
            <w:pPr>
              <w:jc w:val="center"/>
              <w:rPr>
                <w:rFonts w:asciiTheme="minorEastAsia" w:hAnsiTheme="minorEastAsia" w:eastAsiaTheme="minorEastAsia" w:cstheme="minorEastAsia"/>
                <w:color w:val="auto"/>
                <w:kern w:val="0"/>
                <w:sz w:val="22"/>
                <w:szCs w:val="22"/>
                <w:highlight w:val="none"/>
                <w:lang w:eastAsia="en-US"/>
              </w:rPr>
            </w:pPr>
          </w:p>
        </w:tc>
        <w:tc>
          <w:tcPr>
            <w:tcW w:w="7553" w:type="dxa"/>
            <w:vAlign w:val="center"/>
          </w:tcPr>
          <w:p w14:paraId="676749E3">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机框自带双主控板Scun</w:t>
            </w:r>
          </w:p>
        </w:tc>
        <w:tc>
          <w:tcPr>
            <w:tcW w:w="1105" w:type="dxa"/>
            <w:vAlign w:val="center"/>
          </w:tcPr>
          <w:p w14:paraId="2C010B0E">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块</w:t>
            </w:r>
          </w:p>
        </w:tc>
        <w:tc>
          <w:tcPr>
            <w:tcW w:w="1036" w:type="dxa"/>
            <w:vAlign w:val="center"/>
          </w:tcPr>
          <w:p w14:paraId="2BE72AB0">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2</w:t>
            </w:r>
          </w:p>
        </w:tc>
        <w:tc>
          <w:tcPr>
            <w:tcW w:w="1255" w:type="dxa"/>
            <w:vAlign w:val="center"/>
          </w:tcPr>
          <w:p w14:paraId="77C8F3EF">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0D03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62C73C1F">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4</w:t>
            </w:r>
          </w:p>
        </w:tc>
        <w:tc>
          <w:tcPr>
            <w:tcW w:w="2689" w:type="dxa"/>
            <w:vMerge w:val="continue"/>
            <w:vAlign w:val="center"/>
          </w:tcPr>
          <w:p w14:paraId="44101225">
            <w:pPr>
              <w:jc w:val="center"/>
              <w:rPr>
                <w:rFonts w:hint="eastAsia" w:asciiTheme="minorEastAsia" w:hAnsiTheme="minorEastAsia" w:eastAsiaTheme="minorEastAsia" w:cstheme="minorEastAsia"/>
                <w:color w:val="auto"/>
                <w:kern w:val="0"/>
                <w:sz w:val="22"/>
                <w:szCs w:val="22"/>
                <w:highlight w:val="none"/>
                <w:lang w:eastAsia="en-US"/>
              </w:rPr>
            </w:pPr>
          </w:p>
        </w:tc>
        <w:tc>
          <w:tcPr>
            <w:tcW w:w="7553" w:type="dxa"/>
            <w:vAlign w:val="center"/>
          </w:tcPr>
          <w:p w14:paraId="2903AD71">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电源板自带1主1备电源模块</w:t>
            </w:r>
          </w:p>
        </w:tc>
        <w:tc>
          <w:tcPr>
            <w:tcW w:w="1105" w:type="dxa"/>
            <w:vAlign w:val="center"/>
          </w:tcPr>
          <w:p w14:paraId="5B6195E5">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块</w:t>
            </w:r>
          </w:p>
        </w:tc>
        <w:tc>
          <w:tcPr>
            <w:tcW w:w="1036" w:type="dxa"/>
            <w:vAlign w:val="center"/>
          </w:tcPr>
          <w:p w14:paraId="076DEC76">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2</w:t>
            </w:r>
          </w:p>
        </w:tc>
        <w:tc>
          <w:tcPr>
            <w:tcW w:w="1255" w:type="dxa"/>
            <w:vAlign w:val="center"/>
          </w:tcPr>
          <w:p w14:paraId="3AC94526">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39E4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18E1B442">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5</w:t>
            </w:r>
          </w:p>
        </w:tc>
        <w:tc>
          <w:tcPr>
            <w:tcW w:w="2689" w:type="dxa"/>
            <w:vMerge w:val="continue"/>
            <w:vAlign w:val="center"/>
          </w:tcPr>
          <w:p w14:paraId="203A398A">
            <w:pPr>
              <w:jc w:val="center"/>
              <w:rPr>
                <w:rFonts w:hint="eastAsia" w:asciiTheme="minorEastAsia" w:hAnsiTheme="minorEastAsia" w:eastAsiaTheme="minorEastAsia" w:cstheme="minorEastAsia"/>
                <w:color w:val="auto"/>
                <w:kern w:val="0"/>
                <w:sz w:val="22"/>
                <w:szCs w:val="22"/>
                <w:highlight w:val="none"/>
                <w:lang w:eastAsia="en-US"/>
              </w:rPr>
            </w:pPr>
          </w:p>
        </w:tc>
        <w:tc>
          <w:tcPr>
            <w:tcW w:w="7553" w:type="dxa"/>
            <w:vAlign w:val="center"/>
          </w:tcPr>
          <w:p w14:paraId="43C6F767">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机框自带双上行板GICF,每个上行板2个GE端口</w:t>
            </w:r>
          </w:p>
        </w:tc>
        <w:tc>
          <w:tcPr>
            <w:tcW w:w="1105" w:type="dxa"/>
            <w:vAlign w:val="center"/>
          </w:tcPr>
          <w:p w14:paraId="0ECD1476">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块</w:t>
            </w:r>
          </w:p>
        </w:tc>
        <w:tc>
          <w:tcPr>
            <w:tcW w:w="1036" w:type="dxa"/>
            <w:vAlign w:val="center"/>
          </w:tcPr>
          <w:p w14:paraId="0A82E296">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1</w:t>
            </w:r>
          </w:p>
        </w:tc>
        <w:tc>
          <w:tcPr>
            <w:tcW w:w="1255" w:type="dxa"/>
            <w:vAlign w:val="center"/>
          </w:tcPr>
          <w:p w14:paraId="06507F7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056D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2E7F6F39">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6</w:t>
            </w:r>
          </w:p>
        </w:tc>
        <w:tc>
          <w:tcPr>
            <w:tcW w:w="2689" w:type="dxa"/>
            <w:vMerge w:val="continue"/>
            <w:vAlign w:val="center"/>
          </w:tcPr>
          <w:p w14:paraId="46DF42DD">
            <w:pPr>
              <w:jc w:val="center"/>
              <w:rPr>
                <w:rFonts w:hint="eastAsia" w:asciiTheme="minorEastAsia" w:hAnsiTheme="minorEastAsia" w:eastAsiaTheme="minorEastAsia" w:cstheme="minorEastAsia"/>
                <w:color w:val="auto"/>
                <w:kern w:val="0"/>
                <w:sz w:val="22"/>
                <w:szCs w:val="22"/>
                <w:highlight w:val="none"/>
                <w:lang w:eastAsia="en-US"/>
              </w:rPr>
            </w:pPr>
          </w:p>
        </w:tc>
        <w:tc>
          <w:tcPr>
            <w:tcW w:w="7553" w:type="dxa"/>
            <w:vAlign w:val="center"/>
          </w:tcPr>
          <w:p w14:paraId="2614CD7E">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业务板GPBD,每个业务板16个Pon口,每个Pon口可下可接128台</w:t>
            </w:r>
          </w:p>
        </w:tc>
        <w:tc>
          <w:tcPr>
            <w:tcW w:w="1105" w:type="dxa"/>
            <w:vAlign w:val="center"/>
          </w:tcPr>
          <w:p w14:paraId="4139EC5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块</w:t>
            </w:r>
          </w:p>
        </w:tc>
        <w:tc>
          <w:tcPr>
            <w:tcW w:w="1036" w:type="dxa"/>
            <w:vAlign w:val="center"/>
          </w:tcPr>
          <w:p w14:paraId="23B30522">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4</w:t>
            </w:r>
          </w:p>
        </w:tc>
        <w:tc>
          <w:tcPr>
            <w:tcW w:w="1255" w:type="dxa"/>
            <w:vAlign w:val="center"/>
          </w:tcPr>
          <w:p w14:paraId="40EAF94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2137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51D2E88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7</w:t>
            </w:r>
          </w:p>
        </w:tc>
        <w:tc>
          <w:tcPr>
            <w:tcW w:w="2689" w:type="dxa"/>
            <w:vAlign w:val="center"/>
          </w:tcPr>
          <w:p w14:paraId="6EBFCA11">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ONU</w:t>
            </w:r>
          </w:p>
        </w:tc>
        <w:tc>
          <w:tcPr>
            <w:tcW w:w="7553" w:type="dxa"/>
            <w:vAlign w:val="center"/>
          </w:tcPr>
          <w:p w14:paraId="3FB54D74">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无源光网络单元(4GE)-SC接口，室外专业</w:t>
            </w:r>
          </w:p>
        </w:tc>
        <w:tc>
          <w:tcPr>
            <w:tcW w:w="1105" w:type="dxa"/>
            <w:vAlign w:val="center"/>
          </w:tcPr>
          <w:p w14:paraId="7427FEF1">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个</w:t>
            </w:r>
          </w:p>
        </w:tc>
        <w:tc>
          <w:tcPr>
            <w:tcW w:w="1036" w:type="dxa"/>
            <w:vAlign w:val="center"/>
          </w:tcPr>
          <w:p w14:paraId="471F877F">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1247</w:t>
            </w:r>
          </w:p>
        </w:tc>
        <w:tc>
          <w:tcPr>
            <w:tcW w:w="1255" w:type="dxa"/>
            <w:vAlign w:val="center"/>
          </w:tcPr>
          <w:p w14:paraId="7C092D01">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727C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224" w:type="dxa"/>
            <w:gridSpan w:val="6"/>
            <w:vAlign w:val="center"/>
          </w:tcPr>
          <w:p w14:paraId="772FECA8">
            <w:pPr>
              <w:autoSpaceDE w:val="0"/>
              <w:autoSpaceDN w:val="0"/>
              <w:jc w:val="center"/>
              <w:rPr>
                <w:rFonts w:asciiTheme="minorEastAsia" w:hAnsiTheme="minorEastAsia" w:eastAsiaTheme="minorEastAsia" w:cstheme="minorEastAsia"/>
                <w:b/>
                <w:bCs/>
                <w:color w:val="auto"/>
                <w:kern w:val="0"/>
                <w:sz w:val="22"/>
                <w:szCs w:val="22"/>
                <w:highlight w:val="none"/>
                <w:lang w:eastAsia="en-US"/>
              </w:rPr>
            </w:pPr>
            <w:r>
              <w:rPr>
                <w:rFonts w:hint="eastAsia" w:asciiTheme="minorEastAsia" w:hAnsiTheme="minorEastAsia" w:eastAsiaTheme="minorEastAsia" w:cstheme="minorEastAsia"/>
                <w:b/>
                <w:bCs/>
                <w:color w:val="auto"/>
                <w:kern w:val="0"/>
                <w:sz w:val="22"/>
                <w:szCs w:val="22"/>
                <w:highlight w:val="none"/>
                <w:lang w:eastAsia="en-US"/>
              </w:rPr>
              <w:t>三、存储系统</w:t>
            </w:r>
          </w:p>
        </w:tc>
      </w:tr>
      <w:tr w14:paraId="3808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16387A5D">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2689" w:type="dxa"/>
            <w:vAlign w:val="center"/>
          </w:tcPr>
          <w:p w14:paraId="50BECA32">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磁盘阵列</w:t>
            </w:r>
          </w:p>
        </w:tc>
        <w:tc>
          <w:tcPr>
            <w:tcW w:w="7553" w:type="dxa"/>
            <w:vAlign w:val="center"/>
          </w:tcPr>
          <w:p w14:paraId="41ADDC59">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宇视，VS-ISC5000-E-UV</w:t>
            </w:r>
          </w:p>
        </w:tc>
        <w:tc>
          <w:tcPr>
            <w:tcW w:w="1105" w:type="dxa"/>
            <w:vAlign w:val="center"/>
          </w:tcPr>
          <w:p w14:paraId="32468321">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台</w:t>
            </w:r>
          </w:p>
        </w:tc>
        <w:tc>
          <w:tcPr>
            <w:tcW w:w="1036" w:type="dxa"/>
            <w:vAlign w:val="center"/>
          </w:tcPr>
          <w:p w14:paraId="4D8618D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9</w:t>
            </w:r>
          </w:p>
        </w:tc>
        <w:tc>
          <w:tcPr>
            <w:tcW w:w="1255" w:type="dxa"/>
            <w:vAlign w:val="center"/>
          </w:tcPr>
          <w:p w14:paraId="6135AF35">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2C0C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66E1636A">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2</w:t>
            </w:r>
          </w:p>
        </w:tc>
        <w:tc>
          <w:tcPr>
            <w:tcW w:w="2689" w:type="dxa"/>
            <w:vAlign w:val="center"/>
          </w:tcPr>
          <w:p w14:paraId="6BD2780E">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存储扩展柜</w:t>
            </w:r>
          </w:p>
        </w:tc>
        <w:tc>
          <w:tcPr>
            <w:tcW w:w="7553" w:type="dxa"/>
            <w:vAlign w:val="center"/>
          </w:tcPr>
          <w:p w14:paraId="34238A81">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宇视，VS-DE1008-UV</w:t>
            </w:r>
          </w:p>
        </w:tc>
        <w:tc>
          <w:tcPr>
            <w:tcW w:w="1105" w:type="dxa"/>
            <w:vAlign w:val="center"/>
          </w:tcPr>
          <w:p w14:paraId="567F2F8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台</w:t>
            </w:r>
          </w:p>
        </w:tc>
        <w:tc>
          <w:tcPr>
            <w:tcW w:w="1036" w:type="dxa"/>
            <w:vAlign w:val="center"/>
          </w:tcPr>
          <w:p w14:paraId="40DF59D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13</w:t>
            </w:r>
          </w:p>
        </w:tc>
        <w:tc>
          <w:tcPr>
            <w:tcW w:w="1255" w:type="dxa"/>
            <w:vAlign w:val="center"/>
          </w:tcPr>
          <w:p w14:paraId="4D768322">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1921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50CF5D91">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3</w:t>
            </w:r>
          </w:p>
        </w:tc>
        <w:tc>
          <w:tcPr>
            <w:tcW w:w="2689" w:type="dxa"/>
            <w:vAlign w:val="center"/>
          </w:tcPr>
          <w:p w14:paraId="23D6051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磁盘阵列</w:t>
            </w:r>
          </w:p>
        </w:tc>
        <w:tc>
          <w:tcPr>
            <w:tcW w:w="7553" w:type="dxa"/>
            <w:vAlign w:val="center"/>
          </w:tcPr>
          <w:p w14:paraId="399D8CC3">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宇视，NI-VX1624-C</w:t>
            </w:r>
          </w:p>
        </w:tc>
        <w:tc>
          <w:tcPr>
            <w:tcW w:w="1105" w:type="dxa"/>
            <w:vAlign w:val="center"/>
          </w:tcPr>
          <w:p w14:paraId="232AAFEB">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台</w:t>
            </w:r>
          </w:p>
        </w:tc>
        <w:tc>
          <w:tcPr>
            <w:tcW w:w="1036" w:type="dxa"/>
            <w:vAlign w:val="center"/>
          </w:tcPr>
          <w:p w14:paraId="44E1BB2B">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16</w:t>
            </w:r>
          </w:p>
        </w:tc>
        <w:tc>
          <w:tcPr>
            <w:tcW w:w="1255" w:type="dxa"/>
            <w:vAlign w:val="center"/>
          </w:tcPr>
          <w:p w14:paraId="65F846DA">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281F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07F6B08B">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4</w:t>
            </w:r>
          </w:p>
        </w:tc>
        <w:tc>
          <w:tcPr>
            <w:tcW w:w="2689" w:type="dxa"/>
            <w:vAlign w:val="center"/>
          </w:tcPr>
          <w:p w14:paraId="774F3755">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硬盘</w:t>
            </w:r>
          </w:p>
        </w:tc>
        <w:tc>
          <w:tcPr>
            <w:tcW w:w="7553" w:type="dxa"/>
            <w:vAlign w:val="center"/>
          </w:tcPr>
          <w:p w14:paraId="00072DDA">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宇视，VS-HD4000V-07-UV</w:t>
            </w:r>
          </w:p>
        </w:tc>
        <w:tc>
          <w:tcPr>
            <w:tcW w:w="1105" w:type="dxa"/>
            <w:vAlign w:val="center"/>
          </w:tcPr>
          <w:p w14:paraId="3703EF1D">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块</w:t>
            </w:r>
          </w:p>
        </w:tc>
        <w:tc>
          <w:tcPr>
            <w:tcW w:w="1036" w:type="dxa"/>
            <w:vAlign w:val="center"/>
          </w:tcPr>
          <w:p w14:paraId="2389D21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632</w:t>
            </w:r>
          </w:p>
        </w:tc>
        <w:tc>
          <w:tcPr>
            <w:tcW w:w="1255" w:type="dxa"/>
            <w:vAlign w:val="center"/>
          </w:tcPr>
          <w:p w14:paraId="2FC0994C">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2DB5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224" w:type="dxa"/>
            <w:gridSpan w:val="6"/>
            <w:vAlign w:val="center"/>
          </w:tcPr>
          <w:p w14:paraId="390E0AED">
            <w:pPr>
              <w:autoSpaceDE w:val="0"/>
              <w:autoSpaceDN w:val="0"/>
              <w:jc w:val="center"/>
              <w:rPr>
                <w:rFonts w:asciiTheme="minorEastAsia" w:hAnsiTheme="minorEastAsia" w:eastAsiaTheme="minorEastAsia" w:cstheme="minorEastAsia"/>
                <w:b/>
                <w:bCs/>
                <w:color w:val="auto"/>
                <w:kern w:val="0"/>
                <w:sz w:val="22"/>
                <w:szCs w:val="22"/>
                <w:highlight w:val="none"/>
              </w:rPr>
            </w:pPr>
            <w:r>
              <w:rPr>
                <w:rFonts w:hint="eastAsia" w:asciiTheme="minorEastAsia" w:hAnsiTheme="minorEastAsia" w:eastAsiaTheme="minorEastAsia" w:cstheme="minorEastAsia"/>
                <w:b/>
                <w:bCs/>
                <w:color w:val="auto"/>
                <w:kern w:val="0"/>
                <w:sz w:val="22"/>
                <w:szCs w:val="22"/>
                <w:highlight w:val="none"/>
              </w:rPr>
              <w:t>四、视频图像信息管理平台</w:t>
            </w:r>
          </w:p>
        </w:tc>
      </w:tr>
      <w:tr w14:paraId="4CA0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0B9A900B">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2689" w:type="dxa"/>
            <w:vAlign w:val="center"/>
          </w:tcPr>
          <w:p w14:paraId="41CDC28B">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交通媒体交换服务器</w:t>
            </w:r>
          </w:p>
        </w:tc>
        <w:tc>
          <w:tcPr>
            <w:tcW w:w="7553" w:type="dxa"/>
            <w:vAlign w:val="center"/>
          </w:tcPr>
          <w:p w14:paraId="0AE2B6A3">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宇视，VS-TMS9500</w:t>
            </w:r>
          </w:p>
        </w:tc>
        <w:tc>
          <w:tcPr>
            <w:tcW w:w="1105" w:type="dxa"/>
            <w:vAlign w:val="center"/>
          </w:tcPr>
          <w:p w14:paraId="4E71195F">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台</w:t>
            </w:r>
          </w:p>
        </w:tc>
        <w:tc>
          <w:tcPr>
            <w:tcW w:w="1036" w:type="dxa"/>
            <w:vAlign w:val="center"/>
          </w:tcPr>
          <w:p w14:paraId="53E3801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3</w:t>
            </w:r>
          </w:p>
        </w:tc>
        <w:tc>
          <w:tcPr>
            <w:tcW w:w="1255" w:type="dxa"/>
            <w:vAlign w:val="center"/>
          </w:tcPr>
          <w:p w14:paraId="2DD78160">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3984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51202109">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2</w:t>
            </w:r>
          </w:p>
        </w:tc>
        <w:tc>
          <w:tcPr>
            <w:tcW w:w="2689" w:type="dxa"/>
            <w:vAlign w:val="center"/>
          </w:tcPr>
          <w:p w14:paraId="73FA7D10">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平台管理服务器</w:t>
            </w:r>
          </w:p>
        </w:tc>
        <w:tc>
          <w:tcPr>
            <w:tcW w:w="7553" w:type="dxa"/>
            <w:vAlign w:val="center"/>
          </w:tcPr>
          <w:p w14:paraId="29A749CB">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宇视，VS-VM5500-PS-UV</w:t>
            </w:r>
          </w:p>
        </w:tc>
        <w:tc>
          <w:tcPr>
            <w:tcW w:w="1105" w:type="dxa"/>
            <w:vAlign w:val="center"/>
          </w:tcPr>
          <w:p w14:paraId="3F6D1818">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台</w:t>
            </w:r>
          </w:p>
        </w:tc>
        <w:tc>
          <w:tcPr>
            <w:tcW w:w="1036" w:type="dxa"/>
            <w:vAlign w:val="center"/>
          </w:tcPr>
          <w:p w14:paraId="24E78226">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1</w:t>
            </w:r>
          </w:p>
        </w:tc>
        <w:tc>
          <w:tcPr>
            <w:tcW w:w="1255" w:type="dxa"/>
            <w:vAlign w:val="center"/>
          </w:tcPr>
          <w:p w14:paraId="2C07C88F">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410A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574C7E9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3</w:t>
            </w:r>
          </w:p>
        </w:tc>
        <w:tc>
          <w:tcPr>
            <w:tcW w:w="2689" w:type="dxa"/>
            <w:vAlign w:val="center"/>
          </w:tcPr>
          <w:p w14:paraId="37EABC53">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流媒体服务器</w:t>
            </w:r>
          </w:p>
        </w:tc>
        <w:tc>
          <w:tcPr>
            <w:tcW w:w="7553" w:type="dxa"/>
            <w:vAlign w:val="center"/>
          </w:tcPr>
          <w:p w14:paraId="3ECBA2F9">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宇视，VS-MS8500-E-UV</w:t>
            </w:r>
          </w:p>
        </w:tc>
        <w:tc>
          <w:tcPr>
            <w:tcW w:w="1105" w:type="dxa"/>
            <w:vAlign w:val="center"/>
          </w:tcPr>
          <w:p w14:paraId="32AD634F">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台</w:t>
            </w:r>
          </w:p>
        </w:tc>
        <w:tc>
          <w:tcPr>
            <w:tcW w:w="1036" w:type="dxa"/>
            <w:vAlign w:val="center"/>
          </w:tcPr>
          <w:p w14:paraId="49D14CED">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1</w:t>
            </w:r>
          </w:p>
        </w:tc>
        <w:tc>
          <w:tcPr>
            <w:tcW w:w="1255" w:type="dxa"/>
            <w:vAlign w:val="center"/>
          </w:tcPr>
          <w:p w14:paraId="3910C695">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2167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119D2527">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4</w:t>
            </w:r>
          </w:p>
        </w:tc>
        <w:tc>
          <w:tcPr>
            <w:tcW w:w="2689" w:type="dxa"/>
            <w:vAlign w:val="center"/>
          </w:tcPr>
          <w:p w14:paraId="63657EA1">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视频诊断服务器</w:t>
            </w:r>
          </w:p>
        </w:tc>
        <w:tc>
          <w:tcPr>
            <w:tcW w:w="7553" w:type="dxa"/>
            <w:vAlign w:val="center"/>
          </w:tcPr>
          <w:p w14:paraId="5014A94F">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宇视，VS-IA8500-VD-UV</w:t>
            </w:r>
          </w:p>
        </w:tc>
        <w:tc>
          <w:tcPr>
            <w:tcW w:w="1105" w:type="dxa"/>
            <w:vAlign w:val="center"/>
          </w:tcPr>
          <w:p w14:paraId="666D9845">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台</w:t>
            </w:r>
          </w:p>
        </w:tc>
        <w:tc>
          <w:tcPr>
            <w:tcW w:w="1036" w:type="dxa"/>
            <w:vAlign w:val="center"/>
          </w:tcPr>
          <w:p w14:paraId="73D4F37C">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1</w:t>
            </w:r>
          </w:p>
        </w:tc>
        <w:tc>
          <w:tcPr>
            <w:tcW w:w="1255" w:type="dxa"/>
            <w:vAlign w:val="center"/>
          </w:tcPr>
          <w:p w14:paraId="43679850">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5C3A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63AFB4B3">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5</w:t>
            </w:r>
          </w:p>
        </w:tc>
        <w:tc>
          <w:tcPr>
            <w:tcW w:w="2689" w:type="dxa"/>
            <w:vAlign w:val="center"/>
          </w:tcPr>
          <w:p w14:paraId="6C62D986">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人脸分析服务器</w:t>
            </w:r>
          </w:p>
        </w:tc>
        <w:tc>
          <w:tcPr>
            <w:tcW w:w="7553" w:type="dxa"/>
            <w:vAlign w:val="center"/>
          </w:tcPr>
          <w:p w14:paraId="56E80F30">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宇视，VS-IA9600-FS@24</w:t>
            </w:r>
          </w:p>
        </w:tc>
        <w:tc>
          <w:tcPr>
            <w:tcW w:w="1105" w:type="dxa"/>
            <w:vAlign w:val="center"/>
          </w:tcPr>
          <w:p w14:paraId="4078A09A">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台</w:t>
            </w:r>
          </w:p>
        </w:tc>
        <w:tc>
          <w:tcPr>
            <w:tcW w:w="1036" w:type="dxa"/>
            <w:vAlign w:val="center"/>
          </w:tcPr>
          <w:p w14:paraId="71DCD37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2"/>
                <w:szCs w:val="22"/>
                <w:highlight w:val="none"/>
                <w:u w:val="none"/>
                <w:lang w:val="en-US" w:eastAsia="zh-CN" w:bidi="ar"/>
              </w:rPr>
              <w:t>1</w:t>
            </w:r>
          </w:p>
        </w:tc>
        <w:tc>
          <w:tcPr>
            <w:tcW w:w="1255" w:type="dxa"/>
            <w:vAlign w:val="center"/>
          </w:tcPr>
          <w:p w14:paraId="7A307BA6">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5309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224" w:type="dxa"/>
            <w:gridSpan w:val="6"/>
            <w:vAlign w:val="center"/>
          </w:tcPr>
          <w:p w14:paraId="2ABAA692">
            <w:pPr>
              <w:autoSpaceDE w:val="0"/>
              <w:autoSpaceDN w:val="0"/>
              <w:jc w:val="center"/>
              <w:rPr>
                <w:rFonts w:asciiTheme="minorEastAsia" w:hAnsiTheme="minorEastAsia" w:eastAsiaTheme="minorEastAsia" w:cstheme="minorEastAsia"/>
                <w:b/>
                <w:bCs/>
                <w:color w:val="auto"/>
                <w:kern w:val="0"/>
                <w:sz w:val="22"/>
                <w:szCs w:val="22"/>
                <w:highlight w:val="none"/>
              </w:rPr>
            </w:pPr>
            <w:r>
              <w:rPr>
                <w:rFonts w:hint="eastAsia" w:asciiTheme="minorEastAsia" w:hAnsiTheme="minorEastAsia" w:eastAsiaTheme="minorEastAsia" w:cstheme="minorEastAsia"/>
                <w:b/>
                <w:bCs/>
                <w:color w:val="auto"/>
                <w:kern w:val="0"/>
                <w:sz w:val="22"/>
                <w:szCs w:val="22"/>
                <w:highlight w:val="none"/>
              </w:rPr>
              <w:t>五、监控中心配套设施</w:t>
            </w:r>
          </w:p>
        </w:tc>
      </w:tr>
      <w:tr w14:paraId="2DEF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4737BD99">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2689" w:type="dxa"/>
            <w:vAlign w:val="center"/>
          </w:tcPr>
          <w:p w14:paraId="0DBCF31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UPS不间断电源</w:t>
            </w:r>
          </w:p>
        </w:tc>
        <w:tc>
          <w:tcPr>
            <w:tcW w:w="7553" w:type="dxa"/>
            <w:vAlign w:val="center"/>
          </w:tcPr>
          <w:p w14:paraId="6B5EA808">
            <w:pPr>
              <w:keepNext w:val="0"/>
              <w:keepLines w:val="0"/>
              <w:widowControl/>
              <w:suppressLineNumbers w:val="0"/>
              <w:jc w:val="left"/>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1、UPS主机为：三进三出，双变换纯在线式，功率30KVA，标准配置输出隔离变压器，不接受外置变压器。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2、输入电压范围：市电输入电压275V~485V。整流输入频率范围：40～70Hz。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3、UPS具备延时启动功能，且延时时间可设置，设置范围0-999s。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4、输出电压：L-N：220V±1%，L-L：380V±1%。</w:t>
            </w:r>
          </w:p>
        </w:tc>
        <w:tc>
          <w:tcPr>
            <w:tcW w:w="1105" w:type="dxa"/>
            <w:vAlign w:val="center"/>
          </w:tcPr>
          <w:p w14:paraId="78514A4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台</w:t>
            </w:r>
          </w:p>
        </w:tc>
        <w:tc>
          <w:tcPr>
            <w:tcW w:w="1036" w:type="dxa"/>
            <w:vAlign w:val="center"/>
          </w:tcPr>
          <w:p w14:paraId="7034BD91">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1255" w:type="dxa"/>
            <w:vAlign w:val="center"/>
          </w:tcPr>
          <w:p w14:paraId="0C03599E">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5D36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48A56AAF">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2</w:t>
            </w:r>
          </w:p>
        </w:tc>
        <w:tc>
          <w:tcPr>
            <w:tcW w:w="2689" w:type="dxa"/>
            <w:vAlign w:val="center"/>
          </w:tcPr>
          <w:p w14:paraId="56AE20A9">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电池柜</w:t>
            </w:r>
          </w:p>
        </w:tc>
        <w:tc>
          <w:tcPr>
            <w:tcW w:w="7553" w:type="dxa"/>
            <w:vAlign w:val="center"/>
          </w:tcPr>
          <w:p w14:paraId="3767CE56">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科士达，16A</w:t>
            </w:r>
          </w:p>
        </w:tc>
        <w:tc>
          <w:tcPr>
            <w:tcW w:w="1105" w:type="dxa"/>
            <w:vAlign w:val="center"/>
          </w:tcPr>
          <w:p w14:paraId="51D4D07D">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个</w:t>
            </w:r>
          </w:p>
        </w:tc>
        <w:tc>
          <w:tcPr>
            <w:tcW w:w="1036" w:type="dxa"/>
            <w:vAlign w:val="center"/>
          </w:tcPr>
          <w:p w14:paraId="1364E770">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3</w:t>
            </w:r>
          </w:p>
        </w:tc>
        <w:tc>
          <w:tcPr>
            <w:tcW w:w="1255" w:type="dxa"/>
            <w:vAlign w:val="center"/>
          </w:tcPr>
          <w:p w14:paraId="1108BADB">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中心设备</w:t>
            </w:r>
          </w:p>
        </w:tc>
      </w:tr>
      <w:tr w14:paraId="69A2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86" w:type="dxa"/>
            <w:vAlign w:val="center"/>
          </w:tcPr>
          <w:p w14:paraId="1D0A1AC2">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3</w:t>
            </w:r>
          </w:p>
        </w:tc>
        <w:tc>
          <w:tcPr>
            <w:tcW w:w="2689" w:type="dxa"/>
            <w:vAlign w:val="center"/>
          </w:tcPr>
          <w:p w14:paraId="1F9655D3">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电池</w:t>
            </w:r>
          </w:p>
        </w:tc>
        <w:tc>
          <w:tcPr>
            <w:tcW w:w="7553" w:type="dxa"/>
            <w:vAlign w:val="center"/>
          </w:tcPr>
          <w:p w14:paraId="3F0F838D">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12V100AH</w:t>
            </w:r>
          </w:p>
        </w:tc>
        <w:tc>
          <w:tcPr>
            <w:tcW w:w="1105" w:type="dxa"/>
            <w:vAlign w:val="center"/>
          </w:tcPr>
          <w:p w14:paraId="1250AB9C">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块</w:t>
            </w:r>
          </w:p>
        </w:tc>
        <w:tc>
          <w:tcPr>
            <w:tcW w:w="1036" w:type="dxa"/>
            <w:vAlign w:val="center"/>
          </w:tcPr>
          <w:p w14:paraId="28517752">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48</w:t>
            </w:r>
          </w:p>
        </w:tc>
        <w:tc>
          <w:tcPr>
            <w:tcW w:w="1255" w:type="dxa"/>
            <w:vAlign w:val="center"/>
          </w:tcPr>
          <w:p w14:paraId="05F5C732">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highlight w:val="none"/>
                <w:lang w:eastAsia="zh-CN"/>
              </w:rPr>
            </w:pPr>
            <w:r>
              <w:rPr>
                <w:rFonts w:hint="eastAsia" w:ascii="宋体" w:hAnsi="宋体" w:eastAsia="宋体" w:cs="宋体"/>
                <w:i w:val="0"/>
                <w:iCs w:val="0"/>
                <w:color w:val="000000"/>
                <w:kern w:val="0"/>
                <w:sz w:val="20"/>
                <w:szCs w:val="20"/>
                <w:highlight w:val="none"/>
                <w:u w:val="none"/>
                <w:lang w:val="en-US" w:eastAsia="zh-CN" w:bidi="ar"/>
              </w:rPr>
              <w:t>中心设备</w:t>
            </w:r>
          </w:p>
        </w:tc>
      </w:tr>
    </w:tbl>
    <w:p w14:paraId="24B8C9B0">
      <w:pPr>
        <w:autoSpaceDE w:val="0"/>
        <w:autoSpaceDN w:val="0"/>
        <w:spacing w:before="11"/>
        <w:jc w:val="left"/>
        <w:rPr>
          <w:rFonts w:hint="eastAsia" w:asciiTheme="minorEastAsia" w:hAnsiTheme="minorEastAsia" w:eastAsiaTheme="minorEastAsia" w:cstheme="minorEastAsia"/>
          <w:color w:val="auto"/>
          <w:szCs w:val="21"/>
          <w:highlight w:val="none"/>
        </w:rPr>
      </w:pPr>
    </w:p>
    <w:p w14:paraId="3A8B52FD">
      <w:pPr>
        <w:autoSpaceDE w:val="0"/>
        <w:autoSpaceDN w:val="0"/>
        <w:spacing w:before="11"/>
        <w:jc w:val="left"/>
        <w:rPr>
          <w:rFonts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color w:val="auto"/>
          <w:szCs w:val="21"/>
          <w:highlight w:val="none"/>
        </w:rPr>
        <w:t>注：投标人提供的产品设备的主要技术要求（标“★的技术参数指标），在</w:t>
      </w:r>
      <w:r>
        <w:rPr>
          <w:rFonts w:hint="eastAsia" w:asciiTheme="minorEastAsia" w:hAnsiTheme="minorEastAsia" w:eastAsiaTheme="minorEastAsia" w:cstheme="minorEastAsia"/>
          <w:color w:val="auto"/>
          <w:szCs w:val="21"/>
          <w:highlight w:val="none"/>
          <w:lang w:eastAsia="zh-CN"/>
        </w:rPr>
        <w:t>合同履约前</w:t>
      </w:r>
      <w:r>
        <w:rPr>
          <w:rFonts w:hint="eastAsia" w:asciiTheme="minorEastAsia" w:hAnsiTheme="minorEastAsia" w:eastAsiaTheme="minorEastAsia" w:cstheme="minorEastAsia"/>
          <w:color w:val="auto"/>
          <w:szCs w:val="21"/>
          <w:highlight w:val="none"/>
        </w:rPr>
        <w:t>必须向</w:t>
      </w:r>
      <w:r>
        <w:rPr>
          <w:rFonts w:hint="eastAsia" w:asciiTheme="minorEastAsia" w:hAnsiTheme="minorEastAsia" w:eastAsiaTheme="minorEastAsia" w:cstheme="minorEastAsia"/>
          <w:color w:val="auto"/>
          <w:szCs w:val="21"/>
          <w:highlight w:val="none"/>
          <w:lang w:eastAsia="zh-CN"/>
        </w:rPr>
        <w:t>采购人</w:t>
      </w:r>
      <w:r>
        <w:rPr>
          <w:rFonts w:hint="eastAsia" w:asciiTheme="minorEastAsia" w:hAnsiTheme="minorEastAsia" w:eastAsiaTheme="minorEastAsia" w:cstheme="minorEastAsia"/>
          <w:color w:val="auto"/>
          <w:szCs w:val="21"/>
          <w:highlight w:val="none"/>
        </w:rPr>
        <w:t>提供第三方测试（认证）机构出具的相关检测报告等证明材料复核，如虚假提供或无法提供，则取消中标资格。</w:t>
      </w:r>
    </w:p>
    <w:p w14:paraId="3A303C61">
      <w:pPr>
        <w:rPr>
          <w:rFonts w:asciiTheme="minorEastAsia" w:hAnsiTheme="minorEastAsia" w:eastAsiaTheme="minorEastAsia" w:cstheme="minorEastAsia"/>
          <w:color w:val="auto"/>
          <w:highlight w:val="none"/>
        </w:rPr>
        <w:sectPr>
          <w:headerReference r:id="rId21" w:type="default"/>
          <w:footerReference r:id="rId22" w:type="default"/>
          <w:pgSz w:w="16840" w:h="11907" w:orient="landscape"/>
          <w:pgMar w:top="1276" w:right="851" w:bottom="1276" w:left="1134" w:header="284" w:footer="418" w:gutter="0"/>
          <w:cols w:space="720" w:num="1"/>
          <w:docGrid w:linePitch="285" w:charSpace="0"/>
        </w:sectPr>
      </w:pPr>
    </w:p>
    <w:p w14:paraId="7B701F49">
      <w:pPr>
        <w:spacing w:line="400" w:lineRule="exact"/>
        <w:jc w:val="center"/>
        <w:outlineLvl w:val="0"/>
        <w:rPr>
          <w:rFonts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b/>
          <w:color w:val="auto"/>
          <w:sz w:val="32"/>
          <w:highlight w:val="none"/>
        </w:rPr>
        <w:t>第六章  商务条款</w:t>
      </w:r>
      <w:bookmarkEnd w:id="31"/>
    </w:p>
    <w:tbl>
      <w:tblPr>
        <w:tblStyle w:val="47"/>
        <w:tblW w:w="9056" w:type="dxa"/>
        <w:tblInd w:w="108" w:type="dxa"/>
        <w:tblLayout w:type="fixed"/>
        <w:tblCellMar>
          <w:top w:w="0" w:type="dxa"/>
          <w:left w:w="108" w:type="dxa"/>
          <w:bottom w:w="0" w:type="dxa"/>
          <w:right w:w="108" w:type="dxa"/>
        </w:tblCellMar>
      </w:tblPr>
      <w:tblGrid>
        <w:gridCol w:w="878"/>
        <w:gridCol w:w="8178"/>
      </w:tblGrid>
      <w:tr w14:paraId="1511E489">
        <w:tblPrEx>
          <w:tblCellMar>
            <w:top w:w="0" w:type="dxa"/>
            <w:left w:w="108" w:type="dxa"/>
            <w:bottom w:w="0" w:type="dxa"/>
            <w:right w:w="108" w:type="dxa"/>
          </w:tblCellMar>
        </w:tblPrEx>
        <w:trPr>
          <w:trHeight w:val="19" w:hRule="atLeast"/>
        </w:trPr>
        <w:tc>
          <w:tcPr>
            <w:tcW w:w="878" w:type="dxa"/>
            <w:tcBorders>
              <w:top w:val="single" w:color="auto" w:sz="4" w:space="0"/>
              <w:left w:val="single" w:color="auto" w:sz="4" w:space="0"/>
              <w:bottom w:val="single" w:color="000000" w:sz="6" w:space="0"/>
              <w:right w:val="single" w:color="000000" w:sz="6" w:space="0"/>
            </w:tcBorders>
            <w:vAlign w:val="center"/>
          </w:tcPr>
          <w:p w14:paraId="5FC43D62">
            <w:pPr>
              <w:autoSpaceDE w:val="0"/>
              <w:autoSpaceDN w:val="0"/>
              <w:adjustRightInd w:val="0"/>
              <w:spacing w:line="400" w:lineRule="exact"/>
              <w:jc w:val="center"/>
              <w:rPr>
                <w:rFonts w:asciiTheme="minorEastAsia" w:hAnsiTheme="minorEastAsia" w:eastAsiaTheme="minorEastAsia" w:cstheme="minorEastAsia"/>
                <w:b/>
                <w:bCs/>
                <w:color w:val="auto"/>
                <w:szCs w:val="21"/>
                <w:highlight w:val="none"/>
              </w:rPr>
            </w:pPr>
            <w:bookmarkStart w:id="229" w:name="_Hlk43048427"/>
            <w:r>
              <w:rPr>
                <w:rFonts w:hint="eastAsia" w:asciiTheme="minorEastAsia" w:hAnsiTheme="minorEastAsia" w:eastAsiaTheme="minorEastAsia" w:cstheme="minorEastAsia"/>
                <w:b/>
                <w:bCs/>
                <w:color w:val="auto"/>
                <w:szCs w:val="21"/>
                <w:highlight w:val="none"/>
              </w:rPr>
              <w:t>序号</w:t>
            </w:r>
          </w:p>
        </w:tc>
        <w:tc>
          <w:tcPr>
            <w:tcW w:w="8178" w:type="dxa"/>
            <w:tcBorders>
              <w:top w:val="single" w:color="auto" w:sz="4" w:space="0"/>
              <w:left w:val="single" w:color="000000" w:sz="6" w:space="0"/>
              <w:bottom w:val="single" w:color="000000" w:sz="6" w:space="0"/>
              <w:right w:val="single" w:color="auto" w:sz="4" w:space="0"/>
            </w:tcBorders>
            <w:vAlign w:val="center"/>
          </w:tcPr>
          <w:p w14:paraId="64B8662B">
            <w:pPr>
              <w:autoSpaceDE w:val="0"/>
              <w:autoSpaceDN w:val="0"/>
              <w:adjustRightInd w:val="0"/>
              <w:spacing w:line="400" w:lineRule="exact"/>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内容</w:t>
            </w:r>
          </w:p>
        </w:tc>
      </w:tr>
      <w:tr w14:paraId="76AFA776">
        <w:tblPrEx>
          <w:tblCellMar>
            <w:top w:w="0" w:type="dxa"/>
            <w:left w:w="108" w:type="dxa"/>
            <w:bottom w:w="0" w:type="dxa"/>
            <w:right w:w="108" w:type="dxa"/>
          </w:tblCellMar>
        </w:tblPrEx>
        <w:trPr>
          <w:trHeight w:val="19" w:hRule="atLeast"/>
        </w:trPr>
        <w:tc>
          <w:tcPr>
            <w:tcW w:w="878" w:type="dxa"/>
            <w:tcBorders>
              <w:top w:val="single" w:color="auto" w:sz="4" w:space="0"/>
              <w:left w:val="single" w:color="auto" w:sz="4" w:space="0"/>
              <w:bottom w:val="single" w:color="000000" w:sz="6" w:space="0"/>
              <w:right w:val="single" w:color="000000" w:sz="6" w:space="0"/>
            </w:tcBorders>
            <w:vAlign w:val="center"/>
          </w:tcPr>
          <w:p w14:paraId="48D4B428">
            <w:pPr>
              <w:autoSpaceDE w:val="0"/>
              <w:autoSpaceDN w:val="0"/>
              <w:adjustRightInd w:val="0"/>
              <w:spacing w:line="400" w:lineRule="exact"/>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p>
        </w:tc>
        <w:tc>
          <w:tcPr>
            <w:tcW w:w="8178" w:type="dxa"/>
            <w:tcBorders>
              <w:top w:val="single" w:color="auto" w:sz="4" w:space="0"/>
              <w:left w:val="single" w:color="000000" w:sz="6" w:space="0"/>
              <w:bottom w:val="single" w:color="000000" w:sz="6" w:space="0"/>
              <w:right w:val="single" w:color="auto" w:sz="4" w:space="0"/>
            </w:tcBorders>
            <w:vAlign w:val="center"/>
          </w:tcPr>
          <w:p w14:paraId="7163DD6B">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zh-CN"/>
              </w:rPr>
              <w:t>服务地点：采购人指定地点。</w:t>
            </w:r>
          </w:p>
        </w:tc>
      </w:tr>
      <w:tr w14:paraId="26BB6D13">
        <w:tblPrEx>
          <w:tblCellMar>
            <w:top w:w="0" w:type="dxa"/>
            <w:left w:w="108" w:type="dxa"/>
            <w:bottom w:w="0" w:type="dxa"/>
            <w:right w:w="108" w:type="dxa"/>
          </w:tblCellMar>
        </w:tblPrEx>
        <w:trPr>
          <w:trHeight w:val="1023" w:hRule="atLeast"/>
        </w:trPr>
        <w:tc>
          <w:tcPr>
            <w:tcW w:w="878" w:type="dxa"/>
            <w:tcBorders>
              <w:top w:val="single" w:color="auto" w:sz="4" w:space="0"/>
              <w:left w:val="single" w:color="auto" w:sz="4" w:space="0"/>
              <w:bottom w:val="single" w:color="000000" w:sz="6" w:space="0"/>
              <w:right w:val="single" w:color="000000" w:sz="6" w:space="0"/>
            </w:tcBorders>
            <w:vAlign w:val="center"/>
          </w:tcPr>
          <w:p w14:paraId="50CA6FD6">
            <w:pPr>
              <w:autoSpaceDE w:val="0"/>
              <w:autoSpaceDN w:val="0"/>
              <w:adjustRightInd w:val="0"/>
              <w:spacing w:line="400" w:lineRule="exact"/>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w:t>
            </w:r>
          </w:p>
        </w:tc>
        <w:tc>
          <w:tcPr>
            <w:tcW w:w="8178" w:type="dxa"/>
            <w:tcBorders>
              <w:top w:val="single" w:color="auto" w:sz="4" w:space="0"/>
              <w:left w:val="single" w:color="000000" w:sz="6" w:space="0"/>
              <w:bottom w:val="single" w:color="000000" w:sz="6" w:space="0"/>
              <w:right w:val="single" w:color="auto" w:sz="4" w:space="0"/>
            </w:tcBorders>
            <w:vAlign w:val="center"/>
          </w:tcPr>
          <w:p w14:paraId="0186FEDA">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约期限：工期要求：必须在合同签订后120日历天内完成整个项目施工（含完成设备供货、系统建设和初步验收整个项目施工，其中利旧点位需在60内完成施工并上线），系统试运行1个月开始项目终验，30天内通过项目最终验收。自验收合格之日起，服务期限三年，合同一年一签。第一年度合同期满后，经采购人考核合格，可续签下一年度合同，最多可续签二次。</w:t>
            </w:r>
          </w:p>
        </w:tc>
      </w:tr>
      <w:tr w14:paraId="0C36B3A3">
        <w:tblPrEx>
          <w:tblCellMar>
            <w:top w:w="0" w:type="dxa"/>
            <w:left w:w="108" w:type="dxa"/>
            <w:bottom w:w="0" w:type="dxa"/>
            <w:right w:w="108" w:type="dxa"/>
          </w:tblCellMar>
        </w:tblPrEx>
        <w:trPr>
          <w:trHeight w:val="119" w:hRule="atLeast"/>
        </w:trPr>
        <w:tc>
          <w:tcPr>
            <w:tcW w:w="878" w:type="dxa"/>
            <w:tcBorders>
              <w:top w:val="single" w:color="auto" w:sz="4" w:space="0"/>
              <w:left w:val="single" w:color="auto" w:sz="4" w:space="0"/>
              <w:bottom w:val="single" w:color="000000" w:sz="6" w:space="0"/>
              <w:right w:val="single" w:color="000000" w:sz="6" w:space="0"/>
            </w:tcBorders>
            <w:vAlign w:val="center"/>
          </w:tcPr>
          <w:p w14:paraId="21B827D5">
            <w:pPr>
              <w:autoSpaceDE w:val="0"/>
              <w:autoSpaceDN w:val="0"/>
              <w:adjustRightInd w:val="0"/>
              <w:spacing w:line="400" w:lineRule="exact"/>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w:t>
            </w:r>
          </w:p>
        </w:tc>
        <w:tc>
          <w:tcPr>
            <w:tcW w:w="8178" w:type="dxa"/>
            <w:tcBorders>
              <w:top w:val="single" w:color="auto" w:sz="4" w:space="0"/>
              <w:left w:val="single" w:color="000000" w:sz="6" w:space="0"/>
              <w:bottom w:val="single" w:color="000000" w:sz="6" w:space="0"/>
              <w:right w:val="single" w:color="auto" w:sz="4" w:space="0"/>
            </w:tcBorders>
            <w:vAlign w:val="center"/>
          </w:tcPr>
          <w:p w14:paraId="40882BEE">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zh-CN"/>
              </w:rPr>
              <w:t>售后服务：</w:t>
            </w:r>
            <w:r>
              <w:rPr>
                <w:rFonts w:hint="eastAsia" w:asciiTheme="minorEastAsia" w:hAnsiTheme="minorEastAsia" w:eastAsiaTheme="minorEastAsia" w:cstheme="minorEastAsia"/>
                <w:color w:val="auto"/>
                <w:szCs w:val="21"/>
                <w:highlight w:val="none"/>
              </w:rPr>
              <w:t>详见</w:t>
            </w:r>
            <w:r>
              <w:rPr>
                <w:rFonts w:hint="eastAsia" w:asciiTheme="minorEastAsia" w:hAnsiTheme="minorEastAsia" w:eastAsiaTheme="minorEastAsia" w:cstheme="minorEastAsia"/>
                <w:color w:val="auto"/>
                <w:szCs w:val="21"/>
                <w:highlight w:val="none"/>
                <w:lang w:val="zh-CN"/>
              </w:rPr>
              <w:t>合同条款</w:t>
            </w:r>
            <w:r>
              <w:rPr>
                <w:rFonts w:hint="eastAsia" w:asciiTheme="minorEastAsia" w:hAnsiTheme="minorEastAsia" w:eastAsiaTheme="minorEastAsia" w:cstheme="minorEastAsia"/>
                <w:color w:val="auto"/>
                <w:szCs w:val="21"/>
                <w:highlight w:val="none"/>
              </w:rPr>
              <w:t>。</w:t>
            </w:r>
          </w:p>
        </w:tc>
      </w:tr>
      <w:tr w14:paraId="4F17B149">
        <w:tblPrEx>
          <w:tblCellMar>
            <w:top w:w="0" w:type="dxa"/>
            <w:left w:w="108" w:type="dxa"/>
            <w:bottom w:w="0" w:type="dxa"/>
            <w:right w:w="108" w:type="dxa"/>
          </w:tblCellMar>
        </w:tblPrEx>
        <w:trPr>
          <w:trHeight w:val="146" w:hRule="atLeast"/>
        </w:trPr>
        <w:tc>
          <w:tcPr>
            <w:tcW w:w="878" w:type="dxa"/>
            <w:tcBorders>
              <w:top w:val="single" w:color="auto" w:sz="4" w:space="0"/>
              <w:left w:val="single" w:color="auto" w:sz="4" w:space="0"/>
              <w:bottom w:val="single" w:color="000000" w:sz="6" w:space="0"/>
              <w:right w:val="single" w:color="000000" w:sz="6" w:space="0"/>
            </w:tcBorders>
            <w:vAlign w:val="center"/>
          </w:tcPr>
          <w:p w14:paraId="381B7193">
            <w:pPr>
              <w:autoSpaceDE w:val="0"/>
              <w:autoSpaceDN w:val="0"/>
              <w:adjustRightInd w:val="0"/>
              <w:spacing w:line="400" w:lineRule="exact"/>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szCs w:val="21"/>
                <w:highlight w:val="none"/>
              </w:rPr>
              <w:t>4</w:t>
            </w:r>
          </w:p>
        </w:tc>
        <w:tc>
          <w:tcPr>
            <w:tcW w:w="8178" w:type="dxa"/>
            <w:tcBorders>
              <w:top w:val="single" w:color="auto" w:sz="4" w:space="0"/>
              <w:left w:val="single" w:color="000000" w:sz="6" w:space="0"/>
              <w:bottom w:val="single" w:color="000000" w:sz="6" w:space="0"/>
              <w:right w:val="single" w:color="auto" w:sz="4" w:space="0"/>
            </w:tcBorders>
            <w:vAlign w:val="center"/>
          </w:tcPr>
          <w:p w14:paraId="2EB50680">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zh-CN"/>
              </w:rPr>
              <w:t>付款方法和条件：详见合同条款。</w:t>
            </w:r>
          </w:p>
        </w:tc>
      </w:tr>
      <w:tr w14:paraId="10746969">
        <w:tblPrEx>
          <w:tblCellMar>
            <w:top w:w="0" w:type="dxa"/>
            <w:left w:w="108" w:type="dxa"/>
            <w:bottom w:w="0" w:type="dxa"/>
            <w:right w:w="108" w:type="dxa"/>
          </w:tblCellMar>
        </w:tblPrEx>
        <w:trPr>
          <w:trHeight w:val="471" w:hRule="atLeast"/>
        </w:trPr>
        <w:tc>
          <w:tcPr>
            <w:tcW w:w="878" w:type="dxa"/>
            <w:tcBorders>
              <w:top w:val="single" w:color="000000" w:sz="6" w:space="0"/>
              <w:left w:val="single" w:color="auto" w:sz="4" w:space="0"/>
              <w:bottom w:val="single" w:color="000000" w:sz="6" w:space="0"/>
              <w:right w:val="single" w:color="000000" w:sz="6" w:space="0"/>
            </w:tcBorders>
            <w:vAlign w:val="center"/>
          </w:tcPr>
          <w:p w14:paraId="4119E105">
            <w:pPr>
              <w:autoSpaceDE w:val="0"/>
              <w:autoSpaceDN w:val="0"/>
              <w:adjustRightIn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p>
        </w:tc>
        <w:tc>
          <w:tcPr>
            <w:tcW w:w="8178" w:type="dxa"/>
            <w:tcBorders>
              <w:top w:val="single" w:color="000000" w:sz="6" w:space="0"/>
              <w:left w:val="single" w:color="000000" w:sz="6" w:space="0"/>
              <w:bottom w:val="single" w:color="000000" w:sz="6" w:space="0"/>
              <w:right w:val="single" w:color="auto" w:sz="4" w:space="0"/>
            </w:tcBorders>
            <w:vAlign w:val="center"/>
          </w:tcPr>
          <w:p w14:paraId="378421A0">
            <w:pPr>
              <w:spacing w:line="400" w:lineRule="exact"/>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履约保证金金额：合同总价的1％，</w:t>
            </w:r>
            <w:r>
              <w:rPr>
                <w:rFonts w:hint="eastAsia" w:asciiTheme="minorEastAsia" w:hAnsiTheme="minorEastAsia" w:eastAsiaTheme="minorEastAsia" w:cstheme="minorEastAsia"/>
                <w:color w:val="auto"/>
                <w:szCs w:val="21"/>
                <w:highlight w:val="none"/>
              </w:rPr>
              <w:t>供应商须在采购人支付预付款前递交，采购人于合同履行期限结束后7个工作日内无息退还。</w:t>
            </w:r>
          </w:p>
        </w:tc>
      </w:tr>
      <w:tr w14:paraId="695F54FC">
        <w:tblPrEx>
          <w:tblCellMar>
            <w:top w:w="0" w:type="dxa"/>
            <w:left w:w="108" w:type="dxa"/>
            <w:bottom w:w="0" w:type="dxa"/>
            <w:right w:w="108" w:type="dxa"/>
          </w:tblCellMar>
        </w:tblPrEx>
        <w:trPr>
          <w:trHeight w:val="949" w:hRule="atLeast"/>
        </w:trPr>
        <w:tc>
          <w:tcPr>
            <w:tcW w:w="878" w:type="dxa"/>
            <w:tcBorders>
              <w:top w:val="single" w:color="000000" w:sz="6" w:space="0"/>
              <w:left w:val="single" w:color="auto" w:sz="4" w:space="0"/>
              <w:bottom w:val="single" w:color="000000" w:sz="6" w:space="0"/>
              <w:right w:val="single" w:color="000000" w:sz="6" w:space="0"/>
            </w:tcBorders>
            <w:vAlign w:val="center"/>
          </w:tcPr>
          <w:p w14:paraId="1FB0A8C2">
            <w:pPr>
              <w:autoSpaceDE w:val="0"/>
              <w:autoSpaceDN w:val="0"/>
              <w:adjustRightIn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8178" w:type="dxa"/>
            <w:tcBorders>
              <w:top w:val="single" w:color="000000" w:sz="6" w:space="0"/>
              <w:left w:val="single" w:color="000000" w:sz="6" w:space="0"/>
              <w:bottom w:val="single" w:color="000000" w:sz="6" w:space="0"/>
              <w:right w:val="single" w:color="auto" w:sz="4" w:space="0"/>
            </w:tcBorders>
            <w:vAlign w:val="center"/>
          </w:tcPr>
          <w:p w14:paraId="1A2BE4FC">
            <w:pPr>
              <w:autoSpaceDE w:val="0"/>
              <w:autoSpaceDN w:val="0"/>
              <w:adjustRightInd w:val="0"/>
              <w:spacing w:line="400" w:lineRule="exact"/>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履约保证金形式：</w:t>
            </w:r>
          </w:p>
          <w:p w14:paraId="539654BE">
            <w:pPr>
              <w:autoSpaceDE w:val="0"/>
              <w:autoSpaceDN w:val="0"/>
              <w:adjustRightInd w:val="0"/>
              <w:spacing w:line="400" w:lineRule="exact"/>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可选择：</w:t>
            </w:r>
            <w:r>
              <w:rPr>
                <w:rFonts w:hint="eastAsia" w:asciiTheme="minorEastAsia" w:hAnsiTheme="minorEastAsia" w:eastAsiaTheme="minorEastAsia" w:cstheme="minorEastAsia"/>
                <w:color w:val="auto"/>
                <w:szCs w:val="21"/>
                <w:highlight w:val="none"/>
              </w:rPr>
              <w:t>银行转账、</w:t>
            </w:r>
            <w:r>
              <w:rPr>
                <w:rFonts w:hint="eastAsia" w:asciiTheme="minorEastAsia" w:hAnsiTheme="minorEastAsia" w:eastAsiaTheme="minorEastAsia" w:cstheme="minorEastAsia"/>
                <w:color w:val="auto"/>
                <w:szCs w:val="21"/>
                <w:highlight w:val="none"/>
                <w:lang w:val="zh-CN"/>
              </w:rPr>
              <w:t>银行保函、保险保单、</w:t>
            </w:r>
            <w:r>
              <w:rPr>
                <w:rFonts w:hint="eastAsia" w:asciiTheme="minorEastAsia" w:hAnsiTheme="minorEastAsia" w:eastAsiaTheme="minorEastAsia" w:cstheme="minorEastAsia"/>
                <w:color w:val="auto"/>
                <w:szCs w:val="21"/>
                <w:highlight w:val="none"/>
              </w:rPr>
              <w:t>担保保函等形式</w:t>
            </w:r>
            <w:r>
              <w:rPr>
                <w:rFonts w:hint="eastAsia" w:asciiTheme="minorEastAsia" w:hAnsiTheme="minorEastAsia" w:eastAsiaTheme="minorEastAsia" w:cstheme="minorEastAsia"/>
                <w:color w:val="auto"/>
                <w:szCs w:val="21"/>
                <w:highlight w:val="none"/>
                <w:lang w:val="zh-CN"/>
              </w:rPr>
              <w:t>。</w:t>
            </w:r>
          </w:p>
        </w:tc>
      </w:tr>
      <w:tr w14:paraId="42BFA212">
        <w:tblPrEx>
          <w:tblCellMar>
            <w:top w:w="0" w:type="dxa"/>
            <w:left w:w="108" w:type="dxa"/>
            <w:bottom w:w="0" w:type="dxa"/>
            <w:right w:w="108" w:type="dxa"/>
          </w:tblCellMar>
        </w:tblPrEx>
        <w:trPr>
          <w:trHeight w:val="2428" w:hRule="atLeast"/>
        </w:trPr>
        <w:tc>
          <w:tcPr>
            <w:tcW w:w="878" w:type="dxa"/>
            <w:tcBorders>
              <w:top w:val="single" w:color="000000" w:sz="6" w:space="0"/>
              <w:left w:val="single" w:color="auto" w:sz="4" w:space="0"/>
              <w:bottom w:val="single" w:color="000000" w:sz="6" w:space="0"/>
              <w:right w:val="single" w:color="000000" w:sz="6" w:space="0"/>
            </w:tcBorders>
            <w:vAlign w:val="center"/>
          </w:tcPr>
          <w:p w14:paraId="288FEA8E">
            <w:pPr>
              <w:autoSpaceDE w:val="0"/>
              <w:autoSpaceDN w:val="0"/>
              <w:adjustRightIn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p>
        </w:tc>
        <w:tc>
          <w:tcPr>
            <w:tcW w:w="8178" w:type="dxa"/>
            <w:tcBorders>
              <w:top w:val="single" w:color="000000" w:sz="6" w:space="0"/>
              <w:left w:val="single" w:color="000000" w:sz="6" w:space="0"/>
              <w:bottom w:val="single" w:color="000000" w:sz="6" w:space="0"/>
              <w:right w:val="single" w:color="auto" w:sz="4" w:space="0"/>
            </w:tcBorders>
            <w:vAlign w:val="center"/>
          </w:tcPr>
          <w:p w14:paraId="57F53858">
            <w:pPr>
              <w:autoSpaceDE w:val="0"/>
              <w:autoSpaceDN w:val="0"/>
              <w:adjustRightInd w:val="0"/>
              <w:spacing w:line="360" w:lineRule="exact"/>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授予合同：</w:t>
            </w:r>
          </w:p>
          <w:p w14:paraId="3FB8163C">
            <w:pPr>
              <w:autoSpaceDE w:val="0"/>
              <w:autoSpaceDN w:val="0"/>
              <w:adjustRightInd w:val="0"/>
              <w:spacing w:line="360" w:lineRule="exact"/>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①中标通知书发出之日起30天内，中标供应商应按照招标文件的规定、中标供应商的投标响应及中标通知书确定的金额签订合同。</w:t>
            </w:r>
          </w:p>
          <w:p w14:paraId="04FC1D21">
            <w:pPr>
              <w:autoSpaceDE w:val="0"/>
              <w:autoSpaceDN w:val="0"/>
              <w:adjustRightInd w:val="0"/>
              <w:spacing w:line="400" w:lineRule="exact"/>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②中标供应商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tc>
      </w:tr>
      <w:tr w14:paraId="5C84627C">
        <w:tblPrEx>
          <w:tblCellMar>
            <w:top w:w="0" w:type="dxa"/>
            <w:left w:w="108" w:type="dxa"/>
            <w:bottom w:w="0" w:type="dxa"/>
            <w:right w:w="108" w:type="dxa"/>
          </w:tblCellMar>
        </w:tblPrEx>
        <w:trPr>
          <w:trHeight w:val="1044" w:hRule="atLeast"/>
        </w:trPr>
        <w:tc>
          <w:tcPr>
            <w:tcW w:w="878" w:type="dxa"/>
            <w:tcBorders>
              <w:top w:val="single" w:color="000000" w:sz="6" w:space="0"/>
              <w:left w:val="single" w:color="auto" w:sz="4" w:space="0"/>
              <w:bottom w:val="single" w:color="000000" w:sz="6" w:space="0"/>
              <w:right w:val="single" w:color="000000" w:sz="6" w:space="0"/>
            </w:tcBorders>
            <w:vAlign w:val="center"/>
          </w:tcPr>
          <w:p w14:paraId="4B96D842">
            <w:pPr>
              <w:autoSpaceDE w:val="0"/>
              <w:autoSpaceDN w:val="0"/>
              <w:adjustRightIn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p>
        </w:tc>
        <w:tc>
          <w:tcPr>
            <w:tcW w:w="8178" w:type="dxa"/>
            <w:tcBorders>
              <w:top w:val="single" w:color="000000" w:sz="6" w:space="0"/>
              <w:left w:val="single" w:color="000000" w:sz="6" w:space="0"/>
              <w:bottom w:val="single" w:color="000000" w:sz="6" w:space="0"/>
              <w:right w:val="single" w:color="auto" w:sz="4" w:space="0"/>
            </w:tcBorders>
            <w:vAlign w:val="center"/>
          </w:tcPr>
          <w:p w14:paraId="2FE91511">
            <w:pPr>
              <w:autoSpaceDE w:val="0"/>
              <w:autoSpaceDN w:val="0"/>
              <w:adjustRightInd w:val="0"/>
              <w:spacing w:line="400" w:lineRule="exact"/>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培训要求：中标人应详细制定人员培训方案，包括培训目的、培训内容、培训时间安排、人数、次数等。培训费用包括在投标报价中。</w:t>
            </w:r>
          </w:p>
        </w:tc>
      </w:tr>
      <w:tr w14:paraId="3E82447C">
        <w:tblPrEx>
          <w:tblCellMar>
            <w:top w:w="0" w:type="dxa"/>
            <w:left w:w="108" w:type="dxa"/>
            <w:bottom w:w="0" w:type="dxa"/>
            <w:right w:w="108" w:type="dxa"/>
          </w:tblCellMar>
        </w:tblPrEx>
        <w:trPr>
          <w:trHeight w:val="1378" w:hRule="atLeast"/>
        </w:trPr>
        <w:tc>
          <w:tcPr>
            <w:tcW w:w="878" w:type="dxa"/>
            <w:tcBorders>
              <w:top w:val="single" w:color="000000" w:sz="6" w:space="0"/>
              <w:left w:val="single" w:color="auto" w:sz="4" w:space="0"/>
              <w:bottom w:val="single" w:color="000000" w:sz="6" w:space="0"/>
              <w:right w:val="single" w:color="000000" w:sz="6" w:space="0"/>
            </w:tcBorders>
            <w:vAlign w:val="center"/>
          </w:tcPr>
          <w:p w14:paraId="438E0C74">
            <w:pPr>
              <w:autoSpaceDE w:val="0"/>
              <w:autoSpaceDN w:val="0"/>
              <w:adjustRightIn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w:t>
            </w:r>
          </w:p>
        </w:tc>
        <w:tc>
          <w:tcPr>
            <w:tcW w:w="8178" w:type="dxa"/>
            <w:tcBorders>
              <w:top w:val="single" w:color="000000" w:sz="6" w:space="0"/>
              <w:left w:val="single" w:color="000000" w:sz="6" w:space="0"/>
              <w:bottom w:val="single" w:color="000000" w:sz="6" w:space="0"/>
              <w:right w:val="single" w:color="auto" w:sz="4" w:space="0"/>
            </w:tcBorders>
            <w:vAlign w:val="center"/>
          </w:tcPr>
          <w:p w14:paraId="21C44C21">
            <w:pPr>
              <w:autoSpaceDE w:val="0"/>
              <w:autoSpaceDN w:val="0"/>
              <w:adjustRightInd w:val="0"/>
              <w:spacing w:line="400" w:lineRule="exact"/>
              <w:rPr>
                <w:rFonts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质量保证：中标人确保提供的货物完全是崭新产品。所提供货物质量必须符合国家相关标准，必须满足本次采购的要求，若所供货物经产品质量检测机构检测认定质量不合格，造成的损失和后果由该供应商负全责。</w:t>
            </w:r>
          </w:p>
        </w:tc>
      </w:tr>
      <w:tr w14:paraId="000018F5">
        <w:tblPrEx>
          <w:tblCellMar>
            <w:top w:w="0" w:type="dxa"/>
            <w:left w:w="108" w:type="dxa"/>
            <w:bottom w:w="0" w:type="dxa"/>
            <w:right w:w="108" w:type="dxa"/>
          </w:tblCellMar>
        </w:tblPrEx>
        <w:trPr>
          <w:trHeight w:val="1378" w:hRule="atLeast"/>
        </w:trPr>
        <w:tc>
          <w:tcPr>
            <w:tcW w:w="878" w:type="dxa"/>
            <w:tcBorders>
              <w:top w:val="single" w:color="000000" w:sz="6" w:space="0"/>
              <w:left w:val="single" w:color="auto" w:sz="4" w:space="0"/>
              <w:bottom w:val="single" w:color="000000" w:sz="6" w:space="0"/>
              <w:right w:val="single" w:color="000000" w:sz="6" w:space="0"/>
            </w:tcBorders>
            <w:vAlign w:val="center"/>
          </w:tcPr>
          <w:p w14:paraId="7353EA84">
            <w:pPr>
              <w:autoSpaceDE w:val="0"/>
              <w:autoSpaceDN w:val="0"/>
              <w:adjustRightInd w:val="0"/>
              <w:spacing w:line="400" w:lineRule="exact"/>
              <w:jc w:val="cente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10</w:t>
            </w:r>
          </w:p>
        </w:tc>
        <w:tc>
          <w:tcPr>
            <w:tcW w:w="8178" w:type="dxa"/>
            <w:tcBorders>
              <w:top w:val="single" w:color="000000" w:sz="6" w:space="0"/>
              <w:left w:val="single" w:color="000000" w:sz="6" w:space="0"/>
              <w:bottom w:val="single" w:color="000000" w:sz="6" w:space="0"/>
              <w:right w:val="single" w:color="auto" w:sz="4" w:space="0"/>
            </w:tcBorders>
            <w:vAlign w:val="center"/>
          </w:tcPr>
          <w:p w14:paraId="37454FB2">
            <w:pPr>
              <w:autoSpaceDE w:val="0"/>
              <w:autoSpaceDN w:val="0"/>
              <w:adjustRightInd w:val="0"/>
              <w:spacing w:line="400" w:lineRule="exact"/>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其他要求：</w:t>
            </w:r>
            <w:r>
              <w:rPr>
                <w:rFonts w:hint="eastAsia" w:asciiTheme="minorEastAsia" w:hAnsiTheme="minorEastAsia" w:eastAsiaTheme="minorEastAsia" w:cstheme="minorEastAsia"/>
                <w:color w:val="auto"/>
                <w:szCs w:val="21"/>
                <w:highlight w:val="none"/>
              </w:rPr>
              <w:t>中标人需提供利旧点位合同签订后至终验结束前的运维服务，并做好与原运维单位的交接工作，确保整个系统能正常运行和上线率合格。本项内容的费用由投标人综合考虑在投标报价中，采购人不另外支付额外的费用。</w:t>
            </w:r>
          </w:p>
        </w:tc>
      </w:tr>
      <w:bookmarkEnd w:id="229"/>
    </w:tbl>
    <w:p w14:paraId="332E5EA6">
      <w:pPr>
        <w:spacing w:line="400" w:lineRule="exact"/>
        <w:rPr>
          <w:rFonts w:asciiTheme="minorEastAsia" w:hAnsiTheme="minorEastAsia" w:eastAsiaTheme="minorEastAsia" w:cstheme="minorEastAsia"/>
          <w:b/>
          <w:color w:val="auto"/>
          <w:sz w:val="32"/>
          <w:highlight w:val="none"/>
        </w:rPr>
      </w:pPr>
    </w:p>
    <w:p w14:paraId="02E03D11">
      <w:pPr>
        <w:spacing w:line="400" w:lineRule="exact"/>
        <w:jc w:val="center"/>
        <w:rPr>
          <w:rFonts w:asciiTheme="minorEastAsia" w:hAnsiTheme="minorEastAsia" w:eastAsiaTheme="minorEastAsia" w:cstheme="minorEastAsia"/>
          <w:b/>
          <w:color w:val="auto"/>
          <w:sz w:val="32"/>
          <w:highlight w:val="none"/>
        </w:rPr>
        <w:sectPr>
          <w:pgSz w:w="11907" w:h="16840"/>
          <w:pgMar w:top="851" w:right="1276" w:bottom="1134" w:left="1276" w:header="284" w:footer="418" w:gutter="0"/>
          <w:cols w:space="720" w:num="1"/>
          <w:docGrid w:linePitch="285" w:charSpace="0"/>
        </w:sectPr>
      </w:pPr>
    </w:p>
    <w:bookmarkEnd w:id="26"/>
    <w:p w14:paraId="3C6337A6">
      <w:pPr>
        <w:spacing w:line="400" w:lineRule="exact"/>
        <w:jc w:val="center"/>
        <w:outlineLvl w:val="0"/>
        <w:rPr>
          <w:rFonts w:asciiTheme="minorEastAsia" w:hAnsiTheme="minorEastAsia" w:eastAsiaTheme="minorEastAsia" w:cstheme="minorEastAsia"/>
          <w:b/>
          <w:color w:val="auto"/>
          <w:sz w:val="32"/>
          <w:highlight w:val="none"/>
        </w:rPr>
      </w:pPr>
      <w:bookmarkStart w:id="230" w:name="_Toc46014247"/>
      <w:r>
        <w:rPr>
          <w:rFonts w:hint="eastAsia" w:asciiTheme="minorEastAsia" w:hAnsiTheme="minorEastAsia" w:eastAsiaTheme="minorEastAsia" w:cstheme="minorEastAsia"/>
          <w:b/>
          <w:color w:val="auto"/>
          <w:sz w:val="32"/>
          <w:highlight w:val="none"/>
        </w:rPr>
        <w:t>第七章  附件</w:t>
      </w:r>
      <w:bookmarkEnd w:id="230"/>
    </w:p>
    <w:p w14:paraId="7F5C10C2">
      <w:pPr>
        <w:autoSpaceDE w:val="0"/>
        <w:autoSpaceDN w:val="0"/>
        <w:adjustRightInd w:val="0"/>
        <w:spacing w:before="960" w:beforeLines="400" w:line="420" w:lineRule="exact"/>
        <w:jc w:val="center"/>
        <w:rPr>
          <w:rStyle w:val="119"/>
          <w:rFonts w:asciiTheme="minorEastAsia" w:hAnsiTheme="minorEastAsia" w:eastAsiaTheme="minorEastAsia" w:cstheme="minorEastAsia"/>
          <w:color w:val="auto"/>
          <w:sz w:val="32"/>
          <w:szCs w:val="32"/>
          <w:highlight w:val="none"/>
        </w:rPr>
      </w:pPr>
      <w:r>
        <w:rPr>
          <w:rStyle w:val="119"/>
          <w:rFonts w:hint="eastAsia" w:asciiTheme="minorEastAsia" w:hAnsiTheme="minorEastAsia" w:eastAsiaTheme="minorEastAsia" w:cstheme="minorEastAsia"/>
          <w:color w:val="auto"/>
          <w:sz w:val="32"/>
          <w:szCs w:val="32"/>
          <w:highlight w:val="none"/>
        </w:rPr>
        <w:t>A.资格文件</w:t>
      </w:r>
    </w:p>
    <w:p w14:paraId="411E05F3">
      <w:pPr>
        <w:spacing w:line="360" w:lineRule="auto"/>
        <w:ind w:firstLine="1120" w:firstLineChars="400"/>
        <w:rPr>
          <w:rFonts w:asciiTheme="minorEastAsia" w:hAnsiTheme="minorEastAsia" w:eastAsiaTheme="minorEastAsia" w:cstheme="minorEastAsia"/>
          <w:color w:val="auto"/>
          <w:sz w:val="28"/>
          <w:highlight w:val="none"/>
        </w:rPr>
      </w:pPr>
    </w:p>
    <w:p w14:paraId="3B94E46B">
      <w:pPr>
        <w:spacing w:line="360" w:lineRule="auto"/>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color w:val="auto"/>
          <w:sz w:val="28"/>
          <w:highlight w:val="none"/>
        </w:rPr>
        <w:br w:type="page"/>
      </w:r>
      <w:r>
        <w:rPr>
          <w:rFonts w:hint="eastAsia" w:asciiTheme="minorEastAsia" w:hAnsiTheme="minorEastAsia" w:eastAsiaTheme="minorEastAsia" w:cstheme="minorEastAsia"/>
          <w:b/>
          <w:color w:val="auto"/>
          <w:sz w:val="32"/>
          <w:szCs w:val="32"/>
          <w:highlight w:val="none"/>
        </w:rPr>
        <w:t>封面</w:t>
      </w:r>
    </w:p>
    <w:p w14:paraId="5B8EE2C5">
      <w:pPr>
        <w:spacing w:line="360" w:lineRule="auto"/>
        <w:jc w:val="right"/>
        <w:rPr>
          <w:rFonts w:asciiTheme="minorEastAsia" w:hAnsiTheme="minorEastAsia" w:eastAsiaTheme="minorEastAsia" w:cstheme="minorEastAsia"/>
          <w:b/>
          <w:color w:val="auto"/>
          <w:sz w:val="32"/>
          <w:szCs w:val="32"/>
          <w:highlight w:val="none"/>
        </w:rPr>
      </w:pPr>
    </w:p>
    <w:p w14:paraId="64865715">
      <w:pPr>
        <w:spacing w:line="360" w:lineRule="auto"/>
        <w:rPr>
          <w:rFonts w:asciiTheme="minorEastAsia" w:hAnsiTheme="minorEastAsia" w:eastAsiaTheme="minorEastAsia" w:cstheme="minorEastAsia"/>
          <w:color w:val="auto"/>
          <w:sz w:val="28"/>
          <w:szCs w:val="28"/>
          <w:highlight w:val="none"/>
        </w:rPr>
      </w:pPr>
    </w:p>
    <w:p w14:paraId="2792FE30">
      <w:pPr>
        <w:spacing w:line="360" w:lineRule="auto"/>
        <w:jc w:val="center"/>
        <w:rPr>
          <w:rFonts w:hint="eastAsia" w:asciiTheme="minorEastAsia" w:hAnsiTheme="minorEastAsia" w:eastAsiaTheme="minorEastAsia" w:cstheme="minorEastAsia"/>
          <w:b/>
          <w:color w:val="auto"/>
          <w:sz w:val="42"/>
          <w:szCs w:val="52"/>
          <w:highlight w:val="none"/>
        </w:rPr>
      </w:pPr>
      <w:r>
        <w:rPr>
          <w:rFonts w:hint="eastAsia" w:asciiTheme="minorEastAsia" w:hAnsiTheme="minorEastAsia" w:eastAsiaTheme="minorEastAsia" w:cstheme="minorEastAsia"/>
          <w:b/>
          <w:color w:val="auto"/>
          <w:sz w:val="42"/>
          <w:szCs w:val="52"/>
          <w:highlight w:val="none"/>
        </w:rPr>
        <w:t>周巷镇社会治安动态视频监控系统</w:t>
      </w:r>
    </w:p>
    <w:p w14:paraId="54B4897D">
      <w:pPr>
        <w:spacing w:line="360" w:lineRule="auto"/>
        <w:jc w:val="center"/>
        <w:rPr>
          <w:rFonts w:asciiTheme="minorEastAsia" w:hAnsiTheme="minorEastAsia" w:eastAsiaTheme="minorEastAsia" w:cstheme="minorEastAsia"/>
          <w:color w:val="auto"/>
          <w:sz w:val="42"/>
          <w:szCs w:val="52"/>
          <w:highlight w:val="none"/>
        </w:rPr>
      </w:pPr>
      <w:r>
        <w:rPr>
          <w:rFonts w:hint="eastAsia" w:asciiTheme="minorEastAsia" w:hAnsiTheme="minorEastAsia" w:eastAsiaTheme="minorEastAsia" w:cstheme="minorEastAsia"/>
          <w:b/>
          <w:color w:val="auto"/>
          <w:sz w:val="42"/>
          <w:szCs w:val="52"/>
          <w:highlight w:val="none"/>
        </w:rPr>
        <w:t>三期租赁服务项目</w:t>
      </w:r>
    </w:p>
    <w:p w14:paraId="6CEFF88D">
      <w:pPr>
        <w:spacing w:line="360" w:lineRule="auto"/>
        <w:ind w:firstLine="1080" w:firstLineChars="300"/>
        <w:rPr>
          <w:rFonts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项目编号：</w:t>
      </w:r>
      <w:r>
        <w:rPr>
          <w:rFonts w:hint="eastAsia" w:asciiTheme="minorEastAsia" w:hAnsiTheme="minorEastAsia" w:eastAsiaTheme="minorEastAsia" w:cstheme="minorEastAsia"/>
          <w:color w:val="auto"/>
          <w:sz w:val="36"/>
          <w:szCs w:val="36"/>
          <w:highlight w:val="none"/>
          <w:u w:val="single"/>
        </w:rPr>
        <w:t xml:space="preserve">  330282202410008115 </w:t>
      </w:r>
    </w:p>
    <w:p w14:paraId="3ED277CB">
      <w:pPr>
        <w:spacing w:line="360" w:lineRule="auto"/>
        <w:jc w:val="center"/>
        <w:rPr>
          <w:rFonts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标项：</w:t>
      </w:r>
      <w:r>
        <w:rPr>
          <w:rFonts w:hint="eastAsia" w:asciiTheme="minorEastAsia" w:hAnsiTheme="minorEastAsia" w:eastAsiaTheme="minorEastAsia" w:cstheme="minorEastAsia"/>
          <w:color w:val="auto"/>
          <w:sz w:val="36"/>
          <w:szCs w:val="36"/>
          <w:highlight w:val="none"/>
          <w:u w:val="single"/>
        </w:rPr>
        <w:t>（如有多个标项）</w:t>
      </w:r>
    </w:p>
    <w:p w14:paraId="104E19C0">
      <w:pPr>
        <w:rPr>
          <w:rFonts w:asciiTheme="minorEastAsia" w:hAnsiTheme="minorEastAsia" w:eastAsiaTheme="minorEastAsia" w:cstheme="minorEastAsia"/>
          <w:color w:val="auto"/>
          <w:sz w:val="28"/>
          <w:szCs w:val="28"/>
          <w:highlight w:val="none"/>
        </w:rPr>
      </w:pPr>
    </w:p>
    <w:p w14:paraId="67884779">
      <w:pPr>
        <w:spacing w:line="360" w:lineRule="auto"/>
        <w:jc w:val="center"/>
        <w:rPr>
          <w:rFonts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（资格文件）</w:t>
      </w:r>
    </w:p>
    <w:p w14:paraId="596EC838">
      <w:pPr>
        <w:jc w:val="center"/>
        <w:rPr>
          <w:rFonts w:asciiTheme="minorEastAsia" w:hAnsiTheme="minorEastAsia" w:eastAsiaTheme="minorEastAsia" w:cstheme="minorEastAsia"/>
          <w:color w:val="auto"/>
          <w:sz w:val="28"/>
          <w:szCs w:val="28"/>
          <w:highlight w:val="none"/>
        </w:rPr>
      </w:pPr>
    </w:p>
    <w:p w14:paraId="2A0F7404">
      <w:pPr>
        <w:spacing w:line="360" w:lineRule="auto"/>
        <w:jc w:val="center"/>
        <w:rPr>
          <w:rFonts w:asciiTheme="minorEastAsia" w:hAnsiTheme="minorEastAsia" w:eastAsiaTheme="minorEastAsia" w:cstheme="minorEastAsia"/>
          <w:b/>
          <w:color w:val="auto"/>
          <w:sz w:val="72"/>
          <w:szCs w:val="72"/>
          <w:highlight w:val="none"/>
        </w:rPr>
      </w:pPr>
      <w:r>
        <w:rPr>
          <w:rFonts w:hint="eastAsia" w:asciiTheme="minorEastAsia" w:hAnsiTheme="minorEastAsia" w:eastAsiaTheme="minorEastAsia" w:cstheme="minorEastAsia"/>
          <w:b/>
          <w:color w:val="auto"/>
          <w:sz w:val="72"/>
          <w:szCs w:val="72"/>
          <w:highlight w:val="none"/>
        </w:rPr>
        <w:t>投标文件</w:t>
      </w:r>
    </w:p>
    <w:p w14:paraId="4F9E441D">
      <w:pPr>
        <w:spacing w:line="360" w:lineRule="auto"/>
        <w:jc w:val="center"/>
        <w:rPr>
          <w:rFonts w:asciiTheme="minorEastAsia" w:hAnsiTheme="minorEastAsia" w:eastAsiaTheme="minorEastAsia" w:cstheme="minorEastAsia"/>
          <w:color w:val="auto"/>
          <w:sz w:val="36"/>
          <w:szCs w:val="36"/>
          <w:highlight w:val="none"/>
        </w:rPr>
      </w:pPr>
    </w:p>
    <w:p w14:paraId="6808249A">
      <w:pPr>
        <w:spacing w:line="360" w:lineRule="auto"/>
        <w:jc w:val="center"/>
        <w:rPr>
          <w:rFonts w:asciiTheme="minorEastAsia" w:hAnsiTheme="minorEastAsia" w:eastAsiaTheme="minorEastAsia" w:cstheme="minorEastAsia"/>
          <w:color w:val="auto"/>
          <w:sz w:val="36"/>
          <w:szCs w:val="36"/>
          <w:highlight w:val="none"/>
        </w:rPr>
      </w:pPr>
    </w:p>
    <w:p w14:paraId="64D38B9B">
      <w:pPr>
        <w:spacing w:line="360" w:lineRule="auto"/>
        <w:jc w:val="center"/>
        <w:rPr>
          <w:rFonts w:asciiTheme="minorEastAsia" w:hAnsiTheme="minorEastAsia" w:eastAsiaTheme="minorEastAsia" w:cstheme="minorEastAsia"/>
          <w:color w:val="auto"/>
          <w:sz w:val="36"/>
          <w:szCs w:val="36"/>
          <w:highlight w:val="none"/>
        </w:rPr>
      </w:pPr>
    </w:p>
    <w:p w14:paraId="58B10729">
      <w:pPr>
        <w:spacing w:line="360" w:lineRule="auto"/>
        <w:jc w:val="center"/>
        <w:rPr>
          <w:rFonts w:asciiTheme="minorEastAsia" w:hAnsiTheme="minorEastAsia" w:eastAsiaTheme="minorEastAsia" w:cstheme="minorEastAsia"/>
          <w:color w:val="auto"/>
          <w:sz w:val="36"/>
          <w:szCs w:val="36"/>
          <w:highlight w:val="none"/>
          <w:u w:val="single"/>
        </w:rPr>
      </w:pPr>
      <w:r>
        <w:rPr>
          <w:rFonts w:hint="eastAsia" w:asciiTheme="minorEastAsia" w:hAnsiTheme="minorEastAsia" w:eastAsiaTheme="minorEastAsia" w:cstheme="minorEastAsia"/>
          <w:color w:val="auto"/>
          <w:sz w:val="36"/>
          <w:szCs w:val="36"/>
          <w:highlight w:val="none"/>
        </w:rPr>
        <w:t>供应商全称：</w:t>
      </w:r>
      <w:r>
        <w:rPr>
          <w:rFonts w:hint="eastAsia" w:asciiTheme="minorEastAsia" w:hAnsiTheme="minorEastAsia" w:eastAsiaTheme="minorEastAsia" w:cstheme="minorEastAsia"/>
          <w:color w:val="auto"/>
          <w:sz w:val="36"/>
          <w:szCs w:val="36"/>
          <w:highlight w:val="none"/>
          <w:u w:val="single"/>
        </w:rPr>
        <w:t>（加盖单位公章）</w:t>
      </w:r>
    </w:p>
    <w:p w14:paraId="3177584D">
      <w:pPr>
        <w:pStyle w:val="26"/>
        <w:ind w:firstLine="1920" w:firstLineChars="800"/>
        <w:jc w:val="left"/>
        <w:rPr>
          <w:rFonts w:asciiTheme="minorEastAsia" w:hAnsiTheme="minorEastAsia" w:eastAsiaTheme="minorEastAsia" w:cstheme="minorEastAsia"/>
          <w:color w:val="auto"/>
          <w:szCs w:val="28"/>
          <w:highlight w:val="none"/>
          <w:u w:val="single"/>
        </w:rPr>
      </w:pPr>
    </w:p>
    <w:p w14:paraId="624FA07D">
      <w:pPr>
        <w:spacing w:line="360" w:lineRule="auto"/>
        <w:jc w:val="center"/>
        <w:rPr>
          <w:rFonts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 xml:space="preserve">    年  月  日</w:t>
      </w:r>
    </w:p>
    <w:p w14:paraId="104AB1ED">
      <w:pPr>
        <w:spacing w:line="360" w:lineRule="auto"/>
        <w:rPr>
          <w:rStyle w:val="119"/>
          <w:rFonts w:asciiTheme="minorEastAsia" w:hAnsiTheme="minorEastAsia" w:eastAsiaTheme="minorEastAsia" w:cstheme="minorEastAsia"/>
          <w:color w:val="auto"/>
          <w:szCs w:val="21"/>
          <w:highlight w:val="none"/>
        </w:rPr>
      </w:pPr>
      <w:r>
        <w:rPr>
          <w:rStyle w:val="119"/>
          <w:rFonts w:hint="eastAsia" w:asciiTheme="minorEastAsia" w:hAnsiTheme="minorEastAsia" w:eastAsiaTheme="minorEastAsia" w:cstheme="minorEastAsia"/>
          <w:color w:val="auto"/>
          <w:szCs w:val="21"/>
          <w:highlight w:val="none"/>
        </w:rPr>
        <w:br w:type="page"/>
      </w:r>
    </w:p>
    <w:p w14:paraId="4303924B">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A1、营业执照副本（或事业法人登记证副本或其他登记证明材料）扫描件或电子营业执照加盖供应商公章（供应商如果有名称变更的，应提供由行政主管部门出具的变更证明文件扫描件加盖供应商公章）。</w:t>
      </w:r>
    </w:p>
    <w:p w14:paraId="0F9C649F">
      <w:pPr>
        <w:spacing w:line="400" w:lineRule="exact"/>
        <w:jc w:val="center"/>
        <w:rPr>
          <w:rFonts w:asciiTheme="minorEastAsia" w:hAnsiTheme="minorEastAsia" w:eastAsiaTheme="minorEastAsia" w:cstheme="minorEastAsia"/>
          <w:b/>
          <w:color w:val="auto"/>
          <w:szCs w:val="21"/>
          <w:highlight w:val="none"/>
        </w:rPr>
      </w:pPr>
    </w:p>
    <w:p w14:paraId="6E261D97">
      <w:pPr>
        <w:spacing w:line="400" w:lineRule="atLeast"/>
        <w:rPr>
          <w:rFonts w:asciiTheme="minorEastAsia" w:hAnsiTheme="minorEastAsia" w:eastAsiaTheme="minorEastAsia" w:cstheme="minorEastAsia"/>
          <w:color w:val="auto"/>
          <w:szCs w:val="21"/>
          <w:highlight w:val="none"/>
        </w:rPr>
      </w:pPr>
    </w:p>
    <w:p w14:paraId="5464B497">
      <w:pPr>
        <w:spacing w:line="400" w:lineRule="atLeast"/>
        <w:rPr>
          <w:rFonts w:asciiTheme="minorEastAsia" w:hAnsiTheme="minorEastAsia" w:eastAsiaTheme="minorEastAsia" w:cstheme="minorEastAsia"/>
          <w:color w:val="auto"/>
          <w:szCs w:val="21"/>
          <w:highlight w:val="none"/>
        </w:rPr>
      </w:pPr>
    </w:p>
    <w:p w14:paraId="62686DBF">
      <w:pPr>
        <w:spacing w:line="400" w:lineRule="atLeast"/>
        <w:rPr>
          <w:rFonts w:asciiTheme="minorEastAsia" w:hAnsiTheme="minorEastAsia" w:eastAsiaTheme="minorEastAsia" w:cstheme="minorEastAsia"/>
          <w:color w:val="auto"/>
          <w:szCs w:val="21"/>
          <w:highlight w:val="none"/>
        </w:rPr>
      </w:pPr>
    </w:p>
    <w:p w14:paraId="60C98405">
      <w:pPr>
        <w:spacing w:line="400" w:lineRule="atLeast"/>
        <w:rPr>
          <w:rFonts w:asciiTheme="minorEastAsia" w:hAnsiTheme="minorEastAsia" w:eastAsiaTheme="minorEastAsia" w:cstheme="minorEastAsia"/>
          <w:color w:val="auto"/>
          <w:szCs w:val="21"/>
          <w:highlight w:val="none"/>
        </w:rPr>
      </w:pPr>
    </w:p>
    <w:p w14:paraId="78E9B4EB">
      <w:pPr>
        <w:spacing w:line="400" w:lineRule="atLeast"/>
        <w:rPr>
          <w:rFonts w:asciiTheme="minorEastAsia" w:hAnsiTheme="minorEastAsia" w:eastAsiaTheme="minorEastAsia" w:cstheme="minorEastAsia"/>
          <w:color w:val="auto"/>
          <w:szCs w:val="21"/>
          <w:highlight w:val="none"/>
        </w:rPr>
      </w:pPr>
    </w:p>
    <w:p w14:paraId="2EAB5578">
      <w:pPr>
        <w:spacing w:line="400" w:lineRule="atLeast"/>
        <w:rPr>
          <w:rFonts w:asciiTheme="minorEastAsia" w:hAnsiTheme="minorEastAsia" w:eastAsiaTheme="minorEastAsia" w:cstheme="minorEastAsia"/>
          <w:color w:val="auto"/>
          <w:szCs w:val="21"/>
          <w:highlight w:val="none"/>
        </w:rPr>
      </w:pPr>
    </w:p>
    <w:p w14:paraId="6E1D1734">
      <w:pPr>
        <w:spacing w:line="400" w:lineRule="atLeast"/>
        <w:rPr>
          <w:rFonts w:asciiTheme="minorEastAsia" w:hAnsiTheme="minorEastAsia" w:eastAsiaTheme="minorEastAsia" w:cstheme="minorEastAsia"/>
          <w:color w:val="auto"/>
          <w:szCs w:val="21"/>
          <w:highlight w:val="none"/>
        </w:rPr>
      </w:pPr>
    </w:p>
    <w:p w14:paraId="420405FB">
      <w:pPr>
        <w:spacing w:line="400" w:lineRule="exact"/>
        <w:rPr>
          <w:rFonts w:asciiTheme="minorEastAsia" w:hAnsiTheme="minorEastAsia" w:eastAsiaTheme="minorEastAsia" w:cstheme="minorEastAsia"/>
          <w:color w:val="auto"/>
          <w:szCs w:val="21"/>
          <w:highlight w:val="none"/>
        </w:rPr>
      </w:pPr>
    </w:p>
    <w:p w14:paraId="6119C5F5">
      <w:pPr>
        <w:spacing w:line="400" w:lineRule="exact"/>
        <w:ind w:firstLine="422" w:firstLineChars="200"/>
        <w:rPr>
          <w:rFonts w:asciiTheme="minorEastAsia" w:hAnsiTheme="minorEastAsia" w:eastAsiaTheme="minorEastAsia" w:cstheme="minorEastAsia"/>
          <w:b/>
          <w:color w:val="auto"/>
          <w:szCs w:val="21"/>
          <w:highlight w:val="none"/>
        </w:rPr>
      </w:pPr>
    </w:p>
    <w:p w14:paraId="4FF59037">
      <w:pPr>
        <w:spacing w:line="400" w:lineRule="exact"/>
        <w:ind w:firstLine="422" w:firstLineChars="200"/>
        <w:rPr>
          <w:rFonts w:asciiTheme="minorEastAsia" w:hAnsiTheme="minorEastAsia" w:eastAsiaTheme="minorEastAsia" w:cstheme="minorEastAsia"/>
          <w:b/>
          <w:color w:val="auto"/>
          <w:szCs w:val="21"/>
          <w:highlight w:val="none"/>
        </w:rPr>
      </w:pPr>
    </w:p>
    <w:p w14:paraId="0FC01709">
      <w:pPr>
        <w:spacing w:line="400" w:lineRule="exact"/>
        <w:rPr>
          <w:rFonts w:asciiTheme="minorEastAsia" w:hAnsiTheme="minorEastAsia" w:eastAsiaTheme="minorEastAsia" w:cstheme="minorEastAsia"/>
          <w:b/>
          <w:bCs/>
          <w:color w:val="auto"/>
          <w:szCs w:val="21"/>
          <w:highlight w:val="none"/>
        </w:rPr>
      </w:pPr>
    </w:p>
    <w:p w14:paraId="312BC38E">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br w:type="page"/>
      </w:r>
      <w:r>
        <w:rPr>
          <w:rFonts w:hint="eastAsia" w:asciiTheme="minorEastAsia" w:hAnsiTheme="minorEastAsia" w:eastAsiaTheme="minorEastAsia" w:cstheme="minorEastAsia"/>
          <w:b/>
          <w:color w:val="auto"/>
          <w:szCs w:val="21"/>
          <w:highlight w:val="none"/>
        </w:rPr>
        <w:t>A2关于资格的承诺函</w:t>
      </w:r>
    </w:p>
    <w:p w14:paraId="0021B67F">
      <w:pPr>
        <w:spacing w:line="400" w:lineRule="exact"/>
        <w:rPr>
          <w:rFonts w:asciiTheme="minorEastAsia" w:hAnsiTheme="minorEastAsia" w:eastAsiaTheme="minorEastAsia" w:cstheme="minorEastAsia"/>
          <w:color w:val="auto"/>
          <w:szCs w:val="21"/>
          <w:highlight w:val="none"/>
        </w:rPr>
      </w:pPr>
    </w:p>
    <w:p w14:paraId="186A60AF">
      <w:pPr>
        <w:spacing w:line="400" w:lineRule="exac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致：采购人</w:t>
      </w:r>
    </w:p>
    <w:p w14:paraId="1D85CE2A">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我单位承诺：</w:t>
      </w:r>
    </w:p>
    <w:p w14:paraId="7F1A2F98">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我单位满足《中华人民共和国政府采购法》第二十二条 供应商参加政府采购活动应当具备的下列条件：</w:t>
      </w:r>
    </w:p>
    <w:p w14:paraId="53EE8C3B">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（一）具有独立承担民事责任的能力；</w:t>
      </w:r>
    </w:p>
    <w:p w14:paraId="51A432AC">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（二）具有良好的商业信誉和健全的财务会计制度；</w:t>
      </w:r>
    </w:p>
    <w:p w14:paraId="71966986">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（三）具有履行合同所必需的设备和专业技术能力；</w:t>
      </w:r>
    </w:p>
    <w:p w14:paraId="737A58C1">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（四）有依法缴纳税收和社会保障资金的良好记录；</w:t>
      </w:r>
    </w:p>
    <w:p w14:paraId="79F9F26F">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（五）参加政府采购活动前三年内，在经营活动中没有重大违法记录；</w:t>
      </w:r>
    </w:p>
    <w:p w14:paraId="0CBA31C2">
      <w:pPr>
        <w:spacing w:line="400" w:lineRule="exact"/>
        <w:ind w:firstLine="420"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（六）法律、行政法规规定的其他条件。</w:t>
      </w:r>
    </w:p>
    <w:p w14:paraId="09220601">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特此承诺。</w:t>
      </w:r>
    </w:p>
    <w:p w14:paraId="1CD3EC8B">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（七）未被“信用中国”（www.creditchina.gov.cn)、中国政府采购网（www.ccgp.gov.cn）列入失信被执行人、重大税收违法案件当事人名单、政府采购严重违法失信行为记录名单。</w:t>
      </w:r>
    </w:p>
    <w:p w14:paraId="36DA775D">
      <w:pPr>
        <w:pStyle w:val="41"/>
        <w:spacing w:before="0" w:beforeAutospacing="0" w:after="0" w:afterAutospacing="0" w:line="400" w:lineRule="exact"/>
        <w:ind w:right="159" w:firstLine="660"/>
        <w:jc w:val="both"/>
        <w:rPr>
          <w:rFonts w:asciiTheme="minorEastAsia" w:hAnsiTheme="minorEastAsia" w:eastAsiaTheme="minorEastAsia" w:cstheme="minorEastAsia"/>
          <w:bCs/>
          <w:color w:val="auto"/>
          <w:sz w:val="21"/>
          <w:szCs w:val="21"/>
          <w:highlight w:val="none"/>
        </w:rPr>
      </w:pPr>
    </w:p>
    <w:p w14:paraId="14A824ED">
      <w:pPr>
        <w:spacing w:line="400" w:lineRule="exac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注：政府采购法所称重大违法记录：是指供应商因违法经营受到刑事处罚或者责令停产停业、吊销许可证或者执照、较大数额罚款等行政处罚。</w:t>
      </w:r>
    </w:p>
    <w:p w14:paraId="51B3AB4F">
      <w:pPr>
        <w:pStyle w:val="41"/>
        <w:spacing w:before="0" w:beforeAutospacing="0" w:after="0" w:afterAutospacing="0" w:line="400" w:lineRule="exact"/>
        <w:ind w:firstLine="660"/>
        <w:jc w:val="both"/>
        <w:rPr>
          <w:rFonts w:asciiTheme="minorEastAsia" w:hAnsiTheme="minorEastAsia" w:eastAsiaTheme="minorEastAsia" w:cstheme="minorEastAsia"/>
          <w:bCs/>
          <w:color w:val="auto"/>
          <w:sz w:val="21"/>
          <w:szCs w:val="21"/>
          <w:highlight w:val="none"/>
        </w:rPr>
      </w:pPr>
    </w:p>
    <w:p w14:paraId="10B992E6">
      <w:pPr>
        <w:pStyle w:val="41"/>
        <w:spacing w:before="0" w:beforeAutospacing="0" w:after="0" w:afterAutospacing="0" w:line="400" w:lineRule="exact"/>
        <w:ind w:firstLine="660"/>
        <w:jc w:val="both"/>
        <w:rPr>
          <w:rFonts w:asciiTheme="minorEastAsia" w:hAnsiTheme="minorEastAsia" w:eastAsiaTheme="minorEastAsia" w:cstheme="minorEastAsia"/>
          <w:bCs/>
          <w:color w:val="auto"/>
          <w:sz w:val="21"/>
          <w:szCs w:val="21"/>
          <w:highlight w:val="none"/>
        </w:rPr>
      </w:pPr>
    </w:p>
    <w:p w14:paraId="745E1362">
      <w:pPr>
        <w:spacing w:line="400" w:lineRule="exact"/>
        <w:rPr>
          <w:rFonts w:asciiTheme="minorEastAsia" w:hAnsiTheme="minorEastAsia" w:eastAsiaTheme="minorEastAsia" w:cstheme="minorEastAsia"/>
          <w:color w:val="auto"/>
          <w:kern w:val="0"/>
          <w:szCs w:val="21"/>
          <w:highlight w:val="none"/>
        </w:rPr>
      </w:pPr>
    </w:p>
    <w:p w14:paraId="6F96873B">
      <w:pPr>
        <w:spacing w:line="400" w:lineRule="exact"/>
        <w:rPr>
          <w:rFonts w:asciiTheme="minorEastAsia" w:hAnsiTheme="minorEastAsia" w:eastAsiaTheme="minorEastAsia" w:cstheme="minorEastAsia"/>
          <w:color w:val="auto"/>
          <w:kern w:val="0"/>
          <w:szCs w:val="21"/>
          <w:highlight w:val="none"/>
        </w:rPr>
      </w:pPr>
    </w:p>
    <w:p w14:paraId="0FEBDEB9">
      <w:pPr>
        <w:spacing w:line="400" w:lineRule="exact"/>
        <w:rPr>
          <w:rFonts w:asciiTheme="minorEastAsia" w:hAnsiTheme="minorEastAsia" w:eastAsiaTheme="minorEastAsia" w:cstheme="minorEastAsia"/>
          <w:color w:val="auto"/>
          <w:kern w:val="0"/>
          <w:szCs w:val="21"/>
          <w:highlight w:val="none"/>
        </w:rPr>
      </w:pPr>
    </w:p>
    <w:p w14:paraId="2EF660CD">
      <w:pPr>
        <w:spacing w:line="400" w:lineRule="atLeas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供应商（盖章）：</w:t>
      </w:r>
    </w:p>
    <w:p w14:paraId="2C258D91">
      <w:pPr>
        <w:spacing w:line="400" w:lineRule="atLeas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日期：</w:t>
      </w:r>
    </w:p>
    <w:p w14:paraId="43E753F7">
      <w:pPr>
        <w:spacing w:line="400" w:lineRule="atLeast"/>
        <w:rPr>
          <w:rFonts w:asciiTheme="minorEastAsia" w:hAnsiTheme="minorEastAsia" w:eastAsiaTheme="minorEastAsia" w:cstheme="minorEastAsia"/>
          <w:color w:val="auto"/>
          <w:szCs w:val="21"/>
          <w:highlight w:val="none"/>
          <w:u w:val="single"/>
        </w:rPr>
      </w:pPr>
    </w:p>
    <w:p w14:paraId="4610EE0E">
      <w:pPr>
        <w:pStyle w:val="41"/>
        <w:spacing w:before="0" w:beforeAutospacing="0" w:after="0" w:afterAutospacing="0" w:line="400" w:lineRule="exact"/>
        <w:ind w:firstLine="660"/>
        <w:jc w:val="both"/>
        <w:rPr>
          <w:rFonts w:asciiTheme="minorEastAsia" w:hAnsiTheme="minorEastAsia" w:eastAsiaTheme="minorEastAsia" w:cstheme="minorEastAsia"/>
          <w:bCs/>
          <w:color w:val="auto"/>
          <w:sz w:val="21"/>
          <w:szCs w:val="21"/>
          <w:highlight w:val="none"/>
        </w:rPr>
      </w:pPr>
    </w:p>
    <w:p w14:paraId="41A76243">
      <w:pPr>
        <w:pStyle w:val="41"/>
        <w:spacing w:before="0" w:beforeAutospacing="0" w:after="0" w:afterAutospacing="0" w:line="400" w:lineRule="exact"/>
        <w:ind w:firstLine="660"/>
        <w:jc w:val="both"/>
        <w:rPr>
          <w:rFonts w:asciiTheme="minorEastAsia" w:hAnsiTheme="minorEastAsia" w:eastAsiaTheme="minorEastAsia" w:cstheme="minorEastAsia"/>
          <w:bCs/>
          <w:color w:val="auto"/>
          <w:sz w:val="21"/>
          <w:szCs w:val="21"/>
          <w:highlight w:val="none"/>
        </w:rPr>
      </w:pPr>
    </w:p>
    <w:p w14:paraId="003547C7">
      <w:pPr>
        <w:spacing w:line="440" w:lineRule="exact"/>
        <w:jc w:val="center"/>
        <w:rPr>
          <w:rStyle w:val="119"/>
          <w:rFonts w:asciiTheme="minorEastAsia" w:hAnsiTheme="minorEastAsia" w:eastAsiaTheme="minorEastAsia" w:cstheme="minorEastAsia"/>
          <w:color w:val="auto"/>
          <w:szCs w:val="21"/>
          <w:highlight w:val="none"/>
        </w:rPr>
      </w:pPr>
    </w:p>
    <w:p w14:paraId="6601F418">
      <w:pPr>
        <w:widowControl/>
        <w:jc w:val="left"/>
        <w:rPr>
          <w:rStyle w:val="119"/>
          <w:rFonts w:asciiTheme="minorEastAsia" w:hAnsiTheme="minorEastAsia" w:eastAsiaTheme="minorEastAsia" w:cstheme="minorEastAsia"/>
          <w:color w:val="auto"/>
          <w:szCs w:val="21"/>
          <w:highlight w:val="none"/>
        </w:rPr>
      </w:pPr>
      <w:r>
        <w:rPr>
          <w:rStyle w:val="119"/>
          <w:rFonts w:hint="eastAsia" w:asciiTheme="minorEastAsia" w:hAnsiTheme="minorEastAsia" w:eastAsiaTheme="minorEastAsia" w:cstheme="minorEastAsia"/>
          <w:color w:val="auto"/>
          <w:szCs w:val="21"/>
          <w:highlight w:val="none"/>
        </w:rPr>
        <w:br w:type="page"/>
      </w:r>
    </w:p>
    <w:p w14:paraId="32903491">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A3、分支机构投标的，须提供总公司（总机构）授权书或房产权证或其他有效财产证明材料复印件加盖供应商公章。</w:t>
      </w:r>
    </w:p>
    <w:p w14:paraId="2240BEDC">
      <w:pPr>
        <w:spacing w:line="400" w:lineRule="atLeast"/>
        <w:rPr>
          <w:rFonts w:asciiTheme="minorEastAsia" w:hAnsiTheme="minorEastAsia" w:eastAsiaTheme="minorEastAsia" w:cstheme="minorEastAsia"/>
          <w:color w:val="auto"/>
          <w:szCs w:val="21"/>
          <w:highlight w:val="none"/>
          <w:u w:val="single"/>
        </w:rPr>
      </w:pPr>
    </w:p>
    <w:p w14:paraId="47CC8EF7">
      <w:pPr>
        <w:pStyle w:val="41"/>
        <w:spacing w:before="0" w:beforeAutospacing="0" w:after="0" w:afterAutospacing="0" w:line="400" w:lineRule="exact"/>
        <w:ind w:firstLine="660"/>
        <w:jc w:val="both"/>
        <w:rPr>
          <w:rFonts w:asciiTheme="minorEastAsia" w:hAnsiTheme="minorEastAsia" w:eastAsiaTheme="minorEastAsia" w:cstheme="minorEastAsia"/>
          <w:bCs/>
          <w:color w:val="auto"/>
          <w:sz w:val="21"/>
          <w:szCs w:val="21"/>
          <w:highlight w:val="none"/>
        </w:rPr>
      </w:pPr>
    </w:p>
    <w:p w14:paraId="0062E011">
      <w:pPr>
        <w:pStyle w:val="41"/>
        <w:spacing w:before="0" w:beforeAutospacing="0" w:after="0" w:afterAutospacing="0" w:line="400" w:lineRule="exact"/>
        <w:ind w:firstLine="660"/>
        <w:jc w:val="both"/>
        <w:rPr>
          <w:rFonts w:asciiTheme="minorEastAsia" w:hAnsiTheme="minorEastAsia" w:eastAsiaTheme="minorEastAsia" w:cstheme="minorEastAsia"/>
          <w:bCs/>
          <w:color w:val="auto"/>
          <w:sz w:val="21"/>
          <w:szCs w:val="21"/>
          <w:highlight w:val="none"/>
        </w:rPr>
      </w:pPr>
    </w:p>
    <w:p w14:paraId="1AAD3C1F">
      <w:pPr>
        <w:widowControl/>
        <w:jc w:val="left"/>
        <w:rPr>
          <w:rStyle w:val="119"/>
          <w:rFonts w:asciiTheme="minorEastAsia" w:hAnsiTheme="minorEastAsia" w:eastAsiaTheme="minorEastAsia" w:cstheme="minorEastAsia"/>
          <w:color w:val="auto"/>
          <w:szCs w:val="21"/>
          <w:highlight w:val="none"/>
        </w:rPr>
      </w:pPr>
      <w:r>
        <w:rPr>
          <w:rStyle w:val="119"/>
          <w:rFonts w:hint="eastAsia" w:asciiTheme="minorEastAsia" w:hAnsiTheme="minorEastAsia" w:eastAsiaTheme="minorEastAsia" w:cstheme="minorEastAsia"/>
          <w:color w:val="auto"/>
          <w:szCs w:val="21"/>
          <w:highlight w:val="none"/>
        </w:rPr>
        <w:br w:type="page"/>
      </w:r>
    </w:p>
    <w:p w14:paraId="2DD554E0">
      <w:pPr>
        <w:spacing w:line="400" w:lineRule="exact"/>
        <w:jc w:val="left"/>
        <w:rPr>
          <w:rStyle w:val="119"/>
          <w:rFonts w:asciiTheme="minorEastAsia" w:hAnsiTheme="minorEastAsia" w:eastAsiaTheme="minorEastAsia" w:cstheme="minorEastAsia"/>
          <w:color w:val="auto"/>
          <w:sz w:val="28"/>
          <w:szCs w:val="28"/>
          <w:highlight w:val="none"/>
        </w:rPr>
      </w:pPr>
    </w:p>
    <w:p w14:paraId="2BF92C07">
      <w:pPr>
        <w:autoSpaceDE w:val="0"/>
        <w:autoSpaceDN w:val="0"/>
        <w:adjustRightInd w:val="0"/>
        <w:spacing w:before="240" w:beforeLines="100" w:line="400" w:lineRule="exact"/>
        <w:jc w:val="center"/>
        <w:outlineLvl w:val="0"/>
        <w:rPr>
          <w:rStyle w:val="119"/>
          <w:rFonts w:asciiTheme="minorEastAsia" w:hAnsiTheme="minorEastAsia" w:eastAsiaTheme="minorEastAsia" w:cstheme="minorEastAsia"/>
          <w:color w:val="auto"/>
          <w:sz w:val="32"/>
          <w:szCs w:val="32"/>
          <w:highlight w:val="none"/>
        </w:rPr>
      </w:pPr>
      <w:bookmarkStart w:id="231" w:name="_Toc21541026"/>
      <w:bookmarkStart w:id="232" w:name="_Toc46014095"/>
      <w:bookmarkStart w:id="233" w:name="_Toc46014248"/>
      <w:bookmarkStart w:id="234" w:name="_Toc46014205"/>
      <w:bookmarkStart w:id="235" w:name="_Toc16913"/>
      <w:r>
        <w:rPr>
          <w:rStyle w:val="119"/>
          <w:rFonts w:hint="eastAsia" w:asciiTheme="minorEastAsia" w:hAnsiTheme="minorEastAsia" w:eastAsiaTheme="minorEastAsia" w:cstheme="minorEastAsia"/>
          <w:color w:val="auto"/>
          <w:sz w:val="32"/>
          <w:szCs w:val="32"/>
          <w:highlight w:val="none"/>
        </w:rPr>
        <w:t>B.商务和技术文件</w:t>
      </w:r>
      <w:bookmarkEnd w:id="231"/>
      <w:bookmarkEnd w:id="232"/>
      <w:bookmarkEnd w:id="233"/>
      <w:bookmarkEnd w:id="234"/>
      <w:bookmarkEnd w:id="235"/>
    </w:p>
    <w:p w14:paraId="55ADBBEC">
      <w:pPr>
        <w:autoSpaceDE w:val="0"/>
        <w:autoSpaceDN w:val="0"/>
        <w:adjustRightInd w:val="0"/>
        <w:spacing w:line="420" w:lineRule="exact"/>
        <w:rPr>
          <w:rStyle w:val="119"/>
          <w:rFonts w:asciiTheme="minorEastAsia" w:hAnsiTheme="minorEastAsia" w:eastAsiaTheme="minorEastAsia" w:cstheme="minorEastAsia"/>
          <w:b w:val="0"/>
          <w:color w:val="auto"/>
          <w:highlight w:val="none"/>
          <w:lang w:val="zh-CN"/>
        </w:rPr>
      </w:pPr>
      <w:r>
        <w:rPr>
          <w:rStyle w:val="119"/>
          <w:rFonts w:hint="eastAsia" w:asciiTheme="minorEastAsia" w:hAnsiTheme="minorEastAsia" w:eastAsiaTheme="minorEastAsia" w:cstheme="minorEastAsia"/>
          <w:color w:val="auto"/>
          <w:sz w:val="32"/>
          <w:szCs w:val="32"/>
          <w:highlight w:val="none"/>
        </w:rPr>
        <w:br w:type="page"/>
      </w:r>
      <w:r>
        <w:rPr>
          <w:rStyle w:val="119"/>
          <w:rFonts w:hint="eastAsia" w:asciiTheme="minorEastAsia" w:hAnsiTheme="minorEastAsia" w:eastAsiaTheme="minorEastAsia" w:cstheme="minorEastAsia"/>
          <w:color w:val="auto"/>
          <w:szCs w:val="21"/>
          <w:highlight w:val="none"/>
        </w:rPr>
        <w:t>封面</w:t>
      </w:r>
    </w:p>
    <w:p w14:paraId="11792DF2">
      <w:pPr>
        <w:spacing w:line="360" w:lineRule="auto"/>
        <w:ind w:firstLine="1285" w:firstLineChars="400"/>
        <w:jc w:val="right"/>
        <w:rPr>
          <w:rFonts w:asciiTheme="minorEastAsia" w:hAnsiTheme="minorEastAsia" w:eastAsiaTheme="minorEastAsia" w:cstheme="minorEastAsia"/>
          <w:b/>
          <w:color w:val="auto"/>
          <w:sz w:val="32"/>
          <w:szCs w:val="32"/>
          <w:highlight w:val="none"/>
        </w:rPr>
      </w:pPr>
    </w:p>
    <w:p w14:paraId="4CECF1DF">
      <w:pPr>
        <w:spacing w:line="360" w:lineRule="auto"/>
        <w:rPr>
          <w:rFonts w:asciiTheme="minorEastAsia" w:hAnsiTheme="minorEastAsia" w:eastAsiaTheme="minorEastAsia" w:cstheme="minorEastAsia"/>
          <w:color w:val="auto"/>
          <w:sz w:val="28"/>
          <w:szCs w:val="28"/>
          <w:highlight w:val="none"/>
        </w:rPr>
      </w:pPr>
    </w:p>
    <w:p w14:paraId="6DE42CF1">
      <w:pPr>
        <w:spacing w:line="360" w:lineRule="auto"/>
        <w:jc w:val="center"/>
        <w:rPr>
          <w:rFonts w:hint="eastAsia" w:asciiTheme="minorEastAsia" w:hAnsiTheme="minorEastAsia" w:eastAsiaTheme="minorEastAsia" w:cstheme="minorEastAsia"/>
          <w:b/>
          <w:color w:val="auto"/>
          <w:sz w:val="42"/>
          <w:szCs w:val="52"/>
          <w:highlight w:val="none"/>
        </w:rPr>
      </w:pPr>
      <w:r>
        <w:rPr>
          <w:rFonts w:hint="eastAsia" w:asciiTheme="minorEastAsia" w:hAnsiTheme="minorEastAsia" w:eastAsiaTheme="minorEastAsia" w:cstheme="minorEastAsia"/>
          <w:b/>
          <w:color w:val="auto"/>
          <w:sz w:val="42"/>
          <w:szCs w:val="52"/>
          <w:highlight w:val="none"/>
        </w:rPr>
        <w:t>周巷镇社会治安动态视频监控系统</w:t>
      </w:r>
    </w:p>
    <w:p w14:paraId="3443330E">
      <w:pPr>
        <w:spacing w:line="360" w:lineRule="auto"/>
        <w:jc w:val="center"/>
        <w:rPr>
          <w:rFonts w:asciiTheme="minorEastAsia" w:hAnsiTheme="minorEastAsia" w:eastAsiaTheme="minorEastAsia" w:cstheme="minorEastAsia"/>
          <w:color w:val="auto"/>
          <w:sz w:val="42"/>
          <w:szCs w:val="52"/>
          <w:highlight w:val="none"/>
          <w:u w:val="single"/>
        </w:rPr>
      </w:pPr>
      <w:r>
        <w:rPr>
          <w:rFonts w:hint="eastAsia" w:asciiTheme="minorEastAsia" w:hAnsiTheme="minorEastAsia" w:eastAsiaTheme="minorEastAsia" w:cstheme="minorEastAsia"/>
          <w:b/>
          <w:color w:val="auto"/>
          <w:sz w:val="42"/>
          <w:szCs w:val="52"/>
          <w:highlight w:val="none"/>
        </w:rPr>
        <w:t>三期租赁服务项目</w:t>
      </w:r>
    </w:p>
    <w:p w14:paraId="623015E4">
      <w:pPr>
        <w:spacing w:line="360" w:lineRule="auto"/>
        <w:ind w:firstLine="1620" w:firstLineChars="450"/>
        <w:rPr>
          <w:rFonts w:asciiTheme="minorEastAsia" w:hAnsiTheme="minorEastAsia" w:eastAsiaTheme="minorEastAsia" w:cstheme="minorEastAsia"/>
          <w:color w:val="auto"/>
          <w:sz w:val="36"/>
          <w:szCs w:val="36"/>
          <w:highlight w:val="none"/>
          <w:u w:val="single"/>
        </w:rPr>
      </w:pPr>
      <w:r>
        <w:rPr>
          <w:rFonts w:hint="eastAsia" w:asciiTheme="minorEastAsia" w:hAnsiTheme="minorEastAsia" w:eastAsiaTheme="minorEastAsia" w:cstheme="minorEastAsia"/>
          <w:color w:val="auto"/>
          <w:sz w:val="36"/>
          <w:szCs w:val="36"/>
          <w:highlight w:val="none"/>
          <w:u w:val="single"/>
        </w:rPr>
        <w:t xml:space="preserve">项目编号：330282202410008115 </w:t>
      </w:r>
    </w:p>
    <w:p w14:paraId="07C9D7FD">
      <w:pPr>
        <w:spacing w:line="360" w:lineRule="auto"/>
        <w:ind w:firstLine="2340" w:firstLineChars="650"/>
        <w:rPr>
          <w:rFonts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u w:val="single"/>
        </w:rPr>
        <w:t>标项：（如有多个标项）</w:t>
      </w:r>
    </w:p>
    <w:p w14:paraId="71EFD7FD">
      <w:pPr>
        <w:rPr>
          <w:rFonts w:asciiTheme="minorEastAsia" w:hAnsiTheme="minorEastAsia" w:eastAsiaTheme="minorEastAsia" w:cstheme="minorEastAsia"/>
          <w:color w:val="auto"/>
          <w:sz w:val="28"/>
          <w:szCs w:val="28"/>
          <w:highlight w:val="none"/>
        </w:rPr>
      </w:pPr>
    </w:p>
    <w:p w14:paraId="29796A2A">
      <w:pPr>
        <w:spacing w:line="360" w:lineRule="auto"/>
        <w:jc w:val="center"/>
        <w:rPr>
          <w:rFonts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（商务和技术文件）</w:t>
      </w:r>
    </w:p>
    <w:p w14:paraId="43E9D26E">
      <w:pPr>
        <w:jc w:val="center"/>
        <w:rPr>
          <w:rFonts w:asciiTheme="minorEastAsia" w:hAnsiTheme="minorEastAsia" w:eastAsiaTheme="minorEastAsia" w:cstheme="minorEastAsia"/>
          <w:color w:val="auto"/>
          <w:sz w:val="28"/>
          <w:szCs w:val="28"/>
          <w:highlight w:val="none"/>
        </w:rPr>
      </w:pPr>
    </w:p>
    <w:p w14:paraId="4ADA43E6">
      <w:pPr>
        <w:spacing w:line="360" w:lineRule="auto"/>
        <w:jc w:val="center"/>
        <w:rPr>
          <w:rFonts w:asciiTheme="minorEastAsia" w:hAnsiTheme="minorEastAsia" w:eastAsiaTheme="minorEastAsia" w:cstheme="minorEastAsia"/>
          <w:b/>
          <w:color w:val="auto"/>
          <w:sz w:val="72"/>
          <w:szCs w:val="72"/>
          <w:highlight w:val="none"/>
        </w:rPr>
      </w:pPr>
    </w:p>
    <w:p w14:paraId="0C1897D9">
      <w:pPr>
        <w:spacing w:line="360" w:lineRule="auto"/>
        <w:jc w:val="center"/>
        <w:rPr>
          <w:rFonts w:asciiTheme="minorEastAsia" w:hAnsiTheme="minorEastAsia" w:eastAsiaTheme="minorEastAsia" w:cstheme="minorEastAsia"/>
          <w:b/>
          <w:color w:val="auto"/>
          <w:sz w:val="72"/>
          <w:szCs w:val="72"/>
          <w:highlight w:val="none"/>
        </w:rPr>
      </w:pPr>
      <w:r>
        <w:rPr>
          <w:rFonts w:hint="eastAsia" w:asciiTheme="minorEastAsia" w:hAnsiTheme="minorEastAsia" w:eastAsiaTheme="minorEastAsia" w:cstheme="minorEastAsia"/>
          <w:b/>
          <w:color w:val="auto"/>
          <w:sz w:val="72"/>
          <w:szCs w:val="72"/>
          <w:highlight w:val="none"/>
        </w:rPr>
        <w:t>投标文件</w:t>
      </w:r>
    </w:p>
    <w:p w14:paraId="5D01B2C6">
      <w:pPr>
        <w:spacing w:line="360" w:lineRule="auto"/>
        <w:jc w:val="center"/>
        <w:rPr>
          <w:rFonts w:asciiTheme="minorEastAsia" w:hAnsiTheme="minorEastAsia" w:eastAsiaTheme="minorEastAsia" w:cstheme="minorEastAsia"/>
          <w:color w:val="auto"/>
          <w:sz w:val="36"/>
          <w:szCs w:val="36"/>
          <w:highlight w:val="none"/>
        </w:rPr>
      </w:pPr>
    </w:p>
    <w:p w14:paraId="1C52DFDC">
      <w:pPr>
        <w:spacing w:line="360" w:lineRule="auto"/>
        <w:jc w:val="center"/>
        <w:rPr>
          <w:rFonts w:asciiTheme="minorEastAsia" w:hAnsiTheme="minorEastAsia" w:eastAsiaTheme="minorEastAsia" w:cstheme="minorEastAsia"/>
          <w:color w:val="auto"/>
          <w:sz w:val="36"/>
          <w:szCs w:val="36"/>
          <w:highlight w:val="none"/>
        </w:rPr>
      </w:pPr>
    </w:p>
    <w:p w14:paraId="557CE1C3">
      <w:pPr>
        <w:spacing w:line="360" w:lineRule="auto"/>
        <w:jc w:val="center"/>
        <w:rPr>
          <w:rFonts w:asciiTheme="minorEastAsia" w:hAnsiTheme="minorEastAsia" w:eastAsiaTheme="minorEastAsia" w:cstheme="minorEastAsia"/>
          <w:color w:val="auto"/>
          <w:sz w:val="36"/>
          <w:szCs w:val="36"/>
          <w:highlight w:val="none"/>
        </w:rPr>
      </w:pPr>
    </w:p>
    <w:p w14:paraId="30EF349A">
      <w:pPr>
        <w:spacing w:line="360" w:lineRule="auto"/>
        <w:jc w:val="center"/>
        <w:rPr>
          <w:rFonts w:asciiTheme="minorEastAsia" w:hAnsiTheme="minorEastAsia" w:eastAsiaTheme="minorEastAsia" w:cstheme="minorEastAsia"/>
          <w:color w:val="auto"/>
          <w:sz w:val="36"/>
          <w:szCs w:val="36"/>
          <w:highlight w:val="none"/>
        </w:rPr>
      </w:pPr>
    </w:p>
    <w:p w14:paraId="4FDEBDF8">
      <w:pPr>
        <w:spacing w:line="360" w:lineRule="auto"/>
        <w:jc w:val="center"/>
        <w:rPr>
          <w:rFonts w:asciiTheme="minorEastAsia" w:hAnsiTheme="minorEastAsia" w:eastAsiaTheme="minorEastAsia" w:cstheme="minorEastAsia"/>
          <w:color w:val="auto"/>
          <w:sz w:val="36"/>
          <w:szCs w:val="36"/>
          <w:highlight w:val="none"/>
          <w:u w:val="single"/>
        </w:rPr>
      </w:pPr>
      <w:r>
        <w:rPr>
          <w:rFonts w:hint="eastAsia" w:asciiTheme="minorEastAsia" w:hAnsiTheme="minorEastAsia" w:eastAsiaTheme="minorEastAsia" w:cstheme="minorEastAsia"/>
          <w:color w:val="auto"/>
          <w:sz w:val="36"/>
          <w:szCs w:val="36"/>
          <w:highlight w:val="none"/>
        </w:rPr>
        <w:t>供应商全称：</w:t>
      </w:r>
      <w:r>
        <w:rPr>
          <w:rFonts w:hint="eastAsia" w:asciiTheme="minorEastAsia" w:hAnsiTheme="minorEastAsia" w:eastAsiaTheme="minorEastAsia" w:cstheme="minorEastAsia"/>
          <w:color w:val="auto"/>
          <w:sz w:val="36"/>
          <w:szCs w:val="36"/>
          <w:highlight w:val="none"/>
          <w:u w:val="single"/>
        </w:rPr>
        <w:t>（加盖单位公章）</w:t>
      </w:r>
    </w:p>
    <w:p w14:paraId="3772368F">
      <w:pPr>
        <w:pStyle w:val="26"/>
        <w:ind w:firstLine="1920" w:firstLineChars="800"/>
        <w:jc w:val="left"/>
        <w:rPr>
          <w:rFonts w:asciiTheme="minorEastAsia" w:hAnsiTheme="minorEastAsia" w:eastAsiaTheme="minorEastAsia" w:cstheme="minorEastAsia"/>
          <w:color w:val="auto"/>
          <w:szCs w:val="28"/>
          <w:highlight w:val="none"/>
          <w:u w:val="single"/>
        </w:rPr>
      </w:pPr>
    </w:p>
    <w:p w14:paraId="079981D6">
      <w:pPr>
        <w:autoSpaceDE w:val="0"/>
        <w:autoSpaceDN w:val="0"/>
        <w:adjustRightInd w:val="0"/>
        <w:spacing w:line="400" w:lineRule="exact"/>
        <w:jc w:val="center"/>
        <w:outlineLvl w:val="0"/>
        <w:rPr>
          <w:rStyle w:val="119"/>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36"/>
          <w:szCs w:val="36"/>
          <w:highlight w:val="none"/>
        </w:rPr>
        <w:t xml:space="preserve">    年  月  日</w:t>
      </w:r>
    </w:p>
    <w:p w14:paraId="74571CEB">
      <w:pPr>
        <w:spacing w:line="360" w:lineRule="auto"/>
        <w:ind w:firstLine="4200" w:firstLineChars="2000"/>
        <w:jc w:val="left"/>
        <w:rPr>
          <w:rFonts w:asciiTheme="minorEastAsia" w:hAnsiTheme="minorEastAsia" w:eastAsiaTheme="minorEastAsia" w:cstheme="minorEastAsia"/>
          <w:color w:val="auto"/>
          <w:szCs w:val="21"/>
          <w:highlight w:val="none"/>
        </w:rPr>
      </w:pPr>
    </w:p>
    <w:p w14:paraId="63E6A0AA">
      <w:pPr>
        <w:spacing w:line="360" w:lineRule="auto"/>
        <w:jc w:val="center"/>
        <w:rPr>
          <w:rFonts w:asciiTheme="minorEastAsia" w:hAnsiTheme="minorEastAsia" w:eastAsiaTheme="minorEastAsia" w:cstheme="minorEastAsia"/>
          <w:b/>
          <w:color w:val="auto"/>
          <w:szCs w:val="21"/>
          <w:highlight w:val="none"/>
        </w:rPr>
      </w:pPr>
      <w:r>
        <w:rPr>
          <w:rStyle w:val="119"/>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b/>
          <w:color w:val="auto"/>
          <w:szCs w:val="21"/>
          <w:highlight w:val="none"/>
        </w:rPr>
        <w:t>B1投标书</w:t>
      </w:r>
    </w:p>
    <w:p w14:paraId="74212D81">
      <w:pPr>
        <w:spacing w:line="400" w:lineRule="exac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zCs w:val="21"/>
          <w:highlight w:val="none"/>
          <w:lang w:eastAsia="zh-CN"/>
        </w:rPr>
        <w:t>宁波市斯正项目管理咨询有限公司</w:t>
      </w:r>
    </w:p>
    <w:p w14:paraId="58E3C06A">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（供应商全称）</w:t>
      </w:r>
      <w:r>
        <w:rPr>
          <w:rFonts w:hint="eastAsia" w:asciiTheme="minorEastAsia" w:hAnsiTheme="minorEastAsia" w:eastAsiaTheme="minorEastAsia" w:cstheme="minorEastAsia"/>
          <w:color w:val="auto"/>
          <w:szCs w:val="21"/>
          <w:highlight w:val="none"/>
        </w:rPr>
        <w:t>授权</w:t>
      </w:r>
      <w:r>
        <w:rPr>
          <w:rFonts w:hint="eastAsia" w:asciiTheme="minorEastAsia" w:hAnsiTheme="minorEastAsia" w:eastAsiaTheme="minorEastAsia" w:cstheme="minorEastAsia"/>
          <w:color w:val="auto"/>
          <w:szCs w:val="21"/>
          <w:highlight w:val="none"/>
          <w:u w:val="single"/>
        </w:rPr>
        <w:t>（全名、职务）</w:t>
      </w:r>
      <w:r>
        <w:rPr>
          <w:rFonts w:hint="eastAsia" w:asciiTheme="minorEastAsia" w:hAnsiTheme="minorEastAsia" w:eastAsiaTheme="minorEastAsia" w:cstheme="minorEastAsia"/>
          <w:color w:val="auto"/>
          <w:szCs w:val="21"/>
          <w:highlight w:val="none"/>
        </w:rPr>
        <w:t>为全权代表，参加贵方组织的</w:t>
      </w:r>
      <w:r>
        <w:rPr>
          <w:rFonts w:hint="eastAsia" w:asciiTheme="minorEastAsia" w:hAnsiTheme="minorEastAsia" w:eastAsiaTheme="minorEastAsia" w:cstheme="minorEastAsia"/>
          <w:color w:val="auto"/>
          <w:szCs w:val="21"/>
          <w:highlight w:val="none"/>
          <w:u w:val="single"/>
        </w:rPr>
        <w:t>周巷镇社会治安动态视频监控系统三期租赁服务项目</w:t>
      </w:r>
      <w:r>
        <w:rPr>
          <w:rFonts w:hint="eastAsia" w:asciiTheme="minorEastAsia" w:hAnsiTheme="minorEastAsia" w:eastAsiaTheme="minorEastAsia" w:cstheme="minorEastAsia"/>
          <w:color w:val="auto"/>
          <w:szCs w:val="21"/>
          <w:highlight w:val="none"/>
        </w:rPr>
        <w:t>（项目编号：</w:t>
      </w:r>
      <w:r>
        <w:rPr>
          <w:rFonts w:hint="eastAsia" w:asciiTheme="minorEastAsia" w:hAnsiTheme="minorEastAsia" w:eastAsiaTheme="minorEastAsia" w:cstheme="minorEastAsia"/>
          <w:color w:val="auto"/>
          <w:szCs w:val="21"/>
          <w:highlight w:val="none"/>
          <w:u w:val="single"/>
        </w:rPr>
        <w:t xml:space="preserve">  330282202410008115 </w:t>
      </w:r>
      <w:r>
        <w:rPr>
          <w:rFonts w:hint="eastAsia" w:asciiTheme="minorEastAsia" w:hAnsiTheme="minorEastAsia" w:eastAsiaTheme="minorEastAsia" w:cstheme="minorEastAsia"/>
          <w:color w:val="auto"/>
          <w:szCs w:val="21"/>
          <w:highlight w:val="none"/>
        </w:rPr>
        <w:t>）招标活动并投标，为便于采购人公正、择优地确定中标供应商及其服务，我方就本次投标有关事项郑重声明如下：</w:t>
      </w:r>
    </w:p>
    <w:p w14:paraId="6F7BE437">
      <w:pPr>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1、我方提交的所有投标文件、资料都是准确的和真实的。如有虚假或隐瞒，我方愿意承担一切后果，并不再寻求任何旨在减轻或免除法律责任的辩解。</w:t>
      </w:r>
    </w:p>
    <w:p w14:paraId="5FC9D8D3">
      <w:pPr>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2、我方不是为本项目提供整体设计、规范编制或者项目管理、监理、检测等服务的供应商。</w:t>
      </w:r>
    </w:p>
    <w:p w14:paraId="4227706C">
      <w:pPr>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3、我们已详细审查全部招标文件及有关的澄清/修改文件（若有），我们完全理解并同意放弃对这方面提出任何异议的权利。</w:t>
      </w:r>
    </w:p>
    <w:p w14:paraId="05FD0480">
      <w:pPr>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highlight w:val="none"/>
        </w:rPr>
        <w:t>保证遵守招标文件有关条款规定。</w:t>
      </w:r>
    </w:p>
    <w:p w14:paraId="3A572896">
      <w:pPr>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5、本项目的投标报价详见“开标一览表”。</w:t>
      </w:r>
    </w:p>
    <w:p w14:paraId="4C2EAE7E">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6、投标文件有效期为自开标之日起</w:t>
      </w:r>
      <w:r>
        <w:rPr>
          <w:rFonts w:hint="eastAsia" w:asciiTheme="minorEastAsia" w:hAnsiTheme="minorEastAsia" w:eastAsiaTheme="minorEastAsia" w:cstheme="minorEastAsia"/>
          <w:color w:val="auto"/>
          <w:szCs w:val="21"/>
          <w:highlight w:val="none"/>
          <w:u w:val="single"/>
        </w:rPr>
        <w:t>90</w:t>
      </w:r>
      <w:r>
        <w:rPr>
          <w:rFonts w:hint="eastAsia" w:asciiTheme="minorEastAsia" w:hAnsiTheme="minorEastAsia" w:eastAsiaTheme="minorEastAsia" w:cstheme="minorEastAsia"/>
          <w:color w:val="auto"/>
          <w:szCs w:val="21"/>
          <w:highlight w:val="none"/>
        </w:rPr>
        <w:t>个日历天。</w:t>
      </w:r>
    </w:p>
    <w:p w14:paraId="6E9DB85C">
      <w:pPr>
        <w:spacing w:line="400" w:lineRule="exact"/>
        <w:ind w:firstLine="420" w:firstLineChars="20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highlight w:val="none"/>
        </w:rPr>
        <w:t>保证在中标后忠实地执行与采购人所签署的合同，并承担合同规定的责任义务。</w:t>
      </w:r>
    </w:p>
    <w:p w14:paraId="60581582">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8、完全同意招标文件中有关中标服务费的条款，保证在中标后按照招标文件规定的金额、时间和方式，向贵方一次性交纳中标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14:paraId="01729879">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9、与本投标有关的一切正式来往通讯请寄：</w:t>
      </w:r>
    </w:p>
    <w:p w14:paraId="4E7846FF">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邮编：</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53A7FBA4">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传真：</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2E48F71">
      <w:pPr>
        <w:spacing w:line="400" w:lineRule="exact"/>
        <w:jc w:val="left"/>
        <w:rPr>
          <w:rFonts w:asciiTheme="minorEastAsia" w:hAnsiTheme="minorEastAsia" w:eastAsiaTheme="minorEastAsia" w:cstheme="minorEastAsia"/>
          <w:color w:val="auto"/>
          <w:szCs w:val="21"/>
          <w:highlight w:val="none"/>
        </w:rPr>
      </w:pPr>
    </w:p>
    <w:p w14:paraId="1DBCEA39">
      <w:pPr>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供应商（盖章）：</w:t>
      </w:r>
    </w:p>
    <w:p w14:paraId="1CF18CE2">
      <w:pPr>
        <w:spacing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日         期：</w:t>
      </w:r>
    </w:p>
    <w:p w14:paraId="6162FA65">
      <w:pPr>
        <w:spacing w:line="360" w:lineRule="auto"/>
        <w:jc w:val="center"/>
        <w:rPr>
          <w:rFonts w:asciiTheme="minorEastAsia" w:hAnsiTheme="minorEastAsia" w:eastAsiaTheme="minorEastAsia" w:cstheme="minorEastAsia"/>
          <w:b/>
          <w:bCs/>
          <w:color w:val="auto"/>
          <w:szCs w:val="21"/>
          <w:highlight w:val="none"/>
        </w:rPr>
      </w:pPr>
      <w:r>
        <w:rPr>
          <w:rStyle w:val="119"/>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b/>
          <w:bCs/>
          <w:color w:val="auto"/>
          <w:highlight w:val="none"/>
        </w:rPr>
        <w:t>B</w:t>
      </w:r>
      <w:r>
        <w:rPr>
          <w:rFonts w:hint="eastAsia" w:asciiTheme="minorEastAsia" w:hAnsiTheme="minorEastAsia" w:eastAsiaTheme="minorEastAsia" w:cstheme="minorEastAsia"/>
          <w:b/>
          <w:bCs/>
          <w:color w:val="auto"/>
          <w:szCs w:val="21"/>
          <w:highlight w:val="none"/>
        </w:rPr>
        <w:t>2法定代表人身份证明</w:t>
      </w:r>
    </w:p>
    <w:p w14:paraId="1FA6A70A">
      <w:pPr>
        <w:spacing w:after="120" w:afterLines="50"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供应商名称：</w:t>
      </w:r>
    </w:p>
    <w:p w14:paraId="1A63F9B1">
      <w:pPr>
        <w:spacing w:after="120" w:afterLines="50"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单位性质：</w:t>
      </w:r>
    </w:p>
    <w:p w14:paraId="71E203C1">
      <w:pPr>
        <w:spacing w:after="120" w:afterLines="50"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地址：</w:t>
      </w:r>
    </w:p>
    <w:p w14:paraId="0857A9C5">
      <w:pPr>
        <w:spacing w:after="120" w:afterLines="50"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成立时间：    年  月  日</w:t>
      </w:r>
    </w:p>
    <w:p w14:paraId="71EA16D7">
      <w:pPr>
        <w:spacing w:after="120" w:afterLines="50"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经营期限：</w:t>
      </w:r>
    </w:p>
    <w:p w14:paraId="2F23683B">
      <w:pPr>
        <w:spacing w:after="120" w:afterLines="50"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性别：</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年龄：</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ab/>
      </w:r>
    </w:p>
    <w:p w14:paraId="1A628A0F">
      <w:pPr>
        <w:spacing w:after="120" w:afterLines="50"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身份证号码：</w:t>
      </w:r>
    </w:p>
    <w:p w14:paraId="2512433A">
      <w:pPr>
        <w:spacing w:line="400" w:lineRule="exact"/>
        <w:ind w:firstLine="560"/>
        <w:rPr>
          <w:rFonts w:asciiTheme="minorEastAsia" w:hAnsiTheme="minorEastAsia" w:eastAsiaTheme="minorEastAsia" w:cstheme="minorEastAsia"/>
          <w:color w:val="auto"/>
          <w:szCs w:val="21"/>
          <w:highlight w:val="none"/>
        </w:rPr>
      </w:pPr>
    </w:p>
    <w:p w14:paraId="01081426">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系</w:t>
      </w:r>
      <w:r>
        <w:rPr>
          <w:rFonts w:hint="eastAsia" w:asciiTheme="minorEastAsia" w:hAnsiTheme="minorEastAsia" w:eastAsiaTheme="minorEastAsia" w:cstheme="minorEastAsia"/>
          <w:color w:val="auto"/>
          <w:szCs w:val="21"/>
          <w:highlight w:val="none"/>
          <w:u w:val="single"/>
        </w:rPr>
        <w:t>（供应商名称）</w:t>
      </w:r>
      <w:r>
        <w:rPr>
          <w:rFonts w:hint="eastAsia" w:asciiTheme="minorEastAsia" w:hAnsiTheme="minorEastAsia" w:eastAsiaTheme="minorEastAsia" w:cstheme="minorEastAsia"/>
          <w:color w:val="auto"/>
          <w:szCs w:val="21"/>
          <w:highlight w:val="none"/>
        </w:rPr>
        <w:t>的法定代表人。</w:t>
      </w:r>
    </w:p>
    <w:p w14:paraId="151D6598">
      <w:pPr>
        <w:spacing w:line="400" w:lineRule="exact"/>
        <w:ind w:firstLine="560"/>
        <w:rPr>
          <w:rFonts w:asciiTheme="minorEastAsia" w:hAnsiTheme="minorEastAsia" w:eastAsiaTheme="minorEastAsia" w:cstheme="minorEastAsia"/>
          <w:color w:val="auto"/>
          <w:szCs w:val="21"/>
          <w:highlight w:val="none"/>
        </w:rPr>
      </w:pPr>
    </w:p>
    <w:p w14:paraId="6DE15140">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特此证明。</w:t>
      </w:r>
    </w:p>
    <w:p w14:paraId="75835331">
      <w:pPr>
        <w:spacing w:line="400" w:lineRule="exact"/>
        <w:rPr>
          <w:rFonts w:asciiTheme="minorEastAsia" w:hAnsiTheme="minorEastAsia" w:eastAsiaTheme="minorEastAsia" w:cstheme="minorEastAsia"/>
          <w:color w:val="auto"/>
          <w:szCs w:val="21"/>
          <w:highlight w:val="none"/>
        </w:rPr>
      </w:pPr>
    </w:p>
    <w:p w14:paraId="0769EFE4">
      <w:pPr>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供应商（盖章）：</w:t>
      </w:r>
    </w:p>
    <w:p w14:paraId="32B2F3F6">
      <w:pPr>
        <w:spacing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日期：</w:t>
      </w:r>
    </w:p>
    <w:p w14:paraId="34EF07C7">
      <w:pPr>
        <w:spacing w:line="400" w:lineRule="atLeast"/>
        <w:rPr>
          <w:rFonts w:asciiTheme="minorEastAsia" w:hAnsiTheme="minorEastAsia" w:eastAsiaTheme="minorEastAsia" w:cstheme="minorEastAsia"/>
          <w:color w:val="auto"/>
          <w:szCs w:val="21"/>
          <w:highlight w:val="none"/>
          <w:u w:val="single"/>
        </w:rPr>
      </w:pPr>
    </w:p>
    <w:p w14:paraId="69CEE668">
      <w:pPr>
        <w:spacing w:line="400" w:lineRule="atLeast"/>
        <w:rPr>
          <w:rFonts w:asciiTheme="minorEastAsia" w:hAnsiTheme="minorEastAsia" w:eastAsiaTheme="minorEastAsia" w:cstheme="minorEastAsia"/>
          <w:color w:val="auto"/>
          <w:szCs w:val="21"/>
          <w:highlight w:val="none"/>
          <w:u w:val="single"/>
        </w:rPr>
      </w:pPr>
    </w:p>
    <w:p w14:paraId="568981DE">
      <w:pPr>
        <w:spacing w:line="360" w:lineRule="auto"/>
        <w:rPr>
          <w:rFonts w:asciiTheme="minorEastAsia" w:hAnsiTheme="minorEastAsia" w:eastAsiaTheme="minorEastAsia" w:cstheme="minorEastAsia"/>
          <w:color w:val="auto"/>
          <w:szCs w:val="21"/>
          <w:highlight w:val="none"/>
        </w:rPr>
      </w:pPr>
    </w:p>
    <w:p w14:paraId="188D89FB">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后附：法定代表人身份证原件扫描件。</w:t>
      </w:r>
    </w:p>
    <w:p w14:paraId="6FA0FAC1">
      <w:pPr>
        <w:spacing w:line="400" w:lineRule="atLeast"/>
        <w:rPr>
          <w:rFonts w:asciiTheme="minorEastAsia" w:hAnsiTheme="minorEastAsia" w:eastAsiaTheme="minorEastAsia" w:cstheme="minorEastAsia"/>
          <w:color w:val="auto"/>
          <w:szCs w:val="21"/>
          <w:highlight w:val="none"/>
          <w:u w:val="single"/>
        </w:rPr>
      </w:pPr>
    </w:p>
    <w:p w14:paraId="0C9DAB90">
      <w:pPr>
        <w:spacing w:line="400" w:lineRule="exact"/>
        <w:jc w:val="center"/>
        <w:rPr>
          <w:rFonts w:asciiTheme="minorEastAsia" w:hAnsiTheme="minorEastAsia" w:eastAsiaTheme="minorEastAsia" w:cstheme="minorEastAsia"/>
          <w:b/>
          <w:color w:val="auto"/>
          <w:szCs w:val="21"/>
          <w:highlight w:val="none"/>
        </w:rPr>
      </w:pPr>
      <w:r>
        <w:rPr>
          <w:rStyle w:val="119"/>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b/>
          <w:color w:val="auto"/>
          <w:szCs w:val="21"/>
          <w:highlight w:val="none"/>
        </w:rPr>
        <w:t>B3法定代表人授权书</w:t>
      </w:r>
    </w:p>
    <w:p w14:paraId="37D2021D">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（投标文件由授权代表签字的须提供）</w:t>
      </w:r>
    </w:p>
    <w:p w14:paraId="273CBF6C">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致：采购人</w:t>
      </w:r>
    </w:p>
    <w:p w14:paraId="0F37B39D">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（供应商全称）</w:t>
      </w: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szCs w:val="21"/>
          <w:highlight w:val="none"/>
          <w:u w:val="single"/>
        </w:rPr>
        <w:t>（法定代表人姓名）</w:t>
      </w:r>
      <w:r>
        <w:rPr>
          <w:rFonts w:hint="eastAsia" w:asciiTheme="minorEastAsia" w:hAnsiTheme="minorEastAsia" w:eastAsiaTheme="minorEastAsia" w:cstheme="minorEastAsia"/>
          <w:color w:val="auto"/>
          <w:szCs w:val="21"/>
          <w:highlight w:val="none"/>
        </w:rPr>
        <w:t>授权</w:t>
      </w:r>
      <w:r>
        <w:rPr>
          <w:rFonts w:hint="eastAsia" w:asciiTheme="minorEastAsia" w:hAnsiTheme="minorEastAsia" w:eastAsiaTheme="minorEastAsia" w:cstheme="minorEastAsia"/>
          <w:color w:val="auto"/>
          <w:szCs w:val="21"/>
          <w:highlight w:val="none"/>
          <w:u w:val="single"/>
        </w:rPr>
        <w:t>（授权代表姓名）</w:t>
      </w:r>
      <w:r>
        <w:rPr>
          <w:rFonts w:hint="eastAsia" w:asciiTheme="minorEastAsia" w:hAnsiTheme="minorEastAsia" w:eastAsiaTheme="minorEastAsia" w:cstheme="minorEastAsia"/>
          <w:color w:val="auto"/>
          <w:szCs w:val="21"/>
          <w:highlight w:val="none"/>
        </w:rPr>
        <w:t>为授权代表，参加</w:t>
      </w:r>
      <w:r>
        <w:rPr>
          <w:rFonts w:hint="eastAsia" w:asciiTheme="minorEastAsia" w:hAnsiTheme="minorEastAsia" w:eastAsiaTheme="minorEastAsia" w:cstheme="minorEastAsia"/>
          <w:color w:val="auto"/>
          <w:szCs w:val="21"/>
          <w:highlight w:val="none"/>
          <w:u w:val="single"/>
        </w:rPr>
        <w:t>周巷镇社会治安动态视频监控系统三期租赁服务项目</w:t>
      </w:r>
      <w:r>
        <w:rPr>
          <w:rFonts w:hint="eastAsia" w:asciiTheme="minorEastAsia" w:hAnsiTheme="minorEastAsia" w:eastAsiaTheme="minorEastAsia" w:cstheme="minorEastAsia"/>
          <w:color w:val="auto"/>
          <w:szCs w:val="21"/>
          <w:highlight w:val="none"/>
        </w:rPr>
        <w:t>，项目编号为</w:t>
      </w:r>
      <w:r>
        <w:rPr>
          <w:rFonts w:hint="eastAsia" w:asciiTheme="minorEastAsia" w:hAnsiTheme="minorEastAsia" w:eastAsiaTheme="minorEastAsia" w:cstheme="minorEastAsia"/>
          <w:color w:val="auto"/>
          <w:szCs w:val="21"/>
          <w:highlight w:val="none"/>
          <w:u w:val="single"/>
        </w:rPr>
        <w:t xml:space="preserve">  330282202410008115 </w:t>
      </w:r>
      <w:r>
        <w:rPr>
          <w:rFonts w:hint="eastAsia" w:asciiTheme="minorEastAsia" w:hAnsiTheme="minorEastAsia" w:eastAsiaTheme="minorEastAsia" w:cstheme="minorEastAsia"/>
          <w:color w:val="auto"/>
          <w:szCs w:val="21"/>
          <w:highlight w:val="none"/>
        </w:rPr>
        <w:t>，其在招投标活动中的一切活动本公司均予承认。</w:t>
      </w:r>
    </w:p>
    <w:p w14:paraId="198D5D8C">
      <w:pPr>
        <w:spacing w:line="400" w:lineRule="atLeast"/>
        <w:jc w:val="left"/>
        <w:rPr>
          <w:rFonts w:asciiTheme="minorEastAsia" w:hAnsiTheme="minorEastAsia" w:eastAsiaTheme="minorEastAsia" w:cstheme="minorEastAsia"/>
          <w:color w:val="auto"/>
          <w:szCs w:val="21"/>
          <w:highlight w:val="none"/>
        </w:rPr>
      </w:pPr>
    </w:p>
    <w:p w14:paraId="0BAC714C">
      <w:pPr>
        <w:spacing w:line="400" w:lineRule="atLeas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供应商（盖章）：</w:t>
      </w:r>
    </w:p>
    <w:p w14:paraId="4073D564">
      <w:pPr>
        <w:spacing w:line="400" w:lineRule="atLeas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法定代表人（签字</w:t>
      </w:r>
      <w:r>
        <w:rPr>
          <w:rFonts w:hint="eastAsia" w:asciiTheme="minorEastAsia" w:hAnsiTheme="minorEastAsia" w:eastAsiaTheme="minorEastAsia" w:cstheme="minorEastAsia"/>
          <w:color w:val="auto"/>
          <w:szCs w:val="21"/>
          <w:highlight w:val="none"/>
          <w:lang w:eastAsia="zh-CN"/>
        </w:rPr>
        <w:t>或盖章</w:t>
      </w:r>
      <w:r>
        <w:rPr>
          <w:rFonts w:hint="eastAsia" w:asciiTheme="minorEastAsia" w:hAnsiTheme="minorEastAsia" w:eastAsiaTheme="minorEastAsia" w:cstheme="minorEastAsia"/>
          <w:color w:val="auto"/>
          <w:szCs w:val="21"/>
          <w:highlight w:val="none"/>
        </w:rPr>
        <w:t>）：</w:t>
      </w:r>
    </w:p>
    <w:p w14:paraId="3F54D36C">
      <w:pPr>
        <w:spacing w:line="400" w:lineRule="atLeas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日期：</w:t>
      </w:r>
    </w:p>
    <w:p w14:paraId="4F27A011">
      <w:pPr>
        <w:spacing w:line="360" w:lineRule="auto"/>
        <w:rPr>
          <w:rFonts w:asciiTheme="minorEastAsia" w:hAnsiTheme="minorEastAsia" w:eastAsiaTheme="minorEastAsia" w:cstheme="minorEastAsia"/>
          <w:color w:val="auto"/>
          <w:szCs w:val="21"/>
          <w:highlight w:val="none"/>
        </w:rPr>
      </w:pPr>
    </w:p>
    <w:p w14:paraId="503E762F">
      <w:pPr>
        <w:spacing w:line="360" w:lineRule="auto"/>
        <w:rPr>
          <w:rFonts w:asciiTheme="minorEastAsia" w:hAnsiTheme="minorEastAsia" w:eastAsiaTheme="minorEastAsia" w:cstheme="minorEastAsia"/>
          <w:color w:val="auto"/>
          <w:szCs w:val="21"/>
          <w:highlight w:val="none"/>
        </w:rPr>
      </w:pPr>
    </w:p>
    <w:p w14:paraId="43F50CB8">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附：</w:t>
      </w:r>
    </w:p>
    <w:p w14:paraId="50DF9F71">
      <w:pPr>
        <w:spacing w:line="360" w:lineRule="auto"/>
        <w:ind w:firstLine="555"/>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授权代表姓名：</w:t>
      </w:r>
    </w:p>
    <w:p w14:paraId="447ECC8A">
      <w:pPr>
        <w:spacing w:line="360" w:lineRule="auto"/>
        <w:ind w:firstLine="555"/>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授权代表身份证号码：</w:t>
      </w:r>
    </w:p>
    <w:p w14:paraId="0F2F9DE1">
      <w:pPr>
        <w:spacing w:line="360" w:lineRule="auto"/>
        <w:ind w:firstLine="555"/>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p>
    <w:p w14:paraId="4D1F8699">
      <w:pPr>
        <w:spacing w:line="360" w:lineRule="auto"/>
        <w:ind w:firstLine="555"/>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详细通讯地址：</w:t>
      </w:r>
    </w:p>
    <w:p w14:paraId="54A76BFF">
      <w:pPr>
        <w:spacing w:line="360" w:lineRule="auto"/>
        <w:ind w:firstLine="555"/>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电话：</w:t>
      </w:r>
    </w:p>
    <w:p w14:paraId="621921BA">
      <w:pPr>
        <w:spacing w:line="360" w:lineRule="auto"/>
        <w:ind w:firstLine="555"/>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传真：</w:t>
      </w:r>
    </w:p>
    <w:p w14:paraId="6C081A8E">
      <w:pPr>
        <w:spacing w:line="360" w:lineRule="auto"/>
        <w:ind w:firstLine="525" w:firstLineChars="250"/>
        <w:rPr>
          <w:rFonts w:asciiTheme="minorEastAsia" w:hAnsiTheme="minorEastAsia" w:eastAsiaTheme="minorEastAsia" w:cstheme="minorEastAsia"/>
          <w:color w:val="auto"/>
          <w:szCs w:val="21"/>
          <w:highlight w:val="none"/>
          <w:u w:val="single"/>
        </w:rPr>
      </w:pPr>
    </w:p>
    <w:p w14:paraId="7C546F52">
      <w:pPr>
        <w:spacing w:line="360" w:lineRule="auto"/>
        <w:ind w:firstLine="525" w:firstLineChars="250"/>
        <w:rPr>
          <w:rFonts w:asciiTheme="minorEastAsia" w:hAnsiTheme="minorEastAsia" w:eastAsiaTheme="minorEastAsia" w:cstheme="minorEastAsia"/>
          <w:color w:val="auto"/>
          <w:szCs w:val="21"/>
          <w:highlight w:val="none"/>
          <w:u w:val="single"/>
        </w:rPr>
      </w:pPr>
    </w:p>
    <w:p w14:paraId="49EC9740">
      <w:pPr>
        <w:spacing w:line="360" w:lineRule="auto"/>
        <w:ind w:firstLine="525" w:firstLineChars="250"/>
        <w:rPr>
          <w:rFonts w:asciiTheme="minorEastAsia" w:hAnsiTheme="minorEastAsia" w:eastAsiaTheme="minorEastAsia" w:cstheme="minorEastAsia"/>
          <w:color w:val="auto"/>
          <w:szCs w:val="21"/>
          <w:highlight w:val="none"/>
          <w:u w:val="single"/>
        </w:rPr>
      </w:pPr>
    </w:p>
    <w:p w14:paraId="601B912C">
      <w:pPr>
        <w:spacing w:line="360" w:lineRule="auto"/>
        <w:ind w:firstLine="525" w:firstLineChars="25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后附：</w:t>
      </w:r>
    </w:p>
    <w:p w14:paraId="52207EBF">
      <w:pPr>
        <w:spacing w:line="360" w:lineRule="auto"/>
        <w:ind w:firstLine="525" w:firstLineChars="25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1、授权代表身份证原件扫描件；</w:t>
      </w:r>
    </w:p>
    <w:p w14:paraId="69157E6E">
      <w:pPr>
        <w:spacing w:line="360" w:lineRule="auto"/>
        <w:ind w:firstLine="525" w:firstLineChars="25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2、提供社保部门出具的供应商单位近三个月（开标当月除外）任意一个月为授权代表缴纳社保的证明资料原件扫描件。</w:t>
      </w:r>
    </w:p>
    <w:p w14:paraId="15DDBD4F">
      <w:pPr>
        <w:spacing w:line="360" w:lineRule="auto"/>
        <w:ind w:firstLine="592" w:firstLineChars="250"/>
        <w:jc w:val="center"/>
        <w:rPr>
          <w:rFonts w:asciiTheme="minorEastAsia" w:hAnsiTheme="minorEastAsia" w:eastAsiaTheme="minorEastAsia" w:cstheme="minorEastAsia"/>
          <w:b/>
          <w:color w:val="auto"/>
          <w:szCs w:val="21"/>
          <w:highlight w:val="none"/>
        </w:rPr>
      </w:pPr>
      <w:r>
        <w:rPr>
          <w:rStyle w:val="119"/>
          <w:rFonts w:hint="eastAsia" w:asciiTheme="minorEastAsia" w:hAnsiTheme="minorEastAsia" w:eastAsiaTheme="minorEastAsia" w:cstheme="minorEastAsia"/>
          <w:color w:val="auto"/>
          <w:szCs w:val="21"/>
          <w:highlight w:val="none"/>
        </w:rPr>
        <w:br w:type="page"/>
      </w:r>
    </w:p>
    <w:p w14:paraId="29A3D2F8">
      <w:pPr>
        <w:spacing w:line="44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B4供应商一般情况表</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14:paraId="5FE7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534D6E8F">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8147" w:type="dxa"/>
            <w:gridSpan w:val="3"/>
            <w:vAlign w:val="center"/>
          </w:tcPr>
          <w:p w14:paraId="1942435C">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单位名称：</w:t>
            </w:r>
          </w:p>
        </w:tc>
      </w:tr>
      <w:tr w14:paraId="72D6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6B852C47">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8147" w:type="dxa"/>
            <w:gridSpan w:val="3"/>
            <w:vAlign w:val="center"/>
          </w:tcPr>
          <w:p w14:paraId="79413169">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总部地址：</w:t>
            </w:r>
          </w:p>
        </w:tc>
      </w:tr>
      <w:tr w14:paraId="6C8F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3CCBF7AF">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8147" w:type="dxa"/>
            <w:gridSpan w:val="3"/>
            <w:vAlign w:val="center"/>
          </w:tcPr>
          <w:p w14:paraId="62675E1A">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当地代表处地址：</w:t>
            </w:r>
          </w:p>
        </w:tc>
      </w:tr>
      <w:tr w14:paraId="0C13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36CC4E80">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4305" w:type="dxa"/>
            <w:vAlign w:val="center"/>
          </w:tcPr>
          <w:p w14:paraId="64E613A1">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电话：</w:t>
            </w:r>
          </w:p>
        </w:tc>
        <w:tc>
          <w:tcPr>
            <w:tcW w:w="3842" w:type="dxa"/>
            <w:gridSpan w:val="2"/>
            <w:vAlign w:val="center"/>
          </w:tcPr>
          <w:p w14:paraId="3172DBDE">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联系人：</w:t>
            </w:r>
          </w:p>
        </w:tc>
      </w:tr>
      <w:tr w14:paraId="5754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65FD2E07">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p>
        </w:tc>
        <w:tc>
          <w:tcPr>
            <w:tcW w:w="4305" w:type="dxa"/>
            <w:vAlign w:val="center"/>
          </w:tcPr>
          <w:p w14:paraId="44765659">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传真：</w:t>
            </w:r>
          </w:p>
        </w:tc>
        <w:tc>
          <w:tcPr>
            <w:tcW w:w="3842" w:type="dxa"/>
            <w:gridSpan w:val="2"/>
            <w:vAlign w:val="center"/>
          </w:tcPr>
          <w:p w14:paraId="6AE98886">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电子信箱：</w:t>
            </w:r>
          </w:p>
        </w:tc>
      </w:tr>
      <w:tr w14:paraId="7814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3803C8A7">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4305" w:type="dxa"/>
            <w:vAlign w:val="center"/>
          </w:tcPr>
          <w:p w14:paraId="1EEFACBF">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注册地：</w:t>
            </w:r>
          </w:p>
        </w:tc>
        <w:tc>
          <w:tcPr>
            <w:tcW w:w="3842" w:type="dxa"/>
            <w:gridSpan w:val="2"/>
            <w:vAlign w:val="center"/>
          </w:tcPr>
          <w:p w14:paraId="20F22506">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注册年份：</w:t>
            </w:r>
          </w:p>
        </w:tc>
      </w:tr>
      <w:tr w14:paraId="286F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117C987C">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p>
        </w:tc>
        <w:tc>
          <w:tcPr>
            <w:tcW w:w="8147" w:type="dxa"/>
            <w:gridSpan w:val="3"/>
            <w:vAlign w:val="center"/>
          </w:tcPr>
          <w:p w14:paraId="6EF6FC19">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公司的资质等级（请附上有关证书的复印件）</w:t>
            </w:r>
          </w:p>
        </w:tc>
      </w:tr>
      <w:tr w14:paraId="711D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56EEA684">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p>
        </w:tc>
        <w:tc>
          <w:tcPr>
            <w:tcW w:w="8147" w:type="dxa"/>
            <w:gridSpan w:val="3"/>
            <w:vAlign w:val="center"/>
          </w:tcPr>
          <w:p w14:paraId="690B1BAC">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公司（是否通过，何种）质量保证体系认证（如通过请附相关证书复印件，提供认证机构年审监督报告）</w:t>
            </w:r>
          </w:p>
        </w:tc>
      </w:tr>
      <w:tr w14:paraId="1FD8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F03357E">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w:t>
            </w:r>
          </w:p>
        </w:tc>
        <w:tc>
          <w:tcPr>
            <w:tcW w:w="4314" w:type="dxa"/>
            <w:gridSpan w:val="2"/>
            <w:vAlign w:val="center"/>
          </w:tcPr>
          <w:p w14:paraId="218F52B0">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从业人员数量</w:t>
            </w:r>
          </w:p>
        </w:tc>
        <w:tc>
          <w:tcPr>
            <w:tcW w:w="3833" w:type="dxa"/>
            <w:vAlign w:val="center"/>
          </w:tcPr>
          <w:p w14:paraId="591CADB5">
            <w:pPr>
              <w:spacing w:line="400" w:lineRule="exact"/>
              <w:rPr>
                <w:rFonts w:asciiTheme="minorEastAsia" w:hAnsiTheme="minorEastAsia" w:eastAsiaTheme="minorEastAsia" w:cstheme="minorEastAsia"/>
                <w:color w:val="auto"/>
                <w:szCs w:val="21"/>
                <w:highlight w:val="none"/>
              </w:rPr>
            </w:pPr>
          </w:p>
        </w:tc>
      </w:tr>
      <w:tr w14:paraId="08B2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7E2C594C">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w:t>
            </w:r>
          </w:p>
        </w:tc>
        <w:tc>
          <w:tcPr>
            <w:tcW w:w="4314" w:type="dxa"/>
            <w:gridSpan w:val="2"/>
            <w:vAlign w:val="center"/>
          </w:tcPr>
          <w:p w14:paraId="238609AC">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营业收入</w:t>
            </w:r>
          </w:p>
        </w:tc>
        <w:tc>
          <w:tcPr>
            <w:tcW w:w="3833" w:type="dxa"/>
            <w:vAlign w:val="center"/>
          </w:tcPr>
          <w:p w14:paraId="3E0F0A48">
            <w:pPr>
              <w:spacing w:line="400" w:lineRule="exact"/>
              <w:rPr>
                <w:rFonts w:asciiTheme="minorEastAsia" w:hAnsiTheme="minorEastAsia" w:eastAsiaTheme="minorEastAsia" w:cstheme="minorEastAsia"/>
                <w:color w:val="auto"/>
                <w:szCs w:val="21"/>
                <w:highlight w:val="none"/>
              </w:rPr>
            </w:pPr>
          </w:p>
        </w:tc>
      </w:tr>
      <w:tr w14:paraId="4A94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7E51C8C">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w:t>
            </w:r>
          </w:p>
        </w:tc>
        <w:tc>
          <w:tcPr>
            <w:tcW w:w="4314" w:type="dxa"/>
            <w:gridSpan w:val="2"/>
            <w:vAlign w:val="center"/>
          </w:tcPr>
          <w:p w14:paraId="549812BA">
            <w:pPr>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其他需要说明的情况</w:t>
            </w:r>
          </w:p>
        </w:tc>
        <w:tc>
          <w:tcPr>
            <w:tcW w:w="3833" w:type="dxa"/>
            <w:vAlign w:val="center"/>
          </w:tcPr>
          <w:p w14:paraId="441F173C">
            <w:pPr>
              <w:spacing w:line="400" w:lineRule="exact"/>
              <w:rPr>
                <w:rFonts w:asciiTheme="minorEastAsia" w:hAnsiTheme="minorEastAsia" w:eastAsiaTheme="minorEastAsia" w:cstheme="minorEastAsia"/>
                <w:color w:val="auto"/>
                <w:szCs w:val="21"/>
                <w:highlight w:val="none"/>
              </w:rPr>
            </w:pPr>
          </w:p>
        </w:tc>
      </w:tr>
    </w:tbl>
    <w:p w14:paraId="68CD6735">
      <w:pPr>
        <w:spacing w:line="400" w:lineRule="atLeast"/>
        <w:jc w:val="left"/>
        <w:rPr>
          <w:rFonts w:asciiTheme="minorEastAsia" w:hAnsiTheme="minorEastAsia" w:eastAsiaTheme="minorEastAsia" w:cstheme="minorEastAsia"/>
          <w:color w:val="auto"/>
          <w:szCs w:val="21"/>
          <w:highlight w:val="none"/>
        </w:rPr>
      </w:pPr>
    </w:p>
    <w:p w14:paraId="4EF46721">
      <w:pPr>
        <w:spacing w:line="400" w:lineRule="atLeast"/>
        <w:jc w:val="left"/>
        <w:rPr>
          <w:rFonts w:asciiTheme="minorEastAsia" w:hAnsiTheme="minorEastAsia" w:eastAsiaTheme="minorEastAsia" w:cstheme="minorEastAsia"/>
          <w:color w:val="auto"/>
          <w:szCs w:val="21"/>
          <w:highlight w:val="none"/>
        </w:rPr>
      </w:pPr>
    </w:p>
    <w:p w14:paraId="39356A10">
      <w:pPr>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供应商（盖章）：</w:t>
      </w:r>
    </w:p>
    <w:p w14:paraId="3DE985E8">
      <w:pPr>
        <w:spacing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日期：</w:t>
      </w:r>
    </w:p>
    <w:p w14:paraId="78D35B8C">
      <w:pPr>
        <w:spacing w:line="360" w:lineRule="auto"/>
        <w:rPr>
          <w:rStyle w:val="119"/>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br w:type="page"/>
      </w:r>
    </w:p>
    <w:p w14:paraId="04B80C15">
      <w:pPr>
        <w:spacing w:line="40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B5商务条款响应表</w:t>
      </w:r>
    </w:p>
    <w:p w14:paraId="78FDA359">
      <w:pPr>
        <w:spacing w:line="360" w:lineRule="auto"/>
        <w:jc w:val="center"/>
        <w:rPr>
          <w:rFonts w:asciiTheme="minorEastAsia" w:hAnsiTheme="minorEastAsia" w:eastAsiaTheme="minorEastAsia" w:cstheme="minorEastAsia"/>
          <w:b/>
          <w:color w:val="auto"/>
          <w:szCs w:val="21"/>
          <w:highlight w:val="none"/>
        </w:rPr>
      </w:pPr>
    </w:p>
    <w:p w14:paraId="14B7EE6F">
      <w:pPr>
        <w:adjustRightInd w:val="0"/>
        <w:snapToGrid w:val="0"/>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color w:val="auto"/>
          <w:szCs w:val="21"/>
          <w:highlight w:val="none"/>
          <w:u w:val="single"/>
        </w:rPr>
        <w:t>周巷镇社会治安动态视频监控系统三期租赁服务项目</w:t>
      </w:r>
    </w:p>
    <w:p w14:paraId="2C79453D">
      <w:pPr>
        <w:adjustRightInd w:val="0"/>
        <w:snapToGrid w:val="0"/>
        <w:spacing w:line="360" w:lineRule="auto"/>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项目编号：</w:t>
      </w:r>
      <w:r>
        <w:rPr>
          <w:rFonts w:hint="eastAsia" w:asciiTheme="minorEastAsia" w:hAnsiTheme="minorEastAsia" w:eastAsiaTheme="minorEastAsia" w:cstheme="minorEastAsia"/>
          <w:color w:val="auto"/>
          <w:szCs w:val="21"/>
          <w:highlight w:val="none"/>
          <w:u w:val="single"/>
        </w:rPr>
        <w:t xml:space="preserve">  330282202410008115 </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14:paraId="220D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500B09C0">
            <w:pPr>
              <w:adjustRightInd w:val="0"/>
              <w:snapToGri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824" w:type="dxa"/>
            <w:vAlign w:val="center"/>
          </w:tcPr>
          <w:p w14:paraId="59C76468">
            <w:pPr>
              <w:adjustRightInd w:val="0"/>
              <w:snapToGri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招标要求</w:t>
            </w:r>
          </w:p>
        </w:tc>
        <w:tc>
          <w:tcPr>
            <w:tcW w:w="2835" w:type="dxa"/>
            <w:vAlign w:val="center"/>
          </w:tcPr>
          <w:p w14:paraId="17D66E2B">
            <w:pPr>
              <w:adjustRightInd w:val="0"/>
              <w:snapToGri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投标响应</w:t>
            </w:r>
          </w:p>
        </w:tc>
        <w:tc>
          <w:tcPr>
            <w:tcW w:w="2369" w:type="dxa"/>
            <w:vAlign w:val="center"/>
          </w:tcPr>
          <w:p w14:paraId="0FBA890A">
            <w:pPr>
              <w:adjustRightInd w:val="0"/>
              <w:snapToGri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4CBE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60E634D8">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24" w:type="dxa"/>
            <w:vAlign w:val="center"/>
          </w:tcPr>
          <w:p w14:paraId="4B110A9A">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35" w:type="dxa"/>
            <w:vAlign w:val="center"/>
          </w:tcPr>
          <w:p w14:paraId="62C502B3">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369" w:type="dxa"/>
            <w:vAlign w:val="center"/>
          </w:tcPr>
          <w:p w14:paraId="62DBBB31">
            <w:pPr>
              <w:adjustRightInd w:val="0"/>
              <w:snapToGrid w:val="0"/>
              <w:spacing w:line="400" w:lineRule="exact"/>
              <w:jc w:val="center"/>
              <w:rPr>
                <w:rFonts w:asciiTheme="minorEastAsia" w:hAnsiTheme="minorEastAsia" w:eastAsiaTheme="minorEastAsia" w:cstheme="minorEastAsia"/>
                <w:color w:val="auto"/>
                <w:szCs w:val="21"/>
                <w:highlight w:val="none"/>
              </w:rPr>
            </w:pPr>
          </w:p>
        </w:tc>
      </w:tr>
      <w:tr w14:paraId="20A2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34621BFF">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24" w:type="dxa"/>
            <w:vAlign w:val="center"/>
          </w:tcPr>
          <w:p w14:paraId="0A874931">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35" w:type="dxa"/>
            <w:vAlign w:val="center"/>
          </w:tcPr>
          <w:p w14:paraId="0A635107">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369" w:type="dxa"/>
            <w:vAlign w:val="center"/>
          </w:tcPr>
          <w:p w14:paraId="4E90F4EF">
            <w:pPr>
              <w:adjustRightInd w:val="0"/>
              <w:snapToGrid w:val="0"/>
              <w:spacing w:line="400" w:lineRule="exact"/>
              <w:jc w:val="center"/>
              <w:rPr>
                <w:rFonts w:asciiTheme="minorEastAsia" w:hAnsiTheme="minorEastAsia" w:eastAsiaTheme="minorEastAsia" w:cstheme="minorEastAsia"/>
                <w:color w:val="auto"/>
                <w:szCs w:val="21"/>
                <w:highlight w:val="none"/>
              </w:rPr>
            </w:pPr>
          </w:p>
        </w:tc>
      </w:tr>
      <w:tr w14:paraId="4A78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1C3187AE">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24" w:type="dxa"/>
            <w:vAlign w:val="center"/>
          </w:tcPr>
          <w:p w14:paraId="5E1B91B0">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35" w:type="dxa"/>
            <w:vAlign w:val="center"/>
          </w:tcPr>
          <w:p w14:paraId="7BD8E5F6">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369" w:type="dxa"/>
            <w:vAlign w:val="center"/>
          </w:tcPr>
          <w:p w14:paraId="169A1E5D">
            <w:pPr>
              <w:adjustRightInd w:val="0"/>
              <w:snapToGrid w:val="0"/>
              <w:spacing w:line="400" w:lineRule="exact"/>
              <w:jc w:val="center"/>
              <w:rPr>
                <w:rFonts w:asciiTheme="minorEastAsia" w:hAnsiTheme="minorEastAsia" w:eastAsiaTheme="minorEastAsia" w:cstheme="minorEastAsia"/>
                <w:color w:val="auto"/>
                <w:szCs w:val="21"/>
                <w:highlight w:val="none"/>
              </w:rPr>
            </w:pPr>
          </w:p>
        </w:tc>
      </w:tr>
      <w:tr w14:paraId="28CC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4C0934DF">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24" w:type="dxa"/>
            <w:vAlign w:val="center"/>
          </w:tcPr>
          <w:p w14:paraId="54B2107B">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35" w:type="dxa"/>
            <w:vAlign w:val="center"/>
          </w:tcPr>
          <w:p w14:paraId="407C3A9F">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369" w:type="dxa"/>
            <w:vAlign w:val="center"/>
          </w:tcPr>
          <w:p w14:paraId="7B6360B8">
            <w:pPr>
              <w:adjustRightInd w:val="0"/>
              <w:snapToGrid w:val="0"/>
              <w:spacing w:line="400" w:lineRule="exact"/>
              <w:jc w:val="center"/>
              <w:rPr>
                <w:rFonts w:asciiTheme="minorEastAsia" w:hAnsiTheme="minorEastAsia" w:eastAsiaTheme="minorEastAsia" w:cstheme="minorEastAsia"/>
                <w:color w:val="auto"/>
                <w:szCs w:val="21"/>
                <w:highlight w:val="none"/>
              </w:rPr>
            </w:pPr>
          </w:p>
        </w:tc>
      </w:tr>
      <w:tr w14:paraId="2685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45E093B1">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24" w:type="dxa"/>
            <w:vAlign w:val="center"/>
          </w:tcPr>
          <w:p w14:paraId="2C410954">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35" w:type="dxa"/>
            <w:vAlign w:val="center"/>
          </w:tcPr>
          <w:p w14:paraId="139D9B16">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369" w:type="dxa"/>
            <w:vAlign w:val="center"/>
          </w:tcPr>
          <w:p w14:paraId="096107E9">
            <w:pPr>
              <w:adjustRightInd w:val="0"/>
              <w:snapToGrid w:val="0"/>
              <w:spacing w:line="400" w:lineRule="exact"/>
              <w:jc w:val="center"/>
              <w:rPr>
                <w:rFonts w:asciiTheme="minorEastAsia" w:hAnsiTheme="minorEastAsia" w:eastAsiaTheme="minorEastAsia" w:cstheme="minorEastAsia"/>
                <w:color w:val="auto"/>
                <w:szCs w:val="21"/>
                <w:highlight w:val="none"/>
              </w:rPr>
            </w:pPr>
          </w:p>
        </w:tc>
      </w:tr>
    </w:tbl>
    <w:p w14:paraId="271FD25A">
      <w:pPr>
        <w:adjustRightInd w:val="0"/>
        <w:snapToGrid w:val="0"/>
        <w:spacing w:line="360" w:lineRule="auto"/>
        <w:ind w:left="210" w:hanging="210" w:hanging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注：须与商务条款逐项比较填写。</w:t>
      </w:r>
    </w:p>
    <w:p w14:paraId="371D15E3">
      <w:pPr>
        <w:adjustRightInd w:val="0"/>
        <w:snapToGrid w:val="0"/>
        <w:spacing w:line="360" w:lineRule="auto"/>
        <w:rPr>
          <w:rFonts w:asciiTheme="minorEastAsia" w:hAnsiTheme="minorEastAsia" w:eastAsiaTheme="minorEastAsia" w:cstheme="minorEastAsia"/>
          <w:color w:val="auto"/>
          <w:szCs w:val="21"/>
          <w:highlight w:val="none"/>
        </w:rPr>
      </w:pPr>
    </w:p>
    <w:p w14:paraId="6E840333">
      <w:pPr>
        <w:spacing w:line="400" w:lineRule="exact"/>
        <w:jc w:val="left"/>
        <w:rPr>
          <w:rFonts w:asciiTheme="minorEastAsia" w:hAnsiTheme="minorEastAsia" w:eastAsiaTheme="minorEastAsia" w:cstheme="minorEastAsia"/>
          <w:color w:val="auto"/>
          <w:szCs w:val="21"/>
          <w:highlight w:val="none"/>
        </w:rPr>
      </w:pPr>
      <w:bookmarkStart w:id="236" w:name="_Toc436408720"/>
      <w:bookmarkStart w:id="237" w:name="_Toc441316563"/>
      <w:r>
        <w:rPr>
          <w:rFonts w:hint="eastAsia" w:asciiTheme="minorEastAsia" w:hAnsiTheme="minorEastAsia" w:eastAsiaTheme="minorEastAsia" w:cstheme="minorEastAsia"/>
          <w:color w:val="auto"/>
          <w:szCs w:val="21"/>
          <w:highlight w:val="none"/>
        </w:rPr>
        <w:t>供应商（盖章）：</w:t>
      </w:r>
    </w:p>
    <w:p w14:paraId="59AA67CF">
      <w:pPr>
        <w:spacing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日期：</w:t>
      </w:r>
    </w:p>
    <w:p w14:paraId="6BDA1DC7">
      <w:pPr>
        <w:spacing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b/>
          <w:color w:val="auto"/>
          <w:szCs w:val="21"/>
          <w:highlight w:val="none"/>
        </w:rPr>
        <w:t>B6技术条款响应表</w:t>
      </w:r>
    </w:p>
    <w:p w14:paraId="2C658315">
      <w:pPr>
        <w:adjustRightInd w:val="0"/>
        <w:snapToGrid w:val="0"/>
        <w:spacing w:line="360" w:lineRule="auto"/>
        <w:jc w:val="center"/>
        <w:rPr>
          <w:rFonts w:asciiTheme="minorEastAsia" w:hAnsiTheme="minorEastAsia" w:eastAsiaTheme="minorEastAsia" w:cstheme="minorEastAsia"/>
          <w:iCs/>
          <w:color w:val="auto"/>
          <w:szCs w:val="21"/>
          <w:highlight w:val="none"/>
        </w:rPr>
      </w:pPr>
    </w:p>
    <w:p w14:paraId="4A6AB26A">
      <w:pPr>
        <w:adjustRightInd w:val="0"/>
        <w:snapToGrid w:val="0"/>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color w:val="auto"/>
          <w:szCs w:val="21"/>
          <w:highlight w:val="none"/>
          <w:u w:val="single"/>
        </w:rPr>
        <w:t>周巷镇社会治安动态视频监控系统三期租赁服务项目</w:t>
      </w:r>
    </w:p>
    <w:p w14:paraId="13BA060A">
      <w:pPr>
        <w:adjustRightInd w:val="0"/>
        <w:snapToGrid w:val="0"/>
        <w:spacing w:line="360" w:lineRule="auto"/>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项目编号：</w:t>
      </w:r>
      <w:r>
        <w:rPr>
          <w:rFonts w:hint="eastAsia" w:asciiTheme="minorEastAsia" w:hAnsiTheme="minorEastAsia" w:eastAsiaTheme="minorEastAsia" w:cstheme="minorEastAsia"/>
          <w:color w:val="auto"/>
          <w:szCs w:val="21"/>
          <w:highlight w:val="none"/>
          <w:u w:val="single"/>
        </w:rPr>
        <w:t xml:space="preserve">  330282202410008115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24"/>
        <w:gridCol w:w="2835"/>
        <w:gridCol w:w="2369"/>
      </w:tblGrid>
      <w:tr w14:paraId="40AA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vAlign w:val="center"/>
          </w:tcPr>
          <w:p w14:paraId="1821E45A">
            <w:pPr>
              <w:adjustRightInd w:val="0"/>
              <w:snapToGri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824" w:type="dxa"/>
            <w:vAlign w:val="center"/>
          </w:tcPr>
          <w:p w14:paraId="4D3FAD45">
            <w:pPr>
              <w:adjustRightInd w:val="0"/>
              <w:snapToGri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招标要求</w:t>
            </w:r>
          </w:p>
        </w:tc>
        <w:tc>
          <w:tcPr>
            <w:tcW w:w="2835" w:type="dxa"/>
            <w:vAlign w:val="center"/>
          </w:tcPr>
          <w:p w14:paraId="2003DC33">
            <w:pPr>
              <w:adjustRightInd w:val="0"/>
              <w:snapToGri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投标响应</w:t>
            </w:r>
          </w:p>
        </w:tc>
        <w:tc>
          <w:tcPr>
            <w:tcW w:w="2369" w:type="dxa"/>
            <w:vAlign w:val="center"/>
          </w:tcPr>
          <w:p w14:paraId="5D4AAA2B">
            <w:pPr>
              <w:adjustRightInd w:val="0"/>
              <w:snapToGri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06C3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vAlign w:val="center"/>
          </w:tcPr>
          <w:p w14:paraId="2CFE9C0A">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24" w:type="dxa"/>
            <w:vAlign w:val="center"/>
          </w:tcPr>
          <w:p w14:paraId="07AA3BDD">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35" w:type="dxa"/>
            <w:vAlign w:val="center"/>
          </w:tcPr>
          <w:p w14:paraId="7727036E">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369" w:type="dxa"/>
            <w:vAlign w:val="center"/>
          </w:tcPr>
          <w:p w14:paraId="1076CCBE">
            <w:pPr>
              <w:adjustRightInd w:val="0"/>
              <w:snapToGrid w:val="0"/>
              <w:spacing w:line="400" w:lineRule="exact"/>
              <w:jc w:val="center"/>
              <w:rPr>
                <w:rFonts w:asciiTheme="minorEastAsia" w:hAnsiTheme="minorEastAsia" w:eastAsiaTheme="minorEastAsia" w:cstheme="minorEastAsia"/>
                <w:color w:val="auto"/>
                <w:szCs w:val="21"/>
                <w:highlight w:val="none"/>
              </w:rPr>
            </w:pPr>
          </w:p>
        </w:tc>
      </w:tr>
      <w:tr w14:paraId="789D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vAlign w:val="center"/>
          </w:tcPr>
          <w:p w14:paraId="69B2B622">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24" w:type="dxa"/>
            <w:vAlign w:val="center"/>
          </w:tcPr>
          <w:p w14:paraId="7C6D8CA7">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35" w:type="dxa"/>
            <w:vAlign w:val="center"/>
          </w:tcPr>
          <w:p w14:paraId="4BB48E2D">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369" w:type="dxa"/>
            <w:vAlign w:val="center"/>
          </w:tcPr>
          <w:p w14:paraId="4CA2E461">
            <w:pPr>
              <w:adjustRightInd w:val="0"/>
              <w:snapToGrid w:val="0"/>
              <w:spacing w:line="400" w:lineRule="exact"/>
              <w:jc w:val="center"/>
              <w:rPr>
                <w:rFonts w:asciiTheme="minorEastAsia" w:hAnsiTheme="minorEastAsia" w:eastAsiaTheme="minorEastAsia" w:cstheme="minorEastAsia"/>
                <w:color w:val="auto"/>
                <w:szCs w:val="21"/>
                <w:highlight w:val="none"/>
              </w:rPr>
            </w:pPr>
          </w:p>
        </w:tc>
      </w:tr>
      <w:tr w14:paraId="0C34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vAlign w:val="center"/>
          </w:tcPr>
          <w:p w14:paraId="52BACE7C">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24" w:type="dxa"/>
            <w:vAlign w:val="center"/>
          </w:tcPr>
          <w:p w14:paraId="49D4CB83">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35" w:type="dxa"/>
            <w:vAlign w:val="center"/>
          </w:tcPr>
          <w:p w14:paraId="7E1B4C5B">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369" w:type="dxa"/>
            <w:vAlign w:val="center"/>
          </w:tcPr>
          <w:p w14:paraId="3F3D11CE">
            <w:pPr>
              <w:adjustRightInd w:val="0"/>
              <w:snapToGrid w:val="0"/>
              <w:spacing w:line="400" w:lineRule="exact"/>
              <w:jc w:val="center"/>
              <w:rPr>
                <w:rFonts w:asciiTheme="minorEastAsia" w:hAnsiTheme="minorEastAsia" w:eastAsiaTheme="minorEastAsia" w:cstheme="minorEastAsia"/>
                <w:color w:val="auto"/>
                <w:szCs w:val="21"/>
                <w:highlight w:val="none"/>
              </w:rPr>
            </w:pPr>
          </w:p>
        </w:tc>
      </w:tr>
      <w:tr w14:paraId="4601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vAlign w:val="center"/>
          </w:tcPr>
          <w:p w14:paraId="23413EF4">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24" w:type="dxa"/>
            <w:vAlign w:val="center"/>
          </w:tcPr>
          <w:p w14:paraId="6091FBC4">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835" w:type="dxa"/>
            <w:vAlign w:val="center"/>
          </w:tcPr>
          <w:p w14:paraId="0742DD82">
            <w:pPr>
              <w:adjustRightInd w:val="0"/>
              <w:snapToGrid w:val="0"/>
              <w:spacing w:line="400" w:lineRule="exact"/>
              <w:jc w:val="center"/>
              <w:rPr>
                <w:rFonts w:asciiTheme="minorEastAsia" w:hAnsiTheme="minorEastAsia" w:eastAsiaTheme="minorEastAsia" w:cstheme="minorEastAsia"/>
                <w:color w:val="auto"/>
                <w:szCs w:val="21"/>
                <w:highlight w:val="none"/>
              </w:rPr>
            </w:pPr>
          </w:p>
        </w:tc>
        <w:tc>
          <w:tcPr>
            <w:tcW w:w="2369" w:type="dxa"/>
            <w:vAlign w:val="center"/>
          </w:tcPr>
          <w:p w14:paraId="3FE08AB1">
            <w:pPr>
              <w:adjustRightInd w:val="0"/>
              <w:snapToGrid w:val="0"/>
              <w:spacing w:line="400" w:lineRule="exact"/>
              <w:jc w:val="center"/>
              <w:rPr>
                <w:rFonts w:asciiTheme="minorEastAsia" w:hAnsiTheme="minorEastAsia" w:eastAsiaTheme="minorEastAsia" w:cstheme="minorEastAsia"/>
                <w:color w:val="auto"/>
                <w:szCs w:val="21"/>
                <w:highlight w:val="none"/>
              </w:rPr>
            </w:pPr>
          </w:p>
        </w:tc>
      </w:tr>
    </w:tbl>
    <w:p w14:paraId="3774DFE5">
      <w:pPr>
        <w:adjustRightInd w:val="0"/>
        <w:snapToGrid w:val="0"/>
        <w:spacing w:line="360" w:lineRule="auto"/>
        <w:ind w:left="210" w:hanging="210" w:hanging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注：1、须与“第五章招标内容与技术需求”逐项比较，如有偏离的，须在本表中列明，并提供详细的偏离说明。</w:t>
      </w:r>
    </w:p>
    <w:p w14:paraId="5CC4D3BB">
      <w:pPr>
        <w:adjustRightInd w:val="0"/>
        <w:snapToGrid w:val="0"/>
        <w:spacing w:line="360" w:lineRule="auto"/>
        <w:rPr>
          <w:rFonts w:asciiTheme="minorEastAsia" w:hAnsiTheme="minorEastAsia" w:eastAsiaTheme="minorEastAsia" w:cstheme="minorEastAsia"/>
          <w:color w:val="auto"/>
          <w:szCs w:val="21"/>
          <w:highlight w:val="none"/>
        </w:rPr>
      </w:pPr>
    </w:p>
    <w:p w14:paraId="6A201D68">
      <w:pPr>
        <w:adjustRightInd w:val="0"/>
        <w:snapToGrid w:val="0"/>
        <w:spacing w:line="360" w:lineRule="auto"/>
        <w:rPr>
          <w:rFonts w:asciiTheme="minorEastAsia" w:hAnsiTheme="minorEastAsia" w:eastAsiaTheme="minorEastAsia" w:cstheme="minorEastAsia"/>
          <w:color w:val="auto"/>
          <w:szCs w:val="21"/>
          <w:highlight w:val="none"/>
        </w:rPr>
      </w:pPr>
    </w:p>
    <w:p w14:paraId="37A1019B">
      <w:pPr>
        <w:adjustRightInd w:val="0"/>
        <w:snapToGrid w:val="0"/>
        <w:spacing w:line="360" w:lineRule="auto"/>
        <w:rPr>
          <w:rFonts w:asciiTheme="minorEastAsia" w:hAnsiTheme="minorEastAsia" w:eastAsiaTheme="minorEastAsia" w:cstheme="minorEastAsia"/>
          <w:color w:val="auto"/>
          <w:szCs w:val="21"/>
          <w:highlight w:val="none"/>
        </w:rPr>
      </w:pPr>
    </w:p>
    <w:p w14:paraId="64589B44">
      <w:pPr>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供应商（盖章）：</w:t>
      </w:r>
    </w:p>
    <w:p w14:paraId="75D90A5F">
      <w:pPr>
        <w:spacing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日期：</w:t>
      </w:r>
    </w:p>
    <w:p w14:paraId="37C62A70">
      <w:pPr>
        <w:spacing w:line="400" w:lineRule="exact"/>
        <w:ind w:firstLine="474" w:firstLineChars="200"/>
        <w:jc w:val="left"/>
        <w:rPr>
          <w:rFonts w:asciiTheme="minorEastAsia" w:hAnsiTheme="minorEastAsia" w:eastAsiaTheme="minorEastAsia" w:cstheme="minorEastAsia"/>
          <w:color w:val="auto"/>
          <w:szCs w:val="21"/>
          <w:highlight w:val="none"/>
        </w:rPr>
      </w:pPr>
      <w:r>
        <w:rPr>
          <w:rStyle w:val="119"/>
          <w:rFonts w:hint="eastAsia" w:asciiTheme="minorEastAsia" w:hAnsiTheme="minorEastAsia" w:eastAsiaTheme="minorEastAsia" w:cstheme="minorEastAsia"/>
          <w:color w:val="auto"/>
          <w:szCs w:val="21"/>
          <w:highlight w:val="none"/>
        </w:rPr>
        <w:br w:type="page"/>
      </w:r>
      <w:bookmarkEnd w:id="236"/>
      <w:bookmarkStart w:id="238" w:name="_Toc441316564"/>
    </w:p>
    <w:p w14:paraId="025AA1BB">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B7.按第五章“招标内容与技术需求”要求做出明确完整的响应性叙述；</w:t>
      </w:r>
    </w:p>
    <w:p w14:paraId="7FF5E96C">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B8.系统设计方案；</w:t>
      </w:r>
    </w:p>
    <w:p w14:paraId="44826A7D">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B9.项目的</w:t>
      </w:r>
      <w:r>
        <w:rPr>
          <w:rFonts w:hint="eastAsia" w:asciiTheme="minorEastAsia" w:hAnsiTheme="minorEastAsia" w:eastAsiaTheme="minorEastAsia" w:cstheme="minorEastAsia"/>
          <w:color w:val="auto"/>
          <w:szCs w:val="21"/>
          <w:highlight w:val="none"/>
          <w:lang w:eastAsia="zh-CN"/>
        </w:rPr>
        <w:t>理解</w:t>
      </w:r>
      <w:r>
        <w:rPr>
          <w:rFonts w:hint="eastAsia" w:asciiTheme="minorEastAsia" w:hAnsiTheme="minorEastAsia" w:eastAsiaTheme="minorEastAsia" w:cstheme="minorEastAsia"/>
          <w:color w:val="auto"/>
          <w:szCs w:val="21"/>
          <w:highlight w:val="none"/>
        </w:rPr>
        <w:t>与需求的分析；</w:t>
      </w:r>
    </w:p>
    <w:p w14:paraId="424C484B">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B10.提供质保服务承诺书；</w:t>
      </w:r>
    </w:p>
    <w:p w14:paraId="61904E7A">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B11.实施方案及重难点分析；</w:t>
      </w:r>
    </w:p>
    <w:p w14:paraId="44018772">
      <w:pPr>
        <w:spacing w:line="400" w:lineRule="exact"/>
        <w:ind w:firstLine="420" w:firstLineChars="20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B12.</w:t>
      </w:r>
      <w:r>
        <w:rPr>
          <w:rFonts w:hint="eastAsia" w:asciiTheme="minorEastAsia" w:hAnsiTheme="minorEastAsia" w:eastAsiaTheme="minorEastAsia" w:cstheme="minorEastAsia"/>
          <w:color w:val="auto"/>
          <w:szCs w:val="21"/>
          <w:highlight w:val="none"/>
          <w:lang w:eastAsia="zh-CN"/>
        </w:rPr>
        <w:t>与市级天网工程及原周巷镇社会治安视频监控系统（村级天网）的无缝接入方案</w:t>
      </w:r>
      <w:r>
        <w:rPr>
          <w:rFonts w:hint="eastAsia" w:asciiTheme="minorEastAsia" w:hAnsiTheme="minorEastAsia" w:eastAsiaTheme="minorEastAsia" w:cstheme="minorEastAsia"/>
          <w:color w:val="auto"/>
          <w:szCs w:val="21"/>
          <w:highlight w:val="none"/>
        </w:rPr>
        <w:t>；</w:t>
      </w:r>
    </w:p>
    <w:p w14:paraId="6328CE7B">
      <w:pPr>
        <w:spacing w:line="400" w:lineRule="exact"/>
        <w:ind w:firstLine="420" w:firstLineChars="20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B13.投标供应商为保证工期进度，对投标供应商针对本项目的预勘察情况和对进度计划及工期保证措施、项目质量及保证措施</w:t>
      </w:r>
      <w:r>
        <w:rPr>
          <w:rFonts w:hint="eastAsia" w:asciiTheme="minorEastAsia" w:hAnsiTheme="minorEastAsia" w:eastAsiaTheme="minorEastAsia" w:cstheme="minorEastAsia"/>
          <w:color w:val="auto"/>
          <w:szCs w:val="21"/>
          <w:highlight w:val="none"/>
          <w:lang w:eastAsia="zh-CN"/>
        </w:rPr>
        <w:t>；</w:t>
      </w:r>
    </w:p>
    <w:p w14:paraId="4D8D2B3B">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B14.改造过度期的网络服务应对，整合原村级天网资源情况说明；</w:t>
      </w:r>
    </w:p>
    <w:p w14:paraId="2F91743F">
      <w:pPr>
        <w:spacing w:line="400" w:lineRule="exact"/>
        <w:ind w:firstLine="420" w:firstLineChars="20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val="en-US" w:eastAsia="zh-CN"/>
        </w:rPr>
        <w:t>B15.</w:t>
      </w:r>
      <w:r>
        <w:rPr>
          <w:rFonts w:hint="eastAsia" w:asciiTheme="minorEastAsia" w:hAnsiTheme="minorEastAsia" w:eastAsiaTheme="minorEastAsia" w:cstheme="minorEastAsia"/>
          <w:color w:val="auto"/>
          <w:szCs w:val="21"/>
          <w:highlight w:val="none"/>
        </w:rPr>
        <w:t>租赁服务方案（质保期承诺、免费保修及服务措施及方案、对社会治安监控天网工程项目的建设维护服务经验能力、专业的服务人员情况、故障到场时间承诺等）；</w:t>
      </w:r>
    </w:p>
    <w:p w14:paraId="1FF1B3C1">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B1</w:t>
      </w: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.拟投入本项目的团队人员情况；</w:t>
      </w:r>
    </w:p>
    <w:p w14:paraId="4F264E5D">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w:t>
      </w:r>
      <w:r>
        <w:rPr>
          <w:rFonts w:hint="eastAsia" w:asciiTheme="minorEastAsia" w:hAnsiTheme="minorEastAsia" w:eastAsiaTheme="minorEastAsia" w:cstheme="minorEastAsia"/>
          <w:color w:val="auto"/>
          <w:szCs w:val="21"/>
          <w:highlight w:val="none"/>
          <w:lang w:val="en-US" w:eastAsia="zh-CN"/>
        </w:rPr>
        <w:t>17</w:t>
      </w:r>
      <w:r>
        <w:rPr>
          <w:rFonts w:hint="eastAsia" w:asciiTheme="minorEastAsia" w:hAnsiTheme="minorEastAsia" w:eastAsiaTheme="minorEastAsia" w:cstheme="minorEastAsia"/>
          <w:color w:val="auto"/>
          <w:szCs w:val="21"/>
          <w:highlight w:val="none"/>
        </w:rPr>
        <w:t>.针对原利旧点位及中心设备的延续服务的措施及方案；</w:t>
      </w:r>
    </w:p>
    <w:p w14:paraId="23F2DEFC">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B1</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.培训方案；</w:t>
      </w:r>
    </w:p>
    <w:p w14:paraId="19B3FF83">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w:t>
      </w:r>
      <w:r>
        <w:rPr>
          <w:rFonts w:hint="eastAsia" w:asciiTheme="minorEastAsia" w:hAnsiTheme="minorEastAsia" w:eastAsiaTheme="minorEastAsia" w:cstheme="minorEastAsia"/>
          <w:color w:val="auto"/>
          <w:szCs w:val="21"/>
          <w:highlight w:val="none"/>
          <w:lang w:val="en-US" w:eastAsia="zh-CN"/>
        </w:rPr>
        <w:t>19</w:t>
      </w:r>
      <w:r>
        <w:rPr>
          <w:rFonts w:hint="eastAsia" w:asciiTheme="minorEastAsia" w:hAnsiTheme="minorEastAsia" w:eastAsiaTheme="minorEastAsia" w:cstheme="minorEastAsia"/>
          <w:color w:val="auto"/>
          <w:szCs w:val="21"/>
          <w:highlight w:val="none"/>
        </w:rPr>
        <w:t>.合理化建议及其他优惠承诺；</w:t>
      </w:r>
    </w:p>
    <w:p w14:paraId="11258F4C">
      <w:pPr>
        <w:spacing w:line="40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w:t>
      </w:r>
      <w:r>
        <w:rPr>
          <w:rFonts w:hint="eastAsia" w:asciiTheme="minorEastAsia" w:hAnsiTheme="minorEastAsia" w:eastAsiaTheme="minorEastAsia" w:cstheme="minorEastAsia"/>
          <w:color w:val="auto"/>
          <w:szCs w:val="21"/>
          <w:highlight w:val="none"/>
          <w:lang w:val="en-US" w:eastAsia="zh-CN"/>
        </w:rPr>
        <w:t>20</w:t>
      </w:r>
      <w:r>
        <w:rPr>
          <w:rFonts w:hint="eastAsia" w:asciiTheme="minorEastAsia" w:hAnsiTheme="minorEastAsia" w:eastAsiaTheme="minorEastAsia" w:cstheme="minorEastAsia"/>
          <w:color w:val="auto"/>
          <w:szCs w:val="21"/>
          <w:highlight w:val="none"/>
        </w:rPr>
        <w:t>.第三章“评标办法及标准”中“商务分”要求提供的资料（如有需提供）；</w:t>
      </w:r>
    </w:p>
    <w:p w14:paraId="4E929A11">
      <w:pPr>
        <w:spacing w:line="400" w:lineRule="exact"/>
        <w:ind w:firstLine="420" w:firstLineChars="200"/>
        <w:jc w:val="left"/>
        <w:rPr>
          <w:rStyle w:val="119"/>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w:t>
      </w:r>
      <w:r>
        <w:rPr>
          <w:rFonts w:hint="eastAsia" w:asciiTheme="minorEastAsia" w:hAnsiTheme="minorEastAsia" w:eastAsiaTheme="minorEastAsia" w:cstheme="minorEastAsia"/>
          <w:color w:val="auto"/>
          <w:szCs w:val="21"/>
          <w:highlight w:val="none"/>
          <w:lang w:val="en-US" w:eastAsia="zh-CN"/>
        </w:rPr>
        <w:t>21</w:t>
      </w:r>
      <w:r>
        <w:rPr>
          <w:rFonts w:hint="eastAsia" w:asciiTheme="minorEastAsia" w:hAnsiTheme="minorEastAsia" w:eastAsiaTheme="minorEastAsia" w:cstheme="minorEastAsia"/>
          <w:color w:val="auto"/>
          <w:szCs w:val="21"/>
          <w:highlight w:val="none"/>
        </w:rPr>
        <w:t>.供应商认为需要的其他资料（如有需提供）。</w:t>
      </w:r>
    </w:p>
    <w:p w14:paraId="6E23439D">
      <w:pPr>
        <w:spacing w:line="400" w:lineRule="exact"/>
        <w:ind w:firstLine="474" w:firstLineChars="200"/>
        <w:jc w:val="left"/>
        <w:rPr>
          <w:rStyle w:val="119"/>
          <w:rFonts w:asciiTheme="minorEastAsia" w:hAnsiTheme="minorEastAsia" w:eastAsiaTheme="minorEastAsia" w:cstheme="minorEastAsia"/>
          <w:color w:val="auto"/>
          <w:szCs w:val="21"/>
          <w:highlight w:val="none"/>
        </w:rPr>
      </w:pPr>
    </w:p>
    <w:p w14:paraId="73E68DA7">
      <w:pPr>
        <w:spacing w:line="400" w:lineRule="exact"/>
        <w:jc w:val="left"/>
        <w:rPr>
          <w:rStyle w:val="119"/>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br w:type="page"/>
      </w:r>
    </w:p>
    <w:p w14:paraId="09E10797">
      <w:pPr>
        <w:spacing w:line="400" w:lineRule="exact"/>
        <w:ind w:firstLine="474" w:firstLineChars="200"/>
        <w:jc w:val="left"/>
        <w:rPr>
          <w:rStyle w:val="119"/>
          <w:rFonts w:asciiTheme="minorEastAsia" w:hAnsiTheme="minorEastAsia" w:eastAsiaTheme="minorEastAsia" w:cstheme="minorEastAsia"/>
          <w:color w:val="auto"/>
          <w:szCs w:val="21"/>
          <w:highlight w:val="none"/>
        </w:rPr>
      </w:pPr>
    </w:p>
    <w:p w14:paraId="39259D04">
      <w:pPr>
        <w:spacing w:line="400" w:lineRule="exact"/>
        <w:jc w:val="left"/>
        <w:rPr>
          <w:rStyle w:val="119"/>
          <w:rFonts w:asciiTheme="minorEastAsia" w:hAnsiTheme="minorEastAsia" w:eastAsiaTheme="minorEastAsia" w:cstheme="minorEastAsia"/>
          <w:color w:val="auto"/>
          <w:sz w:val="28"/>
          <w:szCs w:val="28"/>
          <w:highlight w:val="none"/>
        </w:rPr>
      </w:pPr>
    </w:p>
    <w:p w14:paraId="53AA6F35">
      <w:pPr>
        <w:autoSpaceDE w:val="0"/>
        <w:autoSpaceDN w:val="0"/>
        <w:adjustRightInd w:val="0"/>
        <w:spacing w:before="240" w:beforeLines="100" w:line="400" w:lineRule="exact"/>
        <w:jc w:val="center"/>
        <w:outlineLvl w:val="0"/>
        <w:rPr>
          <w:rStyle w:val="119"/>
          <w:rFonts w:asciiTheme="minorEastAsia" w:hAnsiTheme="minorEastAsia" w:eastAsiaTheme="minorEastAsia" w:cstheme="minorEastAsia"/>
          <w:color w:val="auto"/>
          <w:sz w:val="32"/>
          <w:szCs w:val="32"/>
          <w:highlight w:val="none"/>
        </w:rPr>
      </w:pPr>
      <w:bookmarkStart w:id="239" w:name="_Toc46014097"/>
      <w:bookmarkStart w:id="240" w:name="_Toc443468293"/>
      <w:bookmarkStart w:id="241" w:name="_Toc46014250"/>
      <w:bookmarkStart w:id="242" w:name="_Toc21541028"/>
      <w:bookmarkStart w:id="243" w:name="_Toc46014207"/>
      <w:bookmarkStart w:id="244" w:name="_Toc8677"/>
      <w:r>
        <w:rPr>
          <w:rStyle w:val="119"/>
          <w:rFonts w:hint="eastAsia" w:asciiTheme="minorEastAsia" w:hAnsiTheme="minorEastAsia" w:eastAsiaTheme="minorEastAsia" w:cstheme="minorEastAsia"/>
          <w:color w:val="auto"/>
          <w:sz w:val="32"/>
          <w:szCs w:val="32"/>
          <w:highlight w:val="none"/>
        </w:rPr>
        <w:t>C.报价文件</w:t>
      </w:r>
      <w:bookmarkEnd w:id="239"/>
      <w:bookmarkEnd w:id="240"/>
      <w:bookmarkEnd w:id="241"/>
      <w:bookmarkEnd w:id="242"/>
      <w:bookmarkEnd w:id="243"/>
      <w:bookmarkEnd w:id="244"/>
    </w:p>
    <w:p w14:paraId="27BA2BFB">
      <w:pPr>
        <w:rPr>
          <w:rFonts w:asciiTheme="minorEastAsia" w:hAnsiTheme="minorEastAsia" w:eastAsiaTheme="minorEastAsia" w:cstheme="minorEastAsia"/>
          <w:color w:val="auto"/>
          <w:highlight w:val="none"/>
        </w:rPr>
      </w:pPr>
    </w:p>
    <w:p w14:paraId="5A1562C5">
      <w:pPr>
        <w:autoSpaceDE w:val="0"/>
        <w:autoSpaceDN w:val="0"/>
        <w:adjustRightInd w:val="0"/>
        <w:spacing w:line="420" w:lineRule="exact"/>
        <w:rPr>
          <w:rStyle w:val="119"/>
          <w:rFonts w:asciiTheme="minorEastAsia" w:hAnsiTheme="minorEastAsia" w:eastAsiaTheme="minorEastAsia" w:cstheme="minorEastAsia"/>
          <w:b w:val="0"/>
          <w:color w:val="auto"/>
          <w:highlight w:val="none"/>
          <w:lang w:val="zh-CN"/>
        </w:rPr>
      </w:pPr>
      <w:r>
        <w:rPr>
          <w:rStyle w:val="119"/>
          <w:rFonts w:hint="eastAsia" w:asciiTheme="minorEastAsia" w:hAnsiTheme="minorEastAsia" w:eastAsiaTheme="minorEastAsia" w:cstheme="minorEastAsia"/>
          <w:color w:val="auto"/>
          <w:sz w:val="32"/>
          <w:szCs w:val="32"/>
          <w:highlight w:val="none"/>
        </w:rPr>
        <w:br w:type="page"/>
      </w:r>
      <w:r>
        <w:rPr>
          <w:rStyle w:val="119"/>
          <w:rFonts w:hint="eastAsia" w:asciiTheme="minorEastAsia" w:hAnsiTheme="minorEastAsia" w:eastAsiaTheme="minorEastAsia" w:cstheme="minorEastAsia"/>
          <w:color w:val="auto"/>
          <w:szCs w:val="21"/>
          <w:highlight w:val="none"/>
        </w:rPr>
        <w:t>封面</w:t>
      </w:r>
    </w:p>
    <w:p w14:paraId="6508138E">
      <w:pPr>
        <w:spacing w:line="360" w:lineRule="auto"/>
        <w:ind w:firstLine="1285" w:firstLineChars="400"/>
        <w:jc w:val="right"/>
        <w:rPr>
          <w:rFonts w:asciiTheme="minorEastAsia" w:hAnsiTheme="minorEastAsia" w:eastAsiaTheme="minorEastAsia" w:cstheme="minorEastAsia"/>
          <w:b/>
          <w:color w:val="auto"/>
          <w:sz w:val="32"/>
          <w:szCs w:val="32"/>
          <w:highlight w:val="none"/>
        </w:rPr>
      </w:pPr>
    </w:p>
    <w:p w14:paraId="4F844B00">
      <w:pPr>
        <w:spacing w:line="360" w:lineRule="auto"/>
        <w:rPr>
          <w:rFonts w:asciiTheme="minorEastAsia" w:hAnsiTheme="minorEastAsia" w:eastAsiaTheme="minorEastAsia" w:cstheme="minorEastAsia"/>
          <w:color w:val="auto"/>
          <w:sz w:val="28"/>
          <w:szCs w:val="28"/>
          <w:highlight w:val="none"/>
        </w:rPr>
      </w:pPr>
    </w:p>
    <w:p w14:paraId="07FAC140">
      <w:pPr>
        <w:spacing w:line="360" w:lineRule="auto"/>
        <w:jc w:val="center"/>
        <w:rPr>
          <w:rFonts w:hint="eastAsia" w:asciiTheme="minorEastAsia" w:hAnsiTheme="minorEastAsia" w:eastAsiaTheme="minorEastAsia" w:cstheme="minorEastAsia"/>
          <w:b/>
          <w:color w:val="auto"/>
          <w:sz w:val="42"/>
          <w:szCs w:val="52"/>
          <w:highlight w:val="none"/>
        </w:rPr>
      </w:pPr>
      <w:r>
        <w:rPr>
          <w:rFonts w:hint="eastAsia" w:asciiTheme="minorEastAsia" w:hAnsiTheme="minorEastAsia" w:eastAsiaTheme="minorEastAsia" w:cstheme="minorEastAsia"/>
          <w:b/>
          <w:color w:val="auto"/>
          <w:sz w:val="42"/>
          <w:szCs w:val="52"/>
          <w:highlight w:val="none"/>
        </w:rPr>
        <w:t>周巷镇社会治安动态视频监控系统</w:t>
      </w:r>
    </w:p>
    <w:p w14:paraId="657CB202">
      <w:pPr>
        <w:spacing w:line="360" w:lineRule="auto"/>
        <w:jc w:val="center"/>
        <w:rPr>
          <w:rFonts w:asciiTheme="minorEastAsia" w:hAnsiTheme="minorEastAsia" w:eastAsiaTheme="minorEastAsia" w:cstheme="minorEastAsia"/>
          <w:color w:val="auto"/>
          <w:sz w:val="42"/>
          <w:szCs w:val="52"/>
          <w:highlight w:val="none"/>
          <w:u w:val="single"/>
        </w:rPr>
      </w:pPr>
      <w:r>
        <w:rPr>
          <w:rFonts w:hint="eastAsia" w:asciiTheme="minorEastAsia" w:hAnsiTheme="minorEastAsia" w:eastAsiaTheme="minorEastAsia" w:cstheme="minorEastAsia"/>
          <w:b/>
          <w:color w:val="auto"/>
          <w:sz w:val="42"/>
          <w:szCs w:val="52"/>
          <w:highlight w:val="none"/>
        </w:rPr>
        <w:t>三期租赁服务项目</w:t>
      </w:r>
    </w:p>
    <w:p w14:paraId="5FA27C3F">
      <w:pPr>
        <w:spacing w:line="360" w:lineRule="auto"/>
        <w:ind w:firstLine="1980" w:firstLineChars="550"/>
        <w:rPr>
          <w:rFonts w:asciiTheme="minorEastAsia" w:hAnsiTheme="minorEastAsia" w:eastAsiaTheme="minorEastAsia" w:cstheme="minorEastAsia"/>
          <w:color w:val="auto"/>
          <w:sz w:val="36"/>
          <w:szCs w:val="36"/>
          <w:highlight w:val="none"/>
          <w:u w:val="single"/>
        </w:rPr>
      </w:pPr>
      <w:r>
        <w:rPr>
          <w:rFonts w:hint="eastAsia" w:asciiTheme="minorEastAsia" w:hAnsiTheme="minorEastAsia" w:eastAsiaTheme="minorEastAsia" w:cstheme="minorEastAsia"/>
          <w:color w:val="auto"/>
          <w:sz w:val="36"/>
          <w:szCs w:val="36"/>
          <w:highlight w:val="none"/>
          <w:u w:val="single"/>
        </w:rPr>
        <w:t xml:space="preserve">项目编号： 330282202410008115 </w:t>
      </w:r>
    </w:p>
    <w:p w14:paraId="5E13EDA2">
      <w:pPr>
        <w:spacing w:line="360" w:lineRule="auto"/>
        <w:ind w:firstLine="2340" w:firstLineChars="650"/>
        <w:rPr>
          <w:rFonts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u w:val="single"/>
        </w:rPr>
        <w:t>标项：（如有多个标项）</w:t>
      </w:r>
    </w:p>
    <w:p w14:paraId="3D7C9593">
      <w:pPr>
        <w:rPr>
          <w:rFonts w:asciiTheme="minorEastAsia" w:hAnsiTheme="minorEastAsia" w:eastAsiaTheme="minorEastAsia" w:cstheme="minorEastAsia"/>
          <w:color w:val="auto"/>
          <w:sz w:val="28"/>
          <w:szCs w:val="28"/>
          <w:highlight w:val="none"/>
        </w:rPr>
      </w:pPr>
    </w:p>
    <w:p w14:paraId="642026B9">
      <w:pPr>
        <w:spacing w:line="360" w:lineRule="auto"/>
        <w:jc w:val="center"/>
        <w:rPr>
          <w:rFonts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（报价文件）</w:t>
      </w:r>
    </w:p>
    <w:p w14:paraId="260A8C4B">
      <w:pPr>
        <w:jc w:val="center"/>
        <w:rPr>
          <w:rFonts w:asciiTheme="minorEastAsia" w:hAnsiTheme="minorEastAsia" w:eastAsiaTheme="minorEastAsia" w:cstheme="minorEastAsia"/>
          <w:color w:val="auto"/>
          <w:sz w:val="28"/>
          <w:szCs w:val="28"/>
          <w:highlight w:val="none"/>
        </w:rPr>
      </w:pPr>
    </w:p>
    <w:p w14:paraId="46F245AD">
      <w:pPr>
        <w:spacing w:line="360" w:lineRule="auto"/>
        <w:jc w:val="center"/>
        <w:rPr>
          <w:rFonts w:asciiTheme="minorEastAsia" w:hAnsiTheme="minorEastAsia" w:eastAsiaTheme="minorEastAsia" w:cstheme="minorEastAsia"/>
          <w:b/>
          <w:color w:val="auto"/>
          <w:sz w:val="72"/>
          <w:szCs w:val="72"/>
          <w:highlight w:val="none"/>
        </w:rPr>
      </w:pPr>
    </w:p>
    <w:p w14:paraId="4DAB8472">
      <w:pPr>
        <w:spacing w:line="360" w:lineRule="auto"/>
        <w:jc w:val="center"/>
        <w:rPr>
          <w:rFonts w:asciiTheme="minorEastAsia" w:hAnsiTheme="minorEastAsia" w:eastAsiaTheme="minorEastAsia" w:cstheme="minorEastAsia"/>
          <w:b/>
          <w:color w:val="auto"/>
          <w:sz w:val="72"/>
          <w:szCs w:val="72"/>
          <w:highlight w:val="none"/>
        </w:rPr>
      </w:pPr>
      <w:r>
        <w:rPr>
          <w:rFonts w:hint="eastAsia" w:asciiTheme="minorEastAsia" w:hAnsiTheme="minorEastAsia" w:eastAsiaTheme="minorEastAsia" w:cstheme="minorEastAsia"/>
          <w:b/>
          <w:color w:val="auto"/>
          <w:sz w:val="72"/>
          <w:szCs w:val="72"/>
          <w:highlight w:val="none"/>
        </w:rPr>
        <w:t>投标文件</w:t>
      </w:r>
    </w:p>
    <w:p w14:paraId="5B82E02F">
      <w:pPr>
        <w:spacing w:line="360" w:lineRule="auto"/>
        <w:jc w:val="center"/>
        <w:rPr>
          <w:rFonts w:asciiTheme="minorEastAsia" w:hAnsiTheme="minorEastAsia" w:eastAsiaTheme="minorEastAsia" w:cstheme="minorEastAsia"/>
          <w:color w:val="auto"/>
          <w:sz w:val="36"/>
          <w:szCs w:val="36"/>
          <w:highlight w:val="none"/>
        </w:rPr>
      </w:pPr>
    </w:p>
    <w:p w14:paraId="47DE1FFD">
      <w:pPr>
        <w:spacing w:line="360" w:lineRule="auto"/>
        <w:jc w:val="center"/>
        <w:rPr>
          <w:rFonts w:asciiTheme="minorEastAsia" w:hAnsiTheme="minorEastAsia" w:eastAsiaTheme="minorEastAsia" w:cstheme="minorEastAsia"/>
          <w:color w:val="auto"/>
          <w:sz w:val="36"/>
          <w:szCs w:val="36"/>
          <w:highlight w:val="none"/>
        </w:rPr>
      </w:pPr>
    </w:p>
    <w:p w14:paraId="5CEA7081">
      <w:pPr>
        <w:spacing w:line="360" w:lineRule="auto"/>
        <w:jc w:val="center"/>
        <w:rPr>
          <w:rFonts w:asciiTheme="minorEastAsia" w:hAnsiTheme="minorEastAsia" w:eastAsiaTheme="minorEastAsia" w:cstheme="minorEastAsia"/>
          <w:color w:val="auto"/>
          <w:sz w:val="36"/>
          <w:szCs w:val="36"/>
          <w:highlight w:val="none"/>
        </w:rPr>
      </w:pPr>
    </w:p>
    <w:p w14:paraId="46B13D54">
      <w:pPr>
        <w:spacing w:line="360" w:lineRule="auto"/>
        <w:jc w:val="center"/>
        <w:rPr>
          <w:rFonts w:asciiTheme="minorEastAsia" w:hAnsiTheme="minorEastAsia" w:eastAsiaTheme="minorEastAsia" w:cstheme="minorEastAsia"/>
          <w:color w:val="auto"/>
          <w:sz w:val="36"/>
          <w:szCs w:val="36"/>
          <w:highlight w:val="none"/>
        </w:rPr>
      </w:pPr>
    </w:p>
    <w:p w14:paraId="31295A0F">
      <w:pPr>
        <w:spacing w:line="360" w:lineRule="auto"/>
        <w:jc w:val="center"/>
        <w:rPr>
          <w:rFonts w:asciiTheme="minorEastAsia" w:hAnsiTheme="minorEastAsia" w:eastAsiaTheme="minorEastAsia" w:cstheme="minorEastAsia"/>
          <w:color w:val="auto"/>
          <w:sz w:val="36"/>
          <w:szCs w:val="36"/>
          <w:highlight w:val="none"/>
          <w:u w:val="single"/>
        </w:rPr>
      </w:pPr>
      <w:r>
        <w:rPr>
          <w:rFonts w:hint="eastAsia" w:asciiTheme="minorEastAsia" w:hAnsiTheme="minorEastAsia" w:eastAsiaTheme="minorEastAsia" w:cstheme="minorEastAsia"/>
          <w:color w:val="auto"/>
          <w:sz w:val="36"/>
          <w:szCs w:val="36"/>
          <w:highlight w:val="none"/>
        </w:rPr>
        <w:t>供应商全称：</w:t>
      </w:r>
      <w:r>
        <w:rPr>
          <w:rFonts w:hint="eastAsia" w:asciiTheme="minorEastAsia" w:hAnsiTheme="minorEastAsia" w:eastAsiaTheme="minorEastAsia" w:cstheme="minorEastAsia"/>
          <w:color w:val="auto"/>
          <w:sz w:val="36"/>
          <w:szCs w:val="36"/>
          <w:highlight w:val="none"/>
          <w:u w:val="single"/>
        </w:rPr>
        <w:t>（加盖单位公章）</w:t>
      </w:r>
    </w:p>
    <w:p w14:paraId="257E7291">
      <w:pPr>
        <w:pStyle w:val="26"/>
        <w:ind w:firstLine="1920" w:firstLineChars="800"/>
        <w:jc w:val="left"/>
        <w:rPr>
          <w:rFonts w:asciiTheme="minorEastAsia" w:hAnsiTheme="minorEastAsia" w:eastAsiaTheme="minorEastAsia" w:cstheme="minorEastAsia"/>
          <w:color w:val="auto"/>
          <w:szCs w:val="28"/>
          <w:highlight w:val="none"/>
          <w:u w:val="single"/>
        </w:rPr>
      </w:pPr>
    </w:p>
    <w:p w14:paraId="0A5F4165">
      <w:pPr>
        <w:autoSpaceDE w:val="0"/>
        <w:autoSpaceDN w:val="0"/>
        <w:adjustRightInd w:val="0"/>
        <w:spacing w:line="400" w:lineRule="exact"/>
        <w:jc w:val="center"/>
        <w:outlineLvl w:val="0"/>
        <w:rPr>
          <w:rStyle w:val="119"/>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36"/>
          <w:szCs w:val="36"/>
          <w:highlight w:val="none"/>
        </w:rPr>
        <w:t xml:space="preserve">    年  月  日</w:t>
      </w:r>
    </w:p>
    <w:p w14:paraId="1F839A91">
      <w:pPr>
        <w:autoSpaceDE w:val="0"/>
        <w:autoSpaceDN w:val="0"/>
        <w:adjustRightInd w:val="0"/>
        <w:spacing w:line="400" w:lineRule="exact"/>
        <w:jc w:val="center"/>
        <w:outlineLvl w:val="0"/>
        <w:rPr>
          <w:rStyle w:val="119"/>
          <w:rFonts w:asciiTheme="minorEastAsia" w:hAnsiTheme="minorEastAsia" w:eastAsiaTheme="minorEastAsia" w:cstheme="minorEastAsia"/>
          <w:color w:val="auto"/>
          <w:sz w:val="28"/>
          <w:szCs w:val="28"/>
          <w:highlight w:val="none"/>
        </w:rPr>
      </w:pPr>
    </w:p>
    <w:p w14:paraId="35D70FC5">
      <w:pPr>
        <w:autoSpaceDE w:val="0"/>
        <w:autoSpaceDN w:val="0"/>
        <w:adjustRightInd w:val="0"/>
        <w:spacing w:line="400" w:lineRule="exact"/>
        <w:jc w:val="center"/>
        <w:outlineLvl w:val="0"/>
        <w:rPr>
          <w:rStyle w:val="119"/>
          <w:rFonts w:asciiTheme="minorEastAsia" w:hAnsiTheme="minorEastAsia" w:eastAsiaTheme="minorEastAsia" w:cstheme="minorEastAsia"/>
          <w:color w:val="auto"/>
          <w:sz w:val="28"/>
          <w:szCs w:val="28"/>
          <w:highlight w:val="none"/>
        </w:rPr>
      </w:pPr>
    </w:p>
    <w:p w14:paraId="3E6FF1AB">
      <w:pPr>
        <w:autoSpaceDE w:val="0"/>
        <w:autoSpaceDN w:val="0"/>
        <w:adjustRightInd w:val="0"/>
        <w:spacing w:line="400" w:lineRule="exact"/>
        <w:jc w:val="center"/>
        <w:outlineLvl w:val="0"/>
        <w:rPr>
          <w:rFonts w:asciiTheme="minorEastAsia" w:hAnsiTheme="minorEastAsia" w:eastAsiaTheme="minorEastAsia" w:cstheme="minorEastAsia"/>
          <w:b/>
          <w:color w:val="auto"/>
          <w:szCs w:val="21"/>
          <w:highlight w:val="none"/>
        </w:rPr>
      </w:pPr>
      <w:r>
        <w:rPr>
          <w:rStyle w:val="119"/>
          <w:rFonts w:hint="eastAsia" w:asciiTheme="minorEastAsia" w:hAnsiTheme="minorEastAsia" w:eastAsiaTheme="minorEastAsia" w:cstheme="minorEastAsia"/>
          <w:color w:val="auto"/>
          <w:sz w:val="28"/>
          <w:szCs w:val="28"/>
          <w:highlight w:val="none"/>
        </w:rPr>
        <w:br w:type="page"/>
      </w:r>
      <w:bookmarkEnd w:id="237"/>
      <w:bookmarkEnd w:id="238"/>
      <w:bookmarkStart w:id="245" w:name="_Toc14907"/>
      <w:bookmarkStart w:id="246" w:name="_Toc46014209"/>
      <w:bookmarkStart w:id="247" w:name="_Toc21541030"/>
      <w:bookmarkStart w:id="248" w:name="_Toc46014252"/>
      <w:bookmarkStart w:id="249" w:name="_Toc46014099"/>
      <w:r>
        <w:rPr>
          <w:rFonts w:hint="eastAsia" w:asciiTheme="minorEastAsia" w:hAnsiTheme="minorEastAsia" w:eastAsiaTheme="minorEastAsia" w:cstheme="minorEastAsia"/>
          <w:b/>
          <w:color w:val="auto"/>
          <w:szCs w:val="21"/>
          <w:highlight w:val="none"/>
        </w:rPr>
        <w:t>C1开标一览表</w:t>
      </w:r>
      <w:bookmarkEnd w:id="245"/>
      <w:bookmarkEnd w:id="246"/>
      <w:bookmarkEnd w:id="247"/>
      <w:bookmarkEnd w:id="248"/>
      <w:bookmarkEnd w:id="249"/>
    </w:p>
    <w:p w14:paraId="70ED6B83">
      <w:pPr>
        <w:pStyle w:val="19"/>
        <w:spacing w:line="400" w:lineRule="exact"/>
        <w:ind w:firstLine="0"/>
        <w:rPr>
          <w:rFonts w:asciiTheme="minorEastAsia" w:hAnsiTheme="minorEastAsia" w:eastAsiaTheme="minorEastAsia" w:cstheme="minorEastAsia"/>
          <w:color w:val="auto"/>
          <w:sz w:val="21"/>
          <w:szCs w:val="21"/>
          <w:highlight w:val="none"/>
        </w:rPr>
      </w:pPr>
    </w:p>
    <w:p w14:paraId="55169F62">
      <w:pPr>
        <w:pStyle w:val="19"/>
        <w:spacing w:line="400" w:lineRule="exact"/>
        <w:ind w:firstLine="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项目名称：</w:t>
      </w:r>
      <w:r>
        <w:rPr>
          <w:rFonts w:hint="eastAsia" w:asciiTheme="minorEastAsia" w:hAnsiTheme="minorEastAsia" w:eastAsiaTheme="minorEastAsia" w:cstheme="minorEastAsia"/>
          <w:color w:val="auto"/>
          <w:sz w:val="21"/>
          <w:szCs w:val="21"/>
          <w:highlight w:val="none"/>
          <w:u w:val="single"/>
        </w:rPr>
        <w:t>周巷镇社会治安动态视频监控系统三期租赁服务项目</w:t>
      </w:r>
    </w:p>
    <w:p w14:paraId="68302C8F">
      <w:pPr>
        <w:pStyle w:val="19"/>
        <w:spacing w:line="400" w:lineRule="exact"/>
        <w:ind w:firstLine="0"/>
        <w:rPr>
          <w:rFonts w:hint="eastAsia" w:asciiTheme="minorEastAsia" w:hAnsiTheme="minorEastAsia" w:eastAsiaTheme="minorEastAsia" w:cstheme="minorEastAsia"/>
          <w:color w:val="auto"/>
          <w:sz w:val="21"/>
          <w:szCs w:val="21"/>
          <w:highlight w:val="none"/>
          <w:u w:val="single"/>
          <w:lang w:val="en-US" w:eastAsia="zh-CN"/>
        </w:rPr>
      </w:pPr>
      <w:r>
        <w:rPr>
          <w:rFonts w:hint="eastAsia" w:asciiTheme="minorEastAsia" w:hAnsiTheme="minorEastAsia" w:eastAsiaTheme="minorEastAsia" w:cstheme="minorEastAsia"/>
          <w:color w:val="auto"/>
          <w:sz w:val="21"/>
          <w:szCs w:val="21"/>
          <w:highlight w:val="none"/>
        </w:rPr>
        <w:t>项目编号：</w:t>
      </w:r>
      <w:r>
        <w:rPr>
          <w:rFonts w:hint="eastAsia" w:asciiTheme="minorEastAsia" w:hAnsiTheme="minorEastAsia" w:eastAsiaTheme="minorEastAsia" w:cstheme="minorEastAsia"/>
          <w:color w:val="auto"/>
          <w:sz w:val="21"/>
          <w:szCs w:val="21"/>
          <w:highlight w:val="none"/>
          <w:u w:val="single"/>
        </w:rPr>
        <w:t xml:space="preserve">  330282202410008115 </w:t>
      </w:r>
    </w:p>
    <w:p w14:paraId="141B6E1F">
      <w:pPr>
        <w:pStyle w:val="24"/>
        <w:snapToGrid w:val="0"/>
        <w:spacing w:line="400" w:lineRule="exact"/>
        <w:jc w:val="righ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货币单位：人民币（元）</w:t>
      </w:r>
    </w:p>
    <w:tbl>
      <w:tblPr>
        <w:tblStyle w:val="47"/>
        <w:tblW w:w="11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2359"/>
        <w:gridCol w:w="3349"/>
        <w:gridCol w:w="2060"/>
        <w:gridCol w:w="2060"/>
      </w:tblGrid>
      <w:tr w14:paraId="3AE7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347" w:type="dxa"/>
            <w:tcBorders>
              <w:top w:val="single" w:color="000000" w:sz="8" w:space="0"/>
              <w:left w:val="single" w:color="000000" w:sz="8" w:space="0"/>
              <w:bottom w:val="single" w:color="000000" w:sz="8" w:space="0"/>
              <w:right w:val="single" w:color="000000" w:sz="8" w:space="0"/>
            </w:tcBorders>
            <w:vAlign w:val="center"/>
          </w:tcPr>
          <w:p w14:paraId="19144425">
            <w:pPr>
              <w:snapToGri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标项号</w:t>
            </w:r>
          </w:p>
        </w:tc>
        <w:tc>
          <w:tcPr>
            <w:tcW w:w="2359" w:type="dxa"/>
            <w:tcBorders>
              <w:top w:val="single" w:color="000000" w:sz="8" w:space="0"/>
              <w:left w:val="single" w:color="000000" w:sz="8" w:space="0"/>
              <w:bottom w:val="single" w:color="000000" w:sz="8" w:space="0"/>
              <w:right w:val="single" w:color="000000" w:sz="8" w:space="0"/>
            </w:tcBorders>
            <w:vAlign w:val="center"/>
          </w:tcPr>
          <w:p w14:paraId="75F6421C">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tc>
        <w:tc>
          <w:tcPr>
            <w:tcW w:w="3349" w:type="dxa"/>
            <w:tcBorders>
              <w:top w:val="single" w:color="000000" w:sz="8" w:space="0"/>
              <w:left w:val="single" w:color="000000" w:sz="8" w:space="0"/>
              <w:bottom w:val="single" w:color="000000" w:sz="8" w:space="0"/>
            </w:tcBorders>
            <w:vAlign w:val="center"/>
          </w:tcPr>
          <w:p w14:paraId="777B7C31">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服务期限</w:t>
            </w:r>
          </w:p>
        </w:tc>
        <w:tc>
          <w:tcPr>
            <w:tcW w:w="2060" w:type="dxa"/>
            <w:tcBorders>
              <w:top w:val="single" w:color="000000" w:sz="8" w:space="0"/>
              <w:bottom w:val="single" w:color="000000" w:sz="8" w:space="0"/>
              <w:right w:val="single" w:color="000000" w:sz="8" w:space="0"/>
            </w:tcBorders>
            <w:vAlign w:val="center"/>
          </w:tcPr>
          <w:p w14:paraId="5CD46E5B">
            <w:pPr>
              <w:spacing w:line="40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一</w:t>
            </w:r>
            <w:r>
              <w:rPr>
                <w:rFonts w:hint="eastAsia" w:asciiTheme="minorEastAsia" w:hAnsiTheme="minorEastAsia" w:eastAsiaTheme="minorEastAsia" w:cstheme="minorEastAsia"/>
                <w:color w:val="auto"/>
                <w:szCs w:val="21"/>
                <w:highlight w:val="none"/>
              </w:rPr>
              <w:t>年租赁服务费用[元]</w:t>
            </w:r>
          </w:p>
        </w:tc>
        <w:tc>
          <w:tcPr>
            <w:tcW w:w="2060" w:type="dxa"/>
            <w:tcBorders>
              <w:top w:val="single" w:color="000000" w:sz="8" w:space="0"/>
              <w:bottom w:val="single" w:color="000000" w:sz="8" w:space="0"/>
              <w:right w:val="single" w:color="000000" w:sz="8" w:space="0"/>
            </w:tcBorders>
            <w:vAlign w:val="center"/>
          </w:tcPr>
          <w:p w14:paraId="18CA9BA5">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三年租赁服务费用[元]</w:t>
            </w:r>
          </w:p>
        </w:tc>
      </w:tr>
      <w:tr w14:paraId="63DA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347" w:type="dxa"/>
            <w:tcBorders>
              <w:top w:val="single" w:color="000000" w:sz="8" w:space="0"/>
              <w:left w:val="single" w:color="000000" w:sz="8" w:space="0"/>
              <w:bottom w:val="single" w:color="000000" w:sz="8" w:space="0"/>
              <w:right w:val="single" w:color="000000" w:sz="8" w:space="0"/>
            </w:tcBorders>
            <w:vAlign w:val="center"/>
          </w:tcPr>
          <w:p w14:paraId="6BCA3BA8">
            <w:pPr>
              <w:snapToGrid w:val="0"/>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359" w:type="dxa"/>
            <w:tcBorders>
              <w:top w:val="single" w:color="000000" w:sz="8" w:space="0"/>
              <w:left w:val="single" w:color="000000" w:sz="8" w:space="0"/>
              <w:right w:val="single" w:color="000000" w:sz="8" w:space="0"/>
            </w:tcBorders>
            <w:vAlign w:val="center"/>
          </w:tcPr>
          <w:p w14:paraId="68E0115B">
            <w:pPr>
              <w:spacing w:line="400" w:lineRule="exact"/>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szCs w:val="21"/>
                <w:highlight w:val="none"/>
              </w:rPr>
              <w:t>周巷镇社会治安动态视频监控系统三期租赁服务项目</w:t>
            </w:r>
          </w:p>
        </w:tc>
        <w:tc>
          <w:tcPr>
            <w:tcW w:w="3349" w:type="dxa"/>
            <w:tcBorders>
              <w:top w:val="single" w:color="000000" w:sz="8" w:space="0"/>
              <w:left w:val="single" w:color="000000" w:sz="8" w:space="0"/>
            </w:tcBorders>
            <w:vAlign w:val="center"/>
          </w:tcPr>
          <w:p w14:paraId="46D19F6A">
            <w:pPr>
              <w:spacing w:line="400" w:lineRule="exact"/>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工期要求：必须在合同签订后120日历天内完成整个项目施工（含完成设备供货、系统建设和初步验收整个项目施工，其中利旧点位需在60内完成施工并上线），系统试运行1个月开始项目终验，30天内通过项目最终验收。自验收合格之日起，服务期限三年，合同一年一签。第一年度合同期满后，经采购人考核合格，可续签下一年度合同，最多可续签二次。</w:t>
            </w:r>
          </w:p>
        </w:tc>
        <w:tc>
          <w:tcPr>
            <w:tcW w:w="2060" w:type="dxa"/>
            <w:tcBorders>
              <w:top w:val="single" w:color="000000" w:sz="8" w:space="0"/>
              <w:bottom w:val="single" w:color="000000" w:sz="8" w:space="0"/>
              <w:right w:val="single" w:color="000000" w:sz="8" w:space="0"/>
            </w:tcBorders>
            <w:vAlign w:val="center"/>
          </w:tcPr>
          <w:p w14:paraId="75B9272E">
            <w:pPr>
              <w:spacing w:line="400" w:lineRule="exact"/>
              <w:jc w:val="center"/>
              <w:rPr>
                <w:rFonts w:hint="eastAsia" w:asciiTheme="minorEastAsia" w:hAnsiTheme="minorEastAsia" w:eastAsiaTheme="minorEastAsia" w:cstheme="minorEastAsia"/>
                <w:bCs/>
                <w:color w:val="auto"/>
                <w:szCs w:val="21"/>
                <w:highlight w:val="none"/>
              </w:rPr>
            </w:pPr>
          </w:p>
        </w:tc>
        <w:tc>
          <w:tcPr>
            <w:tcW w:w="2060" w:type="dxa"/>
            <w:tcBorders>
              <w:top w:val="single" w:color="000000" w:sz="8" w:space="0"/>
              <w:bottom w:val="single" w:color="000000" w:sz="8" w:space="0"/>
              <w:right w:val="single" w:color="000000" w:sz="8" w:space="0"/>
            </w:tcBorders>
            <w:vAlign w:val="center"/>
          </w:tcPr>
          <w:p w14:paraId="21D3ECD3">
            <w:pPr>
              <w:snapToGrid w:val="0"/>
              <w:spacing w:line="400" w:lineRule="exact"/>
              <w:jc w:val="center"/>
              <w:rPr>
                <w:rFonts w:asciiTheme="minorEastAsia" w:hAnsiTheme="minorEastAsia" w:eastAsiaTheme="minorEastAsia" w:cstheme="minorEastAsia"/>
                <w:bCs/>
                <w:color w:val="auto"/>
                <w:szCs w:val="21"/>
                <w:highlight w:val="none"/>
                <w:u w:val="single"/>
              </w:rPr>
            </w:pPr>
          </w:p>
        </w:tc>
      </w:tr>
    </w:tbl>
    <w:p w14:paraId="21085375">
      <w:pPr>
        <w:spacing w:line="400" w:lineRule="exact"/>
        <w:ind w:firstLine="210" w:firstLineChars="1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备注：</w:t>
      </w:r>
      <w:r>
        <w:rPr>
          <w:rFonts w:hint="eastAsia" w:ascii="宋体" w:hAnsi="宋体" w:cs="宋体"/>
          <w:b/>
          <w:color w:val="auto"/>
          <w:highlight w:val="none"/>
        </w:rPr>
        <w:t>三年租赁服务费用=一年租赁服务费用×3</w:t>
      </w:r>
    </w:p>
    <w:p w14:paraId="2C6C4989">
      <w:pPr>
        <w:spacing w:line="400" w:lineRule="exact"/>
        <w:jc w:val="left"/>
        <w:rPr>
          <w:rFonts w:asciiTheme="minorEastAsia" w:hAnsiTheme="minorEastAsia" w:eastAsiaTheme="minorEastAsia" w:cstheme="minorEastAsia"/>
          <w:color w:val="auto"/>
          <w:szCs w:val="21"/>
          <w:highlight w:val="none"/>
        </w:rPr>
      </w:pPr>
    </w:p>
    <w:p w14:paraId="02ACE70B">
      <w:pPr>
        <w:spacing w:line="400" w:lineRule="exact"/>
        <w:jc w:val="left"/>
        <w:rPr>
          <w:rFonts w:asciiTheme="minorEastAsia" w:hAnsiTheme="minorEastAsia" w:eastAsiaTheme="minorEastAsia" w:cstheme="minorEastAsia"/>
          <w:color w:val="auto"/>
          <w:szCs w:val="21"/>
          <w:highlight w:val="none"/>
        </w:rPr>
      </w:pPr>
    </w:p>
    <w:p w14:paraId="7411A2B7">
      <w:pPr>
        <w:spacing w:line="40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供应商（盖章）：</w:t>
      </w:r>
    </w:p>
    <w:p w14:paraId="246EF3BE">
      <w:pPr>
        <w:spacing w:line="400" w:lineRule="exact"/>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日期：</w:t>
      </w:r>
    </w:p>
    <w:p w14:paraId="32CCE140">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 xml:space="preserve"> </w:t>
      </w:r>
    </w:p>
    <w:p w14:paraId="1965BB25">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73249A5E">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7657CAAF">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11F79901">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2F8AC2AF">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6E73BF23">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2C3FE6BF">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2D39FE4C">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342ADB86">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1879694A">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014879B5">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1FC10B6D">
      <w:pPr>
        <w:autoSpaceDE w:val="0"/>
        <w:autoSpaceDN w:val="0"/>
        <w:adjustRightInd w:val="0"/>
        <w:spacing w:line="400" w:lineRule="exact"/>
        <w:outlineLvl w:val="0"/>
        <w:rPr>
          <w:rFonts w:asciiTheme="minorEastAsia" w:hAnsiTheme="minorEastAsia" w:eastAsiaTheme="minorEastAsia" w:cstheme="minorEastAsia"/>
          <w:color w:val="auto"/>
          <w:sz w:val="36"/>
          <w:szCs w:val="36"/>
          <w:highlight w:val="none"/>
        </w:rPr>
      </w:pPr>
    </w:p>
    <w:p w14:paraId="681F68A5">
      <w:pPr>
        <w:autoSpaceDE w:val="0"/>
        <w:autoSpaceDN w:val="0"/>
        <w:adjustRightInd w:val="0"/>
        <w:spacing w:line="400" w:lineRule="exact"/>
        <w:jc w:val="center"/>
        <w:outlineLvl w:val="0"/>
        <w:rPr>
          <w:rFonts w:asciiTheme="minorEastAsia" w:hAnsiTheme="minorEastAsia" w:eastAsiaTheme="minorEastAsia" w:cstheme="minorEastAsia"/>
          <w:b/>
          <w:color w:val="auto"/>
          <w:szCs w:val="21"/>
          <w:highlight w:val="none"/>
        </w:rPr>
      </w:pPr>
      <w:bookmarkStart w:id="250" w:name="_Toc46014210"/>
      <w:bookmarkStart w:id="251" w:name="_Toc46014253"/>
      <w:bookmarkStart w:id="252" w:name="_Toc46014100"/>
      <w:r>
        <w:rPr>
          <w:rFonts w:hint="eastAsia" w:asciiTheme="minorEastAsia" w:hAnsiTheme="minorEastAsia" w:eastAsiaTheme="minorEastAsia" w:cstheme="minorEastAsia"/>
          <w:b/>
          <w:color w:val="auto"/>
          <w:szCs w:val="21"/>
          <w:highlight w:val="none"/>
        </w:rPr>
        <w:t>C2分项报价表</w:t>
      </w:r>
      <w:bookmarkEnd w:id="250"/>
      <w:bookmarkEnd w:id="251"/>
      <w:bookmarkEnd w:id="252"/>
    </w:p>
    <w:p w14:paraId="3848344E">
      <w:pPr>
        <w:pStyle w:val="24"/>
        <w:snapToGrid w:val="0"/>
        <w:spacing w:before="0" w:beforeAutospacing="0" w:after="0" w:afterAutospacing="0" w:line="400" w:lineRule="exact"/>
        <w:rPr>
          <w:rFonts w:hAnsi="宋体" w:cs="宋体"/>
          <w:b/>
          <w:color w:val="auto"/>
          <w:szCs w:val="21"/>
          <w:highlight w:val="none"/>
        </w:rPr>
      </w:pPr>
      <w:r>
        <w:rPr>
          <w:rFonts w:hint="eastAsia" w:hAnsi="宋体" w:cs="宋体"/>
          <w:b/>
          <w:color w:val="auto"/>
          <w:szCs w:val="21"/>
          <w:highlight w:val="none"/>
        </w:rPr>
        <w:t>表1：新建部分</w:t>
      </w:r>
    </w:p>
    <w:tbl>
      <w:tblPr>
        <w:tblStyle w:val="47"/>
        <w:tblW w:w="10410" w:type="dxa"/>
        <w:jc w:val="center"/>
        <w:tblLayout w:type="fixed"/>
        <w:tblCellMar>
          <w:top w:w="0" w:type="dxa"/>
          <w:left w:w="108" w:type="dxa"/>
          <w:bottom w:w="0" w:type="dxa"/>
          <w:right w:w="108" w:type="dxa"/>
        </w:tblCellMar>
      </w:tblPr>
      <w:tblGrid>
        <w:gridCol w:w="1037"/>
        <w:gridCol w:w="3075"/>
        <w:gridCol w:w="1050"/>
        <w:gridCol w:w="866"/>
        <w:gridCol w:w="1040"/>
        <w:gridCol w:w="1040"/>
        <w:gridCol w:w="1151"/>
        <w:gridCol w:w="1151"/>
      </w:tblGrid>
      <w:tr w14:paraId="1327E7B4">
        <w:tblPrEx>
          <w:tblCellMar>
            <w:top w:w="0" w:type="dxa"/>
            <w:left w:w="108" w:type="dxa"/>
            <w:bottom w:w="0" w:type="dxa"/>
            <w:right w:w="108" w:type="dxa"/>
          </w:tblCellMar>
        </w:tblPrEx>
        <w:trPr>
          <w:trHeight w:val="540" w:hRule="atLeast"/>
          <w:jc w:val="center"/>
        </w:trPr>
        <w:tc>
          <w:tcPr>
            <w:tcW w:w="1037" w:type="dxa"/>
            <w:vMerge w:val="restart"/>
            <w:tcBorders>
              <w:top w:val="single" w:color="auto" w:sz="4" w:space="0"/>
              <w:left w:val="single" w:color="auto" w:sz="4" w:space="0"/>
              <w:bottom w:val="single" w:color="auto" w:sz="4" w:space="0"/>
              <w:right w:val="single" w:color="auto" w:sz="4" w:space="0"/>
            </w:tcBorders>
            <w:noWrap w:val="0"/>
            <w:vAlign w:val="center"/>
          </w:tcPr>
          <w:p w14:paraId="1005A0D2">
            <w:pPr>
              <w:widowControl/>
              <w:jc w:val="center"/>
              <w:rPr>
                <w:rFonts w:hint="eastAsia" w:ascii="宋体" w:hAnsi="宋体" w:eastAsia="宋体" w:cs="宋体"/>
                <w:b/>
                <w:bCs/>
                <w:color w:val="auto"/>
                <w:kern w:val="0"/>
                <w:szCs w:val="21"/>
                <w:highlight w:val="none"/>
              </w:rPr>
            </w:pPr>
            <w:bookmarkStart w:id="253" w:name="_Hlk46012888"/>
            <w:r>
              <w:rPr>
                <w:rFonts w:hint="eastAsia" w:ascii="宋体" w:hAnsi="宋体" w:eastAsia="宋体" w:cs="宋体"/>
                <w:b/>
                <w:bCs/>
                <w:color w:val="auto"/>
                <w:kern w:val="0"/>
                <w:szCs w:val="21"/>
                <w:highlight w:val="none"/>
              </w:rPr>
              <w:t>序号</w:t>
            </w:r>
          </w:p>
        </w:tc>
        <w:tc>
          <w:tcPr>
            <w:tcW w:w="3075" w:type="dxa"/>
            <w:vMerge w:val="restart"/>
            <w:tcBorders>
              <w:top w:val="single" w:color="auto" w:sz="4" w:space="0"/>
              <w:left w:val="single" w:color="auto" w:sz="4" w:space="0"/>
              <w:bottom w:val="single" w:color="auto" w:sz="4" w:space="0"/>
              <w:right w:val="single" w:color="auto" w:sz="4" w:space="0"/>
            </w:tcBorders>
            <w:noWrap w:val="0"/>
            <w:vAlign w:val="center"/>
          </w:tcPr>
          <w:p w14:paraId="02D4B3B9">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名称</w:t>
            </w:r>
          </w:p>
        </w:tc>
        <w:tc>
          <w:tcPr>
            <w:tcW w:w="1050" w:type="dxa"/>
            <w:vMerge w:val="restart"/>
            <w:tcBorders>
              <w:top w:val="single" w:color="auto" w:sz="4" w:space="0"/>
              <w:left w:val="single" w:color="auto" w:sz="4" w:space="0"/>
              <w:bottom w:val="single" w:color="auto" w:sz="4" w:space="0"/>
              <w:right w:val="single" w:color="auto" w:sz="4" w:space="0"/>
            </w:tcBorders>
            <w:noWrap w:val="0"/>
            <w:vAlign w:val="center"/>
          </w:tcPr>
          <w:p w14:paraId="78B95B51">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产地品牌</w:t>
            </w:r>
          </w:p>
        </w:tc>
        <w:tc>
          <w:tcPr>
            <w:tcW w:w="866" w:type="dxa"/>
            <w:vMerge w:val="restart"/>
            <w:tcBorders>
              <w:top w:val="single" w:color="auto" w:sz="4" w:space="0"/>
              <w:left w:val="single" w:color="auto" w:sz="4" w:space="0"/>
              <w:bottom w:val="single" w:color="auto" w:sz="4" w:space="0"/>
              <w:right w:val="single" w:color="auto" w:sz="4" w:space="0"/>
            </w:tcBorders>
            <w:noWrap w:val="0"/>
            <w:vAlign w:val="center"/>
          </w:tcPr>
          <w:p w14:paraId="2AEF5DFD">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规格型号</w:t>
            </w:r>
          </w:p>
        </w:tc>
        <w:tc>
          <w:tcPr>
            <w:tcW w:w="1040" w:type="dxa"/>
            <w:vMerge w:val="restart"/>
            <w:tcBorders>
              <w:top w:val="single" w:color="auto" w:sz="4" w:space="0"/>
              <w:left w:val="single" w:color="auto" w:sz="4" w:space="0"/>
              <w:bottom w:val="single" w:color="auto" w:sz="4" w:space="0"/>
              <w:right w:val="single" w:color="auto" w:sz="4" w:space="0"/>
            </w:tcBorders>
            <w:noWrap w:val="0"/>
            <w:vAlign w:val="center"/>
          </w:tcPr>
          <w:p w14:paraId="0D9DC8A3">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单位</w:t>
            </w:r>
          </w:p>
        </w:tc>
        <w:tc>
          <w:tcPr>
            <w:tcW w:w="1040" w:type="dxa"/>
            <w:vMerge w:val="restart"/>
            <w:tcBorders>
              <w:top w:val="single" w:color="auto" w:sz="4" w:space="0"/>
              <w:left w:val="single" w:color="auto" w:sz="4" w:space="0"/>
              <w:bottom w:val="single" w:color="auto" w:sz="4" w:space="0"/>
              <w:right w:val="single" w:color="auto" w:sz="4" w:space="0"/>
            </w:tcBorders>
            <w:noWrap w:val="0"/>
            <w:vAlign w:val="center"/>
          </w:tcPr>
          <w:p w14:paraId="6857C7D5">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数量</w:t>
            </w:r>
          </w:p>
        </w:tc>
        <w:tc>
          <w:tcPr>
            <w:tcW w:w="1151" w:type="dxa"/>
            <w:tcBorders>
              <w:top w:val="single" w:color="auto" w:sz="4" w:space="0"/>
              <w:left w:val="nil"/>
              <w:bottom w:val="single" w:color="auto" w:sz="4" w:space="0"/>
              <w:right w:val="single" w:color="auto" w:sz="4" w:space="0"/>
            </w:tcBorders>
            <w:noWrap w:val="0"/>
            <w:vAlign w:val="center"/>
          </w:tcPr>
          <w:p w14:paraId="16102A0A">
            <w:pPr>
              <w:widowControl/>
              <w:jc w:val="center"/>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租赁</w:t>
            </w:r>
            <w:r>
              <w:rPr>
                <w:rFonts w:hint="eastAsia" w:ascii="宋体" w:hAnsi="宋体" w:cs="宋体"/>
                <w:b/>
                <w:bCs/>
                <w:color w:val="auto"/>
                <w:kern w:val="0"/>
                <w:szCs w:val="21"/>
                <w:highlight w:val="none"/>
                <w:lang w:eastAsia="zh-CN"/>
              </w:rPr>
              <w:t>单价</w:t>
            </w:r>
          </w:p>
        </w:tc>
        <w:tc>
          <w:tcPr>
            <w:tcW w:w="1151" w:type="dxa"/>
            <w:tcBorders>
              <w:top w:val="single" w:color="auto" w:sz="4" w:space="0"/>
              <w:left w:val="nil"/>
              <w:bottom w:val="single" w:color="auto" w:sz="4" w:space="0"/>
              <w:right w:val="single" w:color="auto" w:sz="4" w:space="0"/>
            </w:tcBorders>
            <w:noWrap w:val="0"/>
            <w:vAlign w:val="center"/>
          </w:tcPr>
          <w:p w14:paraId="4F81B69F">
            <w:pPr>
              <w:widowControl/>
              <w:jc w:val="center"/>
              <w:rPr>
                <w:rFonts w:hint="eastAsia" w:ascii="宋体" w:hAnsi="宋体" w:eastAsia="宋体" w:cs="宋体"/>
                <w:b/>
                <w:bCs/>
                <w:color w:val="auto"/>
                <w:kern w:val="0"/>
                <w:szCs w:val="21"/>
                <w:highlight w:val="none"/>
              </w:rPr>
            </w:pPr>
            <w:r>
              <w:rPr>
                <w:rFonts w:hint="eastAsia" w:ascii="宋体" w:hAnsi="宋体" w:cs="宋体"/>
                <w:b/>
                <w:bCs/>
                <w:color w:val="auto"/>
                <w:kern w:val="0"/>
                <w:szCs w:val="21"/>
                <w:highlight w:val="none"/>
                <w:lang w:eastAsia="zh-CN"/>
              </w:rPr>
              <w:t>三年</w:t>
            </w:r>
            <w:r>
              <w:rPr>
                <w:rFonts w:hint="eastAsia" w:ascii="宋体" w:hAnsi="宋体" w:eastAsia="宋体" w:cs="宋体"/>
                <w:b/>
                <w:bCs/>
                <w:color w:val="auto"/>
                <w:kern w:val="0"/>
                <w:szCs w:val="21"/>
                <w:highlight w:val="none"/>
              </w:rPr>
              <w:t>租赁</w:t>
            </w:r>
            <w:r>
              <w:rPr>
                <w:rFonts w:hint="eastAsia" w:ascii="宋体" w:hAnsi="宋体" w:cs="宋体"/>
                <w:b/>
                <w:bCs/>
                <w:color w:val="auto"/>
                <w:kern w:val="0"/>
                <w:szCs w:val="21"/>
                <w:highlight w:val="none"/>
                <w:lang w:eastAsia="zh-CN"/>
              </w:rPr>
              <w:t>总价</w:t>
            </w:r>
          </w:p>
        </w:tc>
      </w:tr>
      <w:tr w14:paraId="439643C2">
        <w:tblPrEx>
          <w:tblCellMar>
            <w:top w:w="0" w:type="dxa"/>
            <w:left w:w="108" w:type="dxa"/>
            <w:bottom w:w="0" w:type="dxa"/>
            <w:right w:w="108" w:type="dxa"/>
          </w:tblCellMar>
        </w:tblPrEx>
        <w:trPr>
          <w:trHeight w:val="540" w:hRule="atLeast"/>
          <w:jc w:val="center"/>
        </w:trPr>
        <w:tc>
          <w:tcPr>
            <w:tcW w:w="1037" w:type="dxa"/>
            <w:vMerge w:val="continue"/>
            <w:tcBorders>
              <w:top w:val="single" w:color="auto" w:sz="4" w:space="0"/>
              <w:left w:val="single" w:color="auto" w:sz="4" w:space="0"/>
              <w:bottom w:val="single" w:color="auto" w:sz="4" w:space="0"/>
              <w:right w:val="single" w:color="auto" w:sz="4" w:space="0"/>
            </w:tcBorders>
            <w:noWrap w:val="0"/>
            <w:vAlign w:val="center"/>
          </w:tcPr>
          <w:p w14:paraId="64421E72">
            <w:pPr>
              <w:widowControl/>
              <w:jc w:val="left"/>
              <w:rPr>
                <w:rFonts w:hint="eastAsia" w:ascii="宋体" w:hAnsi="宋体" w:eastAsia="宋体" w:cs="宋体"/>
                <w:b/>
                <w:bCs/>
                <w:color w:val="auto"/>
                <w:kern w:val="0"/>
                <w:szCs w:val="21"/>
                <w:highlight w:val="none"/>
              </w:rPr>
            </w:pPr>
          </w:p>
        </w:tc>
        <w:tc>
          <w:tcPr>
            <w:tcW w:w="3075" w:type="dxa"/>
            <w:vMerge w:val="continue"/>
            <w:tcBorders>
              <w:top w:val="single" w:color="auto" w:sz="4" w:space="0"/>
              <w:left w:val="single" w:color="auto" w:sz="4" w:space="0"/>
              <w:bottom w:val="single" w:color="auto" w:sz="4" w:space="0"/>
              <w:right w:val="single" w:color="auto" w:sz="4" w:space="0"/>
            </w:tcBorders>
            <w:noWrap w:val="0"/>
            <w:vAlign w:val="center"/>
          </w:tcPr>
          <w:p w14:paraId="762777F6">
            <w:pPr>
              <w:widowControl/>
              <w:jc w:val="left"/>
              <w:rPr>
                <w:rFonts w:hint="eastAsia" w:ascii="宋体" w:hAnsi="宋体" w:eastAsia="宋体" w:cs="宋体"/>
                <w:b/>
                <w:bCs/>
                <w:color w:val="auto"/>
                <w:kern w:val="0"/>
                <w:szCs w:val="21"/>
                <w:highlight w:val="none"/>
              </w:rPr>
            </w:pPr>
          </w:p>
        </w:tc>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14:paraId="08650ABD">
            <w:pPr>
              <w:widowControl/>
              <w:jc w:val="left"/>
              <w:rPr>
                <w:rFonts w:hint="eastAsia" w:ascii="宋体" w:hAnsi="宋体" w:eastAsia="宋体" w:cs="宋体"/>
                <w:b/>
                <w:bCs/>
                <w:color w:val="auto"/>
                <w:kern w:val="0"/>
                <w:szCs w:val="21"/>
                <w:highlight w:val="none"/>
              </w:rPr>
            </w:pPr>
          </w:p>
        </w:tc>
        <w:tc>
          <w:tcPr>
            <w:tcW w:w="866" w:type="dxa"/>
            <w:vMerge w:val="continue"/>
            <w:tcBorders>
              <w:top w:val="single" w:color="auto" w:sz="4" w:space="0"/>
              <w:left w:val="single" w:color="auto" w:sz="4" w:space="0"/>
              <w:bottom w:val="single" w:color="auto" w:sz="4" w:space="0"/>
              <w:right w:val="single" w:color="auto" w:sz="4" w:space="0"/>
            </w:tcBorders>
            <w:noWrap w:val="0"/>
            <w:vAlign w:val="center"/>
          </w:tcPr>
          <w:p w14:paraId="21EFB1DF">
            <w:pPr>
              <w:widowControl/>
              <w:jc w:val="left"/>
              <w:rPr>
                <w:rFonts w:hint="eastAsia" w:ascii="宋体" w:hAnsi="宋体" w:eastAsia="宋体" w:cs="宋体"/>
                <w:b/>
                <w:bCs/>
                <w:color w:val="auto"/>
                <w:kern w:val="0"/>
                <w:szCs w:val="21"/>
                <w:highlight w:val="none"/>
              </w:rPr>
            </w:pPr>
          </w:p>
        </w:tc>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14:paraId="094AC8B0">
            <w:pPr>
              <w:widowControl/>
              <w:jc w:val="left"/>
              <w:rPr>
                <w:rFonts w:hint="eastAsia" w:ascii="宋体" w:hAnsi="宋体" w:eastAsia="宋体" w:cs="宋体"/>
                <w:b/>
                <w:bCs/>
                <w:color w:val="auto"/>
                <w:kern w:val="0"/>
                <w:szCs w:val="21"/>
                <w:highlight w:val="none"/>
              </w:rPr>
            </w:pPr>
          </w:p>
        </w:tc>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14:paraId="714CA14A">
            <w:pPr>
              <w:widowControl/>
              <w:jc w:val="left"/>
              <w:rPr>
                <w:rFonts w:hint="eastAsia" w:ascii="宋体" w:hAnsi="宋体" w:eastAsia="宋体" w:cs="宋体"/>
                <w:b/>
                <w:bCs/>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2630A03B">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（元/年</w:t>
            </w:r>
            <w:r>
              <w:rPr>
                <w:rFonts w:hint="eastAsia" w:ascii="宋体" w:hAnsi="宋体" w:cs="宋体"/>
                <w:b/>
                <w:bCs/>
                <w:color w:val="auto"/>
                <w:kern w:val="0"/>
                <w:szCs w:val="21"/>
                <w:highlight w:val="none"/>
                <w:lang w:val="en-US" w:eastAsia="zh-CN"/>
              </w:rPr>
              <w:t>*“单位”</w:t>
            </w:r>
            <w:r>
              <w:rPr>
                <w:rFonts w:hint="eastAsia" w:ascii="宋体" w:hAnsi="宋体" w:eastAsia="宋体" w:cs="宋体"/>
                <w:b/>
                <w:bCs/>
                <w:color w:val="auto"/>
                <w:kern w:val="0"/>
                <w:szCs w:val="21"/>
                <w:highlight w:val="none"/>
              </w:rPr>
              <w:t>）</w:t>
            </w:r>
          </w:p>
        </w:tc>
        <w:tc>
          <w:tcPr>
            <w:tcW w:w="1151" w:type="dxa"/>
            <w:tcBorders>
              <w:top w:val="nil"/>
              <w:left w:val="nil"/>
              <w:bottom w:val="single" w:color="auto" w:sz="4" w:space="0"/>
              <w:right w:val="single" w:color="auto" w:sz="4" w:space="0"/>
            </w:tcBorders>
            <w:noWrap w:val="0"/>
            <w:vAlign w:val="center"/>
          </w:tcPr>
          <w:p w14:paraId="3921E26F">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（元）</w:t>
            </w:r>
          </w:p>
        </w:tc>
      </w:tr>
      <w:tr w14:paraId="5AE0F838">
        <w:tblPrEx>
          <w:tblCellMar>
            <w:top w:w="0" w:type="dxa"/>
            <w:left w:w="108" w:type="dxa"/>
            <w:bottom w:w="0" w:type="dxa"/>
            <w:right w:w="108" w:type="dxa"/>
          </w:tblCellMar>
        </w:tblPrEx>
        <w:trPr>
          <w:trHeight w:val="422" w:hRule="atLeast"/>
          <w:jc w:val="center"/>
        </w:trPr>
        <w:tc>
          <w:tcPr>
            <w:tcW w:w="1037" w:type="dxa"/>
            <w:tcBorders>
              <w:top w:val="nil"/>
              <w:left w:val="single" w:color="auto" w:sz="4" w:space="0"/>
              <w:bottom w:val="single" w:color="auto" w:sz="4" w:space="0"/>
              <w:right w:val="single" w:color="auto" w:sz="4" w:space="0"/>
            </w:tcBorders>
            <w:noWrap w:val="0"/>
            <w:vAlign w:val="center"/>
          </w:tcPr>
          <w:p w14:paraId="428E3AD8">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一</w:t>
            </w:r>
          </w:p>
        </w:tc>
        <w:tc>
          <w:tcPr>
            <w:tcW w:w="9373" w:type="dxa"/>
            <w:gridSpan w:val="7"/>
            <w:tcBorders>
              <w:top w:val="single" w:color="auto" w:sz="4" w:space="0"/>
              <w:left w:val="nil"/>
              <w:bottom w:val="single" w:color="auto" w:sz="4" w:space="0"/>
              <w:right w:val="single" w:color="auto" w:sz="4" w:space="0"/>
            </w:tcBorders>
            <w:noWrap w:val="0"/>
            <w:vAlign w:val="center"/>
          </w:tcPr>
          <w:p w14:paraId="42AF4480">
            <w:pPr>
              <w:widowControl/>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前端采集系统建设</w:t>
            </w:r>
          </w:p>
        </w:tc>
      </w:tr>
      <w:tr w14:paraId="1E8EC22A">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A375F5C">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1.1</w:t>
            </w:r>
          </w:p>
        </w:tc>
        <w:tc>
          <w:tcPr>
            <w:tcW w:w="9373" w:type="dxa"/>
            <w:gridSpan w:val="7"/>
            <w:tcBorders>
              <w:top w:val="single" w:color="auto" w:sz="4" w:space="0"/>
              <w:left w:val="nil"/>
              <w:bottom w:val="single" w:color="auto" w:sz="4" w:space="0"/>
              <w:right w:val="single" w:color="auto" w:sz="4" w:space="0"/>
            </w:tcBorders>
            <w:noWrap w:val="0"/>
            <w:vAlign w:val="center"/>
          </w:tcPr>
          <w:p w14:paraId="09C669F2">
            <w:pPr>
              <w:widowControl/>
              <w:rPr>
                <w:rFonts w:hint="eastAsia" w:asciiTheme="minorEastAsia" w:hAnsiTheme="minorEastAsia" w:eastAsiaTheme="minorEastAsia" w:cstheme="minorEastAsia"/>
                <w:kern w:val="0"/>
                <w:sz w:val="22"/>
                <w:szCs w:val="22"/>
                <w:highlight w:val="none"/>
                <w:lang w:bidi="zh-CN"/>
              </w:rPr>
            </w:pPr>
            <w:r>
              <w:rPr>
                <w:rFonts w:hint="eastAsia" w:asciiTheme="minorEastAsia" w:hAnsiTheme="minorEastAsia" w:eastAsiaTheme="minorEastAsia" w:cstheme="minorEastAsia"/>
                <w:kern w:val="0"/>
                <w:sz w:val="22"/>
                <w:szCs w:val="22"/>
                <w:highlight w:val="none"/>
                <w:lang w:bidi="zh-CN"/>
              </w:rPr>
              <w:t>400万像素结构化采集筒型摄像机</w:t>
            </w:r>
          </w:p>
        </w:tc>
      </w:tr>
      <w:tr w14:paraId="4BA38EF5">
        <w:tblPrEx>
          <w:tblCellMar>
            <w:top w:w="0" w:type="dxa"/>
            <w:left w:w="108" w:type="dxa"/>
            <w:bottom w:w="0" w:type="dxa"/>
            <w:right w:w="108" w:type="dxa"/>
          </w:tblCellMar>
        </w:tblPrEx>
        <w:trPr>
          <w:trHeight w:val="693" w:hRule="atLeast"/>
          <w:jc w:val="center"/>
        </w:trPr>
        <w:tc>
          <w:tcPr>
            <w:tcW w:w="1037" w:type="dxa"/>
            <w:tcBorders>
              <w:top w:val="nil"/>
              <w:left w:val="single" w:color="auto" w:sz="4" w:space="0"/>
              <w:bottom w:val="single" w:color="auto" w:sz="4" w:space="0"/>
              <w:right w:val="single" w:color="auto" w:sz="4" w:space="0"/>
            </w:tcBorders>
            <w:noWrap w:val="0"/>
            <w:vAlign w:val="center"/>
          </w:tcPr>
          <w:p w14:paraId="485FEF26">
            <w:pPr>
              <w:autoSpaceDE w:val="0"/>
              <w:autoSpaceDN w:val="0"/>
              <w:spacing w:before="3"/>
              <w:jc w:val="center"/>
              <w:rPr>
                <w:rFonts w:hint="eastAsia" w:ascii="宋体" w:hAnsi="宋体" w:eastAsia="宋体" w:cs="宋体"/>
                <w:color w:val="auto"/>
                <w:kern w:val="0"/>
                <w:szCs w:val="21"/>
                <w:highlight w:val="none"/>
              </w:rPr>
            </w:pPr>
            <w:r>
              <w:rPr>
                <w:rFonts w:hint="eastAsia" w:asciiTheme="minorEastAsia" w:hAnsiTheme="minorEastAsia" w:eastAsiaTheme="minorEastAsia" w:cstheme="minorEastAsia"/>
                <w:kern w:val="0"/>
                <w:sz w:val="22"/>
                <w:szCs w:val="22"/>
                <w:highlight w:val="none"/>
                <w:lang w:bidi="zh-CN"/>
              </w:rPr>
              <w:t>1</w:t>
            </w:r>
          </w:p>
        </w:tc>
        <w:tc>
          <w:tcPr>
            <w:tcW w:w="3075" w:type="dxa"/>
            <w:tcBorders>
              <w:top w:val="nil"/>
              <w:left w:val="nil"/>
              <w:bottom w:val="single" w:color="auto" w:sz="4" w:space="0"/>
              <w:right w:val="single" w:color="auto" w:sz="4" w:space="0"/>
            </w:tcBorders>
            <w:noWrap w:val="0"/>
            <w:vAlign w:val="center"/>
          </w:tcPr>
          <w:p w14:paraId="0D30358F">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400万像素结构化采集筒型摄像机</w:t>
            </w:r>
          </w:p>
        </w:tc>
        <w:tc>
          <w:tcPr>
            <w:tcW w:w="1050" w:type="dxa"/>
            <w:tcBorders>
              <w:top w:val="nil"/>
              <w:left w:val="nil"/>
              <w:bottom w:val="single" w:color="auto" w:sz="4" w:space="0"/>
              <w:right w:val="single" w:color="auto" w:sz="4" w:space="0"/>
            </w:tcBorders>
            <w:noWrap w:val="0"/>
            <w:vAlign w:val="center"/>
          </w:tcPr>
          <w:p w14:paraId="7BBF9E5D">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4E7816D1">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548C6B96">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1040" w:type="dxa"/>
            <w:tcBorders>
              <w:top w:val="nil"/>
              <w:left w:val="nil"/>
              <w:bottom w:val="single" w:color="auto" w:sz="4" w:space="0"/>
              <w:right w:val="single" w:color="auto" w:sz="4" w:space="0"/>
            </w:tcBorders>
            <w:noWrap w:val="0"/>
            <w:vAlign w:val="center"/>
          </w:tcPr>
          <w:p w14:paraId="0720E279">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142</w:t>
            </w:r>
          </w:p>
        </w:tc>
        <w:tc>
          <w:tcPr>
            <w:tcW w:w="1151" w:type="dxa"/>
            <w:tcBorders>
              <w:top w:val="nil"/>
              <w:left w:val="nil"/>
              <w:bottom w:val="single" w:color="auto" w:sz="4" w:space="0"/>
              <w:right w:val="single" w:color="auto" w:sz="4" w:space="0"/>
            </w:tcBorders>
            <w:noWrap w:val="0"/>
            <w:vAlign w:val="center"/>
          </w:tcPr>
          <w:p w14:paraId="234E9D77">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185E7B59">
            <w:pPr>
              <w:widowControl/>
              <w:jc w:val="center"/>
              <w:rPr>
                <w:rFonts w:hint="eastAsia" w:ascii="宋体" w:hAnsi="宋体" w:eastAsia="宋体" w:cs="宋体"/>
                <w:color w:val="auto"/>
                <w:kern w:val="0"/>
                <w:szCs w:val="21"/>
                <w:highlight w:val="none"/>
              </w:rPr>
            </w:pPr>
          </w:p>
        </w:tc>
      </w:tr>
      <w:tr w14:paraId="29A3E9BF">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0D0A39B5">
            <w:pPr>
              <w:autoSpaceDE w:val="0"/>
              <w:autoSpaceDN w:val="0"/>
              <w:spacing w:before="3"/>
              <w:jc w:val="center"/>
              <w:rPr>
                <w:rFonts w:hint="eastAsia" w:ascii="宋体" w:hAnsi="宋体" w:eastAsia="宋体" w:cs="宋体"/>
                <w:color w:val="auto"/>
                <w:kern w:val="0"/>
                <w:szCs w:val="21"/>
                <w:highlight w:val="none"/>
              </w:rPr>
            </w:pPr>
            <w:r>
              <w:rPr>
                <w:rFonts w:hint="eastAsia" w:asciiTheme="minorEastAsia" w:hAnsiTheme="minorEastAsia" w:eastAsiaTheme="minorEastAsia" w:cstheme="minorEastAsia"/>
                <w:kern w:val="0"/>
                <w:sz w:val="22"/>
                <w:szCs w:val="22"/>
                <w:highlight w:val="none"/>
                <w:lang w:bidi="zh-CN"/>
              </w:rPr>
              <w:t>2</w:t>
            </w:r>
          </w:p>
        </w:tc>
        <w:tc>
          <w:tcPr>
            <w:tcW w:w="3075" w:type="dxa"/>
            <w:tcBorders>
              <w:top w:val="nil"/>
              <w:left w:val="nil"/>
              <w:bottom w:val="single" w:color="auto" w:sz="4" w:space="0"/>
              <w:right w:val="single" w:color="auto" w:sz="4" w:space="0"/>
            </w:tcBorders>
            <w:noWrap w:val="0"/>
            <w:vAlign w:val="center"/>
          </w:tcPr>
          <w:p w14:paraId="7D5A42FE">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摄像机电源</w:t>
            </w:r>
          </w:p>
        </w:tc>
        <w:tc>
          <w:tcPr>
            <w:tcW w:w="1050" w:type="dxa"/>
            <w:tcBorders>
              <w:top w:val="nil"/>
              <w:left w:val="nil"/>
              <w:bottom w:val="single" w:color="auto" w:sz="4" w:space="0"/>
              <w:right w:val="single" w:color="auto" w:sz="4" w:space="0"/>
            </w:tcBorders>
            <w:noWrap w:val="0"/>
            <w:vAlign w:val="center"/>
          </w:tcPr>
          <w:p w14:paraId="45C6B346">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3FBAC0BC">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49C91274">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1040" w:type="dxa"/>
            <w:tcBorders>
              <w:top w:val="nil"/>
              <w:left w:val="nil"/>
              <w:bottom w:val="single" w:color="auto" w:sz="4" w:space="0"/>
              <w:right w:val="single" w:color="auto" w:sz="4" w:space="0"/>
            </w:tcBorders>
            <w:noWrap w:val="0"/>
            <w:vAlign w:val="center"/>
          </w:tcPr>
          <w:p w14:paraId="0633132E">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142</w:t>
            </w:r>
          </w:p>
        </w:tc>
        <w:tc>
          <w:tcPr>
            <w:tcW w:w="1151" w:type="dxa"/>
            <w:tcBorders>
              <w:top w:val="nil"/>
              <w:left w:val="nil"/>
              <w:bottom w:val="single" w:color="auto" w:sz="4" w:space="0"/>
              <w:right w:val="single" w:color="auto" w:sz="4" w:space="0"/>
            </w:tcBorders>
            <w:noWrap w:val="0"/>
            <w:vAlign w:val="center"/>
          </w:tcPr>
          <w:p w14:paraId="58CFD62B">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16F849C6">
            <w:pPr>
              <w:widowControl/>
              <w:jc w:val="center"/>
              <w:rPr>
                <w:rFonts w:hint="eastAsia" w:ascii="宋体" w:hAnsi="宋体" w:eastAsia="宋体" w:cs="宋体"/>
                <w:color w:val="auto"/>
                <w:kern w:val="0"/>
                <w:szCs w:val="21"/>
                <w:highlight w:val="none"/>
              </w:rPr>
            </w:pPr>
          </w:p>
        </w:tc>
      </w:tr>
      <w:tr w14:paraId="47036EB8">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4DDC90F">
            <w:pPr>
              <w:autoSpaceDE w:val="0"/>
              <w:autoSpaceDN w:val="0"/>
              <w:spacing w:before="3"/>
              <w:jc w:val="center"/>
              <w:rPr>
                <w:rFonts w:hint="eastAsia" w:ascii="宋体" w:hAnsi="宋体" w:eastAsia="宋体" w:cs="宋体"/>
                <w:color w:val="auto"/>
                <w:kern w:val="0"/>
                <w:szCs w:val="21"/>
                <w:highlight w:val="none"/>
              </w:rPr>
            </w:pPr>
            <w:r>
              <w:rPr>
                <w:rFonts w:hint="eastAsia" w:asciiTheme="minorEastAsia" w:hAnsiTheme="minorEastAsia" w:eastAsiaTheme="minorEastAsia" w:cstheme="minorEastAsia"/>
                <w:kern w:val="0"/>
                <w:sz w:val="22"/>
                <w:szCs w:val="22"/>
                <w:highlight w:val="none"/>
                <w:lang w:bidi="zh-CN"/>
              </w:rPr>
              <w:t>3</w:t>
            </w:r>
          </w:p>
        </w:tc>
        <w:tc>
          <w:tcPr>
            <w:tcW w:w="3075" w:type="dxa"/>
            <w:tcBorders>
              <w:top w:val="nil"/>
              <w:left w:val="nil"/>
              <w:bottom w:val="single" w:color="auto" w:sz="4" w:space="0"/>
              <w:right w:val="single" w:color="auto" w:sz="4" w:space="0"/>
            </w:tcBorders>
            <w:noWrap w:val="0"/>
            <w:vAlign w:val="center"/>
          </w:tcPr>
          <w:p w14:paraId="232E6BB3">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暖光常亮补光灯</w:t>
            </w:r>
          </w:p>
        </w:tc>
        <w:tc>
          <w:tcPr>
            <w:tcW w:w="1050" w:type="dxa"/>
            <w:tcBorders>
              <w:top w:val="nil"/>
              <w:left w:val="nil"/>
              <w:bottom w:val="single" w:color="auto" w:sz="4" w:space="0"/>
              <w:right w:val="single" w:color="auto" w:sz="4" w:space="0"/>
            </w:tcBorders>
            <w:noWrap w:val="0"/>
            <w:vAlign w:val="center"/>
          </w:tcPr>
          <w:p w14:paraId="50C17E16">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1D82BE20">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4B093053">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1040" w:type="dxa"/>
            <w:tcBorders>
              <w:top w:val="nil"/>
              <w:left w:val="nil"/>
              <w:bottom w:val="single" w:color="auto" w:sz="4" w:space="0"/>
              <w:right w:val="single" w:color="auto" w:sz="4" w:space="0"/>
            </w:tcBorders>
            <w:noWrap w:val="0"/>
            <w:vAlign w:val="center"/>
          </w:tcPr>
          <w:p w14:paraId="1E098FA0">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142</w:t>
            </w:r>
          </w:p>
        </w:tc>
        <w:tc>
          <w:tcPr>
            <w:tcW w:w="1151" w:type="dxa"/>
            <w:tcBorders>
              <w:top w:val="nil"/>
              <w:left w:val="nil"/>
              <w:bottom w:val="single" w:color="auto" w:sz="4" w:space="0"/>
              <w:right w:val="single" w:color="auto" w:sz="4" w:space="0"/>
            </w:tcBorders>
            <w:noWrap w:val="0"/>
            <w:vAlign w:val="center"/>
          </w:tcPr>
          <w:p w14:paraId="292DE772">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630EA681">
            <w:pPr>
              <w:widowControl/>
              <w:jc w:val="center"/>
              <w:rPr>
                <w:rFonts w:hint="eastAsia" w:ascii="宋体" w:hAnsi="宋体" w:eastAsia="宋体" w:cs="宋体"/>
                <w:color w:val="auto"/>
                <w:kern w:val="0"/>
                <w:szCs w:val="21"/>
                <w:highlight w:val="none"/>
              </w:rPr>
            </w:pPr>
          </w:p>
        </w:tc>
      </w:tr>
      <w:tr w14:paraId="0AADA9BE">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66CF3B29">
            <w:pPr>
              <w:autoSpaceDE w:val="0"/>
              <w:autoSpaceDN w:val="0"/>
              <w:spacing w:before="3"/>
              <w:jc w:val="center"/>
              <w:rPr>
                <w:rFonts w:hint="eastAsia" w:ascii="宋体" w:hAnsi="宋体" w:eastAsia="宋体" w:cs="宋体"/>
                <w:color w:val="auto"/>
                <w:kern w:val="0"/>
                <w:szCs w:val="21"/>
                <w:highlight w:val="none"/>
              </w:rPr>
            </w:pPr>
            <w:r>
              <w:rPr>
                <w:rFonts w:hint="eastAsia" w:asciiTheme="minorEastAsia" w:hAnsiTheme="minorEastAsia" w:eastAsiaTheme="minorEastAsia" w:cstheme="minorEastAsia"/>
                <w:kern w:val="0"/>
                <w:sz w:val="22"/>
                <w:szCs w:val="22"/>
                <w:highlight w:val="none"/>
                <w:lang w:bidi="zh-CN"/>
              </w:rPr>
              <w:t>4</w:t>
            </w:r>
          </w:p>
        </w:tc>
        <w:tc>
          <w:tcPr>
            <w:tcW w:w="3075" w:type="dxa"/>
            <w:tcBorders>
              <w:top w:val="nil"/>
              <w:left w:val="nil"/>
              <w:bottom w:val="single" w:color="auto" w:sz="4" w:space="0"/>
              <w:right w:val="single" w:color="auto" w:sz="4" w:space="0"/>
            </w:tcBorders>
            <w:noWrap w:val="0"/>
            <w:vAlign w:val="center"/>
          </w:tcPr>
          <w:p w14:paraId="27192F08">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bidi="zh-CN"/>
              </w:rPr>
            </w:pPr>
            <w:r>
              <w:rPr>
                <w:rFonts w:hint="eastAsia" w:ascii="宋体" w:hAnsi="宋体" w:eastAsia="宋体" w:cs="宋体"/>
                <w:i w:val="0"/>
                <w:iCs w:val="0"/>
                <w:color w:val="000000"/>
                <w:kern w:val="0"/>
                <w:sz w:val="20"/>
                <w:szCs w:val="20"/>
                <w:highlight w:val="none"/>
                <w:u w:val="none"/>
                <w:lang w:val="en-US" w:eastAsia="zh-CN" w:bidi="ar"/>
              </w:rPr>
              <w:t>三维支架</w:t>
            </w:r>
          </w:p>
        </w:tc>
        <w:tc>
          <w:tcPr>
            <w:tcW w:w="1050" w:type="dxa"/>
            <w:tcBorders>
              <w:top w:val="nil"/>
              <w:left w:val="nil"/>
              <w:bottom w:val="single" w:color="auto" w:sz="4" w:space="0"/>
              <w:right w:val="single" w:color="auto" w:sz="4" w:space="0"/>
            </w:tcBorders>
            <w:noWrap w:val="0"/>
            <w:vAlign w:val="center"/>
          </w:tcPr>
          <w:p w14:paraId="6C458CFB">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761C5D18">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1D52485E">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1040" w:type="dxa"/>
            <w:tcBorders>
              <w:top w:val="nil"/>
              <w:left w:val="nil"/>
              <w:bottom w:val="single" w:color="auto" w:sz="4" w:space="0"/>
              <w:right w:val="single" w:color="auto" w:sz="4" w:space="0"/>
            </w:tcBorders>
            <w:noWrap w:val="0"/>
            <w:vAlign w:val="center"/>
          </w:tcPr>
          <w:p w14:paraId="7A142626">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142</w:t>
            </w:r>
          </w:p>
        </w:tc>
        <w:tc>
          <w:tcPr>
            <w:tcW w:w="1151" w:type="dxa"/>
            <w:tcBorders>
              <w:top w:val="nil"/>
              <w:left w:val="nil"/>
              <w:bottom w:val="single" w:color="auto" w:sz="4" w:space="0"/>
              <w:right w:val="single" w:color="auto" w:sz="4" w:space="0"/>
            </w:tcBorders>
            <w:noWrap w:val="0"/>
            <w:vAlign w:val="center"/>
          </w:tcPr>
          <w:p w14:paraId="38CA7205">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06C65D2B">
            <w:pPr>
              <w:widowControl/>
              <w:jc w:val="center"/>
              <w:rPr>
                <w:rFonts w:hint="eastAsia" w:ascii="宋体" w:hAnsi="宋体" w:eastAsia="宋体" w:cs="宋体"/>
                <w:color w:val="auto"/>
                <w:kern w:val="0"/>
                <w:szCs w:val="21"/>
                <w:highlight w:val="none"/>
              </w:rPr>
            </w:pPr>
          </w:p>
        </w:tc>
      </w:tr>
      <w:tr w14:paraId="5A552619">
        <w:tblPrEx>
          <w:tblCellMar>
            <w:top w:w="0" w:type="dxa"/>
            <w:left w:w="108" w:type="dxa"/>
            <w:bottom w:w="0" w:type="dxa"/>
            <w:right w:w="108" w:type="dxa"/>
          </w:tblCellMar>
        </w:tblPrEx>
        <w:trPr>
          <w:trHeight w:val="586" w:hRule="atLeast"/>
          <w:jc w:val="center"/>
        </w:trPr>
        <w:tc>
          <w:tcPr>
            <w:tcW w:w="1037" w:type="dxa"/>
            <w:tcBorders>
              <w:top w:val="nil"/>
              <w:left w:val="single" w:color="auto" w:sz="4" w:space="0"/>
              <w:bottom w:val="single" w:color="auto" w:sz="4" w:space="0"/>
              <w:right w:val="single" w:color="auto" w:sz="4" w:space="0"/>
            </w:tcBorders>
            <w:noWrap w:val="0"/>
            <w:vAlign w:val="center"/>
          </w:tcPr>
          <w:p w14:paraId="36B4D9B1">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小计1</w:t>
            </w:r>
          </w:p>
        </w:tc>
        <w:tc>
          <w:tcPr>
            <w:tcW w:w="9373" w:type="dxa"/>
            <w:gridSpan w:val="7"/>
            <w:tcBorders>
              <w:top w:val="nil"/>
              <w:left w:val="nil"/>
              <w:bottom w:val="single" w:color="auto" w:sz="4" w:space="0"/>
              <w:right w:val="single" w:color="auto" w:sz="4" w:space="0"/>
            </w:tcBorders>
            <w:noWrap w:val="0"/>
            <w:vAlign w:val="center"/>
          </w:tcPr>
          <w:p w14:paraId="61030763">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5263C6FD">
        <w:tblPrEx>
          <w:tblCellMar>
            <w:top w:w="0" w:type="dxa"/>
            <w:left w:w="108" w:type="dxa"/>
            <w:bottom w:w="0" w:type="dxa"/>
            <w:right w:w="108" w:type="dxa"/>
          </w:tblCellMar>
        </w:tblPrEx>
        <w:trPr>
          <w:trHeight w:val="529"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AA77AD1">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1.2</w:t>
            </w:r>
          </w:p>
        </w:tc>
        <w:tc>
          <w:tcPr>
            <w:tcW w:w="9373" w:type="dxa"/>
            <w:gridSpan w:val="7"/>
            <w:tcBorders>
              <w:top w:val="single" w:color="auto" w:sz="4" w:space="0"/>
              <w:left w:val="nil"/>
              <w:bottom w:val="single" w:color="auto" w:sz="4" w:space="0"/>
              <w:right w:val="single" w:color="auto" w:sz="4" w:space="0"/>
            </w:tcBorders>
            <w:noWrap w:val="0"/>
            <w:vAlign w:val="center"/>
          </w:tcPr>
          <w:p w14:paraId="739FF6B1">
            <w:pPr>
              <w:widowControl/>
              <w:jc w:val="left"/>
              <w:rPr>
                <w:rFonts w:hint="eastAsia" w:asciiTheme="minorEastAsia" w:hAnsiTheme="minorEastAsia" w:eastAsiaTheme="minorEastAsia" w:cstheme="minorEastAsia"/>
                <w:kern w:val="0"/>
                <w:sz w:val="22"/>
                <w:szCs w:val="22"/>
                <w:highlight w:val="none"/>
                <w:lang w:bidi="zh-CN"/>
              </w:rPr>
            </w:pPr>
            <w:r>
              <w:rPr>
                <w:rFonts w:hint="eastAsia" w:asciiTheme="minorEastAsia" w:hAnsiTheme="minorEastAsia" w:eastAsiaTheme="minorEastAsia" w:cstheme="minorEastAsia"/>
                <w:kern w:val="0"/>
                <w:sz w:val="22"/>
                <w:szCs w:val="22"/>
                <w:highlight w:val="none"/>
                <w:lang w:bidi="zh-CN"/>
              </w:rPr>
              <w:t>800万像素结构化采集一体化摄像机</w:t>
            </w:r>
          </w:p>
        </w:tc>
      </w:tr>
      <w:tr w14:paraId="19D157AA">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47003642">
            <w:pPr>
              <w:autoSpaceDE w:val="0"/>
              <w:autoSpaceDN w:val="0"/>
              <w:spacing w:before="3"/>
              <w:jc w:val="center"/>
              <w:rPr>
                <w:rFonts w:hint="eastAsia" w:ascii="宋体" w:hAnsi="宋体" w:eastAsia="宋体" w:cs="宋体"/>
                <w:color w:val="auto"/>
                <w:kern w:val="0"/>
                <w:szCs w:val="21"/>
                <w:highlight w:val="none"/>
              </w:rPr>
            </w:pPr>
            <w:r>
              <w:rPr>
                <w:rFonts w:hint="eastAsia" w:asciiTheme="minorEastAsia" w:hAnsiTheme="minorEastAsia" w:eastAsiaTheme="minorEastAsia" w:cstheme="minorEastAsia"/>
                <w:kern w:val="0"/>
                <w:sz w:val="22"/>
                <w:szCs w:val="22"/>
                <w:highlight w:val="none"/>
                <w:lang w:bidi="zh-CN"/>
              </w:rPr>
              <w:t>1</w:t>
            </w:r>
          </w:p>
        </w:tc>
        <w:tc>
          <w:tcPr>
            <w:tcW w:w="3075" w:type="dxa"/>
            <w:tcBorders>
              <w:top w:val="nil"/>
              <w:left w:val="nil"/>
              <w:bottom w:val="single" w:color="auto" w:sz="4" w:space="0"/>
              <w:right w:val="single" w:color="auto" w:sz="4" w:space="0"/>
            </w:tcBorders>
            <w:noWrap w:val="0"/>
            <w:vAlign w:val="center"/>
          </w:tcPr>
          <w:p w14:paraId="1193CC45">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val="en-US" w:eastAsia="zh-CN" w:bidi="zh-CN"/>
              </w:rPr>
            </w:pPr>
            <w:r>
              <w:rPr>
                <w:rFonts w:hint="eastAsia" w:ascii="宋体" w:hAnsi="宋体" w:eastAsia="宋体" w:cs="宋体"/>
                <w:i w:val="0"/>
                <w:iCs w:val="0"/>
                <w:color w:val="000000"/>
                <w:kern w:val="0"/>
                <w:sz w:val="20"/>
                <w:szCs w:val="20"/>
                <w:highlight w:val="none"/>
                <w:u w:val="none"/>
                <w:lang w:val="en-US" w:eastAsia="zh-CN" w:bidi="ar"/>
              </w:rPr>
              <w:t>800万像素结构化采集一体化摄像机</w:t>
            </w:r>
          </w:p>
        </w:tc>
        <w:tc>
          <w:tcPr>
            <w:tcW w:w="1050" w:type="dxa"/>
            <w:tcBorders>
              <w:top w:val="nil"/>
              <w:left w:val="nil"/>
              <w:bottom w:val="single" w:color="auto" w:sz="4" w:space="0"/>
              <w:right w:val="single" w:color="auto" w:sz="4" w:space="0"/>
            </w:tcBorders>
            <w:noWrap w:val="0"/>
            <w:vAlign w:val="center"/>
          </w:tcPr>
          <w:p w14:paraId="6FDCC6E9">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16450BCC">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45921E48">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1040" w:type="dxa"/>
            <w:tcBorders>
              <w:top w:val="nil"/>
              <w:left w:val="nil"/>
              <w:bottom w:val="single" w:color="auto" w:sz="4" w:space="0"/>
              <w:right w:val="single" w:color="auto" w:sz="4" w:space="0"/>
            </w:tcBorders>
            <w:noWrap w:val="0"/>
            <w:vAlign w:val="center"/>
          </w:tcPr>
          <w:p w14:paraId="7717C16A">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152</w:t>
            </w:r>
          </w:p>
        </w:tc>
        <w:tc>
          <w:tcPr>
            <w:tcW w:w="1151" w:type="dxa"/>
            <w:tcBorders>
              <w:top w:val="nil"/>
              <w:left w:val="nil"/>
              <w:bottom w:val="single" w:color="auto" w:sz="4" w:space="0"/>
              <w:right w:val="single" w:color="auto" w:sz="4" w:space="0"/>
            </w:tcBorders>
            <w:noWrap w:val="0"/>
            <w:vAlign w:val="center"/>
          </w:tcPr>
          <w:p w14:paraId="07E1944D">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74BC1A14">
            <w:pPr>
              <w:widowControl/>
              <w:jc w:val="center"/>
              <w:rPr>
                <w:rFonts w:hint="eastAsia" w:ascii="宋体" w:hAnsi="宋体" w:eastAsia="宋体" w:cs="宋体"/>
                <w:color w:val="auto"/>
                <w:kern w:val="0"/>
                <w:szCs w:val="21"/>
                <w:highlight w:val="none"/>
              </w:rPr>
            </w:pPr>
          </w:p>
        </w:tc>
      </w:tr>
      <w:tr w14:paraId="1FC1DFC2">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6A32C094">
            <w:pPr>
              <w:autoSpaceDE w:val="0"/>
              <w:autoSpaceDN w:val="0"/>
              <w:spacing w:before="3"/>
              <w:jc w:val="center"/>
              <w:rPr>
                <w:rFonts w:hint="eastAsia" w:ascii="宋体" w:hAnsi="宋体" w:eastAsia="宋体" w:cs="宋体"/>
                <w:color w:val="auto"/>
                <w:sz w:val="20"/>
                <w:highlight w:val="none"/>
              </w:rPr>
            </w:pPr>
            <w:r>
              <w:rPr>
                <w:rFonts w:hint="eastAsia" w:asciiTheme="minorEastAsia" w:hAnsiTheme="minorEastAsia" w:eastAsiaTheme="minorEastAsia" w:cstheme="minorEastAsia"/>
                <w:kern w:val="0"/>
                <w:sz w:val="22"/>
                <w:szCs w:val="22"/>
                <w:highlight w:val="none"/>
                <w:lang w:bidi="zh-CN"/>
              </w:rPr>
              <w:t>2</w:t>
            </w:r>
          </w:p>
        </w:tc>
        <w:tc>
          <w:tcPr>
            <w:tcW w:w="3075" w:type="dxa"/>
            <w:tcBorders>
              <w:top w:val="nil"/>
              <w:left w:val="nil"/>
              <w:bottom w:val="single" w:color="auto" w:sz="4" w:space="0"/>
              <w:right w:val="single" w:color="auto" w:sz="4" w:space="0"/>
            </w:tcBorders>
            <w:noWrap w:val="0"/>
            <w:vAlign w:val="center"/>
          </w:tcPr>
          <w:p w14:paraId="2165E7DD">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val="en-US" w:eastAsia="zh-CN" w:bidi="zh-CN"/>
              </w:rPr>
            </w:pPr>
            <w:r>
              <w:rPr>
                <w:rFonts w:hint="eastAsia" w:ascii="宋体" w:hAnsi="宋体" w:eastAsia="宋体" w:cs="宋体"/>
                <w:i w:val="0"/>
                <w:iCs w:val="0"/>
                <w:color w:val="000000"/>
                <w:kern w:val="0"/>
                <w:sz w:val="20"/>
                <w:szCs w:val="20"/>
                <w:highlight w:val="none"/>
                <w:u w:val="none"/>
                <w:lang w:val="en-US" w:eastAsia="zh-CN" w:bidi="ar"/>
              </w:rPr>
              <w:t>摄像机电源</w:t>
            </w:r>
          </w:p>
        </w:tc>
        <w:tc>
          <w:tcPr>
            <w:tcW w:w="1050" w:type="dxa"/>
            <w:tcBorders>
              <w:top w:val="nil"/>
              <w:left w:val="nil"/>
              <w:bottom w:val="single" w:color="auto" w:sz="4" w:space="0"/>
              <w:right w:val="single" w:color="auto" w:sz="4" w:space="0"/>
            </w:tcBorders>
            <w:noWrap w:val="0"/>
            <w:vAlign w:val="center"/>
          </w:tcPr>
          <w:p w14:paraId="6424BAFD">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64BCB26D">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44A7EC2B">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1040" w:type="dxa"/>
            <w:tcBorders>
              <w:top w:val="nil"/>
              <w:left w:val="nil"/>
              <w:bottom w:val="single" w:color="auto" w:sz="4" w:space="0"/>
              <w:right w:val="single" w:color="auto" w:sz="4" w:space="0"/>
            </w:tcBorders>
            <w:noWrap w:val="0"/>
            <w:vAlign w:val="center"/>
          </w:tcPr>
          <w:p w14:paraId="05820CFA">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152</w:t>
            </w:r>
          </w:p>
        </w:tc>
        <w:tc>
          <w:tcPr>
            <w:tcW w:w="1151" w:type="dxa"/>
            <w:tcBorders>
              <w:top w:val="nil"/>
              <w:left w:val="nil"/>
              <w:bottom w:val="single" w:color="auto" w:sz="4" w:space="0"/>
              <w:right w:val="single" w:color="auto" w:sz="4" w:space="0"/>
            </w:tcBorders>
            <w:noWrap w:val="0"/>
            <w:vAlign w:val="center"/>
          </w:tcPr>
          <w:p w14:paraId="33612873">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01476CFB">
            <w:pPr>
              <w:widowControl/>
              <w:jc w:val="center"/>
              <w:rPr>
                <w:rFonts w:hint="eastAsia" w:ascii="宋体" w:hAnsi="宋体" w:eastAsia="宋体" w:cs="宋体"/>
                <w:color w:val="auto"/>
                <w:kern w:val="0"/>
                <w:szCs w:val="21"/>
                <w:highlight w:val="none"/>
              </w:rPr>
            </w:pPr>
          </w:p>
        </w:tc>
      </w:tr>
      <w:tr w14:paraId="77A8F853">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3425BFE9">
            <w:pPr>
              <w:autoSpaceDE w:val="0"/>
              <w:autoSpaceDN w:val="0"/>
              <w:spacing w:before="3"/>
              <w:jc w:val="center"/>
              <w:rPr>
                <w:rFonts w:hint="eastAsia" w:ascii="宋体" w:hAnsi="宋体" w:eastAsia="宋体" w:cs="宋体"/>
                <w:color w:val="auto"/>
                <w:sz w:val="20"/>
                <w:highlight w:val="none"/>
              </w:rPr>
            </w:pPr>
            <w:r>
              <w:rPr>
                <w:rFonts w:hint="eastAsia" w:asciiTheme="minorEastAsia" w:hAnsiTheme="minorEastAsia" w:eastAsiaTheme="minorEastAsia" w:cstheme="minorEastAsia"/>
                <w:kern w:val="0"/>
                <w:sz w:val="22"/>
                <w:szCs w:val="22"/>
                <w:highlight w:val="none"/>
                <w:lang w:bidi="zh-CN"/>
              </w:rPr>
              <w:t>3</w:t>
            </w:r>
          </w:p>
        </w:tc>
        <w:tc>
          <w:tcPr>
            <w:tcW w:w="3075" w:type="dxa"/>
            <w:tcBorders>
              <w:top w:val="nil"/>
              <w:left w:val="nil"/>
              <w:bottom w:val="single" w:color="auto" w:sz="4" w:space="0"/>
              <w:right w:val="single" w:color="auto" w:sz="4" w:space="0"/>
            </w:tcBorders>
            <w:noWrap w:val="0"/>
            <w:vAlign w:val="center"/>
          </w:tcPr>
          <w:p w14:paraId="217E4F87">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val="en-US" w:eastAsia="zh-CN" w:bidi="zh-CN"/>
              </w:rPr>
            </w:pPr>
            <w:r>
              <w:rPr>
                <w:rFonts w:hint="eastAsia" w:ascii="宋体" w:hAnsi="宋体" w:eastAsia="宋体" w:cs="宋体"/>
                <w:i w:val="0"/>
                <w:iCs w:val="0"/>
                <w:color w:val="000000"/>
                <w:kern w:val="0"/>
                <w:sz w:val="20"/>
                <w:szCs w:val="20"/>
                <w:highlight w:val="none"/>
                <w:u w:val="none"/>
                <w:lang w:val="en-US" w:eastAsia="zh-CN" w:bidi="ar"/>
              </w:rPr>
              <w:t>暖光常亮补光灯</w:t>
            </w:r>
          </w:p>
        </w:tc>
        <w:tc>
          <w:tcPr>
            <w:tcW w:w="1050" w:type="dxa"/>
            <w:tcBorders>
              <w:top w:val="nil"/>
              <w:left w:val="nil"/>
              <w:bottom w:val="single" w:color="auto" w:sz="4" w:space="0"/>
              <w:right w:val="single" w:color="auto" w:sz="4" w:space="0"/>
            </w:tcBorders>
            <w:noWrap w:val="0"/>
            <w:vAlign w:val="center"/>
          </w:tcPr>
          <w:p w14:paraId="267A1573">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003A2B27">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6E85F1ED">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1040" w:type="dxa"/>
            <w:tcBorders>
              <w:top w:val="nil"/>
              <w:left w:val="nil"/>
              <w:bottom w:val="single" w:color="auto" w:sz="4" w:space="0"/>
              <w:right w:val="single" w:color="auto" w:sz="4" w:space="0"/>
            </w:tcBorders>
            <w:noWrap w:val="0"/>
            <w:vAlign w:val="center"/>
          </w:tcPr>
          <w:p w14:paraId="2FD4591D">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304</w:t>
            </w:r>
          </w:p>
        </w:tc>
        <w:tc>
          <w:tcPr>
            <w:tcW w:w="1151" w:type="dxa"/>
            <w:tcBorders>
              <w:top w:val="nil"/>
              <w:left w:val="nil"/>
              <w:bottom w:val="single" w:color="auto" w:sz="4" w:space="0"/>
              <w:right w:val="single" w:color="auto" w:sz="4" w:space="0"/>
            </w:tcBorders>
            <w:noWrap w:val="0"/>
            <w:vAlign w:val="center"/>
          </w:tcPr>
          <w:p w14:paraId="410CEB7E">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40AEB659">
            <w:pPr>
              <w:widowControl/>
              <w:jc w:val="center"/>
              <w:rPr>
                <w:rFonts w:hint="eastAsia" w:ascii="宋体" w:hAnsi="宋体" w:eastAsia="宋体" w:cs="宋体"/>
                <w:color w:val="auto"/>
                <w:kern w:val="0"/>
                <w:szCs w:val="21"/>
                <w:highlight w:val="none"/>
              </w:rPr>
            </w:pPr>
          </w:p>
        </w:tc>
      </w:tr>
      <w:tr w14:paraId="189CA77B">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21F8484B">
            <w:pPr>
              <w:autoSpaceDE w:val="0"/>
              <w:autoSpaceDN w:val="0"/>
              <w:spacing w:before="3"/>
              <w:jc w:val="center"/>
              <w:rPr>
                <w:rFonts w:hint="eastAsia" w:ascii="宋体" w:hAnsi="宋体" w:eastAsia="宋体" w:cs="宋体"/>
                <w:color w:val="auto"/>
                <w:sz w:val="20"/>
                <w:highlight w:val="none"/>
              </w:rPr>
            </w:pPr>
            <w:r>
              <w:rPr>
                <w:rFonts w:hint="eastAsia" w:asciiTheme="minorEastAsia" w:hAnsiTheme="minorEastAsia" w:eastAsiaTheme="minorEastAsia" w:cstheme="minorEastAsia"/>
                <w:kern w:val="0"/>
                <w:sz w:val="22"/>
                <w:szCs w:val="22"/>
                <w:highlight w:val="none"/>
                <w:lang w:bidi="zh-CN"/>
              </w:rPr>
              <w:t>4</w:t>
            </w:r>
          </w:p>
        </w:tc>
        <w:tc>
          <w:tcPr>
            <w:tcW w:w="3075" w:type="dxa"/>
            <w:tcBorders>
              <w:top w:val="nil"/>
              <w:left w:val="nil"/>
              <w:bottom w:val="single" w:color="auto" w:sz="4" w:space="0"/>
              <w:right w:val="single" w:color="auto" w:sz="4" w:space="0"/>
            </w:tcBorders>
            <w:noWrap w:val="0"/>
            <w:vAlign w:val="center"/>
          </w:tcPr>
          <w:p w14:paraId="7AF5B689">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val="en-US" w:eastAsia="zh-CN" w:bidi="zh-CN"/>
              </w:rPr>
            </w:pPr>
            <w:r>
              <w:rPr>
                <w:rFonts w:hint="eastAsia" w:ascii="宋体" w:hAnsi="宋体" w:eastAsia="宋体" w:cs="宋体"/>
                <w:i w:val="0"/>
                <w:iCs w:val="0"/>
                <w:color w:val="000000"/>
                <w:kern w:val="0"/>
                <w:sz w:val="20"/>
                <w:szCs w:val="20"/>
                <w:highlight w:val="none"/>
                <w:u w:val="none"/>
                <w:lang w:val="en-US" w:eastAsia="zh-CN" w:bidi="ar"/>
              </w:rPr>
              <w:t>三维支架</w:t>
            </w:r>
          </w:p>
        </w:tc>
        <w:tc>
          <w:tcPr>
            <w:tcW w:w="1050" w:type="dxa"/>
            <w:tcBorders>
              <w:top w:val="nil"/>
              <w:left w:val="nil"/>
              <w:bottom w:val="single" w:color="auto" w:sz="4" w:space="0"/>
              <w:right w:val="single" w:color="auto" w:sz="4" w:space="0"/>
            </w:tcBorders>
            <w:noWrap w:val="0"/>
            <w:vAlign w:val="center"/>
          </w:tcPr>
          <w:p w14:paraId="2D0A76BE">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7BCEB05D">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2D5B81AD">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1040" w:type="dxa"/>
            <w:tcBorders>
              <w:top w:val="nil"/>
              <w:left w:val="nil"/>
              <w:bottom w:val="single" w:color="auto" w:sz="4" w:space="0"/>
              <w:right w:val="single" w:color="auto" w:sz="4" w:space="0"/>
            </w:tcBorders>
            <w:noWrap w:val="0"/>
            <w:vAlign w:val="center"/>
          </w:tcPr>
          <w:p w14:paraId="60BEA495">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152</w:t>
            </w:r>
          </w:p>
        </w:tc>
        <w:tc>
          <w:tcPr>
            <w:tcW w:w="1151" w:type="dxa"/>
            <w:tcBorders>
              <w:top w:val="nil"/>
              <w:left w:val="nil"/>
              <w:bottom w:val="single" w:color="auto" w:sz="4" w:space="0"/>
              <w:right w:val="single" w:color="auto" w:sz="4" w:space="0"/>
            </w:tcBorders>
            <w:noWrap w:val="0"/>
            <w:vAlign w:val="center"/>
          </w:tcPr>
          <w:p w14:paraId="4AF155F4">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2C8D9AD4">
            <w:pPr>
              <w:widowControl/>
              <w:jc w:val="center"/>
              <w:rPr>
                <w:rFonts w:hint="eastAsia" w:ascii="宋体" w:hAnsi="宋体" w:eastAsia="宋体" w:cs="宋体"/>
                <w:color w:val="auto"/>
                <w:kern w:val="0"/>
                <w:szCs w:val="21"/>
                <w:highlight w:val="none"/>
              </w:rPr>
            </w:pPr>
          </w:p>
        </w:tc>
      </w:tr>
      <w:tr w14:paraId="325585C9">
        <w:tblPrEx>
          <w:tblCellMar>
            <w:top w:w="0" w:type="dxa"/>
            <w:left w:w="108" w:type="dxa"/>
            <w:bottom w:w="0" w:type="dxa"/>
            <w:right w:w="108" w:type="dxa"/>
          </w:tblCellMar>
        </w:tblPrEx>
        <w:trPr>
          <w:trHeight w:val="674"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0DAFC7E">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小计2</w:t>
            </w:r>
          </w:p>
        </w:tc>
        <w:tc>
          <w:tcPr>
            <w:tcW w:w="9373" w:type="dxa"/>
            <w:gridSpan w:val="7"/>
            <w:tcBorders>
              <w:top w:val="nil"/>
              <w:left w:val="nil"/>
              <w:bottom w:val="single" w:color="auto" w:sz="4" w:space="0"/>
              <w:right w:val="single" w:color="auto" w:sz="4" w:space="0"/>
            </w:tcBorders>
            <w:noWrap w:val="0"/>
            <w:vAlign w:val="center"/>
          </w:tcPr>
          <w:p w14:paraId="4B17CCBA">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4EF4BF0A">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27E63AAA">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1.3</w:t>
            </w:r>
          </w:p>
        </w:tc>
        <w:tc>
          <w:tcPr>
            <w:tcW w:w="9373" w:type="dxa"/>
            <w:gridSpan w:val="7"/>
            <w:tcBorders>
              <w:top w:val="single" w:color="auto" w:sz="4" w:space="0"/>
              <w:left w:val="nil"/>
              <w:bottom w:val="single" w:color="auto" w:sz="4" w:space="0"/>
              <w:right w:val="single" w:color="auto" w:sz="4" w:space="0"/>
            </w:tcBorders>
            <w:noWrap w:val="0"/>
            <w:vAlign w:val="center"/>
          </w:tcPr>
          <w:p w14:paraId="4BC6DFED">
            <w:pPr>
              <w:widowControl/>
              <w:rPr>
                <w:rFonts w:hint="eastAsia" w:asciiTheme="minorEastAsia" w:hAnsiTheme="minorEastAsia" w:eastAsiaTheme="minorEastAsia" w:cstheme="minorEastAsia"/>
                <w:kern w:val="0"/>
                <w:sz w:val="22"/>
                <w:szCs w:val="22"/>
                <w:highlight w:val="none"/>
                <w:lang w:bidi="zh-CN"/>
              </w:rPr>
            </w:pPr>
            <w:r>
              <w:rPr>
                <w:rFonts w:hint="eastAsia" w:asciiTheme="minorEastAsia" w:hAnsiTheme="minorEastAsia" w:eastAsiaTheme="minorEastAsia" w:cstheme="minorEastAsia"/>
                <w:kern w:val="0"/>
                <w:sz w:val="22"/>
                <w:szCs w:val="22"/>
                <w:highlight w:val="none"/>
                <w:lang w:bidi="zh-CN"/>
              </w:rPr>
              <w:t>800万像素结构化采集球型摄像机</w:t>
            </w:r>
          </w:p>
        </w:tc>
      </w:tr>
      <w:tr w14:paraId="7F156C60">
        <w:tblPrEx>
          <w:tblCellMar>
            <w:top w:w="0" w:type="dxa"/>
            <w:left w:w="108" w:type="dxa"/>
            <w:bottom w:w="0" w:type="dxa"/>
            <w:right w:w="108" w:type="dxa"/>
          </w:tblCellMar>
        </w:tblPrEx>
        <w:trPr>
          <w:trHeight w:val="63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77B2B65C">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sz w:val="20"/>
                <w:highlight w:val="none"/>
              </w:rPr>
              <w:t>1</w:t>
            </w:r>
          </w:p>
        </w:tc>
        <w:tc>
          <w:tcPr>
            <w:tcW w:w="3075" w:type="dxa"/>
            <w:tcBorders>
              <w:top w:val="nil"/>
              <w:left w:val="nil"/>
              <w:bottom w:val="single" w:color="auto" w:sz="4" w:space="0"/>
              <w:right w:val="single" w:color="auto" w:sz="4" w:space="0"/>
            </w:tcBorders>
            <w:shd w:val="clear" w:color="auto" w:fill="auto"/>
            <w:noWrap w:val="0"/>
            <w:vAlign w:val="center"/>
          </w:tcPr>
          <w:p w14:paraId="1A1C99E6">
            <w:pPr>
              <w:keepNext w:val="0"/>
              <w:keepLines w:val="0"/>
              <w:widowControl/>
              <w:suppressLineNumbers w:val="0"/>
              <w:jc w:val="left"/>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Theme="minorEastAsia" w:hAnsiTheme="minorEastAsia" w:eastAsiaTheme="minorEastAsia" w:cstheme="minorEastAsia"/>
                <w:kern w:val="0"/>
                <w:sz w:val="22"/>
                <w:szCs w:val="22"/>
                <w:highlight w:val="none"/>
                <w:lang w:val="en-US" w:eastAsia="zh-CN" w:bidi="zh-CN"/>
              </w:rPr>
              <w:t>800万像素结构化采集球型摄像机</w:t>
            </w:r>
          </w:p>
        </w:tc>
        <w:tc>
          <w:tcPr>
            <w:tcW w:w="1050" w:type="dxa"/>
            <w:tcBorders>
              <w:top w:val="nil"/>
              <w:left w:val="nil"/>
              <w:bottom w:val="single" w:color="auto" w:sz="4" w:space="0"/>
              <w:right w:val="single" w:color="auto" w:sz="4" w:space="0"/>
            </w:tcBorders>
            <w:noWrap w:val="0"/>
            <w:vAlign w:val="center"/>
          </w:tcPr>
          <w:p w14:paraId="0CB0FC25">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12F5AAA8">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70D9FC4E">
            <w:pPr>
              <w:widowControl/>
              <w:jc w:val="center"/>
              <w:rPr>
                <w:rFonts w:hint="eastAsia" w:ascii="宋体" w:hAnsi="宋体" w:eastAsia="宋体" w:cs="宋体"/>
                <w:color w:val="auto"/>
                <w:kern w:val="0"/>
                <w:sz w:val="20"/>
                <w:highlight w:val="none"/>
              </w:rPr>
            </w:pPr>
            <w:r>
              <w:rPr>
                <w:rFonts w:hint="eastAsia" w:ascii="宋体" w:hAnsi="宋体" w:eastAsia="宋体" w:cs="宋体"/>
                <w:color w:val="auto"/>
                <w:sz w:val="20"/>
                <w:highlight w:val="none"/>
              </w:rPr>
              <w:t>台</w:t>
            </w:r>
          </w:p>
        </w:tc>
        <w:tc>
          <w:tcPr>
            <w:tcW w:w="1040" w:type="dxa"/>
            <w:tcBorders>
              <w:top w:val="nil"/>
              <w:left w:val="nil"/>
              <w:bottom w:val="single" w:color="auto" w:sz="4" w:space="0"/>
              <w:right w:val="single" w:color="auto" w:sz="4" w:space="0"/>
            </w:tcBorders>
            <w:noWrap w:val="0"/>
            <w:vAlign w:val="center"/>
          </w:tcPr>
          <w:p w14:paraId="77675A48">
            <w:pPr>
              <w:widowControl/>
              <w:jc w:val="center"/>
              <w:rPr>
                <w:rFonts w:hint="default" w:ascii="宋体" w:hAnsi="宋体" w:eastAsia="宋体" w:cs="宋体"/>
                <w:color w:val="auto"/>
                <w:kern w:val="0"/>
                <w:sz w:val="20"/>
                <w:highlight w:val="none"/>
                <w:lang w:val="en-US" w:eastAsia="zh-CN"/>
              </w:rPr>
            </w:pPr>
            <w:r>
              <w:rPr>
                <w:rFonts w:hint="eastAsia" w:ascii="宋体" w:hAnsi="宋体" w:cs="宋体"/>
                <w:color w:val="auto"/>
                <w:sz w:val="20"/>
                <w:highlight w:val="none"/>
                <w:lang w:val="en-US" w:eastAsia="zh-CN"/>
              </w:rPr>
              <w:t>17</w:t>
            </w:r>
          </w:p>
        </w:tc>
        <w:tc>
          <w:tcPr>
            <w:tcW w:w="1151" w:type="dxa"/>
            <w:tcBorders>
              <w:top w:val="nil"/>
              <w:left w:val="nil"/>
              <w:bottom w:val="single" w:color="auto" w:sz="4" w:space="0"/>
              <w:right w:val="single" w:color="auto" w:sz="4" w:space="0"/>
            </w:tcBorders>
            <w:noWrap w:val="0"/>
            <w:vAlign w:val="center"/>
          </w:tcPr>
          <w:p w14:paraId="18750A94">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26DEFB6C">
            <w:pPr>
              <w:widowControl/>
              <w:jc w:val="center"/>
              <w:rPr>
                <w:rFonts w:hint="eastAsia" w:ascii="宋体" w:hAnsi="宋体" w:eastAsia="宋体" w:cs="宋体"/>
                <w:color w:val="auto"/>
                <w:kern w:val="0"/>
                <w:szCs w:val="21"/>
                <w:highlight w:val="none"/>
              </w:rPr>
            </w:pPr>
          </w:p>
        </w:tc>
      </w:tr>
      <w:tr w14:paraId="4CB76CCD">
        <w:tblPrEx>
          <w:tblCellMar>
            <w:top w:w="0" w:type="dxa"/>
            <w:left w:w="108" w:type="dxa"/>
            <w:bottom w:w="0" w:type="dxa"/>
            <w:right w:w="108" w:type="dxa"/>
          </w:tblCellMar>
        </w:tblPrEx>
        <w:trPr>
          <w:trHeight w:val="495"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85193A9">
            <w:pPr>
              <w:widowControl/>
              <w:jc w:val="center"/>
              <w:rPr>
                <w:rFonts w:hint="eastAsia" w:ascii="宋体" w:hAnsi="宋体" w:eastAsia="宋体" w:cs="宋体"/>
                <w:color w:val="auto"/>
                <w:sz w:val="20"/>
                <w:highlight w:val="none"/>
              </w:rPr>
            </w:pPr>
            <w:r>
              <w:rPr>
                <w:rFonts w:hint="eastAsia" w:ascii="宋体" w:hAnsi="宋体" w:eastAsia="宋体" w:cs="宋体"/>
                <w:b/>
                <w:bCs/>
                <w:color w:val="auto"/>
                <w:sz w:val="20"/>
                <w:highlight w:val="none"/>
              </w:rPr>
              <w:t>小计3</w:t>
            </w:r>
          </w:p>
        </w:tc>
        <w:tc>
          <w:tcPr>
            <w:tcW w:w="9373" w:type="dxa"/>
            <w:gridSpan w:val="7"/>
            <w:tcBorders>
              <w:top w:val="nil"/>
              <w:left w:val="nil"/>
              <w:bottom w:val="single" w:color="auto" w:sz="4" w:space="0"/>
              <w:right w:val="single" w:color="auto" w:sz="4" w:space="0"/>
            </w:tcBorders>
            <w:noWrap w:val="0"/>
            <w:vAlign w:val="center"/>
          </w:tcPr>
          <w:p w14:paraId="2DF38FF3">
            <w:pPr>
              <w:widowControl/>
              <w:jc w:val="center"/>
              <w:rPr>
                <w:rFonts w:hint="eastAsia" w:ascii="宋体" w:hAnsi="宋体" w:eastAsia="宋体" w:cs="宋体"/>
                <w:color w:val="auto"/>
                <w:kern w:val="0"/>
                <w:szCs w:val="21"/>
                <w:highlight w:val="none"/>
              </w:rPr>
            </w:pPr>
          </w:p>
        </w:tc>
      </w:tr>
      <w:tr w14:paraId="64EF4EA6">
        <w:tblPrEx>
          <w:tblCellMar>
            <w:top w:w="0" w:type="dxa"/>
            <w:left w:w="108" w:type="dxa"/>
            <w:bottom w:w="0" w:type="dxa"/>
            <w:right w:w="108" w:type="dxa"/>
          </w:tblCellMar>
        </w:tblPrEx>
        <w:trPr>
          <w:trHeight w:val="435" w:hRule="atLeast"/>
          <w:jc w:val="center"/>
        </w:trPr>
        <w:tc>
          <w:tcPr>
            <w:tcW w:w="1037" w:type="dxa"/>
            <w:tcBorders>
              <w:top w:val="nil"/>
              <w:left w:val="single" w:color="auto" w:sz="4" w:space="0"/>
              <w:bottom w:val="single" w:color="auto" w:sz="4" w:space="0"/>
              <w:right w:val="single" w:color="auto" w:sz="4" w:space="0"/>
            </w:tcBorders>
            <w:noWrap w:val="0"/>
            <w:vAlign w:val="center"/>
          </w:tcPr>
          <w:p w14:paraId="430EE8CD">
            <w:pPr>
              <w:widowControl/>
              <w:jc w:val="center"/>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1.</w:t>
            </w:r>
            <w:r>
              <w:rPr>
                <w:rFonts w:hint="eastAsia" w:ascii="宋体" w:hAnsi="宋体" w:eastAsia="宋体" w:cs="宋体"/>
                <w:b/>
                <w:bCs/>
                <w:color w:val="auto"/>
                <w:kern w:val="0"/>
                <w:szCs w:val="21"/>
                <w:highlight w:val="none"/>
                <w:lang w:val="en-US" w:eastAsia="zh-CN"/>
              </w:rPr>
              <w:t>4</w:t>
            </w:r>
          </w:p>
        </w:tc>
        <w:tc>
          <w:tcPr>
            <w:tcW w:w="9373" w:type="dxa"/>
            <w:gridSpan w:val="7"/>
            <w:tcBorders>
              <w:top w:val="single" w:color="auto" w:sz="4" w:space="0"/>
              <w:left w:val="nil"/>
              <w:bottom w:val="single" w:color="auto" w:sz="4" w:space="0"/>
              <w:right w:val="single" w:color="auto" w:sz="4" w:space="0"/>
            </w:tcBorders>
            <w:noWrap w:val="0"/>
            <w:vAlign w:val="center"/>
          </w:tcPr>
          <w:p w14:paraId="2B9DBFB5">
            <w:pPr>
              <w:widowControl/>
              <w:rPr>
                <w:rFonts w:hint="eastAsia" w:asciiTheme="minorEastAsia" w:hAnsiTheme="minorEastAsia" w:eastAsiaTheme="minorEastAsia" w:cstheme="minorEastAsia"/>
                <w:kern w:val="0"/>
                <w:sz w:val="22"/>
                <w:szCs w:val="22"/>
                <w:highlight w:val="none"/>
                <w:lang w:bidi="zh-CN"/>
              </w:rPr>
            </w:pPr>
            <w:r>
              <w:rPr>
                <w:rFonts w:hint="eastAsia" w:asciiTheme="minorEastAsia" w:hAnsiTheme="minorEastAsia" w:eastAsiaTheme="minorEastAsia" w:cstheme="minorEastAsia"/>
                <w:kern w:val="0"/>
                <w:sz w:val="22"/>
                <w:szCs w:val="22"/>
                <w:highlight w:val="none"/>
                <w:lang w:bidi="zh-CN"/>
              </w:rPr>
              <w:t>90</w:t>
            </w:r>
            <w:r>
              <w:rPr>
                <w:rFonts w:hint="eastAsia" w:asciiTheme="minorEastAsia" w:hAnsiTheme="minorEastAsia" w:eastAsiaTheme="minorEastAsia" w:cstheme="minorEastAsia"/>
                <w:kern w:val="0"/>
                <w:sz w:val="22"/>
                <w:szCs w:val="22"/>
                <w:highlight w:val="none"/>
                <w:lang w:val="en-US" w:eastAsia="zh-CN" w:bidi="zh-CN"/>
              </w:rPr>
              <w:t>0万像素环保卡口摄像机</w:t>
            </w:r>
          </w:p>
        </w:tc>
      </w:tr>
      <w:tr w14:paraId="0F91B202">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26A91DA9">
            <w:pPr>
              <w:autoSpaceDE w:val="0"/>
              <w:autoSpaceDN w:val="0"/>
              <w:spacing w:before="3"/>
              <w:jc w:val="center"/>
              <w:rPr>
                <w:rFonts w:hint="eastAsia" w:ascii="宋体" w:hAnsi="宋体" w:eastAsia="宋体" w:cs="宋体"/>
                <w:color w:val="auto"/>
                <w:kern w:val="0"/>
                <w:sz w:val="20"/>
                <w:highlight w:val="none"/>
              </w:rPr>
            </w:pPr>
            <w:r>
              <w:rPr>
                <w:rFonts w:hint="eastAsia" w:asciiTheme="minorEastAsia" w:hAnsiTheme="minorEastAsia" w:eastAsiaTheme="minorEastAsia" w:cstheme="minorEastAsia"/>
                <w:kern w:val="0"/>
                <w:sz w:val="22"/>
                <w:szCs w:val="22"/>
                <w:highlight w:val="none"/>
                <w:lang w:bidi="zh-CN"/>
              </w:rPr>
              <w:t>1</w:t>
            </w:r>
          </w:p>
        </w:tc>
        <w:tc>
          <w:tcPr>
            <w:tcW w:w="3075" w:type="dxa"/>
            <w:tcBorders>
              <w:top w:val="nil"/>
              <w:left w:val="nil"/>
              <w:bottom w:val="single" w:color="auto" w:sz="4" w:space="0"/>
              <w:right w:val="single" w:color="auto" w:sz="4" w:space="0"/>
            </w:tcBorders>
            <w:noWrap w:val="0"/>
            <w:vAlign w:val="center"/>
          </w:tcPr>
          <w:p w14:paraId="034F51D5">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900万像素环保卡口摄像机</w:t>
            </w:r>
          </w:p>
        </w:tc>
        <w:tc>
          <w:tcPr>
            <w:tcW w:w="1050" w:type="dxa"/>
            <w:tcBorders>
              <w:top w:val="nil"/>
              <w:left w:val="nil"/>
              <w:bottom w:val="single" w:color="auto" w:sz="4" w:space="0"/>
              <w:right w:val="single" w:color="auto" w:sz="4" w:space="0"/>
            </w:tcBorders>
            <w:noWrap w:val="0"/>
            <w:vAlign w:val="center"/>
          </w:tcPr>
          <w:p w14:paraId="68216093">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5E132935">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28A964D6">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1040" w:type="dxa"/>
            <w:tcBorders>
              <w:top w:val="nil"/>
              <w:left w:val="nil"/>
              <w:bottom w:val="single" w:color="auto" w:sz="4" w:space="0"/>
              <w:right w:val="single" w:color="auto" w:sz="4" w:space="0"/>
            </w:tcBorders>
            <w:noWrap w:val="0"/>
            <w:vAlign w:val="center"/>
          </w:tcPr>
          <w:p w14:paraId="3B11B514">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151" w:type="dxa"/>
            <w:tcBorders>
              <w:top w:val="nil"/>
              <w:left w:val="nil"/>
              <w:bottom w:val="single" w:color="auto" w:sz="4" w:space="0"/>
              <w:right w:val="single" w:color="auto" w:sz="4" w:space="0"/>
            </w:tcBorders>
            <w:noWrap w:val="0"/>
            <w:vAlign w:val="center"/>
          </w:tcPr>
          <w:p w14:paraId="02F36952">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519084EE">
            <w:pPr>
              <w:widowControl/>
              <w:jc w:val="center"/>
              <w:rPr>
                <w:rFonts w:hint="eastAsia" w:ascii="宋体" w:hAnsi="宋体" w:eastAsia="宋体" w:cs="宋体"/>
                <w:color w:val="auto"/>
                <w:kern w:val="0"/>
                <w:szCs w:val="21"/>
                <w:highlight w:val="none"/>
              </w:rPr>
            </w:pPr>
          </w:p>
        </w:tc>
      </w:tr>
      <w:tr w14:paraId="07E69493">
        <w:tblPrEx>
          <w:tblCellMar>
            <w:top w:w="0" w:type="dxa"/>
            <w:left w:w="108" w:type="dxa"/>
            <w:bottom w:w="0" w:type="dxa"/>
            <w:right w:w="108" w:type="dxa"/>
          </w:tblCellMar>
        </w:tblPrEx>
        <w:trPr>
          <w:trHeight w:val="435" w:hRule="atLeast"/>
          <w:jc w:val="center"/>
        </w:trPr>
        <w:tc>
          <w:tcPr>
            <w:tcW w:w="1037" w:type="dxa"/>
            <w:tcBorders>
              <w:top w:val="nil"/>
              <w:left w:val="single" w:color="auto" w:sz="4" w:space="0"/>
              <w:bottom w:val="single" w:color="auto" w:sz="4" w:space="0"/>
              <w:right w:val="single" w:color="auto" w:sz="4" w:space="0"/>
            </w:tcBorders>
            <w:noWrap w:val="0"/>
            <w:vAlign w:val="center"/>
          </w:tcPr>
          <w:p w14:paraId="248E684D">
            <w:pPr>
              <w:autoSpaceDE w:val="0"/>
              <w:autoSpaceDN w:val="0"/>
              <w:spacing w:before="3"/>
              <w:jc w:val="center"/>
              <w:rPr>
                <w:rFonts w:hint="eastAsia" w:ascii="宋体" w:hAnsi="宋体" w:eastAsia="宋体" w:cs="宋体"/>
                <w:color w:val="auto"/>
                <w:kern w:val="0"/>
                <w:sz w:val="20"/>
                <w:highlight w:val="none"/>
              </w:rPr>
            </w:pPr>
            <w:r>
              <w:rPr>
                <w:rFonts w:hint="eastAsia" w:asciiTheme="minorEastAsia" w:hAnsiTheme="minorEastAsia" w:eastAsiaTheme="minorEastAsia" w:cstheme="minorEastAsia"/>
                <w:kern w:val="0"/>
                <w:sz w:val="22"/>
                <w:szCs w:val="22"/>
                <w:highlight w:val="none"/>
                <w:lang w:bidi="zh-CN"/>
              </w:rPr>
              <w:t>2</w:t>
            </w:r>
          </w:p>
        </w:tc>
        <w:tc>
          <w:tcPr>
            <w:tcW w:w="3075" w:type="dxa"/>
            <w:tcBorders>
              <w:top w:val="nil"/>
              <w:left w:val="nil"/>
              <w:bottom w:val="single" w:color="auto" w:sz="4" w:space="0"/>
              <w:right w:val="single" w:color="auto" w:sz="4" w:space="0"/>
            </w:tcBorders>
            <w:noWrap w:val="0"/>
            <w:vAlign w:val="center"/>
          </w:tcPr>
          <w:p w14:paraId="2F2524AB">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LED频闪红外白光爆闪一体灯</w:t>
            </w:r>
          </w:p>
        </w:tc>
        <w:tc>
          <w:tcPr>
            <w:tcW w:w="1050" w:type="dxa"/>
            <w:tcBorders>
              <w:top w:val="nil"/>
              <w:left w:val="nil"/>
              <w:bottom w:val="single" w:color="auto" w:sz="4" w:space="0"/>
              <w:right w:val="single" w:color="auto" w:sz="4" w:space="0"/>
            </w:tcBorders>
            <w:noWrap w:val="0"/>
            <w:vAlign w:val="center"/>
          </w:tcPr>
          <w:p w14:paraId="4530996A">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66372340">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591CD49B">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1040" w:type="dxa"/>
            <w:tcBorders>
              <w:top w:val="nil"/>
              <w:left w:val="nil"/>
              <w:bottom w:val="single" w:color="auto" w:sz="4" w:space="0"/>
              <w:right w:val="single" w:color="auto" w:sz="4" w:space="0"/>
            </w:tcBorders>
            <w:noWrap w:val="0"/>
            <w:vAlign w:val="center"/>
          </w:tcPr>
          <w:p w14:paraId="521CDF3B">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1151" w:type="dxa"/>
            <w:tcBorders>
              <w:top w:val="nil"/>
              <w:left w:val="nil"/>
              <w:bottom w:val="single" w:color="auto" w:sz="4" w:space="0"/>
              <w:right w:val="single" w:color="auto" w:sz="4" w:space="0"/>
            </w:tcBorders>
            <w:noWrap w:val="0"/>
            <w:vAlign w:val="center"/>
          </w:tcPr>
          <w:p w14:paraId="1FBE97F0">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7E7F1AED">
            <w:pPr>
              <w:widowControl/>
              <w:jc w:val="center"/>
              <w:rPr>
                <w:rFonts w:hint="eastAsia" w:ascii="宋体" w:hAnsi="宋体" w:eastAsia="宋体" w:cs="宋体"/>
                <w:color w:val="auto"/>
                <w:kern w:val="0"/>
                <w:szCs w:val="21"/>
                <w:highlight w:val="none"/>
              </w:rPr>
            </w:pPr>
          </w:p>
        </w:tc>
      </w:tr>
      <w:tr w14:paraId="01FB781E">
        <w:tblPrEx>
          <w:tblCellMar>
            <w:top w:w="0" w:type="dxa"/>
            <w:left w:w="108" w:type="dxa"/>
            <w:bottom w:w="0" w:type="dxa"/>
            <w:right w:w="108" w:type="dxa"/>
          </w:tblCellMar>
        </w:tblPrEx>
        <w:trPr>
          <w:trHeight w:val="45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50DFEE28">
            <w:pPr>
              <w:autoSpaceDE w:val="0"/>
              <w:autoSpaceDN w:val="0"/>
              <w:spacing w:before="3"/>
              <w:jc w:val="center"/>
              <w:rPr>
                <w:rFonts w:hint="eastAsia" w:ascii="宋体" w:hAnsi="宋体" w:eastAsia="宋体" w:cs="宋体"/>
                <w:color w:val="auto"/>
                <w:kern w:val="0"/>
                <w:sz w:val="20"/>
                <w:highlight w:val="none"/>
              </w:rPr>
            </w:pPr>
            <w:r>
              <w:rPr>
                <w:rFonts w:hint="eastAsia" w:asciiTheme="minorEastAsia" w:hAnsiTheme="minorEastAsia" w:eastAsiaTheme="minorEastAsia" w:cstheme="minorEastAsia"/>
                <w:kern w:val="0"/>
                <w:sz w:val="22"/>
                <w:szCs w:val="22"/>
                <w:highlight w:val="none"/>
                <w:lang w:bidi="zh-CN"/>
              </w:rPr>
              <w:t>3</w:t>
            </w:r>
          </w:p>
        </w:tc>
        <w:tc>
          <w:tcPr>
            <w:tcW w:w="3075" w:type="dxa"/>
            <w:tcBorders>
              <w:top w:val="nil"/>
              <w:left w:val="nil"/>
              <w:bottom w:val="single" w:color="auto" w:sz="4" w:space="0"/>
              <w:right w:val="single" w:color="auto" w:sz="4" w:space="0"/>
            </w:tcBorders>
            <w:noWrap w:val="0"/>
            <w:vAlign w:val="center"/>
          </w:tcPr>
          <w:p w14:paraId="4C5953C6">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三维支架</w:t>
            </w:r>
          </w:p>
        </w:tc>
        <w:tc>
          <w:tcPr>
            <w:tcW w:w="1050" w:type="dxa"/>
            <w:tcBorders>
              <w:top w:val="nil"/>
              <w:left w:val="nil"/>
              <w:bottom w:val="single" w:color="auto" w:sz="4" w:space="0"/>
              <w:right w:val="single" w:color="auto" w:sz="4" w:space="0"/>
            </w:tcBorders>
            <w:noWrap w:val="0"/>
            <w:vAlign w:val="center"/>
          </w:tcPr>
          <w:p w14:paraId="727107B0">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61380173">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2F662B94">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1040" w:type="dxa"/>
            <w:tcBorders>
              <w:top w:val="nil"/>
              <w:left w:val="nil"/>
              <w:bottom w:val="single" w:color="auto" w:sz="4" w:space="0"/>
              <w:right w:val="single" w:color="auto" w:sz="4" w:space="0"/>
            </w:tcBorders>
            <w:noWrap w:val="0"/>
            <w:vAlign w:val="center"/>
          </w:tcPr>
          <w:p w14:paraId="14BF77AB">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151" w:type="dxa"/>
            <w:tcBorders>
              <w:top w:val="nil"/>
              <w:left w:val="nil"/>
              <w:bottom w:val="single" w:color="auto" w:sz="4" w:space="0"/>
              <w:right w:val="single" w:color="auto" w:sz="4" w:space="0"/>
            </w:tcBorders>
            <w:noWrap w:val="0"/>
            <w:vAlign w:val="center"/>
          </w:tcPr>
          <w:p w14:paraId="2BE6A04F">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2961198C">
            <w:pPr>
              <w:widowControl/>
              <w:jc w:val="center"/>
              <w:rPr>
                <w:rFonts w:hint="eastAsia" w:ascii="宋体" w:hAnsi="宋体" w:eastAsia="宋体" w:cs="宋体"/>
                <w:color w:val="auto"/>
                <w:kern w:val="0"/>
                <w:szCs w:val="21"/>
                <w:highlight w:val="none"/>
              </w:rPr>
            </w:pPr>
          </w:p>
        </w:tc>
      </w:tr>
      <w:tr w14:paraId="14B32073">
        <w:tblPrEx>
          <w:tblCellMar>
            <w:top w:w="0" w:type="dxa"/>
            <w:left w:w="108" w:type="dxa"/>
            <w:bottom w:w="0" w:type="dxa"/>
            <w:right w:w="108" w:type="dxa"/>
          </w:tblCellMar>
        </w:tblPrEx>
        <w:trPr>
          <w:trHeight w:val="624" w:hRule="atLeast"/>
          <w:jc w:val="center"/>
        </w:trPr>
        <w:tc>
          <w:tcPr>
            <w:tcW w:w="1037" w:type="dxa"/>
            <w:tcBorders>
              <w:top w:val="nil"/>
              <w:left w:val="single" w:color="auto" w:sz="4" w:space="0"/>
              <w:bottom w:val="single" w:color="auto" w:sz="4" w:space="0"/>
              <w:right w:val="single" w:color="auto" w:sz="4" w:space="0"/>
            </w:tcBorders>
            <w:noWrap w:val="0"/>
            <w:vAlign w:val="center"/>
          </w:tcPr>
          <w:p w14:paraId="713AEA85">
            <w:pPr>
              <w:widowControl/>
              <w:jc w:val="center"/>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小计</w:t>
            </w:r>
            <w:r>
              <w:rPr>
                <w:rFonts w:hint="eastAsia" w:ascii="宋体" w:hAnsi="宋体" w:eastAsia="宋体" w:cs="宋体"/>
                <w:b/>
                <w:bCs/>
                <w:color w:val="auto"/>
                <w:kern w:val="0"/>
                <w:szCs w:val="21"/>
                <w:highlight w:val="none"/>
                <w:lang w:val="en-US" w:eastAsia="zh-CN"/>
              </w:rPr>
              <w:t>4</w:t>
            </w:r>
          </w:p>
        </w:tc>
        <w:tc>
          <w:tcPr>
            <w:tcW w:w="9373" w:type="dxa"/>
            <w:gridSpan w:val="7"/>
            <w:tcBorders>
              <w:top w:val="nil"/>
              <w:left w:val="nil"/>
              <w:bottom w:val="single" w:color="auto" w:sz="4" w:space="0"/>
              <w:right w:val="single" w:color="auto" w:sz="4" w:space="0"/>
            </w:tcBorders>
            <w:noWrap w:val="0"/>
            <w:vAlign w:val="center"/>
          </w:tcPr>
          <w:p w14:paraId="1A36713B">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2BC65367">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49561077">
            <w:pPr>
              <w:widowControl/>
              <w:jc w:val="center"/>
              <w:rPr>
                <w:rFonts w:hint="default" w:ascii="宋体" w:hAnsi="宋体" w:eastAsia="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1.5</w:t>
            </w:r>
          </w:p>
        </w:tc>
        <w:tc>
          <w:tcPr>
            <w:tcW w:w="9373" w:type="dxa"/>
            <w:gridSpan w:val="7"/>
            <w:tcBorders>
              <w:top w:val="nil"/>
              <w:left w:val="nil"/>
              <w:bottom w:val="single" w:color="auto" w:sz="4" w:space="0"/>
              <w:right w:val="single" w:color="auto" w:sz="4" w:space="0"/>
            </w:tcBorders>
            <w:noWrap w:val="0"/>
            <w:vAlign w:val="center"/>
          </w:tcPr>
          <w:p w14:paraId="6B3230C9">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杆件、控制箱、辅材等</w:t>
            </w:r>
          </w:p>
        </w:tc>
      </w:tr>
      <w:tr w14:paraId="5D1C8D1F">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28220783">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3075" w:type="dxa"/>
            <w:tcBorders>
              <w:top w:val="nil"/>
              <w:left w:val="nil"/>
              <w:bottom w:val="single" w:color="auto" w:sz="4" w:space="0"/>
              <w:right w:val="single" w:color="auto" w:sz="4" w:space="0"/>
            </w:tcBorders>
            <w:noWrap w:val="0"/>
            <w:vAlign w:val="center"/>
          </w:tcPr>
          <w:p w14:paraId="4942AAC0">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4米L型立杆</w:t>
            </w:r>
          </w:p>
        </w:tc>
        <w:tc>
          <w:tcPr>
            <w:tcW w:w="1050" w:type="dxa"/>
            <w:tcBorders>
              <w:top w:val="nil"/>
              <w:left w:val="nil"/>
              <w:bottom w:val="single" w:color="auto" w:sz="4" w:space="0"/>
              <w:right w:val="single" w:color="auto" w:sz="4" w:space="0"/>
            </w:tcBorders>
            <w:noWrap w:val="0"/>
            <w:vAlign w:val="center"/>
          </w:tcPr>
          <w:p w14:paraId="532B92E9">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366C5CD0">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75DF5244">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35D619DD">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151" w:type="dxa"/>
            <w:tcBorders>
              <w:top w:val="nil"/>
              <w:left w:val="nil"/>
              <w:bottom w:val="single" w:color="auto" w:sz="4" w:space="0"/>
              <w:right w:val="single" w:color="auto" w:sz="4" w:space="0"/>
            </w:tcBorders>
            <w:noWrap w:val="0"/>
            <w:vAlign w:val="center"/>
          </w:tcPr>
          <w:p w14:paraId="1D69E7A7">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6A1F7BE9">
            <w:pPr>
              <w:widowControl/>
              <w:jc w:val="center"/>
              <w:rPr>
                <w:rFonts w:hint="eastAsia" w:ascii="宋体" w:hAnsi="宋体" w:eastAsia="宋体" w:cs="宋体"/>
                <w:color w:val="auto"/>
                <w:kern w:val="0"/>
                <w:szCs w:val="21"/>
                <w:highlight w:val="none"/>
              </w:rPr>
            </w:pPr>
          </w:p>
        </w:tc>
      </w:tr>
      <w:tr w14:paraId="1EFA54B9">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33B29F94">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2</w:t>
            </w:r>
          </w:p>
        </w:tc>
        <w:tc>
          <w:tcPr>
            <w:tcW w:w="3075" w:type="dxa"/>
            <w:tcBorders>
              <w:top w:val="nil"/>
              <w:left w:val="nil"/>
              <w:bottom w:val="single" w:color="auto" w:sz="4" w:space="0"/>
              <w:right w:val="single" w:color="auto" w:sz="4" w:space="0"/>
            </w:tcBorders>
            <w:noWrap w:val="0"/>
            <w:vAlign w:val="center"/>
          </w:tcPr>
          <w:p w14:paraId="44F98C01">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4米L型立杆基础</w:t>
            </w:r>
          </w:p>
        </w:tc>
        <w:tc>
          <w:tcPr>
            <w:tcW w:w="1050" w:type="dxa"/>
            <w:tcBorders>
              <w:top w:val="nil"/>
              <w:left w:val="nil"/>
              <w:bottom w:val="single" w:color="auto" w:sz="4" w:space="0"/>
              <w:right w:val="single" w:color="auto" w:sz="4" w:space="0"/>
            </w:tcBorders>
            <w:noWrap w:val="0"/>
            <w:vAlign w:val="center"/>
          </w:tcPr>
          <w:p w14:paraId="6F5D88AA">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3A4476C5">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369633DE">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191B7D08">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151" w:type="dxa"/>
            <w:tcBorders>
              <w:top w:val="nil"/>
              <w:left w:val="nil"/>
              <w:bottom w:val="single" w:color="auto" w:sz="4" w:space="0"/>
              <w:right w:val="single" w:color="auto" w:sz="4" w:space="0"/>
            </w:tcBorders>
            <w:noWrap w:val="0"/>
            <w:vAlign w:val="center"/>
          </w:tcPr>
          <w:p w14:paraId="2A124CB8">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2F477E6E">
            <w:pPr>
              <w:widowControl/>
              <w:jc w:val="center"/>
              <w:rPr>
                <w:rFonts w:hint="eastAsia" w:ascii="宋体" w:hAnsi="宋体" w:eastAsia="宋体" w:cs="宋体"/>
                <w:color w:val="auto"/>
                <w:kern w:val="0"/>
                <w:szCs w:val="21"/>
                <w:highlight w:val="none"/>
              </w:rPr>
            </w:pPr>
          </w:p>
        </w:tc>
      </w:tr>
      <w:tr w14:paraId="0AC15F04">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B5A392C">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3</w:t>
            </w:r>
          </w:p>
        </w:tc>
        <w:tc>
          <w:tcPr>
            <w:tcW w:w="3075" w:type="dxa"/>
            <w:tcBorders>
              <w:top w:val="nil"/>
              <w:left w:val="nil"/>
              <w:bottom w:val="single" w:color="auto" w:sz="4" w:space="0"/>
              <w:right w:val="single" w:color="auto" w:sz="4" w:space="0"/>
            </w:tcBorders>
            <w:noWrap w:val="0"/>
            <w:vAlign w:val="center"/>
          </w:tcPr>
          <w:p w14:paraId="023FD765">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6.7米L型横臂2～6米杆</w:t>
            </w:r>
          </w:p>
        </w:tc>
        <w:tc>
          <w:tcPr>
            <w:tcW w:w="1050" w:type="dxa"/>
            <w:tcBorders>
              <w:top w:val="nil"/>
              <w:left w:val="nil"/>
              <w:bottom w:val="single" w:color="auto" w:sz="4" w:space="0"/>
              <w:right w:val="single" w:color="auto" w:sz="4" w:space="0"/>
            </w:tcBorders>
            <w:noWrap w:val="0"/>
            <w:vAlign w:val="center"/>
          </w:tcPr>
          <w:p w14:paraId="7D081960">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316408B5">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21431596">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53FE256B">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1151" w:type="dxa"/>
            <w:tcBorders>
              <w:top w:val="nil"/>
              <w:left w:val="nil"/>
              <w:bottom w:val="single" w:color="auto" w:sz="4" w:space="0"/>
              <w:right w:val="single" w:color="auto" w:sz="4" w:space="0"/>
            </w:tcBorders>
            <w:noWrap w:val="0"/>
            <w:vAlign w:val="center"/>
          </w:tcPr>
          <w:p w14:paraId="6625E07B">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619298C5">
            <w:pPr>
              <w:widowControl/>
              <w:jc w:val="center"/>
              <w:rPr>
                <w:rFonts w:hint="eastAsia" w:ascii="宋体" w:hAnsi="宋体" w:eastAsia="宋体" w:cs="宋体"/>
                <w:color w:val="auto"/>
                <w:kern w:val="0"/>
                <w:szCs w:val="21"/>
                <w:highlight w:val="none"/>
              </w:rPr>
            </w:pPr>
          </w:p>
        </w:tc>
      </w:tr>
      <w:tr w14:paraId="1AD2C075">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6B2D7285">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4</w:t>
            </w:r>
          </w:p>
        </w:tc>
        <w:tc>
          <w:tcPr>
            <w:tcW w:w="3075" w:type="dxa"/>
            <w:tcBorders>
              <w:top w:val="nil"/>
              <w:left w:val="nil"/>
              <w:bottom w:val="single" w:color="auto" w:sz="4" w:space="0"/>
              <w:right w:val="single" w:color="auto" w:sz="4" w:space="0"/>
            </w:tcBorders>
            <w:noWrap w:val="0"/>
            <w:vAlign w:val="center"/>
          </w:tcPr>
          <w:p w14:paraId="3297ED98">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6.7米L型立杆基础</w:t>
            </w:r>
          </w:p>
        </w:tc>
        <w:tc>
          <w:tcPr>
            <w:tcW w:w="1050" w:type="dxa"/>
            <w:tcBorders>
              <w:top w:val="nil"/>
              <w:left w:val="nil"/>
              <w:bottom w:val="single" w:color="auto" w:sz="4" w:space="0"/>
              <w:right w:val="single" w:color="auto" w:sz="4" w:space="0"/>
            </w:tcBorders>
            <w:noWrap w:val="0"/>
            <w:vAlign w:val="center"/>
          </w:tcPr>
          <w:p w14:paraId="0B5E2BCF">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18BA4F61">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453052C5">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2E40A5F0">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1151" w:type="dxa"/>
            <w:tcBorders>
              <w:top w:val="nil"/>
              <w:left w:val="nil"/>
              <w:bottom w:val="single" w:color="auto" w:sz="4" w:space="0"/>
              <w:right w:val="single" w:color="auto" w:sz="4" w:space="0"/>
            </w:tcBorders>
            <w:noWrap w:val="0"/>
            <w:vAlign w:val="center"/>
          </w:tcPr>
          <w:p w14:paraId="3C05D736">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073C855B">
            <w:pPr>
              <w:widowControl/>
              <w:jc w:val="center"/>
              <w:rPr>
                <w:rFonts w:hint="eastAsia" w:ascii="宋体" w:hAnsi="宋体" w:eastAsia="宋体" w:cs="宋体"/>
                <w:color w:val="auto"/>
                <w:kern w:val="0"/>
                <w:szCs w:val="21"/>
                <w:highlight w:val="none"/>
              </w:rPr>
            </w:pPr>
          </w:p>
        </w:tc>
      </w:tr>
      <w:tr w14:paraId="4C8F8091">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647A458">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5</w:t>
            </w:r>
          </w:p>
        </w:tc>
        <w:tc>
          <w:tcPr>
            <w:tcW w:w="3075" w:type="dxa"/>
            <w:tcBorders>
              <w:top w:val="nil"/>
              <w:left w:val="nil"/>
              <w:bottom w:val="single" w:color="auto" w:sz="4" w:space="0"/>
              <w:right w:val="single" w:color="auto" w:sz="4" w:space="0"/>
            </w:tcBorders>
            <w:noWrap w:val="0"/>
            <w:vAlign w:val="center"/>
          </w:tcPr>
          <w:p w14:paraId="00CBA470">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金属挑臂1～4米</w:t>
            </w:r>
          </w:p>
        </w:tc>
        <w:tc>
          <w:tcPr>
            <w:tcW w:w="1050" w:type="dxa"/>
            <w:tcBorders>
              <w:top w:val="nil"/>
              <w:left w:val="nil"/>
              <w:bottom w:val="single" w:color="auto" w:sz="4" w:space="0"/>
              <w:right w:val="single" w:color="auto" w:sz="4" w:space="0"/>
            </w:tcBorders>
            <w:noWrap w:val="0"/>
            <w:vAlign w:val="center"/>
          </w:tcPr>
          <w:p w14:paraId="72C68C10">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5752627E">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42CEE732">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0BE4961F">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211 </w:t>
            </w:r>
          </w:p>
        </w:tc>
        <w:tc>
          <w:tcPr>
            <w:tcW w:w="1151" w:type="dxa"/>
            <w:tcBorders>
              <w:top w:val="nil"/>
              <w:left w:val="nil"/>
              <w:bottom w:val="single" w:color="auto" w:sz="4" w:space="0"/>
              <w:right w:val="single" w:color="auto" w:sz="4" w:space="0"/>
            </w:tcBorders>
            <w:noWrap w:val="0"/>
            <w:vAlign w:val="center"/>
          </w:tcPr>
          <w:p w14:paraId="6DFCAC30">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149BFE45">
            <w:pPr>
              <w:widowControl/>
              <w:jc w:val="center"/>
              <w:rPr>
                <w:rFonts w:hint="eastAsia" w:ascii="宋体" w:hAnsi="宋体" w:eastAsia="宋体" w:cs="宋体"/>
                <w:color w:val="auto"/>
                <w:kern w:val="0"/>
                <w:szCs w:val="21"/>
                <w:highlight w:val="none"/>
              </w:rPr>
            </w:pPr>
          </w:p>
        </w:tc>
      </w:tr>
      <w:tr w14:paraId="52FA7E0F">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7B943202">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6</w:t>
            </w:r>
          </w:p>
        </w:tc>
        <w:tc>
          <w:tcPr>
            <w:tcW w:w="3075" w:type="dxa"/>
            <w:tcBorders>
              <w:top w:val="nil"/>
              <w:left w:val="nil"/>
              <w:bottom w:val="single" w:color="auto" w:sz="4" w:space="0"/>
              <w:right w:val="single" w:color="auto" w:sz="4" w:space="0"/>
            </w:tcBorders>
            <w:noWrap w:val="0"/>
            <w:vAlign w:val="center"/>
          </w:tcPr>
          <w:p w14:paraId="29C56A5B">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支架</w:t>
            </w:r>
          </w:p>
        </w:tc>
        <w:tc>
          <w:tcPr>
            <w:tcW w:w="1050" w:type="dxa"/>
            <w:tcBorders>
              <w:top w:val="nil"/>
              <w:left w:val="nil"/>
              <w:bottom w:val="single" w:color="auto" w:sz="4" w:space="0"/>
              <w:right w:val="single" w:color="auto" w:sz="4" w:space="0"/>
            </w:tcBorders>
            <w:noWrap w:val="0"/>
            <w:vAlign w:val="center"/>
          </w:tcPr>
          <w:p w14:paraId="1AD10F5B">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0015EB84">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0E0B4BCF">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22E61E5B">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3 </w:t>
            </w:r>
          </w:p>
        </w:tc>
        <w:tc>
          <w:tcPr>
            <w:tcW w:w="1151" w:type="dxa"/>
            <w:tcBorders>
              <w:top w:val="nil"/>
              <w:left w:val="nil"/>
              <w:bottom w:val="single" w:color="auto" w:sz="4" w:space="0"/>
              <w:right w:val="single" w:color="auto" w:sz="4" w:space="0"/>
            </w:tcBorders>
            <w:noWrap w:val="0"/>
            <w:vAlign w:val="center"/>
          </w:tcPr>
          <w:p w14:paraId="7C34776F">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37F32B84">
            <w:pPr>
              <w:widowControl/>
              <w:jc w:val="center"/>
              <w:rPr>
                <w:rFonts w:hint="eastAsia" w:ascii="宋体" w:hAnsi="宋体" w:eastAsia="宋体" w:cs="宋体"/>
                <w:color w:val="auto"/>
                <w:kern w:val="0"/>
                <w:szCs w:val="21"/>
                <w:highlight w:val="none"/>
              </w:rPr>
            </w:pPr>
          </w:p>
        </w:tc>
      </w:tr>
      <w:tr w14:paraId="16D3095F">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64D77C53">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7</w:t>
            </w:r>
          </w:p>
        </w:tc>
        <w:tc>
          <w:tcPr>
            <w:tcW w:w="3075" w:type="dxa"/>
            <w:tcBorders>
              <w:top w:val="nil"/>
              <w:left w:val="nil"/>
              <w:bottom w:val="single" w:color="auto" w:sz="4" w:space="0"/>
              <w:right w:val="single" w:color="auto" w:sz="4" w:space="0"/>
            </w:tcBorders>
            <w:noWrap w:val="0"/>
            <w:vAlign w:val="center"/>
          </w:tcPr>
          <w:p w14:paraId="04E3926D">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室外控制箱</w:t>
            </w:r>
          </w:p>
        </w:tc>
        <w:tc>
          <w:tcPr>
            <w:tcW w:w="1050" w:type="dxa"/>
            <w:tcBorders>
              <w:top w:val="nil"/>
              <w:left w:val="nil"/>
              <w:bottom w:val="single" w:color="auto" w:sz="4" w:space="0"/>
              <w:right w:val="single" w:color="auto" w:sz="4" w:space="0"/>
            </w:tcBorders>
            <w:noWrap w:val="0"/>
            <w:vAlign w:val="center"/>
          </w:tcPr>
          <w:p w14:paraId="6FEADFA4">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30F33AC0">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7720029E">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7AED0539">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151" w:type="dxa"/>
            <w:tcBorders>
              <w:top w:val="nil"/>
              <w:left w:val="nil"/>
              <w:bottom w:val="single" w:color="auto" w:sz="4" w:space="0"/>
              <w:right w:val="single" w:color="auto" w:sz="4" w:space="0"/>
            </w:tcBorders>
            <w:noWrap w:val="0"/>
            <w:vAlign w:val="center"/>
          </w:tcPr>
          <w:p w14:paraId="0FEC3DC4">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071C0888">
            <w:pPr>
              <w:widowControl/>
              <w:jc w:val="center"/>
              <w:rPr>
                <w:rFonts w:hint="eastAsia" w:ascii="宋体" w:hAnsi="宋体" w:eastAsia="宋体" w:cs="宋体"/>
                <w:color w:val="auto"/>
                <w:kern w:val="0"/>
                <w:szCs w:val="21"/>
                <w:highlight w:val="none"/>
              </w:rPr>
            </w:pPr>
          </w:p>
        </w:tc>
      </w:tr>
      <w:tr w14:paraId="2650831B">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405D1E30">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8</w:t>
            </w:r>
          </w:p>
        </w:tc>
        <w:tc>
          <w:tcPr>
            <w:tcW w:w="3075" w:type="dxa"/>
            <w:tcBorders>
              <w:top w:val="nil"/>
              <w:left w:val="nil"/>
              <w:bottom w:val="single" w:color="auto" w:sz="4" w:space="0"/>
              <w:right w:val="single" w:color="auto" w:sz="4" w:space="0"/>
            </w:tcBorders>
            <w:noWrap w:val="0"/>
            <w:vAlign w:val="center"/>
          </w:tcPr>
          <w:p w14:paraId="1E320D7F">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电源防雷</w:t>
            </w:r>
          </w:p>
        </w:tc>
        <w:tc>
          <w:tcPr>
            <w:tcW w:w="1050" w:type="dxa"/>
            <w:tcBorders>
              <w:top w:val="nil"/>
              <w:left w:val="nil"/>
              <w:bottom w:val="single" w:color="auto" w:sz="4" w:space="0"/>
              <w:right w:val="single" w:color="auto" w:sz="4" w:space="0"/>
            </w:tcBorders>
            <w:noWrap w:val="0"/>
            <w:vAlign w:val="center"/>
          </w:tcPr>
          <w:p w14:paraId="4D756148">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5F0715CE">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5047557F">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组</w:t>
            </w:r>
          </w:p>
        </w:tc>
        <w:tc>
          <w:tcPr>
            <w:tcW w:w="1040" w:type="dxa"/>
            <w:tcBorders>
              <w:top w:val="nil"/>
              <w:left w:val="nil"/>
              <w:bottom w:val="single" w:color="auto" w:sz="4" w:space="0"/>
              <w:right w:val="single" w:color="auto" w:sz="4" w:space="0"/>
            </w:tcBorders>
            <w:noWrap w:val="0"/>
            <w:vAlign w:val="center"/>
          </w:tcPr>
          <w:p w14:paraId="7033ABF5">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151" w:type="dxa"/>
            <w:tcBorders>
              <w:top w:val="nil"/>
              <w:left w:val="nil"/>
              <w:bottom w:val="single" w:color="auto" w:sz="4" w:space="0"/>
              <w:right w:val="single" w:color="auto" w:sz="4" w:space="0"/>
            </w:tcBorders>
            <w:noWrap w:val="0"/>
            <w:vAlign w:val="center"/>
          </w:tcPr>
          <w:p w14:paraId="0A3D2E63">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7A54F078">
            <w:pPr>
              <w:widowControl/>
              <w:jc w:val="center"/>
              <w:rPr>
                <w:rFonts w:hint="eastAsia" w:ascii="宋体" w:hAnsi="宋体" w:eastAsia="宋体" w:cs="宋体"/>
                <w:color w:val="auto"/>
                <w:kern w:val="0"/>
                <w:szCs w:val="21"/>
                <w:highlight w:val="none"/>
              </w:rPr>
            </w:pPr>
          </w:p>
        </w:tc>
      </w:tr>
      <w:tr w14:paraId="6EB90D74">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0200C325">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9</w:t>
            </w:r>
          </w:p>
        </w:tc>
        <w:tc>
          <w:tcPr>
            <w:tcW w:w="3075" w:type="dxa"/>
            <w:tcBorders>
              <w:top w:val="nil"/>
              <w:left w:val="nil"/>
              <w:bottom w:val="single" w:color="auto" w:sz="4" w:space="0"/>
              <w:right w:val="single" w:color="auto" w:sz="4" w:space="0"/>
            </w:tcBorders>
            <w:noWrap w:val="0"/>
            <w:vAlign w:val="center"/>
          </w:tcPr>
          <w:p w14:paraId="7FD373A1">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控制箱附件</w:t>
            </w:r>
          </w:p>
        </w:tc>
        <w:tc>
          <w:tcPr>
            <w:tcW w:w="1050" w:type="dxa"/>
            <w:tcBorders>
              <w:top w:val="nil"/>
              <w:left w:val="nil"/>
              <w:bottom w:val="single" w:color="auto" w:sz="4" w:space="0"/>
              <w:right w:val="single" w:color="auto" w:sz="4" w:space="0"/>
            </w:tcBorders>
            <w:noWrap w:val="0"/>
            <w:vAlign w:val="center"/>
          </w:tcPr>
          <w:p w14:paraId="06F2FC20">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12469CD4">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517E0CEB">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606D663B">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151" w:type="dxa"/>
            <w:tcBorders>
              <w:top w:val="nil"/>
              <w:left w:val="nil"/>
              <w:bottom w:val="single" w:color="auto" w:sz="4" w:space="0"/>
              <w:right w:val="single" w:color="auto" w:sz="4" w:space="0"/>
            </w:tcBorders>
            <w:noWrap w:val="0"/>
            <w:vAlign w:val="center"/>
          </w:tcPr>
          <w:p w14:paraId="5D0D34DA">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333BCF12">
            <w:pPr>
              <w:widowControl/>
              <w:jc w:val="center"/>
              <w:rPr>
                <w:rFonts w:hint="eastAsia" w:ascii="宋体" w:hAnsi="宋体" w:eastAsia="宋体" w:cs="宋体"/>
                <w:color w:val="auto"/>
                <w:kern w:val="0"/>
                <w:szCs w:val="21"/>
                <w:highlight w:val="none"/>
              </w:rPr>
            </w:pPr>
          </w:p>
        </w:tc>
      </w:tr>
      <w:tr w14:paraId="146B30D9">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41CE1840">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10</w:t>
            </w:r>
          </w:p>
        </w:tc>
        <w:tc>
          <w:tcPr>
            <w:tcW w:w="3075" w:type="dxa"/>
            <w:tcBorders>
              <w:top w:val="nil"/>
              <w:left w:val="nil"/>
              <w:bottom w:val="single" w:color="auto" w:sz="4" w:space="0"/>
              <w:right w:val="single" w:color="auto" w:sz="4" w:space="0"/>
            </w:tcBorders>
            <w:noWrap w:val="0"/>
            <w:vAlign w:val="center"/>
          </w:tcPr>
          <w:p w14:paraId="2EC9C808">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标志牌</w:t>
            </w:r>
          </w:p>
        </w:tc>
        <w:tc>
          <w:tcPr>
            <w:tcW w:w="1050" w:type="dxa"/>
            <w:tcBorders>
              <w:top w:val="nil"/>
              <w:left w:val="nil"/>
              <w:bottom w:val="single" w:color="auto" w:sz="4" w:space="0"/>
              <w:right w:val="single" w:color="auto" w:sz="4" w:space="0"/>
            </w:tcBorders>
            <w:noWrap w:val="0"/>
            <w:vAlign w:val="center"/>
          </w:tcPr>
          <w:p w14:paraId="5EABA4C8">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28D0BDAC">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1B2B095C">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块</w:t>
            </w:r>
          </w:p>
        </w:tc>
        <w:tc>
          <w:tcPr>
            <w:tcW w:w="1040" w:type="dxa"/>
            <w:tcBorders>
              <w:top w:val="nil"/>
              <w:left w:val="nil"/>
              <w:bottom w:val="single" w:color="auto" w:sz="4" w:space="0"/>
              <w:right w:val="single" w:color="auto" w:sz="4" w:space="0"/>
            </w:tcBorders>
            <w:noWrap w:val="0"/>
            <w:vAlign w:val="center"/>
          </w:tcPr>
          <w:p w14:paraId="5DB2DE50">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751 </w:t>
            </w:r>
          </w:p>
        </w:tc>
        <w:tc>
          <w:tcPr>
            <w:tcW w:w="1151" w:type="dxa"/>
            <w:tcBorders>
              <w:top w:val="nil"/>
              <w:left w:val="nil"/>
              <w:bottom w:val="single" w:color="auto" w:sz="4" w:space="0"/>
              <w:right w:val="single" w:color="auto" w:sz="4" w:space="0"/>
            </w:tcBorders>
            <w:noWrap w:val="0"/>
            <w:vAlign w:val="center"/>
          </w:tcPr>
          <w:p w14:paraId="271006B6">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44A701C9">
            <w:pPr>
              <w:widowControl/>
              <w:jc w:val="center"/>
              <w:rPr>
                <w:rFonts w:hint="eastAsia" w:ascii="宋体" w:hAnsi="宋体" w:eastAsia="宋体" w:cs="宋体"/>
                <w:color w:val="auto"/>
                <w:kern w:val="0"/>
                <w:szCs w:val="21"/>
                <w:highlight w:val="none"/>
              </w:rPr>
            </w:pPr>
          </w:p>
        </w:tc>
      </w:tr>
      <w:tr w14:paraId="7FFFD0C4">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0B22D6A3">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11</w:t>
            </w:r>
          </w:p>
        </w:tc>
        <w:tc>
          <w:tcPr>
            <w:tcW w:w="3075" w:type="dxa"/>
            <w:tcBorders>
              <w:top w:val="nil"/>
              <w:left w:val="nil"/>
              <w:bottom w:val="single" w:color="auto" w:sz="4" w:space="0"/>
              <w:right w:val="single" w:color="auto" w:sz="4" w:space="0"/>
            </w:tcBorders>
            <w:noWrap w:val="0"/>
            <w:vAlign w:val="center"/>
          </w:tcPr>
          <w:p w14:paraId="175073B1">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窨井</w:t>
            </w:r>
          </w:p>
        </w:tc>
        <w:tc>
          <w:tcPr>
            <w:tcW w:w="1050" w:type="dxa"/>
            <w:tcBorders>
              <w:top w:val="nil"/>
              <w:left w:val="nil"/>
              <w:bottom w:val="single" w:color="auto" w:sz="4" w:space="0"/>
              <w:right w:val="single" w:color="auto" w:sz="4" w:space="0"/>
            </w:tcBorders>
            <w:noWrap w:val="0"/>
            <w:vAlign w:val="center"/>
          </w:tcPr>
          <w:p w14:paraId="45D09B23">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025FBCCB">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7B1755A1">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69468DC8">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40</w:t>
            </w:r>
          </w:p>
        </w:tc>
        <w:tc>
          <w:tcPr>
            <w:tcW w:w="1151" w:type="dxa"/>
            <w:tcBorders>
              <w:top w:val="nil"/>
              <w:left w:val="nil"/>
              <w:bottom w:val="single" w:color="auto" w:sz="4" w:space="0"/>
              <w:right w:val="single" w:color="auto" w:sz="4" w:space="0"/>
            </w:tcBorders>
            <w:noWrap w:val="0"/>
            <w:vAlign w:val="center"/>
          </w:tcPr>
          <w:p w14:paraId="421E59B1">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3B583745">
            <w:pPr>
              <w:widowControl/>
              <w:jc w:val="center"/>
              <w:rPr>
                <w:rFonts w:hint="eastAsia" w:ascii="宋体" w:hAnsi="宋体" w:eastAsia="宋体" w:cs="宋体"/>
                <w:color w:val="auto"/>
                <w:kern w:val="0"/>
                <w:szCs w:val="21"/>
                <w:highlight w:val="none"/>
              </w:rPr>
            </w:pPr>
          </w:p>
        </w:tc>
      </w:tr>
      <w:tr w14:paraId="3C1D97C1">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6442950D">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12</w:t>
            </w:r>
          </w:p>
        </w:tc>
        <w:tc>
          <w:tcPr>
            <w:tcW w:w="3075" w:type="dxa"/>
            <w:tcBorders>
              <w:top w:val="nil"/>
              <w:left w:val="nil"/>
              <w:bottom w:val="single" w:color="auto" w:sz="4" w:space="0"/>
              <w:right w:val="single" w:color="auto" w:sz="4" w:space="0"/>
            </w:tcBorders>
            <w:noWrap w:val="0"/>
            <w:vAlign w:val="center"/>
          </w:tcPr>
          <w:p w14:paraId="731BFAB1">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接地系统</w:t>
            </w:r>
          </w:p>
        </w:tc>
        <w:tc>
          <w:tcPr>
            <w:tcW w:w="1050" w:type="dxa"/>
            <w:tcBorders>
              <w:top w:val="nil"/>
              <w:left w:val="nil"/>
              <w:bottom w:val="single" w:color="auto" w:sz="4" w:space="0"/>
              <w:right w:val="single" w:color="auto" w:sz="4" w:space="0"/>
            </w:tcBorders>
            <w:noWrap w:val="0"/>
            <w:vAlign w:val="center"/>
          </w:tcPr>
          <w:p w14:paraId="24AD3C3B">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7D9B9CD8">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66B8A01C">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54642756">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40</w:t>
            </w:r>
          </w:p>
        </w:tc>
        <w:tc>
          <w:tcPr>
            <w:tcW w:w="1151" w:type="dxa"/>
            <w:tcBorders>
              <w:top w:val="nil"/>
              <w:left w:val="nil"/>
              <w:bottom w:val="single" w:color="auto" w:sz="4" w:space="0"/>
              <w:right w:val="single" w:color="auto" w:sz="4" w:space="0"/>
            </w:tcBorders>
            <w:noWrap w:val="0"/>
            <w:vAlign w:val="center"/>
          </w:tcPr>
          <w:p w14:paraId="4B0F52B0">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10577023">
            <w:pPr>
              <w:widowControl/>
              <w:jc w:val="center"/>
              <w:rPr>
                <w:rFonts w:hint="eastAsia" w:ascii="宋体" w:hAnsi="宋体" w:eastAsia="宋体" w:cs="宋体"/>
                <w:color w:val="auto"/>
                <w:kern w:val="0"/>
                <w:szCs w:val="21"/>
                <w:highlight w:val="none"/>
              </w:rPr>
            </w:pPr>
          </w:p>
        </w:tc>
      </w:tr>
      <w:tr w14:paraId="31C89F80">
        <w:tblPrEx>
          <w:tblCellMar>
            <w:top w:w="0" w:type="dxa"/>
            <w:left w:w="108" w:type="dxa"/>
            <w:bottom w:w="0" w:type="dxa"/>
            <w:right w:w="108" w:type="dxa"/>
          </w:tblCellMar>
        </w:tblPrEx>
        <w:trPr>
          <w:trHeight w:val="42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31749A88">
            <w:pPr>
              <w:keepNext w:val="0"/>
              <w:keepLines w:val="0"/>
              <w:widowControl/>
              <w:suppressLineNumbers w:val="0"/>
              <w:jc w:val="center"/>
              <w:textAlignment w:val="center"/>
              <w:rPr>
                <w:rFonts w:hint="eastAsia" w:ascii="宋体" w:hAnsi="宋体" w:cs="宋体"/>
                <w:b/>
                <w:bCs/>
                <w:color w:val="auto"/>
                <w:kern w:val="0"/>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13</w:t>
            </w:r>
          </w:p>
        </w:tc>
        <w:tc>
          <w:tcPr>
            <w:tcW w:w="3075" w:type="dxa"/>
            <w:tcBorders>
              <w:top w:val="nil"/>
              <w:left w:val="nil"/>
              <w:bottom w:val="single" w:color="auto" w:sz="4" w:space="0"/>
              <w:right w:val="single" w:color="auto" w:sz="4" w:space="0"/>
            </w:tcBorders>
            <w:noWrap w:val="0"/>
            <w:vAlign w:val="center"/>
          </w:tcPr>
          <w:p w14:paraId="57ECD2AD">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辅材</w:t>
            </w:r>
          </w:p>
        </w:tc>
        <w:tc>
          <w:tcPr>
            <w:tcW w:w="1050" w:type="dxa"/>
            <w:tcBorders>
              <w:top w:val="nil"/>
              <w:left w:val="nil"/>
              <w:bottom w:val="single" w:color="auto" w:sz="4" w:space="0"/>
              <w:right w:val="single" w:color="auto" w:sz="4" w:space="0"/>
            </w:tcBorders>
            <w:noWrap w:val="0"/>
            <w:vAlign w:val="center"/>
          </w:tcPr>
          <w:p w14:paraId="6020400E">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662299F7">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422B005C">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3B39AE1B">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321 </w:t>
            </w:r>
          </w:p>
        </w:tc>
        <w:tc>
          <w:tcPr>
            <w:tcW w:w="1151" w:type="dxa"/>
            <w:tcBorders>
              <w:top w:val="nil"/>
              <w:left w:val="nil"/>
              <w:bottom w:val="single" w:color="auto" w:sz="4" w:space="0"/>
              <w:right w:val="single" w:color="auto" w:sz="4" w:space="0"/>
            </w:tcBorders>
            <w:noWrap w:val="0"/>
            <w:vAlign w:val="center"/>
          </w:tcPr>
          <w:p w14:paraId="374E8FE2">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699C2024">
            <w:pPr>
              <w:widowControl/>
              <w:jc w:val="center"/>
              <w:rPr>
                <w:rFonts w:hint="eastAsia" w:ascii="宋体" w:hAnsi="宋体" w:eastAsia="宋体" w:cs="宋体"/>
                <w:color w:val="auto"/>
                <w:kern w:val="0"/>
                <w:szCs w:val="21"/>
                <w:highlight w:val="none"/>
              </w:rPr>
            </w:pPr>
          </w:p>
        </w:tc>
      </w:tr>
      <w:tr w14:paraId="1F97EB05">
        <w:tblPrEx>
          <w:tblCellMar>
            <w:top w:w="0" w:type="dxa"/>
            <w:left w:w="108" w:type="dxa"/>
            <w:bottom w:w="0" w:type="dxa"/>
            <w:right w:w="108" w:type="dxa"/>
          </w:tblCellMar>
        </w:tblPrEx>
        <w:trPr>
          <w:trHeight w:val="597" w:hRule="atLeast"/>
          <w:jc w:val="center"/>
        </w:trPr>
        <w:tc>
          <w:tcPr>
            <w:tcW w:w="1037" w:type="dxa"/>
            <w:tcBorders>
              <w:top w:val="nil"/>
              <w:left w:val="single" w:color="auto" w:sz="4" w:space="0"/>
              <w:bottom w:val="single" w:color="auto" w:sz="4" w:space="0"/>
              <w:right w:val="single" w:color="auto" w:sz="4" w:space="0"/>
            </w:tcBorders>
            <w:noWrap w:val="0"/>
            <w:vAlign w:val="center"/>
          </w:tcPr>
          <w:p w14:paraId="3D009A07">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color w:val="auto"/>
                <w:kern w:val="0"/>
                <w:szCs w:val="21"/>
                <w:highlight w:val="none"/>
                <w:lang w:val="en-US" w:eastAsia="zh-CN"/>
              </w:rPr>
              <w:t>小计5</w:t>
            </w:r>
          </w:p>
        </w:tc>
        <w:tc>
          <w:tcPr>
            <w:tcW w:w="9373" w:type="dxa"/>
            <w:gridSpan w:val="7"/>
            <w:tcBorders>
              <w:top w:val="nil"/>
              <w:left w:val="nil"/>
              <w:bottom w:val="single" w:color="auto" w:sz="4" w:space="0"/>
              <w:right w:val="single" w:color="auto" w:sz="4" w:space="0"/>
            </w:tcBorders>
            <w:noWrap w:val="0"/>
            <w:vAlign w:val="center"/>
          </w:tcPr>
          <w:p w14:paraId="3415E9B2">
            <w:pPr>
              <w:widowControl/>
              <w:jc w:val="center"/>
              <w:rPr>
                <w:rFonts w:hint="eastAsia" w:ascii="宋体" w:hAnsi="宋体" w:eastAsia="宋体" w:cs="宋体"/>
                <w:color w:val="auto"/>
                <w:kern w:val="0"/>
                <w:szCs w:val="21"/>
                <w:highlight w:val="none"/>
              </w:rPr>
            </w:pPr>
          </w:p>
        </w:tc>
      </w:tr>
      <w:tr w14:paraId="75559DDA">
        <w:tblPrEx>
          <w:tblCellMar>
            <w:top w:w="0" w:type="dxa"/>
            <w:left w:w="108" w:type="dxa"/>
            <w:bottom w:w="0" w:type="dxa"/>
            <w:right w:w="108" w:type="dxa"/>
          </w:tblCellMar>
        </w:tblPrEx>
        <w:trPr>
          <w:trHeight w:val="540" w:hRule="atLeast"/>
          <w:jc w:val="center"/>
        </w:trPr>
        <w:tc>
          <w:tcPr>
            <w:tcW w:w="10410" w:type="dxa"/>
            <w:gridSpan w:val="8"/>
            <w:tcBorders>
              <w:top w:val="single" w:color="auto" w:sz="4" w:space="0"/>
              <w:left w:val="single" w:color="auto" w:sz="4" w:space="0"/>
              <w:bottom w:val="single" w:color="auto" w:sz="4" w:space="0"/>
              <w:right w:val="single" w:color="auto" w:sz="4" w:space="0"/>
            </w:tcBorders>
            <w:noWrap w:val="0"/>
            <w:vAlign w:val="center"/>
          </w:tcPr>
          <w:p w14:paraId="465518B1">
            <w:pPr>
              <w:widowControl/>
              <w:rPr>
                <w:rFonts w:hint="eastAsia" w:asciiTheme="minorEastAsia" w:hAnsiTheme="minorEastAsia" w:eastAsiaTheme="minorEastAsia" w:cstheme="minorEastAsia"/>
                <w:kern w:val="0"/>
                <w:sz w:val="22"/>
                <w:szCs w:val="22"/>
                <w:highlight w:val="none"/>
                <w:lang w:bidi="zh-CN"/>
              </w:rPr>
            </w:pPr>
            <w:r>
              <w:rPr>
                <w:rFonts w:hint="eastAsia" w:asciiTheme="minorEastAsia" w:hAnsiTheme="minorEastAsia" w:eastAsiaTheme="minorEastAsia" w:cstheme="minorEastAsia"/>
                <w:kern w:val="0"/>
                <w:sz w:val="22"/>
                <w:szCs w:val="22"/>
                <w:highlight w:val="none"/>
                <w:lang w:bidi="zh-CN"/>
              </w:rPr>
              <w:t>二、网络通信系统</w:t>
            </w:r>
          </w:p>
        </w:tc>
      </w:tr>
      <w:tr w14:paraId="6E6D73E7">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5940B33D">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3075" w:type="dxa"/>
            <w:tcBorders>
              <w:top w:val="nil"/>
              <w:left w:val="nil"/>
              <w:bottom w:val="single" w:color="auto" w:sz="4" w:space="0"/>
              <w:right w:val="single" w:color="auto" w:sz="4" w:space="0"/>
            </w:tcBorders>
            <w:noWrap/>
            <w:vAlign w:val="center"/>
          </w:tcPr>
          <w:p w14:paraId="2DAEC7F1">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PON业务板1</w:t>
            </w:r>
          </w:p>
        </w:tc>
        <w:tc>
          <w:tcPr>
            <w:tcW w:w="1050" w:type="dxa"/>
            <w:tcBorders>
              <w:top w:val="nil"/>
              <w:left w:val="nil"/>
              <w:bottom w:val="single" w:color="auto" w:sz="4" w:space="0"/>
              <w:right w:val="single" w:color="auto" w:sz="4" w:space="0"/>
            </w:tcBorders>
            <w:noWrap w:val="0"/>
            <w:vAlign w:val="center"/>
          </w:tcPr>
          <w:p w14:paraId="3A782A7D">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55817010">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268B0426">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块</w:t>
            </w:r>
          </w:p>
        </w:tc>
        <w:tc>
          <w:tcPr>
            <w:tcW w:w="1040" w:type="dxa"/>
            <w:tcBorders>
              <w:top w:val="nil"/>
              <w:left w:val="nil"/>
              <w:bottom w:val="single" w:color="auto" w:sz="4" w:space="0"/>
              <w:right w:val="single" w:color="auto" w:sz="4" w:space="0"/>
            </w:tcBorders>
            <w:noWrap w:val="0"/>
            <w:vAlign w:val="center"/>
          </w:tcPr>
          <w:p w14:paraId="788DA033">
            <w:pPr>
              <w:keepNext w:val="0"/>
              <w:keepLines w:val="0"/>
              <w:widowControl/>
              <w:suppressLineNumbers w:val="0"/>
              <w:jc w:val="center"/>
              <w:textAlignment w:val="center"/>
              <w:rPr>
                <w:rFonts w:hint="eastAsia" w:ascii="宋体" w:hAnsi="宋体" w:eastAsia="宋体" w:cs="宋体"/>
                <w:color w:val="auto"/>
                <w:kern w:val="0"/>
                <w:sz w:val="20"/>
                <w:highlight w:val="none"/>
                <w:lang w:eastAsia="zh-CN"/>
              </w:rPr>
            </w:pPr>
            <w:r>
              <w:rPr>
                <w:rFonts w:hint="eastAsia" w:ascii="宋体" w:hAnsi="宋体" w:eastAsia="宋体" w:cs="宋体"/>
                <w:i w:val="0"/>
                <w:iCs w:val="0"/>
                <w:color w:val="000000"/>
                <w:kern w:val="0"/>
                <w:sz w:val="20"/>
                <w:szCs w:val="20"/>
                <w:highlight w:val="none"/>
                <w:u w:val="none"/>
                <w:lang w:val="en-US" w:eastAsia="zh-CN" w:bidi="ar"/>
              </w:rPr>
              <w:t>3</w:t>
            </w:r>
          </w:p>
        </w:tc>
        <w:tc>
          <w:tcPr>
            <w:tcW w:w="1151" w:type="dxa"/>
            <w:tcBorders>
              <w:top w:val="nil"/>
              <w:left w:val="nil"/>
              <w:bottom w:val="single" w:color="auto" w:sz="4" w:space="0"/>
              <w:right w:val="single" w:color="auto" w:sz="4" w:space="0"/>
            </w:tcBorders>
            <w:noWrap w:val="0"/>
            <w:vAlign w:val="center"/>
          </w:tcPr>
          <w:p w14:paraId="6EDB9CB9">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1197E3F9">
            <w:pPr>
              <w:widowControl/>
              <w:jc w:val="center"/>
              <w:rPr>
                <w:rFonts w:hint="eastAsia" w:ascii="宋体" w:hAnsi="宋体" w:eastAsia="宋体" w:cs="宋体"/>
                <w:color w:val="auto"/>
                <w:kern w:val="0"/>
                <w:szCs w:val="21"/>
                <w:highlight w:val="none"/>
              </w:rPr>
            </w:pPr>
          </w:p>
        </w:tc>
      </w:tr>
      <w:tr w14:paraId="5AEFCAF1">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5F2BF352">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3075" w:type="dxa"/>
            <w:tcBorders>
              <w:top w:val="nil"/>
              <w:left w:val="nil"/>
              <w:bottom w:val="single" w:color="auto" w:sz="4" w:space="0"/>
              <w:right w:val="single" w:color="auto" w:sz="4" w:space="0"/>
            </w:tcBorders>
            <w:noWrap/>
            <w:vAlign w:val="center"/>
          </w:tcPr>
          <w:p w14:paraId="5CB7C452">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PON光模块</w:t>
            </w:r>
          </w:p>
        </w:tc>
        <w:tc>
          <w:tcPr>
            <w:tcW w:w="1050" w:type="dxa"/>
            <w:tcBorders>
              <w:top w:val="nil"/>
              <w:left w:val="nil"/>
              <w:bottom w:val="single" w:color="auto" w:sz="4" w:space="0"/>
              <w:right w:val="single" w:color="auto" w:sz="4" w:space="0"/>
            </w:tcBorders>
            <w:noWrap w:val="0"/>
            <w:vAlign w:val="center"/>
          </w:tcPr>
          <w:p w14:paraId="798AD6CC">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4BF8A2C2">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0B05B840">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块</w:t>
            </w:r>
          </w:p>
        </w:tc>
        <w:tc>
          <w:tcPr>
            <w:tcW w:w="1040" w:type="dxa"/>
            <w:tcBorders>
              <w:top w:val="nil"/>
              <w:left w:val="nil"/>
              <w:bottom w:val="single" w:color="auto" w:sz="4" w:space="0"/>
              <w:right w:val="single" w:color="auto" w:sz="4" w:space="0"/>
            </w:tcBorders>
            <w:noWrap w:val="0"/>
            <w:vAlign w:val="center"/>
          </w:tcPr>
          <w:p w14:paraId="2F1448F4">
            <w:pPr>
              <w:keepNext w:val="0"/>
              <w:keepLines w:val="0"/>
              <w:widowControl/>
              <w:suppressLineNumbers w:val="0"/>
              <w:jc w:val="center"/>
              <w:textAlignment w:val="center"/>
              <w:rPr>
                <w:rFonts w:hint="default" w:ascii="宋体" w:hAnsi="宋体" w:eastAsia="宋体" w:cs="宋体"/>
                <w:color w:val="auto"/>
                <w:kern w:val="0"/>
                <w:sz w:val="20"/>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48</w:t>
            </w:r>
          </w:p>
        </w:tc>
        <w:tc>
          <w:tcPr>
            <w:tcW w:w="1151" w:type="dxa"/>
            <w:tcBorders>
              <w:top w:val="nil"/>
              <w:left w:val="nil"/>
              <w:bottom w:val="single" w:color="auto" w:sz="4" w:space="0"/>
              <w:right w:val="single" w:color="auto" w:sz="4" w:space="0"/>
            </w:tcBorders>
            <w:noWrap w:val="0"/>
            <w:vAlign w:val="center"/>
          </w:tcPr>
          <w:p w14:paraId="1BC8458C">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16FF5749">
            <w:pPr>
              <w:widowControl/>
              <w:jc w:val="center"/>
              <w:rPr>
                <w:rFonts w:hint="eastAsia" w:ascii="宋体" w:hAnsi="宋体" w:eastAsia="宋体" w:cs="宋体"/>
                <w:color w:val="auto"/>
                <w:kern w:val="0"/>
                <w:szCs w:val="21"/>
                <w:highlight w:val="none"/>
              </w:rPr>
            </w:pPr>
          </w:p>
        </w:tc>
      </w:tr>
      <w:tr w14:paraId="7752BCAF">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7C1D03FC">
            <w:pPr>
              <w:keepNext w:val="0"/>
              <w:keepLines w:val="0"/>
              <w:widowControl/>
              <w:suppressLineNumbers w:val="0"/>
              <w:jc w:val="center"/>
              <w:textAlignment w:val="center"/>
              <w:rPr>
                <w:rFonts w:hint="eastAsia" w:ascii="宋体" w:hAnsi="宋体" w:eastAsia="宋体" w:cs="宋体"/>
                <w:color w:val="auto"/>
                <w:kern w:val="0"/>
                <w:sz w:val="20"/>
                <w:highlight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075" w:type="dxa"/>
            <w:tcBorders>
              <w:top w:val="nil"/>
              <w:left w:val="nil"/>
              <w:bottom w:val="single" w:color="auto" w:sz="4" w:space="0"/>
              <w:right w:val="single" w:color="auto" w:sz="4" w:space="0"/>
            </w:tcBorders>
            <w:noWrap/>
            <w:vAlign w:val="center"/>
          </w:tcPr>
          <w:p w14:paraId="29FB97AD">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万兆光模块</w:t>
            </w:r>
          </w:p>
        </w:tc>
        <w:tc>
          <w:tcPr>
            <w:tcW w:w="1050" w:type="dxa"/>
            <w:tcBorders>
              <w:top w:val="nil"/>
              <w:left w:val="nil"/>
              <w:bottom w:val="single" w:color="auto" w:sz="4" w:space="0"/>
              <w:right w:val="single" w:color="auto" w:sz="4" w:space="0"/>
            </w:tcBorders>
            <w:noWrap w:val="0"/>
            <w:vAlign w:val="center"/>
          </w:tcPr>
          <w:p w14:paraId="72113EBD">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3A479A6F">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0CAA03C0">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块</w:t>
            </w:r>
          </w:p>
        </w:tc>
        <w:tc>
          <w:tcPr>
            <w:tcW w:w="1040" w:type="dxa"/>
            <w:tcBorders>
              <w:top w:val="nil"/>
              <w:left w:val="nil"/>
              <w:bottom w:val="single" w:color="auto" w:sz="4" w:space="0"/>
              <w:right w:val="single" w:color="auto" w:sz="4" w:space="0"/>
            </w:tcBorders>
            <w:noWrap w:val="0"/>
            <w:vAlign w:val="center"/>
          </w:tcPr>
          <w:p w14:paraId="0B5DE12A">
            <w:pPr>
              <w:keepNext w:val="0"/>
              <w:keepLines w:val="0"/>
              <w:widowControl/>
              <w:suppressLineNumbers w:val="0"/>
              <w:jc w:val="center"/>
              <w:textAlignment w:val="center"/>
              <w:rPr>
                <w:rFonts w:hint="eastAsia" w:ascii="宋体" w:hAnsi="宋体" w:cs="宋体"/>
                <w:color w:val="auto"/>
                <w:sz w:val="20"/>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2</w:t>
            </w:r>
          </w:p>
        </w:tc>
        <w:tc>
          <w:tcPr>
            <w:tcW w:w="1151" w:type="dxa"/>
            <w:tcBorders>
              <w:top w:val="nil"/>
              <w:left w:val="nil"/>
              <w:bottom w:val="single" w:color="auto" w:sz="4" w:space="0"/>
              <w:right w:val="single" w:color="auto" w:sz="4" w:space="0"/>
            </w:tcBorders>
            <w:noWrap w:val="0"/>
            <w:vAlign w:val="center"/>
          </w:tcPr>
          <w:p w14:paraId="79646C30">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1F4F8089">
            <w:pPr>
              <w:widowControl/>
              <w:jc w:val="center"/>
              <w:rPr>
                <w:rFonts w:hint="eastAsia" w:ascii="宋体" w:hAnsi="宋体" w:eastAsia="宋体" w:cs="宋体"/>
                <w:color w:val="auto"/>
                <w:kern w:val="0"/>
                <w:szCs w:val="21"/>
                <w:highlight w:val="none"/>
              </w:rPr>
            </w:pPr>
          </w:p>
        </w:tc>
      </w:tr>
      <w:tr w14:paraId="7BB5512C">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0EE49EF0">
            <w:pPr>
              <w:keepNext w:val="0"/>
              <w:keepLines w:val="0"/>
              <w:widowControl/>
              <w:suppressLineNumbers w:val="0"/>
              <w:jc w:val="center"/>
              <w:textAlignment w:val="center"/>
              <w:rPr>
                <w:rFonts w:hint="eastAsia" w:ascii="宋体" w:hAnsi="宋体" w:eastAsia="宋体" w:cs="宋体"/>
                <w:color w:val="auto"/>
                <w:kern w:val="0"/>
                <w:sz w:val="20"/>
                <w:highlight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075" w:type="dxa"/>
            <w:tcBorders>
              <w:top w:val="nil"/>
              <w:left w:val="nil"/>
              <w:bottom w:val="single" w:color="auto" w:sz="4" w:space="0"/>
              <w:right w:val="single" w:color="auto" w:sz="4" w:space="0"/>
            </w:tcBorders>
            <w:noWrap/>
            <w:vAlign w:val="center"/>
          </w:tcPr>
          <w:p w14:paraId="0E6699B4">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核心交换机业务板</w:t>
            </w:r>
          </w:p>
        </w:tc>
        <w:tc>
          <w:tcPr>
            <w:tcW w:w="1050" w:type="dxa"/>
            <w:tcBorders>
              <w:top w:val="nil"/>
              <w:left w:val="nil"/>
              <w:bottom w:val="single" w:color="auto" w:sz="4" w:space="0"/>
              <w:right w:val="single" w:color="auto" w:sz="4" w:space="0"/>
            </w:tcBorders>
            <w:noWrap w:val="0"/>
            <w:vAlign w:val="center"/>
          </w:tcPr>
          <w:p w14:paraId="64D39015">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7C2D7259">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532008E1">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块</w:t>
            </w:r>
          </w:p>
        </w:tc>
        <w:tc>
          <w:tcPr>
            <w:tcW w:w="1040" w:type="dxa"/>
            <w:tcBorders>
              <w:top w:val="nil"/>
              <w:left w:val="nil"/>
              <w:bottom w:val="single" w:color="auto" w:sz="4" w:space="0"/>
              <w:right w:val="single" w:color="auto" w:sz="4" w:space="0"/>
            </w:tcBorders>
            <w:noWrap w:val="0"/>
            <w:vAlign w:val="center"/>
          </w:tcPr>
          <w:p w14:paraId="162EEACA">
            <w:pPr>
              <w:keepNext w:val="0"/>
              <w:keepLines w:val="0"/>
              <w:widowControl/>
              <w:suppressLineNumbers w:val="0"/>
              <w:jc w:val="center"/>
              <w:textAlignment w:val="center"/>
              <w:rPr>
                <w:rFonts w:hint="eastAsia" w:ascii="宋体" w:hAnsi="宋体" w:cs="宋体"/>
                <w:color w:val="auto"/>
                <w:sz w:val="20"/>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1</w:t>
            </w:r>
          </w:p>
        </w:tc>
        <w:tc>
          <w:tcPr>
            <w:tcW w:w="1151" w:type="dxa"/>
            <w:tcBorders>
              <w:top w:val="nil"/>
              <w:left w:val="nil"/>
              <w:bottom w:val="single" w:color="auto" w:sz="4" w:space="0"/>
              <w:right w:val="single" w:color="auto" w:sz="4" w:space="0"/>
            </w:tcBorders>
            <w:noWrap w:val="0"/>
            <w:vAlign w:val="center"/>
          </w:tcPr>
          <w:p w14:paraId="1C19A01B">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3A935C51">
            <w:pPr>
              <w:widowControl/>
              <w:jc w:val="center"/>
              <w:rPr>
                <w:rFonts w:hint="eastAsia" w:ascii="宋体" w:hAnsi="宋体" w:eastAsia="宋体" w:cs="宋体"/>
                <w:color w:val="auto"/>
                <w:kern w:val="0"/>
                <w:szCs w:val="21"/>
                <w:highlight w:val="none"/>
              </w:rPr>
            </w:pPr>
          </w:p>
        </w:tc>
      </w:tr>
      <w:tr w14:paraId="1E503887">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45BF0C30">
            <w:pPr>
              <w:keepNext w:val="0"/>
              <w:keepLines w:val="0"/>
              <w:widowControl/>
              <w:suppressLineNumbers w:val="0"/>
              <w:jc w:val="center"/>
              <w:textAlignment w:val="center"/>
              <w:rPr>
                <w:rFonts w:hint="eastAsia" w:ascii="宋体" w:hAnsi="宋体" w:eastAsia="宋体" w:cs="宋体"/>
                <w:color w:val="auto"/>
                <w:kern w:val="0"/>
                <w:sz w:val="20"/>
                <w:highlight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3075" w:type="dxa"/>
            <w:tcBorders>
              <w:top w:val="nil"/>
              <w:left w:val="nil"/>
              <w:bottom w:val="single" w:color="auto" w:sz="4" w:space="0"/>
              <w:right w:val="single" w:color="auto" w:sz="4" w:space="0"/>
            </w:tcBorders>
            <w:noWrap/>
            <w:vAlign w:val="center"/>
          </w:tcPr>
          <w:p w14:paraId="22AA2898">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ONU</w:t>
            </w:r>
          </w:p>
        </w:tc>
        <w:tc>
          <w:tcPr>
            <w:tcW w:w="1050" w:type="dxa"/>
            <w:tcBorders>
              <w:top w:val="nil"/>
              <w:left w:val="nil"/>
              <w:bottom w:val="single" w:color="auto" w:sz="4" w:space="0"/>
              <w:right w:val="single" w:color="auto" w:sz="4" w:space="0"/>
            </w:tcBorders>
            <w:noWrap w:val="0"/>
            <w:vAlign w:val="center"/>
          </w:tcPr>
          <w:p w14:paraId="73B5E57D">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1B5BB50B">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0AA3C3AE">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1040" w:type="dxa"/>
            <w:tcBorders>
              <w:top w:val="nil"/>
              <w:left w:val="nil"/>
              <w:bottom w:val="single" w:color="auto" w:sz="4" w:space="0"/>
              <w:right w:val="single" w:color="auto" w:sz="4" w:space="0"/>
            </w:tcBorders>
            <w:noWrap w:val="0"/>
            <w:vAlign w:val="center"/>
          </w:tcPr>
          <w:p w14:paraId="0DB42578">
            <w:pPr>
              <w:keepNext w:val="0"/>
              <w:keepLines w:val="0"/>
              <w:widowControl/>
              <w:suppressLineNumbers w:val="0"/>
              <w:jc w:val="center"/>
              <w:textAlignment w:val="center"/>
              <w:rPr>
                <w:rFonts w:hint="eastAsia" w:ascii="宋体" w:hAnsi="宋体" w:cs="宋体"/>
                <w:color w:val="auto"/>
                <w:sz w:val="20"/>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151" w:type="dxa"/>
            <w:tcBorders>
              <w:top w:val="nil"/>
              <w:left w:val="nil"/>
              <w:bottom w:val="single" w:color="auto" w:sz="4" w:space="0"/>
              <w:right w:val="single" w:color="auto" w:sz="4" w:space="0"/>
            </w:tcBorders>
            <w:noWrap w:val="0"/>
            <w:vAlign w:val="center"/>
          </w:tcPr>
          <w:p w14:paraId="689947F9">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46D51920">
            <w:pPr>
              <w:widowControl/>
              <w:jc w:val="center"/>
              <w:rPr>
                <w:rFonts w:hint="eastAsia" w:ascii="宋体" w:hAnsi="宋体" w:eastAsia="宋体" w:cs="宋体"/>
                <w:color w:val="auto"/>
                <w:kern w:val="0"/>
                <w:szCs w:val="21"/>
                <w:highlight w:val="none"/>
              </w:rPr>
            </w:pPr>
          </w:p>
        </w:tc>
      </w:tr>
      <w:tr w14:paraId="2D17E8A0">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2DB345A">
            <w:pPr>
              <w:widowControl/>
              <w:jc w:val="center"/>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小计</w:t>
            </w:r>
            <w:r>
              <w:rPr>
                <w:rFonts w:hint="eastAsia" w:ascii="宋体" w:hAnsi="宋体" w:cs="宋体"/>
                <w:b/>
                <w:bCs/>
                <w:color w:val="auto"/>
                <w:kern w:val="0"/>
                <w:szCs w:val="21"/>
                <w:highlight w:val="none"/>
                <w:lang w:val="en-US" w:eastAsia="zh-CN"/>
              </w:rPr>
              <w:t>6</w:t>
            </w:r>
          </w:p>
        </w:tc>
        <w:tc>
          <w:tcPr>
            <w:tcW w:w="9373" w:type="dxa"/>
            <w:gridSpan w:val="7"/>
            <w:tcBorders>
              <w:top w:val="nil"/>
              <w:left w:val="nil"/>
              <w:bottom w:val="single" w:color="auto" w:sz="4" w:space="0"/>
              <w:right w:val="single" w:color="auto" w:sz="4" w:space="0"/>
            </w:tcBorders>
            <w:noWrap w:val="0"/>
            <w:vAlign w:val="center"/>
          </w:tcPr>
          <w:p w14:paraId="103F5899">
            <w:pPr>
              <w:widowControl/>
              <w:jc w:val="center"/>
              <w:rPr>
                <w:rFonts w:hint="eastAsia" w:ascii="宋体" w:hAnsi="宋体" w:eastAsia="宋体" w:cs="宋体"/>
                <w:color w:val="auto"/>
                <w:kern w:val="0"/>
                <w:szCs w:val="21"/>
                <w:highlight w:val="none"/>
              </w:rPr>
            </w:pPr>
          </w:p>
        </w:tc>
      </w:tr>
      <w:tr w14:paraId="517BE3FE">
        <w:tblPrEx>
          <w:tblCellMar>
            <w:top w:w="0" w:type="dxa"/>
            <w:left w:w="108" w:type="dxa"/>
            <w:bottom w:w="0" w:type="dxa"/>
            <w:right w:w="108" w:type="dxa"/>
          </w:tblCellMar>
        </w:tblPrEx>
        <w:trPr>
          <w:trHeight w:val="540" w:hRule="atLeast"/>
          <w:jc w:val="center"/>
        </w:trPr>
        <w:tc>
          <w:tcPr>
            <w:tcW w:w="10410" w:type="dxa"/>
            <w:gridSpan w:val="8"/>
            <w:tcBorders>
              <w:top w:val="single" w:color="auto" w:sz="4" w:space="0"/>
              <w:left w:val="single" w:color="auto" w:sz="4" w:space="0"/>
              <w:bottom w:val="single" w:color="auto" w:sz="4" w:space="0"/>
              <w:right w:val="single" w:color="auto" w:sz="4" w:space="0"/>
            </w:tcBorders>
            <w:noWrap w:val="0"/>
            <w:vAlign w:val="center"/>
          </w:tcPr>
          <w:p w14:paraId="3D9330CC">
            <w:pPr>
              <w:widowControl/>
              <w:rPr>
                <w:rFonts w:hint="eastAsia" w:asciiTheme="minorEastAsia" w:hAnsiTheme="minorEastAsia" w:eastAsiaTheme="minorEastAsia" w:cstheme="minorEastAsia"/>
                <w:kern w:val="0"/>
                <w:sz w:val="22"/>
                <w:szCs w:val="22"/>
                <w:highlight w:val="none"/>
                <w:lang w:bidi="zh-CN"/>
              </w:rPr>
            </w:pPr>
            <w:r>
              <w:rPr>
                <w:rFonts w:hint="eastAsia" w:asciiTheme="minorEastAsia" w:hAnsiTheme="minorEastAsia" w:eastAsiaTheme="minorEastAsia" w:cstheme="minorEastAsia"/>
                <w:kern w:val="0"/>
                <w:sz w:val="22"/>
                <w:szCs w:val="22"/>
                <w:highlight w:val="none"/>
                <w:lang w:bidi="zh-CN"/>
              </w:rPr>
              <w:t>三、存储系统</w:t>
            </w:r>
          </w:p>
        </w:tc>
      </w:tr>
      <w:tr w14:paraId="314997B9">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6C06E771">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3075" w:type="dxa"/>
            <w:tcBorders>
              <w:top w:val="nil"/>
              <w:left w:val="nil"/>
              <w:bottom w:val="single" w:color="auto" w:sz="4" w:space="0"/>
              <w:right w:val="single" w:color="auto" w:sz="4" w:space="0"/>
            </w:tcBorders>
            <w:noWrap/>
            <w:vAlign w:val="center"/>
          </w:tcPr>
          <w:p w14:paraId="4562D8AD">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磁盘阵列</w:t>
            </w:r>
          </w:p>
        </w:tc>
        <w:tc>
          <w:tcPr>
            <w:tcW w:w="1050" w:type="dxa"/>
            <w:tcBorders>
              <w:top w:val="nil"/>
              <w:left w:val="nil"/>
              <w:bottom w:val="single" w:color="auto" w:sz="4" w:space="0"/>
              <w:right w:val="single" w:color="auto" w:sz="4" w:space="0"/>
            </w:tcBorders>
            <w:noWrap w:val="0"/>
            <w:vAlign w:val="center"/>
          </w:tcPr>
          <w:p w14:paraId="7B72D482">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40E72CB4">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1F8374FF">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1040" w:type="dxa"/>
            <w:tcBorders>
              <w:top w:val="nil"/>
              <w:left w:val="nil"/>
              <w:bottom w:val="single" w:color="auto" w:sz="4" w:space="0"/>
              <w:right w:val="single" w:color="auto" w:sz="4" w:space="0"/>
            </w:tcBorders>
            <w:noWrap w:val="0"/>
            <w:vAlign w:val="center"/>
          </w:tcPr>
          <w:p w14:paraId="30FCA709">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151" w:type="dxa"/>
            <w:tcBorders>
              <w:top w:val="nil"/>
              <w:left w:val="nil"/>
              <w:bottom w:val="single" w:color="auto" w:sz="4" w:space="0"/>
              <w:right w:val="single" w:color="auto" w:sz="4" w:space="0"/>
            </w:tcBorders>
            <w:noWrap w:val="0"/>
            <w:vAlign w:val="center"/>
          </w:tcPr>
          <w:p w14:paraId="31839D51">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2A286012">
            <w:pPr>
              <w:widowControl/>
              <w:jc w:val="center"/>
              <w:rPr>
                <w:rFonts w:hint="eastAsia" w:ascii="宋体" w:hAnsi="宋体" w:eastAsia="宋体" w:cs="宋体"/>
                <w:color w:val="auto"/>
                <w:kern w:val="0"/>
                <w:szCs w:val="21"/>
                <w:highlight w:val="none"/>
              </w:rPr>
            </w:pPr>
          </w:p>
        </w:tc>
      </w:tr>
      <w:tr w14:paraId="008F5988">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0E0EBB92">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3075" w:type="dxa"/>
            <w:tcBorders>
              <w:top w:val="nil"/>
              <w:left w:val="nil"/>
              <w:bottom w:val="single" w:color="auto" w:sz="4" w:space="0"/>
              <w:right w:val="single" w:color="auto" w:sz="4" w:space="0"/>
            </w:tcBorders>
            <w:noWrap w:val="0"/>
            <w:vAlign w:val="center"/>
          </w:tcPr>
          <w:p w14:paraId="5733227D">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硬盘</w:t>
            </w:r>
          </w:p>
        </w:tc>
        <w:tc>
          <w:tcPr>
            <w:tcW w:w="1050" w:type="dxa"/>
            <w:tcBorders>
              <w:top w:val="nil"/>
              <w:left w:val="nil"/>
              <w:bottom w:val="single" w:color="auto" w:sz="4" w:space="0"/>
              <w:right w:val="single" w:color="auto" w:sz="4" w:space="0"/>
            </w:tcBorders>
            <w:noWrap w:val="0"/>
            <w:vAlign w:val="center"/>
          </w:tcPr>
          <w:p w14:paraId="4B868400">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7328481F">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542990DA">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块</w:t>
            </w:r>
          </w:p>
        </w:tc>
        <w:tc>
          <w:tcPr>
            <w:tcW w:w="1040" w:type="dxa"/>
            <w:tcBorders>
              <w:top w:val="nil"/>
              <w:left w:val="nil"/>
              <w:bottom w:val="single" w:color="auto" w:sz="4" w:space="0"/>
              <w:right w:val="single" w:color="auto" w:sz="4" w:space="0"/>
            </w:tcBorders>
            <w:noWrap w:val="0"/>
            <w:vAlign w:val="center"/>
          </w:tcPr>
          <w:p w14:paraId="1397E7F8">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96</w:t>
            </w:r>
          </w:p>
        </w:tc>
        <w:tc>
          <w:tcPr>
            <w:tcW w:w="1151" w:type="dxa"/>
            <w:tcBorders>
              <w:top w:val="nil"/>
              <w:left w:val="nil"/>
              <w:bottom w:val="single" w:color="auto" w:sz="4" w:space="0"/>
              <w:right w:val="single" w:color="auto" w:sz="4" w:space="0"/>
            </w:tcBorders>
            <w:noWrap w:val="0"/>
            <w:vAlign w:val="center"/>
          </w:tcPr>
          <w:p w14:paraId="5C61A77E">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1016728C">
            <w:pPr>
              <w:widowControl/>
              <w:jc w:val="center"/>
              <w:rPr>
                <w:rFonts w:hint="eastAsia" w:ascii="宋体" w:hAnsi="宋体" w:eastAsia="宋体" w:cs="宋体"/>
                <w:color w:val="auto"/>
                <w:kern w:val="0"/>
                <w:szCs w:val="21"/>
                <w:highlight w:val="none"/>
              </w:rPr>
            </w:pPr>
          </w:p>
        </w:tc>
      </w:tr>
      <w:tr w14:paraId="3301F65F">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25AF86A4">
            <w:pPr>
              <w:keepNext w:val="0"/>
              <w:keepLines w:val="0"/>
              <w:widowControl/>
              <w:suppressLineNumbers w:val="0"/>
              <w:jc w:val="center"/>
              <w:textAlignment w:val="center"/>
              <w:rPr>
                <w:rFonts w:hint="eastAsia" w:ascii="宋体" w:hAnsi="宋体" w:eastAsia="宋体" w:cs="宋体"/>
                <w:color w:val="auto"/>
                <w:kern w:val="0"/>
                <w:sz w:val="20"/>
                <w:highlight w:val="none"/>
                <w:lang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075" w:type="dxa"/>
            <w:tcBorders>
              <w:top w:val="nil"/>
              <w:left w:val="nil"/>
              <w:bottom w:val="single" w:color="auto" w:sz="4" w:space="0"/>
              <w:right w:val="single" w:color="auto" w:sz="4" w:space="0"/>
            </w:tcBorders>
            <w:noWrap w:val="0"/>
            <w:vAlign w:val="center"/>
          </w:tcPr>
          <w:p w14:paraId="5176A685">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数据存储</w:t>
            </w:r>
          </w:p>
        </w:tc>
        <w:tc>
          <w:tcPr>
            <w:tcW w:w="1050" w:type="dxa"/>
            <w:tcBorders>
              <w:top w:val="nil"/>
              <w:left w:val="nil"/>
              <w:bottom w:val="single" w:color="auto" w:sz="4" w:space="0"/>
              <w:right w:val="single" w:color="auto" w:sz="4" w:space="0"/>
            </w:tcBorders>
            <w:noWrap w:val="0"/>
            <w:vAlign w:val="center"/>
          </w:tcPr>
          <w:p w14:paraId="1F2963D3">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2C11A571">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1F5084E6">
            <w:pPr>
              <w:keepNext w:val="0"/>
              <w:keepLines w:val="0"/>
              <w:widowControl/>
              <w:suppressLineNumbers w:val="0"/>
              <w:jc w:val="center"/>
              <w:textAlignment w:val="center"/>
              <w:rPr>
                <w:rFonts w:hint="eastAsia" w:ascii="宋体" w:hAnsi="宋体" w:eastAsia="宋体" w:cs="宋体"/>
                <w:color w:val="auto"/>
                <w:kern w:val="0"/>
                <w:sz w:val="20"/>
                <w:highlight w:val="none"/>
                <w:lang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1040" w:type="dxa"/>
            <w:tcBorders>
              <w:top w:val="nil"/>
              <w:left w:val="nil"/>
              <w:bottom w:val="single" w:color="auto" w:sz="4" w:space="0"/>
              <w:right w:val="single" w:color="auto" w:sz="4" w:space="0"/>
            </w:tcBorders>
            <w:noWrap w:val="0"/>
            <w:vAlign w:val="center"/>
          </w:tcPr>
          <w:p w14:paraId="26CD35F8">
            <w:pPr>
              <w:keepNext w:val="0"/>
              <w:keepLines w:val="0"/>
              <w:widowControl/>
              <w:suppressLineNumbers w:val="0"/>
              <w:jc w:val="center"/>
              <w:textAlignment w:val="center"/>
              <w:rPr>
                <w:rFonts w:hint="eastAsia" w:ascii="宋体" w:hAnsi="宋体" w:eastAsia="宋体" w:cs="宋体"/>
                <w:color w:val="auto"/>
                <w:kern w:val="0"/>
                <w:sz w:val="20"/>
                <w:highlight w:val="none"/>
                <w:lang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1151" w:type="dxa"/>
            <w:tcBorders>
              <w:top w:val="nil"/>
              <w:left w:val="nil"/>
              <w:bottom w:val="single" w:color="auto" w:sz="4" w:space="0"/>
              <w:right w:val="single" w:color="auto" w:sz="4" w:space="0"/>
            </w:tcBorders>
            <w:noWrap w:val="0"/>
            <w:vAlign w:val="center"/>
          </w:tcPr>
          <w:p w14:paraId="079D2AF9">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64DF7EE5">
            <w:pPr>
              <w:widowControl/>
              <w:jc w:val="center"/>
              <w:rPr>
                <w:rFonts w:hint="eastAsia" w:ascii="宋体" w:hAnsi="宋体" w:eastAsia="宋体" w:cs="宋体"/>
                <w:color w:val="auto"/>
                <w:kern w:val="0"/>
                <w:szCs w:val="21"/>
                <w:highlight w:val="none"/>
              </w:rPr>
            </w:pPr>
          </w:p>
        </w:tc>
      </w:tr>
      <w:tr w14:paraId="6463E4BE">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0D597AB9">
            <w:pPr>
              <w:widowControl/>
              <w:jc w:val="center"/>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小计</w:t>
            </w:r>
            <w:r>
              <w:rPr>
                <w:rFonts w:hint="eastAsia" w:ascii="宋体" w:hAnsi="宋体" w:cs="宋体"/>
                <w:b/>
                <w:bCs/>
                <w:color w:val="auto"/>
                <w:kern w:val="0"/>
                <w:szCs w:val="21"/>
                <w:highlight w:val="none"/>
                <w:lang w:val="en-US" w:eastAsia="zh-CN"/>
              </w:rPr>
              <w:t>7</w:t>
            </w:r>
          </w:p>
        </w:tc>
        <w:tc>
          <w:tcPr>
            <w:tcW w:w="9373" w:type="dxa"/>
            <w:gridSpan w:val="7"/>
            <w:tcBorders>
              <w:top w:val="nil"/>
              <w:left w:val="nil"/>
              <w:bottom w:val="single" w:color="auto" w:sz="4" w:space="0"/>
              <w:right w:val="single" w:color="auto" w:sz="4" w:space="0"/>
            </w:tcBorders>
            <w:noWrap w:val="0"/>
            <w:vAlign w:val="center"/>
          </w:tcPr>
          <w:p w14:paraId="79BA91B5">
            <w:pPr>
              <w:widowControl/>
              <w:jc w:val="center"/>
              <w:rPr>
                <w:rFonts w:hint="eastAsia" w:ascii="宋体" w:hAnsi="宋体" w:eastAsia="宋体" w:cs="宋体"/>
                <w:color w:val="auto"/>
                <w:kern w:val="0"/>
                <w:szCs w:val="21"/>
                <w:highlight w:val="none"/>
              </w:rPr>
            </w:pPr>
          </w:p>
        </w:tc>
      </w:tr>
      <w:tr w14:paraId="7C4C278C">
        <w:tblPrEx>
          <w:tblCellMar>
            <w:top w:w="0" w:type="dxa"/>
            <w:left w:w="108" w:type="dxa"/>
            <w:bottom w:w="0" w:type="dxa"/>
            <w:right w:w="108" w:type="dxa"/>
          </w:tblCellMar>
        </w:tblPrEx>
        <w:trPr>
          <w:trHeight w:val="540" w:hRule="atLeast"/>
          <w:jc w:val="center"/>
        </w:trPr>
        <w:tc>
          <w:tcPr>
            <w:tcW w:w="10410" w:type="dxa"/>
            <w:gridSpan w:val="8"/>
            <w:tcBorders>
              <w:top w:val="single" w:color="auto" w:sz="4" w:space="0"/>
              <w:left w:val="single" w:color="auto" w:sz="4" w:space="0"/>
              <w:bottom w:val="single" w:color="auto" w:sz="4" w:space="0"/>
              <w:right w:val="single" w:color="auto" w:sz="4" w:space="0"/>
            </w:tcBorders>
            <w:noWrap w:val="0"/>
            <w:vAlign w:val="center"/>
          </w:tcPr>
          <w:p w14:paraId="5412375E">
            <w:pPr>
              <w:widowControl/>
              <w:jc w:val="left"/>
              <w:rPr>
                <w:rFonts w:hint="eastAsia" w:asciiTheme="minorEastAsia" w:hAnsiTheme="minorEastAsia" w:eastAsiaTheme="minorEastAsia" w:cstheme="minorEastAsia"/>
                <w:kern w:val="0"/>
                <w:sz w:val="22"/>
                <w:szCs w:val="22"/>
                <w:highlight w:val="none"/>
                <w:lang w:bidi="zh-CN"/>
              </w:rPr>
            </w:pPr>
            <w:r>
              <w:rPr>
                <w:rFonts w:hint="eastAsia" w:asciiTheme="minorEastAsia" w:hAnsiTheme="minorEastAsia" w:eastAsiaTheme="minorEastAsia" w:cstheme="minorEastAsia"/>
                <w:kern w:val="0"/>
                <w:sz w:val="22"/>
                <w:szCs w:val="22"/>
                <w:highlight w:val="none"/>
                <w:lang w:bidi="zh-CN"/>
              </w:rPr>
              <w:t>四、视频图像信息管理平台</w:t>
            </w:r>
          </w:p>
        </w:tc>
      </w:tr>
      <w:tr w14:paraId="733647A5">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54A2E850">
            <w:pPr>
              <w:autoSpaceDE w:val="0"/>
              <w:autoSpaceDN w:val="0"/>
              <w:spacing w:before="3"/>
              <w:jc w:val="center"/>
              <w:rPr>
                <w:rFonts w:hint="eastAsia" w:ascii="宋体" w:hAnsi="宋体" w:eastAsia="宋体" w:cs="宋体"/>
                <w:color w:val="auto"/>
                <w:kern w:val="0"/>
                <w:sz w:val="20"/>
                <w:highlight w:val="none"/>
              </w:rPr>
            </w:pPr>
            <w:r>
              <w:rPr>
                <w:rFonts w:hint="eastAsia" w:asciiTheme="minorEastAsia" w:hAnsiTheme="minorEastAsia" w:eastAsiaTheme="minorEastAsia" w:cstheme="minorEastAsia"/>
                <w:kern w:val="0"/>
                <w:sz w:val="22"/>
                <w:szCs w:val="22"/>
                <w:highlight w:val="none"/>
                <w:lang w:bidi="zh-CN"/>
              </w:rPr>
              <w:t>1</w:t>
            </w:r>
          </w:p>
        </w:tc>
        <w:tc>
          <w:tcPr>
            <w:tcW w:w="3075" w:type="dxa"/>
            <w:tcBorders>
              <w:top w:val="nil"/>
              <w:left w:val="nil"/>
              <w:bottom w:val="single" w:color="auto" w:sz="4" w:space="0"/>
              <w:right w:val="single" w:color="auto" w:sz="4" w:space="0"/>
            </w:tcBorders>
            <w:noWrap/>
            <w:vAlign w:val="center"/>
          </w:tcPr>
          <w:p w14:paraId="15843000">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视图数据网关</w:t>
            </w:r>
          </w:p>
        </w:tc>
        <w:tc>
          <w:tcPr>
            <w:tcW w:w="1050" w:type="dxa"/>
            <w:tcBorders>
              <w:top w:val="nil"/>
              <w:left w:val="nil"/>
              <w:bottom w:val="single" w:color="auto" w:sz="4" w:space="0"/>
              <w:right w:val="single" w:color="auto" w:sz="4" w:space="0"/>
            </w:tcBorders>
            <w:noWrap w:val="0"/>
            <w:vAlign w:val="center"/>
          </w:tcPr>
          <w:p w14:paraId="2947CD70">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704F5FCF">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6FD09C93">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1040" w:type="dxa"/>
            <w:tcBorders>
              <w:top w:val="nil"/>
              <w:left w:val="nil"/>
              <w:bottom w:val="single" w:color="auto" w:sz="4" w:space="0"/>
              <w:right w:val="single" w:color="auto" w:sz="4" w:space="0"/>
            </w:tcBorders>
            <w:noWrap w:val="0"/>
            <w:vAlign w:val="center"/>
          </w:tcPr>
          <w:p w14:paraId="3CC1F6FD">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151" w:type="dxa"/>
            <w:tcBorders>
              <w:top w:val="nil"/>
              <w:left w:val="nil"/>
              <w:bottom w:val="single" w:color="auto" w:sz="4" w:space="0"/>
              <w:right w:val="single" w:color="auto" w:sz="4" w:space="0"/>
            </w:tcBorders>
            <w:noWrap w:val="0"/>
            <w:vAlign w:val="center"/>
          </w:tcPr>
          <w:p w14:paraId="0742CFB7">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74A1523D">
            <w:pPr>
              <w:widowControl/>
              <w:jc w:val="center"/>
              <w:rPr>
                <w:rFonts w:hint="eastAsia" w:ascii="宋体" w:hAnsi="宋体" w:eastAsia="宋体" w:cs="宋体"/>
                <w:color w:val="auto"/>
                <w:kern w:val="0"/>
                <w:szCs w:val="21"/>
                <w:highlight w:val="none"/>
              </w:rPr>
            </w:pPr>
          </w:p>
        </w:tc>
      </w:tr>
      <w:tr w14:paraId="634A38C9">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513225F6">
            <w:pPr>
              <w:autoSpaceDE w:val="0"/>
              <w:autoSpaceDN w:val="0"/>
              <w:spacing w:before="3"/>
              <w:jc w:val="center"/>
              <w:rPr>
                <w:rFonts w:hint="eastAsia" w:ascii="宋体" w:hAnsi="宋体" w:eastAsia="宋体" w:cs="宋体"/>
                <w:color w:val="auto"/>
                <w:kern w:val="0"/>
                <w:sz w:val="20"/>
                <w:highlight w:val="none"/>
              </w:rPr>
            </w:pPr>
            <w:r>
              <w:rPr>
                <w:rFonts w:hint="eastAsia" w:asciiTheme="minorEastAsia" w:hAnsiTheme="minorEastAsia" w:eastAsiaTheme="minorEastAsia" w:cstheme="minorEastAsia"/>
                <w:kern w:val="0"/>
                <w:sz w:val="22"/>
                <w:szCs w:val="22"/>
                <w:highlight w:val="none"/>
                <w:lang w:bidi="zh-CN"/>
              </w:rPr>
              <w:t>2</w:t>
            </w:r>
          </w:p>
        </w:tc>
        <w:tc>
          <w:tcPr>
            <w:tcW w:w="3075" w:type="dxa"/>
            <w:tcBorders>
              <w:top w:val="nil"/>
              <w:left w:val="nil"/>
              <w:bottom w:val="single" w:color="auto" w:sz="4" w:space="0"/>
              <w:right w:val="single" w:color="auto" w:sz="4" w:space="0"/>
            </w:tcBorders>
            <w:noWrap w:val="0"/>
            <w:vAlign w:val="center"/>
          </w:tcPr>
          <w:p w14:paraId="4234627D">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摄像机接入授权</w:t>
            </w:r>
          </w:p>
        </w:tc>
        <w:tc>
          <w:tcPr>
            <w:tcW w:w="1050" w:type="dxa"/>
            <w:tcBorders>
              <w:top w:val="nil"/>
              <w:left w:val="nil"/>
              <w:bottom w:val="single" w:color="auto" w:sz="4" w:space="0"/>
              <w:right w:val="single" w:color="auto" w:sz="4" w:space="0"/>
            </w:tcBorders>
            <w:noWrap w:val="0"/>
            <w:vAlign w:val="center"/>
          </w:tcPr>
          <w:p w14:paraId="4686A08B">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4005E9BB">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5C3AEC7E">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路</w:t>
            </w:r>
          </w:p>
        </w:tc>
        <w:tc>
          <w:tcPr>
            <w:tcW w:w="1040" w:type="dxa"/>
            <w:tcBorders>
              <w:top w:val="nil"/>
              <w:left w:val="nil"/>
              <w:bottom w:val="single" w:color="auto" w:sz="4" w:space="0"/>
              <w:right w:val="single" w:color="auto" w:sz="4" w:space="0"/>
            </w:tcBorders>
            <w:noWrap w:val="0"/>
            <w:vAlign w:val="center"/>
          </w:tcPr>
          <w:p w14:paraId="5C5E71B6">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321 </w:t>
            </w:r>
          </w:p>
        </w:tc>
        <w:tc>
          <w:tcPr>
            <w:tcW w:w="1151" w:type="dxa"/>
            <w:tcBorders>
              <w:top w:val="nil"/>
              <w:left w:val="nil"/>
              <w:bottom w:val="single" w:color="auto" w:sz="4" w:space="0"/>
              <w:right w:val="single" w:color="auto" w:sz="4" w:space="0"/>
            </w:tcBorders>
            <w:noWrap w:val="0"/>
            <w:vAlign w:val="center"/>
          </w:tcPr>
          <w:p w14:paraId="737F5E66">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64F1EE45">
            <w:pPr>
              <w:widowControl/>
              <w:jc w:val="center"/>
              <w:rPr>
                <w:rFonts w:hint="eastAsia" w:ascii="宋体" w:hAnsi="宋体" w:eastAsia="宋体" w:cs="宋体"/>
                <w:color w:val="auto"/>
                <w:kern w:val="0"/>
                <w:szCs w:val="21"/>
                <w:highlight w:val="none"/>
              </w:rPr>
            </w:pPr>
          </w:p>
        </w:tc>
      </w:tr>
      <w:tr w14:paraId="58D86692">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07355B6A">
            <w:pPr>
              <w:widowControl/>
              <w:jc w:val="center"/>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小计</w:t>
            </w:r>
            <w:r>
              <w:rPr>
                <w:rFonts w:hint="eastAsia" w:ascii="宋体" w:hAnsi="宋体" w:cs="宋体"/>
                <w:b/>
                <w:bCs/>
                <w:color w:val="auto"/>
                <w:kern w:val="0"/>
                <w:szCs w:val="21"/>
                <w:highlight w:val="none"/>
                <w:lang w:val="en-US" w:eastAsia="zh-CN"/>
              </w:rPr>
              <w:t>8</w:t>
            </w:r>
          </w:p>
        </w:tc>
        <w:tc>
          <w:tcPr>
            <w:tcW w:w="9373" w:type="dxa"/>
            <w:gridSpan w:val="7"/>
            <w:tcBorders>
              <w:top w:val="nil"/>
              <w:left w:val="nil"/>
              <w:bottom w:val="single" w:color="auto" w:sz="4" w:space="0"/>
              <w:right w:val="single" w:color="auto" w:sz="4" w:space="0"/>
            </w:tcBorders>
            <w:noWrap w:val="0"/>
            <w:vAlign w:val="center"/>
          </w:tcPr>
          <w:p w14:paraId="1464F711">
            <w:pPr>
              <w:widowControl/>
              <w:jc w:val="center"/>
              <w:rPr>
                <w:rFonts w:hint="eastAsia" w:ascii="宋体" w:hAnsi="宋体" w:eastAsia="宋体" w:cs="宋体"/>
                <w:color w:val="auto"/>
                <w:kern w:val="0"/>
                <w:szCs w:val="21"/>
                <w:highlight w:val="none"/>
              </w:rPr>
            </w:pPr>
          </w:p>
        </w:tc>
      </w:tr>
      <w:tr w14:paraId="59D6D794">
        <w:tblPrEx>
          <w:tblCellMar>
            <w:top w:w="0" w:type="dxa"/>
            <w:left w:w="108" w:type="dxa"/>
            <w:bottom w:w="0" w:type="dxa"/>
            <w:right w:w="108" w:type="dxa"/>
          </w:tblCellMar>
        </w:tblPrEx>
        <w:trPr>
          <w:trHeight w:val="540" w:hRule="atLeast"/>
          <w:jc w:val="center"/>
        </w:trPr>
        <w:tc>
          <w:tcPr>
            <w:tcW w:w="10410" w:type="dxa"/>
            <w:gridSpan w:val="8"/>
            <w:tcBorders>
              <w:top w:val="nil"/>
              <w:left w:val="single" w:color="auto" w:sz="4" w:space="0"/>
              <w:bottom w:val="single" w:color="auto" w:sz="4" w:space="0"/>
              <w:right w:val="single" w:color="auto" w:sz="4" w:space="0"/>
            </w:tcBorders>
            <w:noWrap w:val="0"/>
            <w:vAlign w:val="center"/>
          </w:tcPr>
          <w:p w14:paraId="49A6F56E">
            <w:pPr>
              <w:widowControl/>
              <w:jc w:val="left"/>
              <w:rPr>
                <w:rFonts w:hint="eastAsia" w:asciiTheme="minorEastAsia" w:hAnsiTheme="minorEastAsia" w:eastAsiaTheme="minorEastAsia" w:cstheme="minorEastAsia"/>
                <w:kern w:val="0"/>
                <w:sz w:val="22"/>
                <w:szCs w:val="22"/>
                <w:highlight w:val="none"/>
                <w:lang w:bidi="zh-CN"/>
              </w:rPr>
            </w:pPr>
            <w:r>
              <w:rPr>
                <w:rFonts w:hint="eastAsia" w:asciiTheme="minorEastAsia" w:hAnsiTheme="minorEastAsia" w:eastAsiaTheme="minorEastAsia" w:cstheme="minorEastAsia"/>
                <w:kern w:val="0"/>
                <w:sz w:val="22"/>
                <w:szCs w:val="22"/>
                <w:highlight w:val="none"/>
                <w:lang w:bidi="zh-CN"/>
              </w:rPr>
              <w:t>五、中心配套设施</w:t>
            </w:r>
          </w:p>
        </w:tc>
      </w:tr>
      <w:tr w14:paraId="2FD8D1D1">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442C7557">
            <w:pPr>
              <w:autoSpaceDE w:val="0"/>
              <w:autoSpaceDN w:val="0"/>
              <w:spacing w:before="3"/>
              <w:jc w:val="center"/>
              <w:rPr>
                <w:rFonts w:hint="eastAsia" w:ascii="宋体" w:hAnsi="宋体" w:eastAsia="宋体" w:cs="宋体"/>
                <w:b/>
                <w:bCs/>
                <w:color w:val="auto"/>
                <w:kern w:val="0"/>
                <w:szCs w:val="21"/>
                <w:highlight w:val="none"/>
              </w:rPr>
            </w:pPr>
            <w:r>
              <w:rPr>
                <w:rFonts w:hint="eastAsia" w:asciiTheme="minorEastAsia" w:hAnsiTheme="minorEastAsia" w:eastAsiaTheme="minorEastAsia" w:cstheme="minorEastAsia"/>
                <w:kern w:val="0"/>
                <w:sz w:val="22"/>
                <w:szCs w:val="22"/>
                <w:highlight w:val="none"/>
                <w:lang w:bidi="zh-CN"/>
              </w:rPr>
              <w:t>1</w:t>
            </w:r>
          </w:p>
        </w:tc>
        <w:tc>
          <w:tcPr>
            <w:tcW w:w="3075" w:type="dxa"/>
            <w:tcBorders>
              <w:top w:val="nil"/>
              <w:left w:val="nil"/>
              <w:bottom w:val="single" w:color="auto" w:sz="4" w:space="0"/>
              <w:right w:val="single" w:color="auto" w:sz="4" w:space="0"/>
            </w:tcBorders>
            <w:noWrap w:val="0"/>
            <w:vAlign w:val="center"/>
          </w:tcPr>
          <w:p w14:paraId="722E8DB8">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服务器机柜</w:t>
            </w:r>
          </w:p>
        </w:tc>
        <w:tc>
          <w:tcPr>
            <w:tcW w:w="1050" w:type="dxa"/>
            <w:tcBorders>
              <w:top w:val="nil"/>
              <w:left w:val="nil"/>
              <w:bottom w:val="single" w:color="auto" w:sz="4" w:space="0"/>
              <w:right w:val="single" w:color="auto" w:sz="4" w:space="0"/>
            </w:tcBorders>
            <w:noWrap w:val="0"/>
            <w:vAlign w:val="center"/>
          </w:tcPr>
          <w:p w14:paraId="79629658">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74BA11C1">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50108406">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1040" w:type="dxa"/>
            <w:tcBorders>
              <w:top w:val="nil"/>
              <w:left w:val="nil"/>
              <w:bottom w:val="single" w:color="auto" w:sz="4" w:space="0"/>
              <w:right w:val="single" w:color="auto" w:sz="4" w:space="0"/>
            </w:tcBorders>
            <w:noWrap w:val="0"/>
            <w:vAlign w:val="center"/>
          </w:tcPr>
          <w:p w14:paraId="2A5CD54E">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151" w:type="dxa"/>
            <w:tcBorders>
              <w:top w:val="nil"/>
              <w:left w:val="nil"/>
              <w:bottom w:val="single" w:color="auto" w:sz="4" w:space="0"/>
              <w:right w:val="single" w:color="auto" w:sz="4" w:space="0"/>
            </w:tcBorders>
            <w:noWrap w:val="0"/>
            <w:vAlign w:val="center"/>
          </w:tcPr>
          <w:p w14:paraId="0227AA31">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1EEF1358">
            <w:pPr>
              <w:widowControl/>
              <w:jc w:val="center"/>
              <w:rPr>
                <w:rFonts w:hint="eastAsia" w:ascii="宋体" w:hAnsi="宋体" w:eastAsia="宋体" w:cs="宋体"/>
                <w:color w:val="auto"/>
                <w:kern w:val="0"/>
                <w:szCs w:val="21"/>
                <w:highlight w:val="none"/>
              </w:rPr>
            </w:pPr>
          </w:p>
        </w:tc>
      </w:tr>
      <w:tr w14:paraId="5B8B27F2">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BBCD160">
            <w:pPr>
              <w:autoSpaceDE w:val="0"/>
              <w:autoSpaceDN w:val="0"/>
              <w:spacing w:before="3"/>
              <w:jc w:val="center"/>
              <w:rPr>
                <w:rFonts w:hint="eastAsia" w:ascii="宋体" w:hAnsi="宋体" w:eastAsia="宋体" w:cs="宋体"/>
                <w:b/>
                <w:bCs/>
                <w:color w:val="auto"/>
                <w:kern w:val="0"/>
                <w:szCs w:val="21"/>
                <w:highlight w:val="none"/>
              </w:rPr>
            </w:pPr>
            <w:r>
              <w:rPr>
                <w:rFonts w:hint="eastAsia" w:asciiTheme="minorEastAsia" w:hAnsiTheme="minorEastAsia" w:eastAsiaTheme="minorEastAsia" w:cstheme="minorEastAsia"/>
                <w:kern w:val="0"/>
                <w:sz w:val="22"/>
                <w:szCs w:val="22"/>
                <w:highlight w:val="none"/>
                <w:lang w:bidi="zh-CN"/>
              </w:rPr>
              <w:t>2</w:t>
            </w:r>
          </w:p>
        </w:tc>
        <w:tc>
          <w:tcPr>
            <w:tcW w:w="3075" w:type="dxa"/>
            <w:tcBorders>
              <w:top w:val="nil"/>
              <w:left w:val="nil"/>
              <w:bottom w:val="single" w:color="auto" w:sz="4" w:space="0"/>
              <w:right w:val="single" w:color="auto" w:sz="4" w:space="0"/>
            </w:tcBorders>
            <w:noWrap w:val="0"/>
            <w:vAlign w:val="center"/>
          </w:tcPr>
          <w:p w14:paraId="234532D5">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金属理线器</w:t>
            </w:r>
          </w:p>
        </w:tc>
        <w:tc>
          <w:tcPr>
            <w:tcW w:w="1050" w:type="dxa"/>
            <w:tcBorders>
              <w:top w:val="nil"/>
              <w:left w:val="nil"/>
              <w:bottom w:val="single" w:color="auto" w:sz="4" w:space="0"/>
              <w:right w:val="single" w:color="auto" w:sz="4" w:space="0"/>
            </w:tcBorders>
            <w:noWrap w:val="0"/>
            <w:vAlign w:val="center"/>
          </w:tcPr>
          <w:p w14:paraId="0DAFA90D">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13032092">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7FA25B12">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1040" w:type="dxa"/>
            <w:tcBorders>
              <w:top w:val="nil"/>
              <w:left w:val="nil"/>
              <w:bottom w:val="single" w:color="auto" w:sz="4" w:space="0"/>
              <w:right w:val="single" w:color="auto" w:sz="4" w:space="0"/>
            </w:tcBorders>
            <w:noWrap w:val="0"/>
            <w:vAlign w:val="center"/>
          </w:tcPr>
          <w:p w14:paraId="404FFAE6">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151" w:type="dxa"/>
            <w:tcBorders>
              <w:top w:val="nil"/>
              <w:left w:val="nil"/>
              <w:bottom w:val="single" w:color="auto" w:sz="4" w:space="0"/>
              <w:right w:val="single" w:color="auto" w:sz="4" w:space="0"/>
            </w:tcBorders>
            <w:noWrap w:val="0"/>
            <w:vAlign w:val="center"/>
          </w:tcPr>
          <w:p w14:paraId="35ABAF24">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24D57552">
            <w:pPr>
              <w:widowControl/>
              <w:jc w:val="center"/>
              <w:rPr>
                <w:rFonts w:hint="eastAsia" w:ascii="宋体" w:hAnsi="宋体" w:eastAsia="宋体" w:cs="宋体"/>
                <w:color w:val="auto"/>
                <w:kern w:val="0"/>
                <w:szCs w:val="21"/>
                <w:highlight w:val="none"/>
              </w:rPr>
            </w:pPr>
          </w:p>
        </w:tc>
      </w:tr>
      <w:tr w14:paraId="6FC5BD85">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25A46B2E">
            <w:pPr>
              <w:autoSpaceDE w:val="0"/>
              <w:autoSpaceDN w:val="0"/>
              <w:spacing w:before="3"/>
              <w:jc w:val="center"/>
              <w:rPr>
                <w:rFonts w:hint="eastAsia" w:ascii="宋体" w:hAnsi="宋体" w:eastAsia="宋体" w:cs="宋体"/>
                <w:b/>
                <w:bCs/>
                <w:color w:val="auto"/>
                <w:kern w:val="0"/>
                <w:szCs w:val="21"/>
                <w:highlight w:val="none"/>
              </w:rPr>
            </w:pPr>
            <w:r>
              <w:rPr>
                <w:rFonts w:hint="eastAsia" w:asciiTheme="minorEastAsia" w:hAnsiTheme="minorEastAsia" w:eastAsiaTheme="minorEastAsia" w:cstheme="minorEastAsia"/>
                <w:kern w:val="0"/>
                <w:sz w:val="22"/>
                <w:szCs w:val="22"/>
                <w:highlight w:val="none"/>
                <w:lang w:bidi="zh-CN"/>
              </w:rPr>
              <w:t>3</w:t>
            </w:r>
          </w:p>
        </w:tc>
        <w:tc>
          <w:tcPr>
            <w:tcW w:w="3075" w:type="dxa"/>
            <w:tcBorders>
              <w:top w:val="nil"/>
              <w:left w:val="nil"/>
              <w:bottom w:val="single" w:color="auto" w:sz="4" w:space="0"/>
              <w:right w:val="single" w:color="auto" w:sz="4" w:space="0"/>
            </w:tcBorders>
            <w:noWrap w:val="0"/>
            <w:vAlign w:val="center"/>
          </w:tcPr>
          <w:p w14:paraId="4BE2B2FD">
            <w:pPr>
              <w:keepNext w:val="0"/>
              <w:keepLines w:val="0"/>
              <w:widowControl/>
              <w:suppressLineNumbers w:val="0"/>
              <w:jc w:val="left"/>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辅材</w:t>
            </w:r>
          </w:p>
        </w:tc>
        <w:tc>
          <w:tcPr>
            <w:tcW w:w="1050" w:type="dxa"/>
            <w:tcBorders>
              <w:top w:val="nil"/>
              <w:left w:val="nil"/>
              <w:bottom w:val="single" w:color="auto" w:sz="4" w:space="0"/>
              <w:right w:val="single" w:color="auto" w:sz="4" w:space="0"/>
            </w:tcBorders>
            <w:noWrap w:val="0"/>
            <w:vAlign w:val="center"/>
          </w:tcPr>
          <w:p w14:paraId="7E99473B">
            <w:pPr>
              <w:keepNext w:val="0"/>
              <w:keepLines w:val="0"/>
              <w:widowControl/>
              <w:suppressLineNumbers w:val="0"/>
              <w:jc w:val="left"/>
              <w:textAlignment w:val="center"/>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4C2A4859">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43313C8F">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cs="宋体"/>
                <w:i w:val="0"/>
                <w:iCs w:val="0"/>
                <w:color w:val="000000"/>
                <w:kern w:val="0"/>
                <w:sz w:val="20"/>
                <w:szCs w:val="20"/>
                <w:highlight w:val="none"/>
                <w:u w:val="none"/>
                <w:lang w:val="en-US" w:eastAsia="zh-CN" w:bidi="ar"/>
              </w:rPr>
              <w:t>项</w:t>
            </w:r>
          </w:p>
        </w:tc>
        <w:tc>
          <w:tcPr>
            <w:tcW w:w="1040" w:type="dxa"/>
            <w:tcBorders>
              <w:top w:val="nil"/>
              <w:left w:val="nil"/>
              <w:bottom w:val="single" w:color="auto" w:sz="4" w:space="0"/>
              <w:right w:val="single" w:color="auto" w:sz="4" w:space="0"/>
            </w:tcBorders>
            <w:noWrap w:val="0"/>
            <w:vAlign w:val="center"/>
          </w:tcPr>
          <w:p w14:paraId="76C86212">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151" w:type="dxa"/>
            <w:tcBorders>
              <w:top w:val="nil"/>
              <w:left w:val="nil"/>
              <w:bottom w:val="single" w:color="auto" w:sz="4" w:space="0"/>
              <w:right w:val="single" w:color="auto" w:sz="4" w:space="0"/>
            </w:tcBorders>
            <w:noWrap w:val="0"/>
            <w:vAlign w:val="center"/>
          </w:tcPr>
          <w:p w14:paraId="69EF33B9">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079C7A17">
            <w:pPr>
              <w:widowControl/>
              <w:jc w:val="center"/>
              <w:rPr>
                <w:rFonts w:hint="eastAsia" w:ascii="宋体" w:hAnsi="宋体" w:eastAsia="宋体" w:cs="宋体"/>
                <w:color w:val="auto"/>
                <w:kern w:val="0"/>
                <w:szCs w:val="21"/>
                <w:highlight w:val="none"/>
              </w:rPr>
            </w:pPr>
          </w:p>
        </w:tc>
      </w:tr>
      <w:tr w14:paraId="1495485A">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6A58CEE6">
            <w:pPr>
              <w:widowControl/>
              <w:jc w:val="center"/>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小计</w:t>
            </w:r>
            <w:r>
              <w:rPr>
                <w:rFonts w:hint="eastAsia" w:ascii="宋体" w:hAnsi="宋体" w:cs="宋体"/>
                <w:b/>
                <w:bCs/>
                <w:color w:val="auto"/>
                <w:kern w:val="0"/>
                <w:szCs w:val="21"/>
                <w:highlight w:val="none"/>
                <w:lang w:val="en-US" w:eastAsia="zh-CN"/>
              </w:rPr>
              <w:t>9</w:t>
            </w:r>
          </w:p>
        </w:tc>
        <w:tc>
          <w:tcPr>
            <w:tcW w:w="9373" w:type="dxa"/>
            <w:gridSpan w:val="7"/>
            <w:tcBorders>
              <w:top w:val="nil"/>
              <w:left w:val="nil"/>
              <w:bottom w:val="single" w:color="auto" w:sz="4" w:space="0"/>
              <w:right w:val="single" w:color="auto" w:sz="4" w:space="0"/>
            </w:tcBorders>
            <w:noWrap w:val="0"/>
            <w:vAlign w:val="center"/>
          </w:tcPr>
          <w:p w14:paraId="0B8641B9">
            <w:pPr>
              <w:widowControl/>
              <w:jc w:val="center"/>
              <w:rPr>
                <w:rFonts w:hint="eastAsia" w:ascii="宋体" w:hAnsi="宋体" w:eastAsia="宋体" w:cs="宋体"/>
                <w:color w:val="auto"/>
                <w:kern w:val="0"/>
                <w:szCs w:val="21"/>
                <w:highlight w:val="none"/>
              </w:rPr>
            </w:pPr>
          </w:p>
        </w:tc>
      </w:tr>
      <w:tr w14:paraId="0D28C26A">
        <w:tblPrEx>
          <w:tblCellMar>
            <w:top w:w="0" w:type="dxa"/>
            <w:left w:w="108" w:type="dxa"/>
            <w:bottom w:w="0" w:type="dxa"/>
            <w:right w:w="108" w:type="dxa"/>
          </w:tblCellMar>
        </w:tblPrEx>
        <w:trPr>
          <w:trHeight w:val="540" w:hRule="atLeast"/>
          <w:jc w:val="center"/>
        </w:trPr>
        <w:tc>
          <w:tcPr>
            <w:tcW w:w="10410" w:type="dxa"/>
            <w:gridSpan w:val="8"/>
            <w:tcBorders>
              <w:top w:val="single" w:color="auto" w:sz="4" w:space="0"/>
              <w:left w:val="single" w:color="auto" w:sz="4" w:space="0"/>
              <w:bottom w:val="single" w:color="auto" w:sz="4" w:space="0"/>
              <w:right w:val="single" w:color="auto" w:sz="4" w:space="0"/>
            </w:tcBorders>
            <w:noWrap w:val="0"/>
            <w:vAlign w:val="center"/>
          </w:tcPr>
          <w:p w14:paraId="61B3CEED">
            <w:pPr>
              <w:widowControl/>
              <w:rPr>
                <w:rFonts w:hint="eastAsia" w:asciiTheme="minorEastAsia" w:hAnsiTheme="minorEastAsia" w:eastAsiaTheme="minorEastAsia" w:cstheme="minorEastAsia"/>
                <w:kern w:val="0"/>
                <w:sz w:val="22"/>
                <w:szCs w:val="22"/>
                <w:highlight w:val="none"/>
                <w:lang w:bidi="zh-CN"/>
              </w:rPr>
            </w:pPr>
            <w:r>
              <w:rPr>
                <w:rFonts w:hint="eastAsia" w:asciiTheme="minorEastAsia" w:hAnsiTheme="minorEastAsia" w:eastAsiaTheme="minorEastAsia" w:cstheme="minorEastAsia"/>
                <w:kern w:val="0"/>
                <w:sz w:val="22"/>
                <w:szCs w:val="22"/>
                <w:highlight w:val="none"/>
                <w:lang w:bidi="zh-CN"/>
              </w:rPr>
              <w:t>六、引电</w:t>
            </w:r>
          </w:p>
        </w:tc>
      </w:tr>
      <w:tr w14:paraId="45B89562">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208BEA7">
            <w:pPr>
              <w:autoSpaceDE w:val="0"/>
              <w:autoSpaceDN w:val="0"/>
              <w:spacing w:before="3"/>
              <w:jc w:val="center"/>
              <w:rPr>
                <w:rFonts w:hint="eastAsia" w:ascii="宋体" w:hAnsi="宋体" w:eastAsia="宋体" w:cs="宋体"/>
                <w:color w:val="auto"/>
                <w:kern w:val="0"/>
                <w:sz w:val="20"/>
                <w:highlight w:val="none"/>
              </w:rPr>
            </w:pPr>
            <w:r>
              <w:rPr>
                <w:rFonts w:hint="eastAsia" w:asciiTheme="minorEastAsia" w:hAnsiTheme="minorEastAsia" w:eastAsiaTheme="minorEastAsia" w:cstheme="minorEastAsia"/>
                <w:kern w:val="0"/>
                <w:sz w:val="22"/>
                <w:szCs w:val="22"/>
                <w:highlight w:val="none"/>
                <w:lang w:val="en-US" w:bidi="zh-CN"/>
              </w:rPr>
              <w:t>1</w:t>
            </w:r>
          </w:p>
        </w:tc>
        <w:tc>
          <w:tcPr>
            <w:tcW w:w="3075" w:type="dxa"/>
            <w:tcBorders>
              <w:top w:val="nil"/>
              <w:left w:val="nil"/>
              <w:bottom w:val="single" w:color="auto" w:sz="4" w:space="0"/>
              <w:right w:val="single" w:color="auto" w:sz="4" w:space="0"/>
            </w:tcBorders>
            <w:noWrap w:val="0"/>
            <w:vAlign w:val="center"/>
          </w:tcPr>
          <w:p w14:paraId="024E7193">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新建点引电费用</w:t>
            </w:r>
          </w:p>
        </w:tc>
        <w:tc>
          <w:tcPr>
            <w:tcW w:w="1050" w:type="dxa"/>
            <w:tcBorders>
              <w:top w:val="nil"/>
              <w:left w:val="nil"/>
              <w:bottom w:val="single" w:color="auto" w:sz="4" w:space="0"/>
              <w:right w:val="single" w:color="auto" w:sz="4" w:space="0"/>
            </w:tcBorders>
            <w:noWrap w:val="0"/>
            <w:vAlign w:val="center"/>
          </w:tcPr>
          <w:p w14:paraId="7C8E5A62">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042E634D">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5871DC5D">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路</w:t>
            </w:r>
          </w:p>
        </w:tc>
        <w:tc>
          <w:tcPr>
            <w:tcW w:w="1040" w:type="dxa"/>
            <w:tcBorders>
              <w:top w:val="nil"/>
              <w:left w:val="nil"/>
              <w:bottom w:val="single" w:color="auto" w:sz="4" w:space="0"/>
              <w:right w:val="single" w:color="auto" w:sz="4" w:space="0"/>
            </w:tcBorders>
            <w:noWrap w:val="0"/>
            <w:vAlign w:val="center"/>
          </w:tcPr>
          <w:p w14:paraId="32828A58">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151" w:type="dxa"/>
            <w:tcBorders>
              <w:top w:val="nil"/>
              <w:left w:val="nil"/>
              <w:bottom w:val="single" w:color="auto" w:sz="4" w:space="0"/>
              <w:right w:val="single" w:color="auto" w:sz="4" w:space="0"/>
            </w:tcBorders>
            <w:noWrap w:val="0"/>
            <w:vAlign w:val="center"/>
          </w:tcPr>
          <w:p w14:paraId="3F151EEA">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07BEC9B0">
            <w:pPr>
              <w:widowControl/>
              <w:jc w:val="center"/>
              <w:rPr>
                <w:rFonts w:hint="eastAsia" w:ascii="宋体" w:hAnsi="宋体" w:eastAsia="宋体" w:cs="宋体"/>
                <w:color w:val="auto"/>
                <w:kern w:val="0"/>
                <w:szCs w:val="21"/>
                <w:highlight w:val="none"/>
              </w:rPr>
            </w:pPr>
          </w:p>
        </w:tc>
      </w:tr>
      <w:tr w14:paraId="2407A5F2">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70BFBDEE">
            <w:pPr>
              <w:widowControl/>
              <w:jc w:val="center"/>
              <w:rPr>
                <w:rFonts w:hint="default"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rPr>
              <w:t>小计</w:t>
            </w:r>
            <w:r>
              <w:rPr>
                <w:rFonts w:hint="eastAsia" w:ascii="宋体" w:hAnsi="宋体" w:cs="宋体"/>
                <w:b/>
                <w:bCs/>
                <w:color w:val="auto"/>
                <w:kern w:val="0"/>
                <w:szCs w:val="21"/>
                <w:highlight w:val="none"/>
                <w:lang w:val="en-US" w:eastAsia="zh-CN"/>
              </w:rPr>
              <w:t>10</w:t>
            </w:r>
          </w:p>
        </w:tc>
        <w:tc>
          <w:tcPr>
            <w:tcW w:w="9373" w:type="dxa"/>
            <w:gridSpan w:val="7"/>
            <w:tcBorders>
              <w:top w:val="nil"/>
              <w:left w:val="nil"/>
              <w:bottom w:val="single" w:color="auto" w:sz="4" w:space="0"/>
              <w:right w:val="single" w:color="auto" w:sz="4" w:space="0"/>
            </w:tcBorders>
            <w:noWrap w:val="0"/>
            <w:vAlign w:val="center"/>
          </w:tcPr>
          <w:p w14:paraId="1D3C5862">
            <w:pPr>
              <w:widowControl/>
              <w:jc w:val="center"/>
              <w:rPr>
                <w:rFonts w:hint="eastAsia" w:ascii="宋体" w:hAnsi="宋体" w:eastAsia="宋体" w:cs="宋体"/>
                <w:color w:val="auto"/>
                <w:kern w:val="0"/>
                <w:szCs w:val="21"/>
                <w:highlight w:val="none"/>
              </w:rPr>
            </w:pPr>
          </w:p>
        </w:tc>
      </w:tr>
      <w:tr w14:paraId="2E4FBE0B">
        <w:tblPrEx>
          <w:tblCellMar>
            <w:top w:w="0" w:type="dxa"/>
            <w:left w:w="108" w:type="dxa"/>
            <w:bottom w:w="0" w:type="dxa"/>
            <w:right w:w="108" w:type="dxa"/>
          </w:tblCellMar>
        </w:tblPrEx>
        <w:trPr>
          <w:trHeight w:val="540" w:hRule="atLeast"/>
          <w:jc w:val="center"/>
        </w:trPr>
        <w:tc>
          <w:tcPr>
            <w:tcW w:w="10410" w:type="dxa"/>
            <w:gridSpan w:val="8"/>
            <w:tcBorders>
              <w:top w:val="single" w:color="auto" w:sz="4" w:space="0"/>
              <w:left w:val="single" w:color="auto" w:sz="4" w:space="0"/>
              <w:bottom w:val="single" w:color="auto" w:sz="4" w:space="0"/>
              <w:right w:val="single" w:color="auto" w:sz="4" w:space="0"/>
            </w:tcBorders>
            <w:noWrap w:val="0"/>
            <w:vAlign w:val="center"/>
          </w:tcPr>
          <w:p w14:paraId="7D64A803">
            <w:pPr>
              <w:widowControl/>
              <w:rPr>
                <w:rFonts w:hint="eastAsia" w:asciiTheme="minorEastAsia" w:hAnsiTheme="minorEastAsia" w:eastAsiaTheme="minorEastAsia" w:cstheme="minorEastAsia"/>
                <w:kern w:val="0"/>
                <w:sz w:val="22"/>
                <w:szCs w:val="22"/>
                <w:highlight w:val="none"/>
                <w:lang w:val="en-US" w:bidi="zh-CN"/>
              </w:rPr>
            </w:pPr>
            <w:r>
              <w:rPr>
                <w:rFonts w:hint="eastAsia" w:asciiTheme="minorEastAsia" w:hAnsiTheme="minorEastAsia" w:eastAsiaTheme="minorEastAsia" w:cstheme="minorEastAsia"/>
                <w:kern w:val="0"/>
                <w:sz w:val="22"/>
                <w:szCs w:val="22"/>
                <w:highlight w:val="none"/>
                <w:lang w:val="en-US" w:bidi="zh-CN"/>
              </w:rPr>
              <w:t>七、</w:t>
            </w:r>
            <w:r>
              <w:rPr>
                <w:rFonts w:hint="eastAsia" w:asciiTheme="minorEastAsia" w:hAnsiTheme="minorEastAsia" w:eastAsiaTheme="minorEastAsia" w:cstheme="minorEastAsia"/>
                <w:kern w:val="0"/>
                <w:sz w:val="22"/>
                <w:szCs w:val="22"/>
                <w:highlight w:val="none"/>
                <w:lang w:bidi="zh-CN"/>
              </w:rPr>
              <w:t>工程维护及光纤租赁</w:t>
            </w:r>
          </w:p>
        </w:tc>
      </w:tr>
      <w:tr w14:paraId="5A01E141">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4A8C3584">
            <w:pPr>
              <w:autoSpaceDE w:val="0"/>
              <w:autoSpaceDN w:val="0"/>
              <w:spacing w:before="3"/>
              <w:jc w:val="center"/>
              <w:rPr>
                <w:rFonts w:hint="eastAsia" w:ascii="宋体" w:hAnsi="宋体" w:eastAsia="宋体" w:cs="宋体"/>
                <w:color w:val="auto"/>
                <w:kern w:val="0"/>
                <w:sz w:val="20"/>
                <w:highlight w:val="none"/>
              </w:rPr>
            </w:pPr>
            <w:r>
              <w:rPr>
                <w:rFonts w:hint="eastAsia" w:asciiTheme="minorEastAsia" w:hAnsiTheme="minorEastAsia" w:eastAsiaTheme="minorEastAsia" w:cstheme="minorEastAsia"/>
                <w:kern w:val="0"/>
                <w:sz w:val="22"/>
                <w:szCs w:val="22"/>
                <w:highlight w:val="none"/>
                <w:lang w:val="en-US" w:bidi="zh-CN"/>
              </w:rPr>
              <w:t>1</w:t>
            </w:r>
          </w:p>
        </w:tc>
        <w:tc>
          <w:tcPr>
            <w:tcW w:w="3075" w:type="dxa"/>
            <w:tcBorders>
              <w:top w:val="nil"/>
              <w:left w:val="nil"/>
              <w:bottom w:val="single" w:color="auto" w:sz="4" w:space="0"/>
              <w:right w:val="single" w:color="auto" w:sz="4" w:space="0"/>
            </w:tcBorders>
            <w:noWrap w:val="0"/>
            <w:vAlign w:val="center"/>
          </w:tcPr>
          <w:p w14:paraId="6955619E">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前端设备维护费</w:t>
            </w:r>
          </w:p>
        </w:tc>
        <w:tc>
          <w:tcPr>
            <w:tcW w:w="1050" w:type="dxa"/>
            <w:tcBorders>
              <w:top w:val="nil"/>
              <w:left w:val="nil"/>
              <w:bottom w:val="single" w:color="auto" w:sz="4" w:space="0"/>
              <w:right w:val="single" w:color="auto" w:sz="4" w:space="0"/>
            </w:tcBorders>
            <w:noWrap w:val="0"/>
            <w:vAlign w:val="center"/>
          </w:tcPr>
          <w:p w14:paraId="561A1B7A">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66" w:type="dxa"/>
            <w:tcBorders>
              <w:top w:val="nil"/>
              <w:left w:val="nil"/>
              <w:bottom w:val="single" w:color="auto" w:sz="4" w:space="0"/>
              <w:right w:val="single" w:color="auto" w:sz="4" w:space="0"/>
            </w:tcBorders>
            <w:noWrap w:val="0"/>
            <w:vAlign w:val="center"/>
          </w:tcPr>
          <w:p w14:paraId="7E95D24B">
            <w:pPr>
              <w:widowControl/>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40" w:type="dxa"/>
            <w:tcBorders>
              <w:top w:val="nil"/>
              <w:left w:val="nil"/>
              <w:bottom w:val="single" w:color="auto" w:sz="4" w:space="0"/>
              <w:right w:val="single" w:color="auto" w:sz="4" w:space="0"/>
            </w:tcBorders>
            <w:noWrap w:val="0"/>
            <w:vAlign w:val="center"/>
          </w:tcPr>
          <w:p w14:paraId="558405BF">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562ED4A4">
            <w:pPr>
              <w:keepNext w:val="0"/>
              <w:keepLines w:val="0"/>
              <w:widowControl/>
              <w:suppressLineNumbers w:val="0"/>
              <w:jc w:val="center"/>
              <w:textAlignment w:val="center"/>
              <w:rPr>
                <w:rFonts w:hint="eastAsia" w:ascii="宋体" w:hAnsi="宋体" w:eastAsia="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321 </w:t>
            </w:r>
          </w:p>
        </w:tc>
        <w:tc>
          <w:tcPr>
            <w:tcW w:w="1151" w:type="dxa"/>
            <w:tcBorders>
              <w:top w:val="nil"/>
              <w:left w:val="nil"/>
              <w:bottom w:val="single" w:color="auto" w:sz="4" w:space="0"/>
              <w:right w:val="single" w:color="auto" w:sz="4" w:space="0"/>
            </w:tcBorders>
            <w:noWrap w:val="0"/>
            <w:vAlign w:val="center"/>
          </w:tcPr>
          <w:p w14:paraId="69E7F58E">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151" w:type="dxa"/>
            <w:tcBorders>
              <w:top w:val="nil"/>
              <w:left w:val="nil"/>
              <w:bottom w:val="single" w:color="auto" w:sz="4" w:space="0"/>
              <w:right w:val="single" w:color="auto" w:sz="4" w:space="0"/>
            </w:tcBorders>
            <w:noWrap w:val="0"/>
            <w:vAlign w:val="center"/>
          </w:tcPr>
          <w:p w14:paraId="656795A6">
            <w:pPr>
              <w:widowControl/>
              <w:jc w:val="center"/>
              <w:rPr>
                <w:rFonts w:hint="eastAsia" w:ascii="宋体" w:hAnsi="宋体" w:eastAsia="宋体" w:cs="宋体"/>
                <w:color w:val="auto"/>
                <w:kern w:val="0"/>
                <w:szCs w:val="21"/>
                <w:highlight w:val="none"/>
              </w:rPr>
            </w:pPr>
          </w:p>
        </w:tc>
      </w:tr>
      <w:tr w14:paraId="3557FF9F">
        <w:tblPrEx>
          <w:tblCellMar>
            <w:top w:w="0" w:type="dxa"/>
            <w:left w:w="108" w:type="dxa"/>
            <w:bottom w:w="0" w:type="dxa"/>
            <w:right w:w="108" w:type="dxa"/>
          </w:tblCellMar>
        </w:tblPrEx>
        <w:trPr>
          <w:trHeight w:val="540" w:hRule="atLeast"/>
          <w:jc w:val="center"/>
        </w:trPr>
        <w:tc>
          <w:tcPr>
            <w:tcW w:w="1037" w:type="dxa"/>
            <w:tcBorders>
              <w:top w:val="nil"/>
              <w:left w:val="single" w:color="auto" w:sz="4" w:space="0"/>
              <w:bottom w:val="single" w:color="auto" w:sz="4" w:space="0"/>
              <w:right w:val="single" w:color="auto" w:sz="4" w:space="0"/>
            </w:tcBorders>
            <w:noWrap w:val="0"/>
            <w:vAlign w:val="center"/>
          </w:tcPr>
          <w:p w14:paraId="1B6F33B4">
            <w:pPr>
              <w:autoSpaceDE w:val="0"/>
              <w:autoSpaceDN w:val="0"/>
              <w:spacing w:before="3"/>
              <w:jc w:val="center"/>
              <w:rPr>
                <w:rFonts w:hint="eastAsia" w:ascii="宋体" w:hAnsi="宋体" w:eastAsia="宋体" w:cs="宋体"/>
                <w:color w:val="auto"/>
                <w:sz w:val="20"/>
                <w:highlight w:val="none"/>
              </w:rPr>
            </w:pPr>
            <w:r>
              <w:rPr>
                <w:rFonts w:hint="eastAsia" w:asciiTheme="minorEastAsia" w:hAnsiTheme="minorEastAsia" w:eastAsiaTheme="minorEastAsia" w:cstheme="minorEastAsia"/>
                <w:kern w:val="0"/>
                <w:sz w:val="22"/>
                <w:szCs w:val="22"/>
                <w:highlight w:val="none"/>
                <w:lang w:val="en-US" w:bidi="zh-CN"/>
              </w:rPr>
              <w:t>2</w:t>
            </w:r>
          </w:p>
        </w:tc>
        <w:tc>
          <w:tcPr>
            <w:tcW w:w="3075" w:type="dxa"/>
            <w:tcBorders>
              <w:top w:val="nil"/>
              <w:left w:val="nil"/>
              <w:bottom w:val="single" w:color="auto" w:sz="4" w:space="0"/>
              <w:right w:val="single" w:color="auto" w:sz="4" w:space="0"/>
            </w:tcBorders>
            <w:noWrap w:val="0"/>
            <w:vAlign w:val="center"/>
          </w:tcPr>
          <w:p w14:paraId="3AB7D1F6">
            <w:pPr>
              <w:widowControl/>
              <w:rPr>
                <w:rFonts w:hint="eastAsia" w:asciiTheme="minorEastAsia" w:hAnsiTheme="minorEastAsia" w:eastAsiaTheme="minorEastAsia" w:cstheme="minorEastAsia"/>
                <w:kern w:val="0"/>
                <w:sz w:val="22"/>
                <w:szCs w:val="22"/>
                <w:highlight w:val="none"/>
                <w:lang w:val="en-US" w:eastAsia="zh-CN" w:bidi="zh-CN"/>
              </w:rPr>
            </w:pPr>
            <w:r>
              <w:rPr>
                <w:rFonts w:hint="eastAsia" w:asciiTheme="minorEastAsia" w:hAnsiTheme="minorEastAsia" w:eastAsiaTheme="minorEastAsia" w:cstheme="minorEastAsia"/>
                <w:kern w:val="0"/>
                <w:sz w:val="22"/>
                <w:szCs w:val="22"/>
                <w:highlight w:val="none"/>
                <w:lang w:val="en-US" w:eastAsia="zh-CN" w:bidi="zh-CN"/>
              </w:rPr>
              <w:t>光纤线路租赁费</w:t>
            </w:r>
          </w:p>
        </w:tc>
        <w:tc>
          <w:tcPr>
            <w:tcW w:w="1050" w:type="dxa"/>
            <w:tcBorders>
              <w:top w:val="nil"/>
              <w:left w:val="nil"/>
              <w:bottom w:val="single" w:color="auto" w:sz="4" w:space="0"/>
              <w:right w:val="single" w:color="auto" w:sz="4" w:space="0"/>
            </w:tcBorders>
            <w:noWrap w:val="0"/>
            <w:vAlign w:val="center"/>
          </w:tcPr>
          <w:p w14:paraId="0AB368E5">
            <w:pPr>
              <w:widowControl/>
              <w:rPr>
                <w:rFonts w:hint="eastAsia" w:ascii="宋体" w:hAnsi="宋体" w:eastAsia="宋体" w:cs="宋体"/>
                <w:color w:val="auto"/>
                <w:kern w:val="0"/>
                <w:szCs w:val="21"/>
                <w:highlight w:val="none"/>
              </w:rPr>
            </w:pPr>
          </w:p>
        </w:tc>
        <w:tc>
          <w:tcPr>
            <w:tcW w:w="866" w:type="dxa"/>
            <w:tcBorders>
              <w:top w:val="nil"/>
              <w:left w:val="nil"/>
              <w:bottom w:val="single" w:color="auto" w:sz="4" w:space="0"/>
              <w:right w:val="single" w:color="auto" w:sz="4" w:space="0"/>
            </w:tcBorders>
            <w:noWrap w:val="0"/>
            <w:vAlign w:val="center"/>
          </w:tcPr>
          <w:p w14:paraId="39DBA4A2">
            <w:pPr>
              <w:widowControl/>
              <w:rPr>
                <w:rFonts w:hint="eastAsia" w:ascii="宋体" w:hAnsi="宋体" w:eastAsia="宋体" w:cs="宋体"/>
                <w:color w:val="auto"/>
                <w:kern w:val="0"/>
                <w:szCs w:val="21"/>
                <w:highlight w:val="none"/>
              </w:rPr>
            </w:pPr>
          </w:p>
        </w:tc>
        <w:tc>
          <w:tcPr>
            <w:tcW w:w="1040" w:type="dxa"/>
            <w:tcBorders>
              <w:top w:val="nil"/>
              <w:left w:val="nil"/>
              <w:bottom w:val="single" w:color="auto" w:sz="4" w:space="0"/>
              <w:right w:val="single" w:color="auto" w:sz="4" w:space="0"/>
            </w:tcBorders>
            <w:noWrap w:val="0"/>
            <w:vAlign w:val="center"/>
          </w:tcPr>
          <w:p w14:paraId="0C4B5479">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1040" w:type="dxa"/>
            <w:tcBorders>
              <w:top w:val="nil"/>
              <w:left w:val="nil"/>
              <w:bottom w:val="single" w:color="auto" w:sz="4" w:space="0"/>
              <w:right w:val="single" w:color="auto" w:sz="4" w:space="0"/>
            </w:tcBorders>
            <w:noWrap w:val="0"/>
            <w:vAlign w:val="center"/>
          </w:tcPr>
          <w:p w14:paraId="4BA4ABC3">
            <w:pPr>
              <w:keepNext w:val="0"/>
              <w:keepLines w:val="0"/>
              <w:widowControl/>
              <w:suppressLineNumbers w:val="0"/>
              <w:jc w:val="center"/>
              <w:textAlignment w:val="center"/>
              <w:rPr>
                <w:rFonts w:hint="eastAsia" w:ascii="宋体" w:hAnsi="宋体" w:eastAsia="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295 </w:t>
            </w:r>
          </w:p>
        </w:tc>
        <w:tc>
          <w:tcPr>
            <w:tcW w:w="1151" w:type="dxa"/>
            <w:tcBorders>
              <w:top w:val="nil"/>
              <w:left w:val="nil"/>
              <w:bottom w:val="single" w:color="auto" w:sz="4" w:space="0"/>
              <w:right w:val="single" w:color="auto" w:sz="4" w:space="0"/>
            </w:tcBorders>
            <w:noWrap w:val="0"/>
            <w:vAlign w:val="center"/>
          </w:tcPr>
          <w:p w14:paraId="0789EB73">
            <w:pPr>
              <w:widowControl/>
              <w:jc w:val="center"/>
              <w:rPr>
                <w:rFonts w:hint="eastAsia" w:ascii="宋体" w:hAnsi="宋体" w:eastAsia="宋体" w:cs="宋体"/>
                <w:color w:val="auto"/>
                <w:kern w:val="0"/>
                <w:szCs w:val="21"/>
                <w:highlight w:val="none"/>
              </w:rPr>
            </w:pPr>
          </w:p>
        </w:tc>
        <w:tc>
          <w:tcPr>
            <w:tcW w:w="1151" w:type="dxa"/>
            <w:tcBorders>
              <w:top w:val="nil"/>
              <w:left w:val="nil"/>
              <w:bottom w:val="single" w:color="auto" w:sz="4" w:space="0"/>
              <w:right w:val="single" w:color="auto" w:sz="4" w:space="0"/>
            </w:tcBorders>
            <w:noWrap w:val="0"/>
            <w:vAlign w:val="center"/>
          </w:tcPr>
          <w:p w14:paraId="70752F51">
            <w:pPr>
              <w:widowControl/>
              <w:jc w:val="center"/>
              <w:rPr>
                <w:rFonts w:hint="eastAsia" w:ascii="宋体" w:hAnsi="宋体" w:eastAsia="宋体" w:cs="宋体"/>
                <w:color w:val="auto"/>
                <w:kern w:val="0"/>
                <w:szCs w:val="21"/>
                <w:highlight w:val="none"/>
              </w:rPr>
            </w:pPr>
          </w:p>
        </w:tc>
      </w:tr>
      <w:tr w14:paraId="0E292461">
        <w:tblPrEx>
          <w:tblCellMar>
            <w:top w:w="0" w:type="dxa"/>
            <w:left w:w="108" w:type="dxa"/>
            <w:bottom w:w="0" w:type="dxa"/>
            <w:right w:w="108" w:type="dxa"/>
          </w:tblCellMar>
        </w:tblPrEx>
        <w:trPr>
          <w:trHeight w:val="422" w:hRule="atLeast"/>
          <w:jc w:val="center"/>
        </w:trPr>
        <w:tc>
          <w:tcPr>
            <w:tcW w:w="1037" w:type="dxa"/>
            <w:tcBorders>
              <w:top w:val="nil"/>
              <w:left w:val="single" w:color="auto" w:sz="4" w:space="0"/>
              <w:bottom w:val="single" w:color="auto" w:sz="4" w:space="0"/>
              <w:right w:val="single" w:color="auto" w:sz="4" w:space="0"/>
            </w:tcBorders>
            <w:noWrap w:val="0"/>
            <w:vAlign w:val="center"/>
          </w:tcPr>
          <w:p w14:paraId="5C536957">
            <w:pPr>
              <w:widowControl/>
              <w:jc w:val="center"/>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小计1</w:t>
            </w:r>
            <w:r>
              <w:rPr>
                <w:rFonts w:hint="eastAsia" w:ascii="宋体" w:hAnsi="宋体" w:cs="宋体"/>
                <w:b/>
                <w:bCs/>
                <w:color w:val="auto"/>
                <w:kern w:val="0"/>
                <w:szCs w:val="21"/>
                <w:highlight w:val="none"/>
                <w:lang w:val="en-US" w:eastAsia="zh-CN"/>
              </w:rPr>
              <w:t>1</w:t>
            </w:r>
          </w:p>
        </w:tc>
        <w:tc>
          <w:tcPr>
            <w:tcW w:w="9373" w:type="dxa"/>
            <w:gridSpan w:val="7"/>
            <w:tcBorders>
              <w:top w:val="nil"/>
              <w:left w:val="nil"/>
              <w:bottom w:val="single" w:color="auto" w:sz="4" w:space="0"/>
              <w:right w:val="single" w:color="auto" w:sz="4" w:space="0"/>
            </w:tcBorders>
            <w:noWrap w:val="0"/>
            <w:vAlign w:val="center"/>
          </w:tcPr>
          <w:p w14:paraId="1184AE9F">
            <w:pPr>
              <w:widowControl/>
              <w:jc w:val="center"/>
              <w:rPr>
                <w:rFonts w:hint="eastAsia" w:ascii="宋体" w:hAnsi="宋体" w:eastAsia="宋体" w:cs="宋体"/>
                <w:color w:val="auto"/>
                <w:kern w:val="0"/>
                <w:szCs w:val="21"/>
                <w:highlight w:val="none"/>
              </w:rPr>
            </w:pPr>
          </w:p>
        </w:tc>
      </w:tr>
      <w:tr w14:paraId="65A3C146">
        <w:tblPrEx>
          <w:tblCellMar>
            <w:top w:w="0" w:type="dxa"/>
            <w:left w:w="108" w:type="dxa"/>
            <w:bottom w:w="0" w:type="dxa"/>
            <w:right w:w="108" w:type="dxa"/>
          </w:tblCellMar>
        </w:tblPrEx>
        <w:trPr>
          <w:trHeight w:val="540" w:hRule="atLeast"/>
          <w:jc w:val="center"/>
        </w:trPr>
        <w:tc>
          <w:tcPr>
            <w:tcW w:w="8108" w:type="dxa"/>
            <w:gridSpan w:val="6"/>
            <w:tcBorders>
              <w:top w:val="single" w:color="auto" w:sz="4" w:space="0"/>
              <w:left w:val="single" w:color="auto" w:sz="4" w:space="0"/>
              <w:bottom w:val="single" w:color="auto" w:sz="4" w:space="0"/>
              <w:right w:val="single" w:color="auto" w:sz="4" w:space="0"/>
            </w:tcBorders>
            <w:noWrap w:val="0"/>
            <w:vAlign w:val="center"/>
          </w:tcPr>
          <w:p w14:paraId="36EE3D33">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合计（一+二+三+四+五+六+七）</w:t>
            </w:r>
          </w:p>
        </w:tc>
        <w:tc>
          <w:tcPr>
            <w:tcW w:w="2302" w:type="dxa"/>
            <w:gridSpan w:val="2"/>
            <w:tcBorders>
              <w:top w:val="nil"/>
              <w:left w:val="nil"/>
              <w:bottom w:val="single" w:color="auto" w:sz="4" w:space="0"/>
              <w:right w:val="single" w:color="auto" w:sz="4" w:space="0"/>
            </w:tcBorders>
            <w:noWrap w:val="0"/>
            <w:vAlign w:val="center"/>
          </w:tcPr>
          <w:p w14:paraId="6DEDB060">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bl>
    <w:p w14:paraId="2D9DE3EE">
      <w:pPr>
        <w:spacing w:line="400" w:lineRule="exact"/>
        <w:jc w:val="left"/>
        <w:rPr>
          <w:rFonts w:ascii="宋体" w:hAnsi="宋体" w:cs="宋体"/>
          <w:color w:val="auto"/>
          <w:szCs w:val="21"/>
          <w:highlight w:val="none"/>
        </w:rPr>
      </w:pPr>
    </w:p>
    <w:p w14:paraId="6836817B">
      <w:pPr>
        <w:spacing w:line="400" w:lineRule="exact"/>
        <w:jc w:val="left"/>
        <w:rPr>
          <w:rFonts w:ascii="宋体" w:hAnsi="宋体" w:cs="宋体"/>
          <w:b/>
          <w:color w:val="auto"/>
          <w:kern w:val="0"/>
          <w:szCs w:val="22"/>
          <w:highlight w:val="none"/>
        </w:rPr>
      </w:pPr>
      <w:r>
        <w:rPr>
          <w:rFonts w:hint="eastAsia" w:ascii="宋体" w:hAnsi="宋体" w:cs="宋体"/>
          <w:b/>
          <w:color w:val="auto"/>
          <w:kern w:val="0"/>
          <w:szCs w:val="22"/>
          <w:highlight w:val="none"/>
        </w:rPr>
        <w:t>表2：原</w:t>
      </w:r>
      <w:r>
        <w:rPr>
          <w:rFonts w:hint="eastAsia" w:ascii="宋体" w:hAnsi="宋体" w:cs="宋体"/>
          <w:b/>
          <w:color w:val="auto"/>
          <w:kern w:val="0"/>
          <w:szCs w:val="22"/>
          <w:highlight w:val="none"/>
          <w:lang w:eastAsia="zh-CN"/>
        </w:rPr>
        <w:t>设备</w:t>
      </w:r>
      <w:r>
        <w:rPr>
          <w:rFonts w:hint="eastAsia" w:ascii="宋体" w:hAnsi="宋体" w:cs="宋体"/>
          <w:b/>
          <w:color w:val="auto"/>
          <w:kern w:val="0"/>
          <w:szCs w:val="22"/>
          <w:highlight w:val="none"/>
        </w:rPr>
        <w:t>运维</w:t>
      </w:r>
    </w:p>
    <w:tbl>
      <w:tblPr>
        <w:tblStyle w:val="47"/>
        <w:tblW w:w="9678" w:type="dxa"/>
        <w:tblInd w:w="113" w:type="dxa"/>
        <w:tblLayout w:type="fixed"/>
        <w:tblCellMar>
          <w:top w:w="0" w:type="dxa"/>
          <w:left w:w="108" w:type="dxa"/>
          <w:bottom w:w="0" w:type="dxa"/>
          <w:right w:w="108" w:type="dxa"/>
        </w:tblCellMar>
      </w:tblPr>
      <w:tblGrid>
        <w:gridCol w:w="1040"/>
        <w:gridCol w:w="2461"/>
        <w:gridCol w:w="1128"/>
        <w:gridCol w:w="1176"/>
        <w:gridCol w:w="819"/>
        <w:gridCol w:w="845"/>
        <w:gridCol w:w="1132"/>
        <w:gridCol w:w="1077"/>
      </w:tblGrid>
      <w:tr w14:paraId="003A56EB">
        <w:tblPrEx>
          <w:tblCellMar>
            <w:top w:w="0" w:type="dxa"/>
            <w:left w:w="108" w:type="dxa"/>
            <w:bottom w:w="0" w:type="dxa"/>
            <w:right w:w="108" w:type="dxa"/>
          </w:tblCellMar>
        </w:tblPrEx>
        <w:trPr>
          <w:trHeight w:val="300" w:hRule="atLeast"/>
        </w:trPr>
        <w:tc>
          <w:tcPr>
            <w:tcW w:w="1040" w:type="dxa"/>
            <w:vMerge w:val="restart"/>
            <w:tcBorders>
              <w:top w:val="single" w:color="auto" w:sz="4" w:space="0"/>
              <w:left w:val="single" w:color="auto" w:sz="4" w:space="0"/>
              <w:bottom w:val="single" w:color="auto" w:sz="4" w:space="0"/>
              <w:right w:val="single" w:color="auto" w:sz="4" w:space="0"/>
            </w:tcBorders>
            <w:noWrap w:val="0"/>
            <w:vAlign w:val="center"/>
          </w:tcPr>
          <w:p w14:paraId="7B8B0787">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461" w:type="dxa"/>
            <w:vMerge w:val="restart"/>
            <w:tcBorders>
              <w:top w:val="single" w:color="auto" w:sz="4" w:space="0"/>
              <w:left w:val="single" w:color="auto" w:sz="4" w:space="0"/>
              <w:bottom w:val="single" w:color="auto" w:sz="4" w:space="0"/>
              <w:right w:val="single" w:color="auto" w:sz="4" w:space="0"/>
            </w:tcBorders>
            <w:noWrap w:val="0"/>
            <w:vAlign w:val="center"/>
          </w:tcPr>
          <w:p w14:paraId="61854260">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名称</w:t>
            </w:r>
          </w:p>
        </w:tc>
        <w:tc>
          <w:tcPr>
            <w:tcW w:w="1128" w:type="dxa"/>
            <w:vMerge w:val="restart"/>
            <w:tcBorders>
              <w:top w:val="single" w:color="auto" w:sz="4" w:space="0"/>
              <w:left w:val="single" w:color="auto" w:sz="4" w:space="0"/>
              <w:bottom w:val="single" w:color="auto" w:sz="4" w:space="0"/>
              <w:right w:val="single" w:color="auto" w:sz="4" w:space="0"/>
            </w:tcBorders>
            <w:noWrap w:val="0"/>
            <w:vAlign w:val="center"/>
          </w:tcPr>
          <w:p w14:paraId="7FD49D27">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产地品牌</w:t>
            </w:r>
          </w:p>
        </w:tc>
        <w:tc>
          <w:tcPr>
            <w:tcW w:w="1176" w:type="dxa"/>
            <w:vMerge w:val="restart"/>
            <w:tcBorders>
              <w:top w:val="single" w:color="auto" w:sz="4" w:space="0"/>
              <w:left w:val="single" w:color="auto" w:sz="4" w:space="0"/>
              <w:bottom w:val="single" w:color="auto" w:sz="4" w:space="0"/>
              <w:right w:val="single" w:color="auto" w:sz="4" w:space="0"/>
            </w:tcBorders>
            <w:noWrap w:val="0"/>
            <w:vAlign w:val="center"/>
          </w:tcPr>
          <w:p w14:paraId="32BB9E76">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规格型号</w:t>
            </w:r>
          </w:p>
        </w:tc>
        <w:tc>
          <w:tcPr>
            <w:tcW w:w="819" w:type="dxa"/>
            <w:vMerge w:val="restart"/>
            <w:tcBorders>
              <w:top w:val="single" w:color="auto" w:sz="4" w:space="0"/>
              <w:left w:val="single" w:color="auto" w:sz="4" w:space="0"/>
              <w:bottom w:val="single" w:color="auto" w:sz="4" w:space="0"/>
              <w:right w:val="single" w:color="auto" w:sz="4" w:space="0"/>
            </w:tcBorders>
            <w:noWrap w:val="0"/>
            <w:vAlign w:val="center"/>
          </w:tcPr>
          <w:p w14:paraId="26CBEDB1">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单位</w:t>
            </w:r>
          </w:p>
        </w:tc>
        <w:tc>
          <w:tcPr>
            <w:tcW w:w="845" w:type="dxa"/>
            <w:vMerge w:val="restart"/>
            <w:tcBorders>
              <w:top w:val="single" w:color="auto" w:sz="4" w:space="0"/>
              <w:left w:val="single" w:color="auto" w:sz="4" w:space="0"/>
              <w:bottom w:val="single" w:color="auto" w:sz="4" w:space="0"/>
              <w:right w:val="single" w:color="auto" w:sz="4" w:space="0"/>
            </w:tcBorders>
            <w:noWrap w:val="0"/>
            <w:vAlign w:val="center"/>
          </w:tcPr>
          <w:p w14:paraId="667B6E51">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数量</w:t>
            </w:r>
          </w:p>
        </w:tc>
        <w:tc>
          <w:tcPr>
            <w:tcW w:w="1132" w:type="dxa"/>
            <w:tcBorders>
              <w:top w:val="single" w:color="auto" w:sz="4" w:space="0"/>
              <w:left w:val="nil"/>
              <w:bottom w:val="single" w:color="auto" w:sz="4" w:space="0"/>
              <w:right w:val="single" w:color="auto" w:sz="4" w:space="0"/>
            </w:tcBorders>
            <w:noWrap w:val="0"/>
            <w:vAlign w:val="center"/>
          </w:tcPr>
          <w:p w14:paraId="6FA27031">
            <w:pPr>
              <w:widowControl/>
              <w:jc w:val="center"/>
              <w:rPr>
                <w:rFonts w:hint="eastAsia" w:ascii="宋体" w:hAnsi="宋体" w:eastAsia="宋体" w:cs="宋体"/>
                <w:b/>
                <w:bCs/>
                <w:color w:val="auto"/>
                <w:kern w:val="0"/>
                <w:szCs w:val="21"/>
                <w:highlight w:val="none"/>
                <w:lang w:eastAsia="zh-CN"/>
              </w:rPr>
            </w:pPr>
            <w:r>
              <w:rPr>
                <w:rFonts w:hint="eastAsia" w:ascii="宋体" w:hAnsi="宋体" w:cs="宋体"/>
                <w:b/>
                <w:bCs/>
                <w:color w:val="auto"/>
                <w:kern w:val="0"/>
                <w:szCs w:val="21"/>
                <w:highlight w:val="none"/>
              </w:rPr>
              <w:t>租赁</w:t>
            </w:r>
            <w:r>
              <w:rPr>
                <w:rFonts w:hint="eastAsia" w:ascii="宋体" w:hAnsi="宋体" w:cs="宋体"/>
                <w:b/>
                <w:bCs/>
                <w:color w:val="auto"/>
                <w:kern w:val="0"/>
                <w:szCs w:val="21"/>
                <w:highlight w:val="none"/>
                <w:lang w:eastAsia="zh-CN"/>
              </w:rPr>
              <w:t>单价</w:t>
            </w:r>
          </w:p>
        </w:tc>
        <w:tc>
          <w:tcPr>
            <w:tcW w:w="1077" w:type="dxa"/>
            <w:tcBorders>
              <w:top w:val="single" w:color="auto" w:sz="4" w:space="0"/>
              <w:left w:val="nil"/>
              <w:bottom w:val="single" w:color="auto" w:sz="4" w:space="0"/>
              <w:right w:val="single" w:color="auto" w:sz="4" w:space="0"/>
            </w:tcBorders>
            <w:noWrap w:val="0"/>
            <w:vAlign w:val="center"/>
          </w:tcPr>
          <w:p w14:paraId="63707E65">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eastAsia="zh-CN"/>
              </w:rPr>
              <w:t>三年</w:t>
            </w:r>
            <w:r>
              <w:rPr>
                <w:rFonts w:hint="eastAsia" w:ascii="宋体" w:hAnsi="宋体" w:cs="宋体"/>
                <w:b/>
                <w:bCs/>
                <w:color w:val="auto"/>
                <w:kern w:val="0"/>
                <w:szCs w:val="21"/>
                <w:highlight w:val="none"/>
              </w:rPr>
              <w:t>租赁</w:t>
            </w:r>
            <w:r>
              <w:rPr>
                <w:rFonts w:hint="eastAsia" w:ascii="宋体" w:hAnsi="宋体" w:cs="宋体"/>
                <w:b/>
                <w:bCs/>
                <w:color w:val="auto"/>
                <w:kern w:val="0"/>
                <w:szCs w:val="21"/>
                <w:highlight w:val="none"/>
                <w:lang w:eastAsia="zh-CN"/>
              </w:rPr>
              <w:t>总价</w:t>
            </w:r>
          </w:p>
        </w:tc>
      </w:tr>
      <w:tr w14:paraId="50FF9AB9">
        <w:tblPrEx>
          <w:tblCellMar>
            <w:top w:w="0" w:type="dxa"/>
            <w:left w:w="108" w:type="dxa"/>
            <w:bottom w:w="0" w:type="dxa"/>
            <w:right w:w="108" w:type="dxa"/>
          </w:tblCellMar>
        </w:tblPrEx>
        <w:trPr>
          <w:trHeight w:val="731" w:hRule="atLeast"/>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14:paraId="34CE0FCC">
            <w:pPr>
              <w:widowControl/>
              <w:jc w:val="left"/>
              <w:rPr>
                <w:rFonts w:ascii="宋体" w:hAnsi="宋体" w:cs="宋体"/>
                <w:b/>
                <w:bCs/>
                <w:color w:val="auto"/>
                <w:kern w:val="0"/>
                <w:szCs w:val="21"/>
                <w:highlight w:val="none"/>
              </w:rPr>
            </w:pPr>
          </w:p>
        </w:tc>
        <w:tc>
          <w:tcPr>
            <w:tcW w:w="2461" w:type="dxa"/>
            <w:vMerge w:val="continue"/>
            <w:tcBorders>
              <w:top w:val="single" w:color="auto" w:sz="4" w:space="0"/>
              <w:left w:val="single" w:color="auto" w:sz="4" w:space="0"/>
              <w:bottom w:val="single" w:color="auto" w:sz="4" w:space="0"/>
              <w:right w:val="single" w:color="auto" w:sz="4" w:space="0"/>
            </w:tcBorders>
            <w:noWrap w:val="0"/>
            <w:vAlign w:val="center"/>
          </w:tcPr>
          <w:p w14:paraId="71FD68A3">
            <w:pPr>
              <w:widowControl/>
              <w:jc w:val="left"/>
              <w:rPr>
                <w:rFonts w:ascii="宋体" w:hAnsi="宋体" w:cs="宋体"/>
                <w:b/>
                <w:bCs/>
                <w:color w:val="auto"/>
                <w:kern w:val="0"/>
                <w:szCs w:val="21"/>
                <w:highlight w:val="none"/>
              </w:rPr>
            </w:pPr>
          </w:p>
        </w:tc>
        <w:tc>
          <w:tcPr>
            <w:tcW w:w="1128" w:type="dxa"/>
            <w:vMerge w:val="continue"/>
            <w:tcBorders>
              <w:top w:val="single" w:color="auto" w:sz="4" w:space="0"/>
              <w:left w:val="single" w:color="auto" w:sz="4" w:space="0"/>
              <w:bottom w:val="single" w:color="auto" w:sz="4" w:space="0"/>
              <w:right w:val="single" w:color="auto" w:sz="4" w:space="0"/>
            </w:tcBorders>
            <w:noWrap w:val="0"/>
            <w:vAlign w:val="center"/>
          </w:tcPr>
          <w:p w14:paraId="281FBC97">
            <w:pPr>
              <w:widowControl/>
              <w:jc w:val="left"/>
              <w:rPr>
                <w:rFonts w:ascii="宋体" w:hAnsi="宋体" w:cs="宋体"/>
                <w:b/>
                <w:bCs/>
                <w:color w:val="auto"/>
                <w:kern w:val="0"/>
                <w:szCs w:val="21"/>
                <w:highlight w:val="none"/>
              </w:rPr>
            </w:pPr>
          </w:p>
        </w:tc>
        <w:tc>
          <w:tcPr>
            <w:tcW w:w="1176" w:type="dxa"/>
            <w:vMerge w:val="continue"/>
            <w:tcBorders>
              <w:top w:val="single" w:color="auto" w:sz="4" w:space="0"/>
              <w:left w:val="single" w:color="auto" w:sz="4" w:space="0"/>
              <w:bottom w:val="single" w:color="auto" w:sz="4" w:space="0"/>
              <w:right w:val="single" w:color="auto" w:sz="4" w:space="0"/>
            </w:tcBorders>
            <w:noWrap w:val="0"/>
            <w:vAlign w:val="center"/>
          </w:tcPr>
          <w:p w14:paraId="59036CE9">
            <w:pPr>
              <w:widowControl/>
              <w:jc w:val="left"/>
              <w:rPr>
                <w:rFonts w:ascii="宋体" w:hAnsi="宋体" w:cs="宋体"/>
                <w:b/>
                <w:bCs/>
                <w:color w:val="auto"/>
                <w:kern w:val="0"/>
                <w:szCs w:val="21"/>
                <w:highlight w:val="none"/>
              </w:rPr>
            </w:pPr>
          </w:p>
        </w:tc>
        <w:tc>
          <w:tcPr>
            <w:tcW w:w="819" w:type="dxa"/>
            <w:vMerge w:val="continue"/>
            <w:tcBorders>
              <w:top w:val="single" w:color="auto" w:sz="4" w:space="0"/>
              <w:left w:val="single" w:color="auto" w:sz="4" w:space="0"/>
              <w:bottom w:val="single" w:color="auto" w:sz="4" w:space="0"/>
              <w:right w:val="single" w:color="auto" w:sz="4" w:space="0"/>
            </w:tcBorders>
            <w:noWrap w:val="0"/>
            <w:vAlign w:val="center"/>
          </w:tcPr>
          <w:p w14:paraId="28878863">
            <w:pPr>
              <w:widowControl/>
              <w:jc w:val="left"/>
              <w:rPr>
                <w:rFonts w:ascii="宋体" w:hAnsi="宋体" w:cs="宋体"/>
                <w:b/>
                <w:bCs/>
                <w:color w:val="auto"/>
                <w:kern w:val="0"/>
                <w:szCs w:val="21"/>
                <w:highlight w:val="none"/>
              </w:rPr>
            </w:pPr>
          </w:p>
        </w:tc>
        <w:tc>
          <w:tcPr>
            <w:tcW w:w="845" w:type="dxa"/>
            <w:vMerge w:val="continue"/>
            <w:tcBorders>
              <w:top w:val="single" w:color="auto" w:sz="4" w:space="0"/>
              <w:left w:val="single" w:color="auto" w:sz="4" w:space="0"/>
              <w:bottom w:val="single" w:color="auto" w:sz="4" w:space="0"/>
              <w:right w:val="single" w:color="auto" w:sz="4" w:space="0"/>
            </w:tcBorders>
            <w:noWrap w:val="0"/>
            <w:vAlign w:val="center"/>
          </w:tcPr>
          <w:p w14:paraId="309B629D">
            <w:pPr>
              <w:widowControl/>
              <w:jc w:val="left"/>
              <w:rPr>
                <w:rFonts w:ascii="宋体" w:hAnsi="宋体" w:cs="宋体"/>
                <w:b/>
                <w:bCs/>
                <w:color w:val="auto"/>
                <w:kern w:val="0"/>
                <w:szCs w:val="21"/>
                <w:highlight w:val="none"/>
              </w:rPr>
            </w:pPr>
          </w:p>
        </w:tc>
        <w:tc>
          <w:tcPr>
            <w:tcW w:w="1132" w:type="dxa"/>
            <w:tcBorders>
              <w:top w:val="nil"/>
              <w:left w:val="nil"/>
              <w:bottom w:val="single" w:color="auto" w:sz="4" w:space="0"/>
              <w:right w:val="single" w:color="auto" w:sz="4" w:space="0"/>
            </w:tcBorders>
            <w:noWrap w:val="0"/>
            <w:vAlign w:val="center"/>
          </w:tcPr>
          <w:p w14:paraId="134FD6EC">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（元/年</w:t>
            </w:r>
            <w:r>
              <w:rPr>
                <w:rFonts w:hint="eastAsia" w:ascii="宋体" w:hAnsi="宋体" w:cs="宋体"/>
                <w:b/>
                <w:bCs/>
                <w:color w:val="auto"/>
                <w:kern w:val="0"/>
                <w:szCs w:val="21"/>
                <w:highlight w:val="none"/>
                <w:lang w:val="en-US" w:eastAsia="zh-CN"/>
              </w:rPr>
              <w:t>*“单位”</w:t>
            </w:r>
            <w:r>
              <w:rPr>
                <w:rFonts w:hint="eastAsia" w:ascii="宋体" w:hAnsi="宋体" w:cs="宋体"/>
                <w:b/>
                <w:bCs/>
                <w:color w:val="auto"/>
                <w:kern w:val="0"/>
                <w:szCs w:val="21"/>
                <w:highlight w:val="none"/>
              </w:rPr>
              <w:t>）</w:t>
            </w:r>
          </w:p>
        </w:tc>
        <w:tc>
          <w:tcPr>
            <w:tcW w:w="1077" w:type="dxa"/>
            <w:tcBorders>
              <w:top w:val="nil"/>
              <w:left w:val="nil"/>
              <w:bottom w:val="single" w:color="auto" w:sz="4" w:space="0"/>
              <w:right w:val="single" w:color="auto" w:sz="4" w:space="0"/>
            </w:tcBorders>
            <w:noWrap w:val="0"/>
            <w:vAlign w:val="center"/>
          </w:tcPr>
          <w:p w14:paraId="31FF7D61">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（元）</w:t>
            </w:r>
          </w:p>
        </w:tc>
      </w:tr>
      <w:tr w14:paraId="46255720">
        <w:tblPrEx>
          <w:tblCellMar>
            <w:top w:w="0" w:type="dxa"/>
            <w:left w:w="108" w:type="dxa"/>
            <w:bottom w:w="0" w:type="dxa"/>
            <w:right w:w="108" w:type="dxa"/>
          </w:tblCellMar>
        </w:tblPrEx>
        <w:trPr>
          <w:trHeight w:val="397" w:hRule="atLeast"/>
        </w:trPr>
        <w:tc>
          <w:tcPr>
            <w:tcW w:w="9678" w:type="dxa"/>
            <w:gridSpan w:val="8"/>
            <w:tcBorders>
              <w:top w:val="single" w:color="auto" w:sz="4" w:space="0"/>
              <w:left w:val="single" w:color="auto" w:sz="4" w:space="0"/>
              <w:bottom w:val="single" w:color="auto" w:sz="4" w:space="0"/>
              <w:right w:val="single" w:color="auto" w:sz="4" w:space="0"/>
            </w:tcBorders>
            <w:noWrap w:val="0"/>
            <w:vAlign w:val="center"/>
          </w:tcPr>
          <w:p w14:paraId="65C40170">
            <w:pPr>
              <w:widowControl/>
              <w:rPr>
                <w:rFonts w:hint="eastAsia" w:ascii="宋体" w:hAnsi="宋体" w:cs="宋体"/>
                <w:b/>
                <w:bCs/>
                <w:color w:val="auto"/>
                <w:kern w:val="0"/>
                <w:sz w:val="20"/>
                <w:highlight w:val="none"/>
              </w:rPr>
            </w:pPr>
            <w:r>
              <w:rPr>
                <w:rFonts w:hint="eastAsia" w:ascii="宋体" w:hAnsi="宋体" w:cs="宋体"/>
                <w:b/>
                <w:bCs/>
                <w:color w:val="auto"/>
                <w:kern w:val="0"/>
                <w:sz w:val="20"/>
                <w:highlight w:val="none"/>
              </w:rPr>
              <w:t>一、前端采集系统</w:t>
            </w:r>
          </w:p>
        </w:tc>
      </w:tr>
      <w:tr w14:paraId="1A295F84">
        <w:tblPrEx>
          <w:tblCellMar>
            <w:top w:w="0" w:type="dxa"/>
            <w:left w:w="108" w:type="dxa"/>
            <w:bottom w:w="0" w:type="dxa"/>
            <w:right w:w="108" w:type="dxa"/>
          </w:tblCellMar>
        </w:tblPrEx>
        <w:trPr>
          <w:trHeight w:val="397" w:hRule="atLeast"/>
        </w:trPr>
        <w:tc>
          <w:tcPr>
            <w:tcW w:w="1040" w:type="dxa"/>
            <w:tcBorders>
              <w:top w:val="nil"/>
              <w:left w:val="single" w:color="auto" w:sz="4" w:space="0"/>
              <w:bottom w:val="single" w:color="auto" w:sz="4" w:space="0"/>
              <w:right w:val="single" w:color="auto" w:sz="4" w:space="0"/>
            </w:tcBorders>
            <w:noWrap w:val="0"/>
            <w:vAlign w:val="center"/>
          </w:tcPr>
          <w:p w14:paraId="02E0A51F">
            <w:pPr>
              <w:keepNext w:val="0"/>
              <w:keepLines w:val="0"/>
              <w:widowControl/>
              <w:suppressLineNumbers w:val="0"/>
              <w:jc w:val="center"/>
              <w:textAlignment w:val="center"/>
              <w:rPr>
                <w:rFonts w:hint="eastAsia" w:asciiTheme="minorEastAsia" w:hAnsiTheme="minorEastAsia" w:eastAsiaTheme="minorEastAsia" w:cstheme="minorEastAsia"/>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2461" w:type="dxa"/>
            <w:tcBorders>
              <w:top w:val="nil"/>
              <w:left w:val="nil"/>
              <w:bottom w:val="single" w:color="auto" w:sz="4" w:space="0"/>
              <w:right w:val="single" w:color="auto" w:sz="4" w:space="0"/>
            </w:tcBorders>
            <w:noWrap w:val="0"/>
            <w:vAlign w:val="center"/>
          </w:tcPr>
          <w:p w14:paraId="0154C3F4">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前端监控点位规范化整改</w:t>
            </w:r>
          </w:p>
        </w:tc>
        <w:tc>
          <w:tcPr>
            <w:tcW w:w="1128" w:type="dxa"/>
            <w:tcBorders>
              <w:top w:val="nil"/>
              <w:left w:val="nil"/>
              <w:bottom w:val="single" w:color="auto" w:sz="4" w:space="0"/>
              <w:right w:val="single" w:color="auto" w:sz="4" w:space="0"/>
            </w:tcBorders>
            <w:noWrap w:val="0"/>
            <w:vAlign w:val="center"/>
          </w:tcPr>
          <w:p w14:paraId="36F6A0FD">
            <w:pPr>
              <w:keepNext w:val="0"/>
              <w:keepLines w:val="0"/>
              <w:widowControl/>
              <w:suppressLineNumbers w:val="0"/>
              <w:jc w:val="center"/>
              <w:textAlignment w:val="center"/>
              <w:rPr>
                <w:rFonts w:ascii="宋体" w:hAnsi="宋体" w:cs="宋体"/>
                <w:color w:val="auto"/>
                <w:kern w:val="0"/>
                <w:szCs w:val="21"/>
                <w:highlight w:val="none"/>
              </w:rPr>
            </w:pPr>
          </w:p>
        </w:tc>
        <w:tc>
          <w:tcPr>
            <w:tcW w:w="1176" w:type="dxa"/>
            <w:tcBorders>
              <w:top w:val="nil"/>
              <w:left w:val="nil"/>
              <w:bottom w:val="single" w:color="auto" w:sz="4" w:space="0"/>
              <w:right w:val="single" w:color="auto" w:sz="4" w:space="0"/>
            </w:tcBorders>
            <w:noWrap w:val="0"/>
            <w:vAlign w:val="center"/>
          </w:tcPr>
          <w:p w14:paraId="1590CAAE">
            <w:pPr>
              <w:keepNext w:val="0"/>
              <w:keepLines w:val="0"/>
              <w:widowControl/>
              <w:suppressLineNumbers w:val="0"/>
              <w:jc w:val="center"/>
              <w:textAlignment w:val="center"/>
              <w:rPr>
                <w:rFonts w:ascii="宋体" w:hAnsi="宋体" w:cs="宋体"/>
                <w:color w:val="auto"/>
                <w:kern w:val="0"/>
                <w:szCs w:val="21"/>
                <w:highlight w:val="none"/>
              </w:rPr>
            </w:pPr>
          </w:p>
        </w:tc>
        <w:tc>
          <w:tcPr>
            <w:tcW w:w="819" w:type="dxa"/>
            <w:tcBorders>
              <w:top w:val="nil"/>
              <w:left w:val="nil"/>
              <w:bottom w:val="single" w:color="auto" w:sz="4" w:space="0"/>
              <w:right w:val="single" w:color="auto" w:sz="4" w:space="0"/>
            </w:tcBorders>
            <w:noWrap w:val="0"/>
            <w:vAlign w:val="center"/>
          </w:tcPr>
          <w:p w14:paraId="0DAA5F83">
            <w:pPr>
              <w:keepNext w:val="0"/>
              <w:keepLines w:val="0"/>
              <w:widowControl/>
              <w:suppressLineNumbers w:val="0"/>
              <w:jc w:val="center"/>
              <w:textAlignment w:val="center"/>
              <w:rPr>
                <w:rFonts w:hint="eastAsia" w:asciiTheme="minorEastAsia" w:hAnsiTheme="minorEastAsia" w:eastAsiaTheme="minorEastAsia" w:cstheme="minorEastAsia"/>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项</w:t>
            </w:r>
          </w:p>
        </w:tc>
        <w:tc>
          <w:tcPr>
            <w:tcW w:w="845" w:type="dxa"/>
            <w:tcBorders>
              <w:top w:val="nil"/>
              <w:left w:val="nil"/>
              <w:bottom w:val="single" w:color="auto" w:sz="4" w:space="0"/>
              <w:right w:val="single" w:color="auto" w:sz="4" w:space="0"/>
            </w:tcBorders>
            <w:noWrap w:val="0"/>
            <w:vAlign w:val="center"/>
          </w:tcPr>
          <w:p w14:paraId="26104AFC">
            <w:pPr>
              <w:keepNext w:val="0"/>
              <w:keepLines w:val="0"/>
              <w:widowControl/>
              <w:suppressLineNumbers w:val="0"/>
              <w:jc w:val="center"/>
              <w:textAlignment w:val="center"/>
              <w:rPr>
                <w:rFonts w:hint="eastAsia" w:asciiTheme="minorEastAsia" w:hAnsiTheme="minorEastAsia" w:eastAsiaTheme="minorEastAsia" w:cstheme="minorEastAsia"/>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1</w:t>
            </w:r>
          </w:p>
        </w:tc>
        <w:tc>
          <w:tcPr>
            <w:tcW w:w="1132" w:type="dxa"/>
            <w:tcBorders>
              <w:top w:val="nil"/>
              <w:left w:val="nil"/>
              <w:bottom w:val="single" w:color="auto" w:sz="4" w:space="0"/>
              <w:right w:val="single" w:color="auto" w:sz="4" w:space="0"/>
            </w:tcBorders>
            <w:noWrap w:val="0"/>
            <w:vAlign w:val="center"/>
          </w:tcPr>
          <w:p w14:paraId="26B01359">
            <w:pPr>
              <w:widowControl/>
              <w:jc w:val="center"/>
              <w:rPr>
                <w:rFonts w:ascii="宋体" w:hAnsi="宋体" w:cs="宋体"/>
                <w:color w:val="auto"/>
                <w:kern w:val="0"/>
                <w:szCs w:val="21"/>
                <w:highlight w:val="none"/>
              </w:rPr>
            </w:pPr>
          </w:p>
        </w:tc>
        <w:tc>
          <w:tcPr>
            <w:tcW w:w="1077" w:type="dxa"/>
            <w:tcBorders>
              <w:top w:val="nil"/>
              <w:left w:val="nil"/>
              <w:bottom w:val="single" w:color="auto" w:sz="4" w:space="0"/>
              <w:right w:val="single" w:color="auto" w:sz="4" w:space="0"/>
            </w:tcBorders>
            <w:noWrap w:val="0"/>
            <w:vAlign w:val="center"/>
          </w:tcPr>
          <w:p w14:paraId="2D3FDB85">
            <w:pPr>
              <w:widowControl/>
              <w:jc w:val="center"/>
              <w:rPr>
                <w:rFonts w:ascii="宋体" w:hAnsi="宋体" w:cs="宋体"/>
                <w:color w:val="auto"/>
                <w:kern w:val="0"/>
                <w:szCs w:val="21"/>
                <w:highlight w:val="none"/>
              </w:rPr>
            </w:pPr>
          </w:p>
        </w:tc>
      </w:tr>
      <w:tr w14:paraId="5B0AF32F">
        <w:tblPrEx>
          <w:tblCellMar>
            <w:top w:w="0" w:type="dxa"/>
            <w:left w:w="108" w:type="dxa"/>
            <w:bottom w:w="0" w:type="dxa"/>
            <w:right w:w="108" w:type="dxa"/>
          </w:tblCellMar>
        </w:tblPrEx>
        <w:trPr>
          <w:trHeight w:val="397" w:hRule="atLeast"/>
        </w:trPr>
        <w:tc>
          <w:tcPr>
            <w:tcW w:w="9678" w:type="dxa"/>
            <w:gridSpan w:val="8"/>
            <w:tcBorders>
              <w:top w:val="single" w:color="auto" w:sz="4" w:space="0"/>
              <w:left w:val="single" w:color="auto" w:sz="4" w:space="0"/>
              <w:bottom w:val="single" w:color="auto" w:sz="4" w:space="0"/>
              <w:right w:val="single" w:color="auto" w:sz="4" w:space="0"/>
            </w:tcBorders>
            <w:noWrap w:val="0"/>
            <w:vAlign w:val="center"/>
          </w:tcPr>
          <w:p w14:paraId="5537FD83">
            <w:pPr>
              <w:widowControl/>
              <w:rPr>
                <w:rFonts w:hint="eastAsia" w:ascii="宋体" w:hAnsi="宋体" w:cs="宋体"/>
                <w:b/>
                <w:bCs/>
                <w:color w:val="auto"/>
                <w:kern w:val="0"/>
                <w:sz w:val="20"/>
                <w:highlight w:val="none"/>
              </w:rPr>
            </w:pPr>
            <w:r>
              <w:rPr>
                <w:rFonts w:hint="eastAsia" w:ascii="宋体" w:hAnsi="宋体" w:cs="宋体"/>
                <w:b/>
                <w:bCs/>
                <w:color w:val="auto"/>
                <w:kern w:val="0"/>
                <w:sz w:val="20"/>
                <w:highlight w:val="none"/>
                <w:lang w:eastAsia="zh-CN"/>
              </w:rPr>
              <w:t>二</w:t>
            </w:r>
            <w:r>
              <w:rPr>
                <w:rFonts w:hint="eastAsia" w:ascii="宋体" w:hAnsi="宋体" w:cs="宋体"/>
                <w:b/>
                <w:bCs/>
                <w:color w:val="auto"/>
                <w:kern w:val="0"/>
                <w:sz w:val="20"/>
                <w:highlight w:val="none"/>
              </w:rPr>
              <w:t>、监控中心配套设施</w:t>
            </w:r>
          </w:p>
        </w:tc>
      </w:tr>
      <w:tr w14:paraId="3AB823C4">
        <w:tblPrEx>
          <w:tblCellMar>
            <w:top w:w="0" w:type="dxa"/>
            <w:left w:w="108" w:type="dxa"/>
            <w:bottom w:w="0" w:type="dxa"/>
            <w:right w:w="108" w:type="dxa"/>
          </w:tblCellMar>
        </w:tblPrEx>
        <w:trPr>
          <w:trHeight w:val="397" w:hRule="atLeast"/>
        </w:trPr>
        <w:tc>
          <w:tcPr>
            <w:tcW w:w="1040" w:type="dxa"/>
            <w:tcBorders>
              <w:top w:val="nil"/>
              <w:left w:val="single" w:color="auto" w:sz="4" w:space="0"/>
              <w:bottom w:val="single" w:color="auto" w:sz="4" w:space="0"/>
              <w:right w:val="single" w:color="auto" w:sz="4" w:space="0"/>
            </w:tcBorders>
            <w:noWrap w:val="0"/>
            <w:vAlign w:val="center"/>
          </w:tcPr>
          <w:p w14:paraId="0D340606">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461" w:type="dxa"/>
            <w:tcBorders>
              <w:top w:val="nil"/>
              <w:left w:val="nil"/>
              <w:bottom w:val="single" w:color="auto" w:sz="4" w:space="0"/>
              <w:right w:val="single" w:color="auto" w:sz="4" w:space="0"/>
            </w:tcBorders>
            <w:noWrap w:val="0"/>
            <w:vAlign w:val="center"/>
          </w:tcPr>
          <w:p w14:paraId="481EE549">
            <w:pPr>
              <w:keepNext w:val="0"/>
              <w:keepLines w:val="0"/>
              <w:widowControl/>
              <w:suppressLineNumbers w:val="0"/>
              <w:jc w:val="left"/>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UPS不间断电源</w:t>
            </w:r>
          </w:p>
        </w:tc>
        <w:tc>
          <w:tcPr>
            <w:tcW w:w="1128" w:type="dxa"/>
            <w:tcBorders>
              <w:top w:val="nil"/>
              <w:left w:val="nil"/>
              <w:bottom w:val="single" w:color="auto" w:sz="4" w:space="0"/>
              <w:right w:val="single" w:color="auto" w:sz="4" w:space="0"/>
            </w:tcBorders>
            <w:noWrap w:val="0"/>
            <w:vAlign w:val="center"/>
          </w:tcPr>
          <w:p w14:paraId="262473CB">
            <w:pPr>
              <w:widowControl/>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76" w:type="dxa"/>
            <w:tcBorders>
              <w:top w:val="nil"/>
              <w:left w:val="nil"/>
              <w:bottom w:val="single" w:color="auto" w:sz="4" w:space="0"/>
              <w:right w:val="single" w:color="auto" w:sz="4" w:space="0"/>
            </w:tcBorders>
            <w:noWrap w:val="0"/>
            <w:vAlign w:val="center"/>
          </w:tcPr>
          <w:p w14:paraId="37B18C28">
            <w:pPr>
              <w:widowControl/>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819" w:type="dxa"/>
            <w:tcBorders>
              <w:top w:val="nil"/>
              <w:left w:val="nil"/>
              <w:bottom w:val="single" w:color="auto" w:sz="4" w:space="0"/>
              <w:right w:val="single" w:color="auto" w:sz="4" w:space="0"/>
            </w:tcBorders>
            <w:noWrap w:val="0"/>
            <w:vAlign w:val="center"/>
          </w:tcPr>
          <w:p w14:paraId="7C8348EF">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845" w:type="dxa"/>
            <w:tcBorders>
              <w:top w:val="nil"/>
              <w:left w:val="nil"/>
              <w:bottom w:val="single" w:color="auto" w:sz="4" w:space="0"/>
              <w:right w:val="single" w:color="auto" w:sz="4" w:space="0"/>
            </w:tcBorders>
            <w:noWrap w:val="0"/>
            <w:vAlign w:val="center"/>
          </w:tcPr>
          <w:p w14:paraId="7F3CA26D">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132" w:type="dxa"/>
            <w:tcBorders>
              <w:top w:val="nil"/>
              <w:left w:val="nil"/>
              <w:bottom w:val="single" w:color="auto" w:sz="4" w:space="0"/>
              <w:right w:val="single" w:color="auto" w:sz="4" w:space="0"/>
            </w:tcBorders>
            <w:noWrap w:val="0"/>
            <w:vAlign w:val="center"/>
          </w:tcPr>
          <w:p w14:paraId="2D25622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77" w:type="dxa"/>
            <w:tcBorders>
              <w:top w:val="nil"/>
              <w:left w:val="nil"/>
              <w:bottom w:val="single" w:color="auto" w:sz="4" w:space="0"/>
              <w:right w:val="single" w:color="auto" w:sz="4" w:space="0"/>
            </w:tcBorders>
            <w:noWrap w:val="0"/>
            <w:vAlign w:val="center"/>
          </w:tcPr>
          <w:p w14:paraId="1FDB0F61">
            <w:pPr>
              <w:widowControl/>
              <w:jc w:val="center"/>
              <w:rPr>
                <w:rFonts w:hint="eastAsia" w:ascii="宋体" w:hAnsi="宋体" w:cs="宋体"/>
                <w:color w:val="auto"/>
                <w:kern w:val="0"/>
                <w:szCs w:val="21"/>
                <w:highlight w:val="none"/>
              </w:rPr>
            </w:pPr>
          </w:p>
        </w:tc>
      </w:tr>
      <w:tr w14:paraId="03238BBA">
        <w:tblPrEx>
          <w:tblCellMar>
            <w:top w:w="0" w:type="dxa"/>
            <w:left w:w="108" w:type="dxa"/>
            <w:bottom w:w="0" w:type="dxa"/>
            <w:right w:w="108" w:type="dxa"/>
          </w:tblCellMar>
        </w:tblPrEx>
        <w:trPr>
          <w:trHeight w:val="397" w:hRule="atLeast"/>
        </w:trPr>
        <w:tc>
          <w:tcPr>
            <w:tcW w:w="1040" w:type="dxa"/>
            <w:tcBorders>
              <w:top w:val="nil"/>
              <w:left w:val="single" w:color="auto" w:sz="4" w:space="0"/>
              <w:bottom w:val="single" w:color="auto" w:sz="4" w:space="0"/>
              <w:right w:val="single" w:color="auto" w:sz="4" w:space="0"/>
            </w:tcBorders>
            <w:noWrap w:val="0"/>
            <w:vAlign w:val="center"/>
          </w:tcPr>
          <w:p w14:paraId="37FB7880">
            <w:pPr>
              <w:keepNext w:val="0"/>
              <w:keepLines w:val="0"/>
              <w:widowControl/>
              <w:suppressLineNumbers w:val="0"/>
              <w:jc w:val="center"/>
              <w:textAlignment w:val="center"/>
              <w:rPr>
                <w:rFonts w:hint="eastAsia" w:ascii="宋体" w:hAnsi="宋体" w:cs="宋体"/>
                <w:color w:val="auto"/>
                <w:kern w:val="0"/>
                <w:sz w:val="20"/>
                <w:highlight w:val="none"/>
                <w:lang w:bidi="ar"/>
              </w:rPr>
            </w:pPr>
            <w:r>
              <w:rPr>
                <w:rFonts w:hint="eastAsia" w:ascii="宋体" w:hAnsi="宋体" w:cs="宋体"/>
                <w:i w:val="0"/>
                <w:iCs w:val="0"/>
                <w:color w:val="000000"/>
                <w:kern w:val="0"/>
                <w:sz w:val="20"/>
                <w:szCs w:val="20"/>
                <w:highlight w:val="none"/>
                <w:u w:val="none"/>
                <w:lang w:val="en-US" w:eastAsia="zh-CN" w:bidi="ar"/>
              </w:rPr>
              <w:t>2</w:t>
            </w:r>
          </w:p>
        </w:tc>
        <w:tc>
          <w:tcPr>
            <w:tcW w:w="2461" w:type="dxa"/>
            <w:tcBorders>
              <w:top w:val="nil"/>
              <w:left w:val="nil"/>
              <w:bottom w:val="single" w:color="auto" w:sz="4" w:space="0"/>
              <w:right w:val="single" w:color="auto" w:sz="4" w:space="0"/>
            </w:tcBorders>
            <w:noWrap w:val="0"/>
            <w:vAlign w:val="center"/>
          </w:tcPr>
          <w:p w14:paraId="68D47054">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电池</w:t>
            </w:r>
          </w:p>
        </w:tc>
        <w:tc>
          <w:tcPr>
            <w:tcW w:w="1128" w:type="dxa"/>
            <w:tcBorders>
              <w:top w:val="nil"/>
              <w:left w:val="nil"/>
              <w:bottom w:val="single" w:color="auto" w:sz="4" w:space="0"/>
              <w:right w:val="single" w:color="auto" w:sz="4" w:space="0"/>
            </w:tcBorders>
            <w:noWrap w:val="0"/>
            <w:vAlign w:val="center"/>
          </w:tcPr>
          <w:p w14:paraId="2DF27CE6">
            <w:pPr>
              <w:widowControl/>
              <w:rPr>
                <w:rFonts w:hint="eastAsia" w:ascii="宋体" w:hAnsi="宋体" w:cs="宋体"/>
                <w:color w:val="auto"/>
                <w:kern w:val="0"/>
                <w:szCs w:val="21"/>
                <w:highlight w:val="none"/>
              </w:rPr>
            </w:pPr>
          </w:p>
        </w:tc>
        <w:tc>
          <w:tcPr>
            <w:tcW w:w="1176" w:type="dxa"/>
            <w:tcBorders>
              <w:top w:val="nil"/>
              <w:left w:val="nil"/>
              <w:bottom w:val="single" w:color="auto" w:sz="4" w:space="0"/>
              <w:right w:val="single" w:color="auto" w:sz="4" w:space="0"/>
            </w:tcBorders>
            <w:noWrap w:val="0"/>
            <w:vAlign w:val="center"/>
          </w:tcPr>
          <w:p w14:paraId="3B789E7E">
            <w:pPr>
              <w:widowControl/>
              <w:rPr>
                <w:rFonts w:hint="eastAsia" w:ascii="宋体" w:hAnsi="宋体" w:cs="宋体"/>
                <w:color w:val="auto"/>
                <w:kern w:val="0"/>
                <w:szCs w:val="21"/>
                <w:highlight w:val="none"/>
              </w:rPr>
            </w:pPr>
          </w:p>
        </w:tc>
        <w:tc>
          <w:tcPr>
            <w:tcW w:w="819" w:type="dxa"/>
            <w:tcBorders>
              <w:top w:val="nil"/>
              <w:left w:val="nil"/>
              <w:bottom w:val="single" w:color="auto" w:sz="4" w:space="0"/>
              <w:right w:val="single" w:color="auto" w:sz="4" w:space="0"/>
            </w:tcBorders>
            <w:noWrap w:val="0"/>
            <w:vAlign w:val="center"/>
          </w:tcPr>
          <w:p w14:paraId="29CEC07E">
            <w:pPr>
              <w:keepNext w:val="0"/>
              <w:keepLines w:val="0"/>
              <w:widowControl/>
              <w:suppressLineNumbers w:val="0"/>
              <w:jc w:val="center"/>
              <w:textAlignment w:val="center"/>
              <w:rPr>
                <w:rFonts w:hint="eastAsia" w:ascii="宋体" w:hAnsi="宋体" w:cs="宋体"/>
                <w:color w:val="auto"/>
                <w:kern w:val="0"/>
                <w:sz w:val="20"/>
                <w:highlight w:val="none"/>
                <w:lang w:bidi="ar"/>
              </w:rPr>
            </w:pPr>
            <w:r>
              <w:rPr>
                <w:rFonts w:hint="eastAsia" w:ascii="宋体" w:hAnsi="宋体" w:eastAsia="宋体" w:cs="宋体"/>
                <w:i w:val="0"/>
                <w:iCs w:val="0"/>
                <w:color w:val="000000"/>
                <w:kern w:val="0"/>
                <w:sz w:val="20"/>
                <w:szCs w:val="20"/>
                <w:highlight w:val="none"/>
                <w:u w:val="none"/>
                <w:lang w:val="en-US" w:eastAsia="zh-CN" w:bidi="ar"/>
              </w:rPr>
              <w:t>块</w:t>
            </w:r>
          </w:p>
        </w:tc>
        <w:tc>
          <w:tcPr>
            <w:tcW w:w="845" w:type="dxa"/>
            <w:tcBorders>
              <w:top w:val="nil"/>
              <w:left w:val="nil"/>
              <w:bottom w:val="single" w:color="auto" w:sz="4" w:space="0"/>
              <w:right w:val="single" w:color="auto" w:sz="4" w:space="0"/>
            </w:tcBorders>
            <w:noWrap w:val="0"/>
            <w:vAlign w:val="center"/>
          </w:tcPr>
          <w:p w14:paraId="33C23BC6">
            <w:pPr>
              <w:keepNext w:val="0"/>
              <w:keepLines w:val="0"/>
              <w:widowControl/>
              <w:suppressLineNumbers w:val="0"/>
              <w:jc w:val="center"/>
              <w:textAlignment w:val="center"/>
              <w:rPr>
                <w:rFonts w:hint="eastAsia" w:ascii="宋体" w:hAnsi="宋体" w:cs="宋体"/>
                <w:color w:val="auto"/>
                <w:kern w:val="0"/>
                <w:sz w:val="20"/>
                <w:highlight w:val="none"/>
                <w:lang w:bidi="ar"/>
              </w:rPr>
            </w:pPr>
            <w:r>
              <w:rPr>
                <w:rFonts w:hint="eastAsia" w:ascii="宋体" w:hAnsi="宋体" w:eastAsia="宋体" w:cs="宋体"/>
                <w:i w:val="0"/>
                <w:iCs w:val="0"/>
                <w:color w:val="000000"/>
                <w:kern w:val="0"/>
                <w:sz w:val="20"/>
                <w:szCs w:val="20"/>
                <w:highlight w:val="none"/>
                <w:u w:val="none"/>
                <w:lang w:val="en-US" w:eastAsia="zh-CN" w:bidi="ar"/>
              </w:rPr>
              <w:t>48</w:t>
            </w:r>
          </w:p>
        </w:tc>
        <w:tc>
          <w:tcPr>
            <w:tcW w:w="1132" w:type="dxa"/>
            <w:tcBorders>
              <w:top w:val="nil"/>
              <w:left w:val="nil"/>
              <w:bottom w:val="single" w:color="auto" w:sz="4" w:space="0"/>
              <w:right w:val="single" w:color="auto" w:sz="4" w:space="0"/>
            </w:tcBorders>
            <w:noWrap w:val="0"/>
            <w:vAlign w:val="center"/>
          </w:tcPr>
          <w:p w14:paraId="38FBC1F2">
            <w:pPr>
              <w:widowControl/>
              <w:jc w:val="center"/>
              <w:rPr>
                <w:rFonts w:hint="eastAsia" w:ascii="宋体" w:hAnsi="宋体" w:cs="宋体"/>
                <w:color w:val="auto"/>
                <w:kern w:val="0"/>
                <w:szCs w:val="21"/>
                <w:highlight w:val="none"/>
              </w:rPr>
            </w:pPr>
          </w:p>
        </w:tc>
        <w:tc>
          <w:tcPr>
            <w:tcW w:w="1077" w:type="dxa"/>
            <w:tcBorders>
              <w:top w:val="nil"/>
              <w:left w:val="nil"/>
              <w:bottom w:val="single" w:color="auto" w:sz="4" w:space="0"/>
              <w:right w:val="single" w:color="auto" w:sz="4" w:space="0"/>
            </w:tcBorders>
            <w:noWrap w:val="0"/>
            <w:vAlign w:val="center"/>
          </w:tcPr>
          <w:p w14:paraId="70234082">
            <w:pPr>
              <w:widowControl/>
              <w:jc w:val="center"/>
              <w:rPr>
                <w:rFonts w:hint="eastAsia" w:ascii="宋体" w:hAnsi="宋体" w:cs="宋体"/>
                <w:color w:val="auto"/>
                <w:kern w:val="0"/>
                <w:szCs w:val="21"/>
                <w:highlight w:val="none"/>
              </w:rPr>
            </w:pPr>
          </w:p>
        </w:tc>
      </w:tr>
      <w:tr w14:paraId="2FFA9C11">
        <w:tblPrEx>
          <w:tblCellMar>
            <w:top w:w="0" w:type="dxa"/>
            <w:left w:w="108" w:type="dxa"/>
            <w:bottom w:w="0" w:type="dxa"/>
            <w:right w:w="108" w:type="dxa"/>
          </w:tblCellMar>
        </w:tblPrEx>
        <w:trPr>
          <w:trHeight w:val="397" w:hRule="atLeast"/>
        </w:trPr>
        <w:tc>
          <w:tcPr>
            <w:tcW w:w="9678" w:type="dxa"/>
            <w:gridSpan w:val="8"/>
            <w:tcBorders>
              <w:top w:val="single" w:color="auto" w:sz="4" w:space="0"/>
              <w:left w:val="single" w:color="auto" w:sz="4" w:space="0"/>
              <w:bottom w:val="single" w:color="auto" w:sz="4" w:space="0"/>
              <w:right w:val="single" w:color="auto" w:sz="4" w:space="0"/>
            </w:tcBorders>
            <w:noWrap w:val="0"/>
            <w:vAlign w:val="center"/>
          </w:tcPr>
          <w:p w14:paraId="3B79BC5F">
            <w:pPr>
              <w:widowControl/>
              <w:rPr>
                <w:rFonts w:hint="eastAsia" w:ascii="宋体" w:hAnsi="宋体" w:cs="宋体"/>
                <w:b/>
                <w:bCs/>
                <w:color w:val="auto"/>
                <w:kern w:val="0"/>
                <w:sz w:val="20"/>
                <w:highlight w:val="none"/>
              </w:rPr>
            </w:pPr>
            <w:r>
              <w:rPr>
                <w:rFonts w:hint="eastAsia" w:ascii="宋体" w:hAnsi="宋体" w:cs="宋体"/>
                <w:b/>
                <w:bCs/>
                <w:color w:val="auto"/>
                <w:kern w:val="0"/>
                <w:sz w:val="20"/>
                <w:highlight w:val="none"/>
                <w:lang w:eastAsia="zh-CN"/>
              </w:rPr>
              <w:t>三</w:t>
            </w:r>
            <w:r>
              <w:rPr>
                <w:rFonts w:hint="eastAsia" w:ascii="宋体" w:hAnsi="宋体" w:cs="宋体"/>
                <w:b/>
                <w:bCs/>
                <w:color w:val="auto"/>
                <w:kern w:val="0"/>
                <w:sz w:val="20"/>
                <w:highlight w:val="none"/>
              </w:rPr>
              <w:t>、工程维护及光纤租赁</w:t>
            </w:r>
          </w:p>
        </w:tc>
      </w:tr>
      <w:tr w14:paraId="54AD84F5">
        <w:tblPrEx>
          <w:tblCellMar>
            <w:top w:w="0" w:type="dxa"/>
            <w:left w:w="108" w:type="dxa"/>
            <w:bottom w:w="0" w:type="dxa"/>
            <w:right w:w="108" w:type="dxa"/>
          </w:tblCellMar>
        </w:tblPrEx>
        <w:trPr>
          <w:trHeight w:val="397" w:hRule="atLeast"/>
        </w:trPr>
        <w:tc>
          <w:tcPr>
            <w:tcW w:w="1040" w:type="dxa"/>
            <w:tcBorders>
              <w:top w:val="nil"/>
              <w:left w:val="single" w:color="auto" w:sz="4" w:space="0"/>
              <w:bottom w:val="single" w:color="auto" w:sz="4" w:space="0"/>
              <w:right w:val="single" w:color="auto" w:sz="4" w:space="0"/>
            </w:tcBorders>
            <w:noWrap w:val="0"/>
            <w:vAlign w:val="center"/>
          </w:tcPr>
          <w:p w14:paraId="073D6C5F">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cs="宋体"/>
                <w:i w:val="0"/>
                <w:iCs w:val="0"/>
                <w:color w:val="000000"/>
                <w:kern w:val="0"/>
                <w:sz w:val="20"/>
                <w:szCs w:val="20"/>
                <w:highlight w:val="none"/>
                <w:u w:val="none"/>
                <w:lang w:val="en-US" w:eastAsia="zh-CN" w:bidi="ar"/>
              </w:rPr>
              <w:t>1</w:t>
            </w:r>
          </w:p>
        </w:tc>
        <w:tc>
          <w:tcPr>
            <w:tcW w:w="2461" w:type="dxa"/>
            <w:tcBorders>
              <w:top w:val="nil"/>
              <w:left w:val="nil"/>
              <w:bottom w:val="single" w:color="auto" w:sz="4" w:space="0"/>
              <w:right w:val="single" w:color="auto" w:sz="4" w:space="0"/>
            </w:tcBorders>
            <w:noWrap w:val="0"/>
            <w:vAlign w:val="center"/>
          </w:tcPr>
          <w:p w14:paraId="2B8A422A">
            <w:pPr>
              <w:keepNext w:val="0"/>
              <w:keepLines w:val="0"/>
              <w:widowControl/>
              <w:suppressLineNumbers w:val="0"/>
              <w:jc w:val="left"/>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原有前端设备维护费1</w:t>
            </w:r>
          </w:p>
        </w:tc>
        <w:tc>
          <w:tcPr>
            <w:tcW w:w="1128" w:type="dxa"/>
            <w:tcBorders>
              <w:top w:val="nil"/>
              <w:left w:val="nil"/>
              <w:bottom w:val="single" w:color="auto" w:sz="4" w:space="0"/>
              <w:right w:val="single" w:color="auto" w:sz="4" w:space="0"/>
            </w:tcBorders>
            <w:noWrap w:val="0"/>
            <w:vAlign w:val="center"/>
          </w:tcPr>
          <w:p w14:paraId="2C69989D">
            <w:pPr>
              <w:widowControl/>
              <w:jc w:val="center"/>
              <w:rPr>
                <w:rFonts w:ascii="宋体" w:hAnsi="宋体" w:cs="宋体"/>
                <w:color w:val="auto"/>
                <w:kern w:val="0"/>
                <w:szCs w:val="21"/>
                <w:highlight w:val="none"/>
              </w:rPr>
            </w:pPr>
          </w:p>
        </w:tc>
        <w:tc>
          <w:tcPr>
            <w:tcW w:w="1176" w:type="dxa"/>
            <w:tcBorders>
              <w:top w:val="nil"/>
              <w:left w:val="nil"/>
              <w:bottom w:val="single" w:color="auto" w:sz="4" w:space="0"/>
              <w:right w:val="single" w:color="auto" w:sz="4" w:space="0"/>
            </w:tcBorders>
            <w:noWrap w:val="0"/>
            <w:vAlign w:val="center"/>
          </w:tcPr>
          <w:p w14:paraId="39AC6CDE">
            <w:pPr>
              <w:widowControl/>
              <w:jc w:val="center"/>
              <w:rPr>
                <w:rFonts w:ascii="宋体" w:hAnsi="宋体" w:cs="宋体"/>
                <w:color w:val="auto"/>
                <w:kern w:val="0"/>
                <w:szCs w:val="21"/>
                <w:highlight w:val="none"/>
              </w:rPr>
            </w:pPr>
          </w:p>
        </w:tc>
        <w:tc>
          <w:tcPr>
            <w:tcW w:w="819" w:type="dxa"/>
            <w:tcBorders>
              <w:top w:val="nil"/>
              <w:left w:val="nil"/>
              <w:bottom w:val="single" w:color="auto" w:sz="4" w:space="0"/>
              <w:right w:val="single" w:color="auto" w:sz="4" w:space="0"/>
            </w:tcBorders>
            <w:noWrap w:val="0"/>
            <w:vAlign w:val="center"/>
          </w:tcPr>
          <w:p w14:paraId="5B7EC4C6">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年</w:t>
            </w:r>
          </w:p>
        </w:tc>
        <w:tc>
          <w:tcPr>
            <w:tcW w:w="845" w:type="dxa"/>
            <w:tcBorders>
              <w:top w:val="nil"/>
              <w:left w:val="nil"/>
              <w:bottom w:val="single" w:color="auto" w:sz="4" w:space="0"/>
              <w:right w:val="single" w:color="auto" w:sz="4" w:space="0"/>
            </w:tcBorders>
            <w:noWrap w:val="0"/>
            <w:vAlign w:val="center"/>
          </w:tcPr>
          <w:p w14:paraId="4BB69E5E">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 xml:space="preserve">3 </w:t>
            </w:r>
          </w:p>
        </w:tc>
        <w:tc>
          <w:tcPr>
            <w:tcW w:w="1132" w:type="dxa"/>
            <w:tcBorders>
              <w:top w:val="nil"/>
              <w:left w:val="nil"/>
              <w:bottom w:val="single" w:color="auto" w:sz="4" w:space="0"/>
              <w:right w:val="single" w:color="auto" w:sz="4" w:space="0"/>
            </w:tcBorders>
            <w:noWrap w:val="0"/>
            <w:vAlign w:val="center"/>
          </w:tcPr>
          <w:p w14:paraId="49CC9F1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77" w:type="dxa"/>
            <w:tcBorders>
              <w:top w:val="nil"/>
              <w:left w:val="nil"/>
              <w:bottom w:val="single" w:color="auto" w:sz="4" w:space="0"/>
              <w:right w:val="single" w:color="auto" w:sz="4" w:space="0"/>
            </w:tcBorders>
            <w:noWrap w:val="0"/>
            <w:vAlign w:val="center"/>
          </w:tcPr>
          <w:p w14:paraId="40D502E0">
            <w:pPr>
              <w:widowControl/>
              <w:jc w:val="center"/>
              <w:rPr>
                <w:rFonts w:hint="eastAsia" w:ascii="宋体" w:hAnsi="宋体" w:cs="宋体"/>
                <w:color w:val="auto"/>
                <w:kern w:val="0"/>
                <w:szCs w:val="21"/>
                <w:highlight w:val="none"/>
              </w:rPr>
            </w:pPr>
          </w:p>
        </w:tc>
      </w:tr>
      <w:tr w14:paraId="08AA5AF6">
        <w:tblPrEx>
          <w:tblCellMar>
            <w:top w:w="0" w:type="dxa"/>
            <w:left w:w="108" w:type="dxa"/>
            <w:bottom w:w="0" w:type="dxa"/>
            <w:right w:w="108" w:type="dxa"/>
          </w:tblCellMar>
        </w:tblPrEx>
        <w:trPr>
          <w:trHeight w:val="397" w:hRule="atLeast"/>
        </w:trPr>
        <w:tc>
          <w:tcPr>
            <w:tcW w:w="1040" w:type="dxa"/>
            <w:tcBorders>
              <w:top w:val="nil"/>
              <w:left w:val="single" w:color="auto" w:sz="4" w:space="0"/>
              <w:bottom w:val="single" w:color="auto" w:sz="4" w:space="0"/>
              <w:right w:val="single" w:color="auto" w:sz="4" w:space="0"/>
            </w:tcBorders>
            <w:noWrap w:val="0"/>
            <w:vAlign w:val="center"/>
          </w:tcPr>
          <w:p w14:paraId="4D37CD3C">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2461" w:type="dxa"/>
            <w:tcBorders>
              <w:top w:val="nil"/>
              <w:left w:val="nil"/>
              <w:bottom w:val="single" w:color="auto" w:sz="4" w:space="0"/>
              <w:right w:val="single" w:color="auto" w:sz="4" w:space="0"/>
            </w:tcBorders>
            <w:noWrap w:val="0"/>
            <w:vAlign w:val="center"/>
          </w:tcPr>
          <w:p w14:paraId="07FE3D6F">
            <w:pPr>
              <w:keepNext w:val="0"/>
              <w:keepLines w:val="0"/>
              <w:widowControl/>
              <w:suppressLineNumbers w:val="0"/>
              <w:jc w:val="left"/>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原有前端设备维护费2</w:t>
            </w:r>
          </w:p>
        </w:tc>
        <w:tc>
          <w:tcPr>
            <w:tcW w:w="1128" w:type="dxa"/>
            <w:tcBorders>
              <w:top w:val="nil"/>
              <w:left w:val="nil"/>
              <w:bottom w:val="single" w:color="auto" w:sz="4" w:space="0"/>
              <w:right w:val="single" w:color="auto" w:sz="4" w:space="0"/>
            </w:tcBorders>
            <w:noWrap w:val="0"/>
            <w:vAlign w:val="center"/>
          </w:tcPr>
          <w:p w14:paraId="22E308EE">
            <w:pPr>
              <w:widowControl/>
              <w:jc w:val="center"/>
              <w:rPr>
                <w:rFonts w:ascii="宋体" w:hAnsi="宋体" w:cs="宋体"/>
                <w:color w:val="auto"/>
                <w:kern w:val="0"/>
                <w:szCs w:val="21"/>
                <w:highlight w:val="none"/>
              </w:rPr>
            </w:pPr>
          </w:p>
        </w:tc>
        <w:tc>
          <w:tcPr>
            <w:tcW w:w="1176" w:type="dxa"/>
            <w:tcBorders>
              <w:top w:val="nil"/>
              <w:left w:val="nil"/>
              <w:bottom w:val="single" w:color="auto" w:sz="4" w:space="0"/>
              <w:right w:val="single" w:color="auto" w:sz="4" w:space="0"/>
            </w:tcBorders>
            <w:noWrap w:val="0"/>
            <w:vAlign w:val="center"/>
          </w:tcPr>
          <w:p w14:paraId="65695BA5">
            <w:pPr>
              <w:widowControl/>
              <w:jc w:val="center"/>
              <w:rPr>
                <w:rFonts w:ascii="宋体" w:hAnsi="宋体" w:cs="宋体"/>
                <w:color w:val="auto"/>
                <w:kern w:val="0"/>
                <w:szCs w:val="21"/>
                <w:highlight w:val="none"/>
              </w:rPr>
            </w:pPr>
          </w:p>
        </w:tc>
        <w:tc>
          <w:tcPr>
            <w:tcW w:w="819" w:type="dxa"/>
            <w:tcBorders>
              <w:top w:val="nil"/>
              <w:left w:val="nil"/>
              <w:bottom w:val="single" w:color="auto" w:sz="4" w:space="0"/>
              <w:right w:val="single" w:color="auto" w:sz="4" w:space="0"/>
            </w:tcBorders>
            <w:noWrap w:val="0"/>
            <w:vAlign w:val="center"/>
          </w:tcPr>
          <w:p w14:paraId="63D27A6F">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年</w:t>
            </w:r>
          </w:p>
        </w:tc>
        <w:tc>
          <w:tcPr>
            <w:tcW w:w="845" w:type="dxa"/>
            <w:tcBorders>
              <w:top w:val="nil"/>
              <w:left w:val="nil"/>
              <w:bottom w:val="single" w:color="auto" w:sz="4" w:space="0"/>
              <w:right w:val="single" w:color="auto" w:sz="4" w:space="0"/>
            </w:tcBorders>
            <w:noWrap w:val="0"/>
            <w:vAlign w:val="center"/>
          </w:tcPr>
          <w:p w14:paraId="4033162E">
            <w:pPr>
              <w:keepNext w:val="0"/>
              <w:keepLines w:val="0"/>
              <w:widowControl/>
              <w:suppressLineNumbers w:val="0"/>
              <w:jc w:val="center"/>
              <w:textAlignment w:val="center"/>
              <w:rPr>
                <w:rFonts w:hint="eastAsia" w:ascii="宋体" w:hAnsi="宋体" w:eastAsia="宋体" w:cs="宋体"/>
                <w:color w:val="auto"/>
                <w:kern w:val="0"/>
                <w:sz w:val="20"/>
                <w:highlight w:val="none"/>
                <w:lang w:eastAsia="zh-CN"/>
              </w:rPr>
            </w:pPr>
            <w:r>
              <w:rPr>
                <w:rFonts w:hint="eastAsia" w:ascii="宋体" w:hAnsi="宋体" w:eastAsia="宋体" w:cs="宋体"/>
                <w:i w:val="0"/>
                <w:iCs w:val="0"/>
                <w:color w:val="000000"/>
                <w:kern w:val="0"/>
                <w:sz w:val="20"/>
                <w:szCs w:val="20"/>
                <w:highlight w:val="none"/>
                <w:u w:val="none"/>
                <w:lang w:val="en-US" w:eastAsia="zh-CN" w:bidi="ar"/>
              </w:rPr>
              <w:t xml:space="preserve">3 </w:t>
            </w:r>
          </w:p>
        </w:tc>
        <w:tc>
          <w:tcPr>
            <w:tcW w:w="1132" w:type="dxa"/>
            <w:tcBorders>
              <w:top w:val="nil"/>
              <w:left w:val="nil"/>
              <w:bottom w:val="single" w:color="auto" w:sz="4" w:space="0"/>
              <w:right w:val="single" w:color="auto" w:sz="4" w:space="0"/>
            </w:tcBorders>
            <w:noWrap w:val="0"/>
            <w:vAlign w:val="center"/>
          </w:tcPr>
          <w:p w14:paraId="2305EB7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77" w:type="dxa"/>
            <w:tcBorders>
              <w:top w:val="nil"/>
              <w:left w:val="nil"/>
              <w:bottom w:val="single" w:color="auto" w:sz="4" w:space="0"/>
              <w:right w:val="single" w:color="auto" w:sz="4" w:space="0"/>
            </w:tcBorders>
            <w:noWrap w:val="0"/>
            <w:vAlign w:val="center"/>
          </w:tcPr>
          <w:p w14:paraId="624FD7BE">
            <w:pPr>
              <w:widowControl/>
              <w:jc w:val="center"/>
              <w:rPr>
                <w:rFonts w:hint="eastAsia" w:ascii="宋体" w:hAnsi="宋体" w:cs="宋体"/>
                <w:color w:val="auto"/>
                <w:kern w:val="0"/>
                <w:szCs w:val="21"/>
                <w:highlight w:val="none"/>
              </w:rPr>
            </w:pPr>
          </w:p>
        </w:tc>
      </w:tr>
      <w:tr w14:paraId="0E5688C2">
        <w:tblPrEx>
          <w:tblCellMar>
            <w:top w:w="0" w:type="dxa"/>
            <w:left w:w="108" w:type="dxa"/>
            <w:bottom w:w="0" w:type="dxa"/>
            <w:right w:w="108" w:type="dxa"/>
          </w:tblCellMar>
        </w:tblPrEx>
        <w:trPr>
          <w:trHeight w:val="397" w:hRule="atLeast"/>
        </w:trPr>
        <w:tc>
          <w:tcPr>
            <w:tcW w:w="1040" w:type="dxa"/>
            <w:tcBorders>
              <w:top w:val="nil"/>
              <w:left w:val="single" w:color="auto" w:sz="4" w:space="0"/>
              <w:bottom w:val="single" w:color="auto" w:sz="4" w:space="0"/>
              <w:right w:val="single" w:color="auto" w:sz="4" w:space="0"/>
            </w:tcBorders>
            <w:noWrap w:val="0"/>
            <w:vAlign w:val="center"/>
          </w:tcPr>
          <w:p w14:paraId="34609EE6">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2461" w:type="dxa"/>
            <w:tcBorders>
              <w:top w:val="nil"/>
              <w:left w:val="nil"/>
              <w:bottom w:val="single" w:color="auto" w:sz="4" w:space="0"/>
              <w:right w:val="single" w:color="auto" w:sz="4" w:space="0"/>
            </w:tcBorders>
            <w:noWrap w:val="0"/>
            <w:vAlign w:val="center"/>
          </w:tcPr>
          <w:p w14:paraId="053A8057">
            <w:pPr>
              <w:keepNext w:val="0"/>
              <w:keepLines w:val="0"/>
              <w:widowControl/>
              <w:suppressLineNumbers w:val="0"/>
              <w:jc w:val="left"/>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原有中心设备维护费</w:t>
            </w:r>
          </w:p>
        </w:tc>
        <w:tc>
          <w:tcPr>
            <w:tcW w:w="1128" w:type="dxa"/>
            <w:tcBorders>
              <w:top w:val="nil"/>
              <w:left w:val="nil"/>
              <w:bottom w:val="single" w:color="auto" w:sz="4" w:space="0"/>
              <w:right w:val="single" w:color="auto" w:sz="4" w:space="0"/>
            </w:tcBorders>
            <w:noWrap w:val="0"/>
            <w:vAlign w:val="center"/>
          </w:tcPr>
          <w:p w14:paraId="12E0094D">
            <w:pPr>
              <w:widowControl/>
              <w:jc w:val="center"/>
              <w:rPr>
                <w:rFonts w:ascii="宋体" w:hAnsi="宋体" w:cs="宋体"/>
                <w:color w:val="auto"/>
                <w:kern w:val="0"/>
                <w:szCs w:val="21"/>
                <w:highlight w:val="none"/>
              </w:rPr>
            </w:pPr>
          </w:p>
        </w:tc>
        <w:tc>
          <w:tcPr>
            <w:tcW w:w="1176" w:type="dxa"/>
            <w:tcBorders>
              <w:top w:val="nil"/>
              <w:left w:val="nil"/>
              <w:bottom w:val="single" w:color="auto" w:sz="4" w:space="0"/>
              <w:right w:val="single" w:color="auto" w:sz="4" w:space="0"/>
            </w:tcBorders>
            <w:noWrap w:val="0"/>
            <w:vAlign w:val="center"/>
          </w:tcPr>
          <w:p w14:paraId="334C27E2">
            <w:pPr>
              <w:widowControl/>
              <w:jc w:val="center"/>
              <w:rPr>
                <w:rFonts w:ascii="宋体" w:hAnsi="宋体" w:cs="宋体"/>
                <w:color w:val="auto"/>
                <w:kern w:val="0"/>
                <w:szCs w:val="21"/>
                <w:highlight w:val="none"/>
              </w:rPr>
            </w:pPr>
          </w:p>
        </w:tc>
        <w:tc>
          <w:tcPr>
            <w:tcW w:w="819" w:type="dxa"/>
            <w:tcBorders>
              <w:top w:val="nil"/>
              <w:left w:val="nil"/>
              <w:bottom w:val="single" w:color="auto" w:sz="4" w:space="0"/>
              <w:right w:val="single" w:color="auto" w:sz="4" w:space="0"/>
            </w:tcBorders>
            <w:noWrap w:val="0"/>
            <w:vAlign w:val="center"/>
          </w:tcPr>
          <w:p w14:paraId="36E3DF05">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年</w:t>
            </w:r>
          </w:p>
        </w:tc>
        <w:tc>
          <w:tcPr>
            <w:tcW w:w="845" w:type="dxa"/>
            <w:tcBorders>
              <w:top w:val="nil"/>
              <w:left w:val="nil"/>
              <w:bottom w:val="single" w:color="auto" w:sz="4" w:space="0"/>
              <w:right w:val="single" w:color="auto" w:sz="4" w:space="0"/>
            </w:tcBorders>
            <w:noWrap w:val="0"/>
            <w:vAlign w:val="center"/>
          </w:tcPr>
          <w:p w14:paraId="082C6273">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132" w:type="dxa"/>
            <w:tcBorders>
              <w:top w:val="nil"/>
              <w:left w:val="nil"/>
              <w:bottom w:val="single" w:color="auto" w:sz="4" w:space="0"/>
              <w:right w:val="single" w:color="auto" w:sz="4" w:space="0"/>
            </w:tcBorders>
            <w:noWrap w:val="0"/>
            <w:vAlign w:val="center"/>
          </w:tcPr>
          <w:p w14:paraId="625BBBA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77" w:type="dxa"/>
            <w:tcBorders>
              <w:top w:val="nil"/>
              <w:left w:val="nil"/>
              <w:bottom w:val="single" w:color="auto" w:sz="4" w:space="0"/>
              <w:right w:val="single" w:color="auto" w:sz="4" w:space="0"/>
            </w:tcBorders>
            <w:noWrap w:val="0"/>
            <w:vAlign w:val="center"/>
          </w:tcPr>
          <w:p w14:paraId="0B8A2C16">
            <w:pPr>
              <w:widowControl/>
              <w:jc w:val="center"/>
              <w:rPr>
                <w:rFonts w:hint="eastAsia" w:ascii="宋体" w:hAnsi="宋体" w:cs="宋体"/>
                <w:color w:val="auto"/>
                <w:kern w:val="0"/>
                <w:szCs w:val="21"/>
                <w:highlight w:val="none"/>
              </w:rPr>
            </w:pPr>
          </w:p>
        </w:tc>
      </w:tr>
      <w:tr w14:paraId="0B6AFD54">
        <w:tblPrEx>
          <w:tblCellMar>
            <w:top w:w="0" w:type="dxa"/>
            <w:left w:w="108" w:type="dxa"/>
            <w:bottom w:w="0" w:type="dxa"/>
            <w:right w:w="108" w:type="dxa"/>
          </w:tblCellMar>
        </w:tblPrEx>
        <w:trPr>
          <w:trHeight w:val="397" w:hRule="atLeast"/>
        </w:trPr>
        <w:tc>
          <w:tcPr>
            <w:tcW w:w="1040" w:type="dxa"/>
            <w:tcBorders>
              <w:top w:val="nil"/>
              <w:left w:val="single" w:color="auto" w:sz="4" w:space="0"/>
              <w:bottom w:val="single" w:color="auto" w:sz="4" w:space="0"/>
              <w:right w:val="single" w:color="auto" w:sz="4" w:space="0"/>
            </w:tcBorders>
            <w:noWrap w:val="0"/>
            <w:vAlign w:val="center"/>
          </w:tcPr>
          <w:p w14:paraId="491DAD95">
            <w:pPr>
              <w:keepNext w:val="0"/>
              <w:keepLines w:val="0"/>
              <w:widowControl/>
              <w:suppressLineNumbers w:val="0"/>
              <w:jc w:val="center"/>
              <w:textAlignment w:val="center"/>
              <w:rPr>
                <w:rFonts w:hint="eastAsia" w:ascii="宋体" w:hAnsi="宋体" w:cs="宋体"/>
                <w:color w:val="auto"/>
                <w:sz w:val="20"/>
                <w:highlight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2461" w:type="dxa"/>
            <w:tcBorders>
              <w:top w:val="nil"/>
              <w:left w:val="nil"/>
              <w:bottom w:val="single" w:color="auto" w:sz="4" w:space="0"/>
              <w:right w:val="single" w:color="auto" w:sz="4" w:space="0"/>
            </w:tcBorders>
            <w:noWrap w:val="0"/>
            <w:vAlign w:val="center"/>
          </w:tcPr>
          <w:p w14:paraId="6D8ADEC4">
            <w:pPr>
              <w:keepNext w:val="0"/>
              <w:keepLines w:val="0"/>
              <w:widowControl/>
              <w:suppressLineNumbers w:val="0"/>
              <w:jc w:val="left"/>
              <w:textAlignment w:val="center"/>
              <w:rPr>
                <w:rFonts w:hint="eastAsia" w:asciiTheme="minorEastAsia" w:hAnsiTheme="minorEastAsia" w:eastAsiaTheme="minorEastAsia" w:cstheme="minorEastAsia"/>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原有点位光纤租赁费</w:t>
            </w:r>
          </w:p>
        </w:tc>
        <w:tc>
          <w:tcPr>
            <w:tcW w:w="1128" w:type="dxa"/>
            <w:tcBorders>
              <w:top w:val="nil"/>
              <w:left w:val="nil"/>
              <w:bottom w:val="single" w:color="auto" w:sz="4" w:space="0"/>
              <w:right w:val="single" w:color="auto" w:sz="4" w:space="0"/>
            </w:tcBorders>
            <w:noWrap w:val="0"/>
            <w:vAlign w:val="center"/>
          </w:tcPr>
          <w:p w14:paraId="3CF9BD22">
            <w:pPr>
              <w:widowControl/>
              <w:jc w:val="center"/>
              <w:rPr>
                <w:rFonts w:hint="eastAsia" w:ascii="宋体" w:hAnsi="宋体" w:cs="宋体"/>
                <w:color w:val="auto"/>
                <w:kern w:val="0"/>
                <w:szCs w:val="21"/>
                <w:highlight w:val="none"/>
              </w:rPr>
            </w:pPr>
          </w:p>
        </w:tc>
        <w:tc>
          <w:tcPr>
            <w:tcW w:w="1176" w:type="dxa"/>
            <w:tcBorders>
              <w:top w:val="nil"/>
              <w:left w:val="nil"/>
              <w:bottom w:val="single" w:color="auto" w:sz="4" w:space="0"/>
              <w:right w:val="single" w:color="auto" w:sz="4" w:space="0"/>
            </w:tcBorders>
            <w:noWrap w:val="0"/>
            <w:vAlign w:val="center"/>
          </w:tcPr>
          <w:p w14:paraId="5CEDCA50">
            <w:pPr>
              <w:widowControl/>
              <w:rPr>
                <w:rFonts w:hint="eastAsia" w:ascii="宋体" w:hAnsi="宋体" w:cs="宋体"/>
                <w:color w:val="auto"/>
                <w:kern w:val="0"/>
                <w:szCs w:val="21"/>
                <w:highlight w:val="none"/>
              </w:rPr>
            </w:pPr>
          </w:p>
        </w:tc>
        <w:tc>
          <w:tcPr>
            <w:tcW w:w="819" w:type="dxa"/>
            <w:tcBorders>
              <w:top w:val="nil"/>
              <w:left w:val="nil"/>
              <w:bottom w:val="single" w:color="auto" w:sz="4" w:space="0"/>
              <w:right w:val="single" w:color="auto" w:sz="4" w:space="0"/>
            </w:tcBorders>
            <w:noWrap w:val="0"/>
            <w:vAlign w:val="center"/>
          </w:tcPr>
          <w:p w14:paraId="5D696F69">
            <w:pPr>
              <w:keepNext w:val="0"/>
              <w:keepLines w:val="0"/>
              <w:widowControl/>
              <w:suppressLineNumbers w:val="0"/>
              <w:jc w:val="center"/>
              <w:textAlignment w:val="center"/>
              <w:rPr>
                <w:rFonts w:hint="eastAsia" w:asciiTheme="minorEastAsia" w:hAnsiTheme="minorEastAsia" w:eastAsiaTheme="minorEastAsia" w:cstheme="minorEastAsia"/>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套</w:t>
            </w:r>
          </w:p>
        </w:tc>
        <w:tc>
          <w:tcPr>
            <w:tcW w:w="845" w:type="dxa"/>
            <w:tcBorders>
              <w:top w:val="nil"/>
              <w:left w:val="nil"/>
              <w:bottom w:val="single" w:color="auto" w:sz="4" w:space="0"/>
              <w:right w:val="single" w:color="auto" w:sz="4" w:space="0"/>
            </w:tcBorders>
            <w:noWrap w:val="0"/>
            <w:vAlign w:val="center"/>
          </w:tcPr>
          <w:p w14:paraId="5D29E6E0">
            <w:pPr>
              <w:keepNext w:val="0"/>
              <w:keepLines w:val="0"/>
              <w:widowControl/>
              <w:suppressLineNumbers w:val="0"/>
              <w:jc w:val="center"/>
              <w:textAlignment w:val="center"/>
              <w:rPr>
                <w:rFonts w:hint="eastAsia" w:asciiTheme="minorEastAsia" w:hAnsiTheme="minorEastAsia" w:eastAsiaTheme="minorEastAsia" w:cstheme="minorEastAsia"/>
                <w:kern w:val="0"/>
                <w:sz w:val="22"/>
                <w:szCs w:val="22"/>
                <w:highlight w:val="none"/>
                <w:lang w:eastAsia="en-US"/>
              </w:rPr>
            </w:pPr>
            <w:r>
              <w:rPr>
                <w:rFonts w:hint="eastAsia" w:ascii="宋体" w:hAnsi="宋体" w:eastAsia="宋体" w:cs="宋体"/>
                <w:i w:val="0"/>
                <w:iCs w:val="0"/>
                <w:color w:val="000000"/>
                <w:kern w:val="0"/>
                <w:sz w:val="20"/>
                <w:szCs w:val="20"/>
                <w:highlight w:val="none"/>
                <w:u w:val="none"/>
                <w:lang w:val="en-US" w:eastAsia="zh-CN" w:bidi="ar"/>
              </w:rPr>
              <w:t xml:space="preserve">1247 </w:t>
            </w:r>
          </w:p>
        </w:tc>
        <w:tc>
          <w:tcPr>
            <w:tcW w:w="1132" w:type="dxa"/>
            <w:tcBorders>
              <w:top w:val="nil"/>
              <w:left w:val="nil"/>
              <w:bottom w:val="single" w:color="auto" w:sz="4" w:space="0"/>
              <w:right w:val="single" w:color="auto" w:sz="4" w:space="0"/>
            </w:tcBorders>
            <w:noWrap w:val="0"/>
            <w:vAlign w:val="center"/>
          </w:tcPr>
          <w:p w14:paraId="50AEC9CB">
            <w:pPr>
              <w:widowControl/>
              <w:jc w:val="center"/>
              <w:rPr>
                <w:rFonts w:hint="eastAsia" w:ascii="宋体" w:hAnsi="宋体" w:cs="宋体"/>
                <w:color w:val="auto"/>
                <w:kern w:val="0"/>
                <w:szCs w:val="21"/>
                <w:highlight w:val="none"/>
              </w:rPr>
            </w:pPr>
          </w:p>
        </w:tc>
        <w:tc>
          <w:tcPr>
            <w:tcW w:w="1077" w:type="dxa"/>
            <w:tcBorders>
              <w:top w:val="nil"/>
              <w:left w:val="nil"/>
              <w:bottom w:val="single" w:color="auto" w:sz="4" w:space="0"/>
              <w:right w:val="single" w:color="auto" w:sz="4" w:space="0"/>
            </w:tcBorders>
            <w:noWrap w:val="0"/>
            <w:vAlign w:val="center"/>
          </w:tcPr>
          <w:p w14:paraId="2E50320B">
            <w:pPr>
              <w:widowControl/>
              <w:jc w:val="center"/>
              <w:rPr>
                <w:rFonts w:hint="eastAsia" w:ascii="宋体" w:hAnsi="宋体" w:cs="宋体"/>
                <w:color w:val="auto"/>
                <w:kern w:val="0"/>
                <w:szCs w:val="21"/>
                <w:highlight w:val="none"/>
              </w:rPr>
            </w:pPr>
          </w:p>
        </w:tc>
      </w:tr>
      <w:tr w14:paraId="1F90A5C4">
        <w:tblPrEx>
          <w:tblCellMar>
            <w:top w:w="0" w:type="dxa"/>
            <w:left w:w="108" w:type="dxa"/>
            <w:bottom w:w="0" w:type="dxa"/>
            <w:right w:w="108" w:type="dxa"/>
          </w:tblCellMar>
        </w:tblPrEx>
        <w:trPr>
          <w:trHeight w:val="397" w:hRule="atLeast"/>
        </w:trPr>
        <w:tc>
          <w:tcPr>
            <w:tcW w:w="7469" w:type="dxa"/>
            <w:gridSpan w:val="6"/>
            <w:tcBorders>
              <w:top w:val="single" w:color="auto" w:sz="4" w:space="0"/>
              <w:left w:val="single" w:color="auto" w:sz="4" w:space="0"/>
              <w:bottom w:val="single" w:color="auto" w:sz="4" w:space="0"/>
              <w:right w:val="single" w:color="auto" w:sz="4" w:space="0"/>
            </w:tcBorders>
            <w:noWrap w:val="0"/>
            <w:vAlign w:val="center"/>
          </w:tcPr>
          <w:p w14:paraId="182F4FBF">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合计（一+二+三）</w:t>
            </w:r>
          </w:p>
        </w:tc>
        <w:tc>
          <w:tcPr>
            <w:tcW w:w="2209" w:type="dxa"/>
            <w:gridSpan w:val="2"/>
            <w:tcBorders>
              <w:top w:val="nil"/>
              <w:left w:val="nil"/>
              <w:bottom w:val="single" w:color="auto" w:sz="4" w:space="0"/>
              <w:right w:val="single" w:color="auto" w:sz="4" w:space="0"/>
            </w:tcBorders>
            <w:noWrap w:val="0"/>
            <w:vAlign w:val="center"/>
          </w:tcPr>
          <w:p w14:paraId="643F611E">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r>
    </w:tbl>
    <w:p w14:paraId="5C63EE75">
      <w:pPr>
        <w:spacing w:line="400" w:lineRule="exact"/>
        <w:jc w:val="left"/>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rPr>
        <w:t>注：</w:t>
      </w:r>
      <w:r>
        <w:rPr>
          <w:rFonts w:hint="eastAsia" w:ascii="宋体" w:hAnsi="宋体" w:cs="宋体"/>
          <w:b/>
          <w:color w:val="auto"/>
          <w:szCs w:val="21"/>
          <w:highlight w:val="none"/>
          <w:lang w:val="en-US" w:eastAsia="zh-CN"/>
        </w:rPr>
        <w:t>1、例：</w:t>
      </w:r>
      <w:r>
        <w:rPr>
          <w:rFonts w:hint="eastAsia" w:ascii="宋体" w:hAnsi="宋体" w:cs="宋体"/>
          <w:b/>
          <w:color w:val="auto"/>
          <w:szCs w:val="21"/>
          <w:highlight w:val="none"/>
        </w:rPr>
        <w:t>400万像素结构化采集筒型摄像机</w:t>
      </w:r>
      <w:r>
        <w:rPr>
          <w:rFonts w:hint="eastAsia" w:ascii="宋体" w:hAnsi="宋体" w:eastAsia="宋体" w:cs="宋体"/>
          <w:b/>
          <w:bCs/>
          <w:color w:val="auto"/>
          <w:kern w:val="0"/>
          <w:szCs w:val="21"/>
          <w:highlight w:val="none"/>
        </w:rPr>
        <w:t>租赁</w:t>
      </w:r>
      <w:r>
        <w:rPr>
          <w:rFonts w:hint="eastAsia" w:ascii="宋体" w:hAnsi="宋体" w:cs="宋体"/>
          <w:b/>
          <w:bCs/>
          <w:color w:val="auto"/>
          <w:kern w:val="0"/>
          <w:szCs w:val="21"/>
          <w:highlight w:val="none"/>
          <w:lang w:eastAsia="zh-CN"/>
        </w:rPr>
        <w:t>单价报价形式为</w:t>
      </w:r>
      <w:r>
        <w:rPr>
          <w:rFonts w:hint="eastAsia" w:ascii="宋体" w:hAnsi="宋体" w:cs="宋体"/>
          <w:b/>
          <w:bCs/>
          <w:color w:val="auto"/>
          <w:kern w:val="0"/>
          <w:szCs w:val="21"/>
          <w:highlight w:val="none"/>
          <w:lang w:val="en-US" w:eastAsia="zh-CN"/>
        </w:rPr>
        <w:t>X</w:t>
      </w:r>
      <w:r>
        <w:rPr>
          <w:rFonts w:hint="eastAsia" w:ascii="宋体" w:hAnsi="宋体" w:eastAsia="宋体" w:cs="宋体"/>
          <w:b/>
          <w:bCs/>
          <w:color w:val="auto"/>
          <w:kern w:val="0"/>
          <w:szCs w:val="21"/>
          <w:highlight w:val="none"/>
        </w:rPr>
        <w:t>元/年</w:t>
      </w:r>
      <w:r>
        <w:rPr>
          <w:rFonts w:hint="eastAsia" w:ascii="宋体" w:hAnsi="宋体" w:cs="宋体"/>
          <w:b/>
          <w:bCs/>
          <w:color w:val="auto"/>
          <w:kern w:val="0"/>
          <w:szCs w:val="21"/>
          <w:highlight w:val="none"/>
          <w:lang w:val="en-US" w:eastAsia="zh-CN"/>
        </w:rPr>
        <w:t>*台，即X元每年每台，其中X为投标人报价。</w:t>
      </w:r>
    </w:p>
    <w:p w14:paraId="0576EB7C">
      <w:pPr>
        <w:spacing w:line="400" w:lineRule="exact"/>
        <w:jc w:val="left"/>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2、表1、表2中小计金额为三年租赁总价金额。</w:t>
      </w:r>
    </w:p>
    <w:p w14:paraId="300A9601">
      <w:pPr>
        <w:spacing w:line="400" w:lineRule="exact"/>
        <w:jc w:val="left"/>
        <w:rPr>
          <w:rFonts w:ascii="宋体" w:hAnsi="宋体" w:cs="宋体"/>
          <w:b/>
          <w:color w:val="auto"/>
          <w:szCs w:val="21"/>
          <w:highlight w:val="none"/>
        </w:rPr>
      </w:pP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开标一览表投标报价（元）</w:t>
      </w:r>
      <w:r>
        <w:rPr>
          <w:rFonts w:hint="eastAsia" w:ascii="宋体" w:hAnsi="宋体" w:cs="宋体"/>
          <w:b/>
          <w:color w:val="auto"/>
          <w:szCs w:val="21"/>
          <w:highlight w:val="none"/>
          <w:lang w:eastAsia="zh-CN"/>
        </w:rPr>
        <w:t>即三年租赁服务费用</w:t>
      </w:r>
      <w:r>
        <w:rPr>
          <w:rFonts w:hint="eastAsia" w:ascii="宋体" w:hAnsi="宋体" w:cs="宋体"/>
          <w:b/>
          <w:color w:val="auto"/>
          <w:szCs w:val="21"/>
          <w:highlight w:val="none"/>
        </w:rPr>
        <w:t>=（表1合计+表2合计）</w:t>
      </w:r>
    </w:p>
    <w:bookmarkEnd w:id="253"/>
    <w:p w14:paraId="606B29C2">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供应商（盖章）：</w:t>
      </w:r>
    </w:p>
    <w:p w14:paraId="1DF648DA">
      <w:pPr>
        <w:spacing w:line="400" w:lineRule="exact"/>
        <w:rPr>
          <w:rFonts w:hint="eastAsia" w:ascii="宋体" w:hAnsi="宋体" w:cs="宋体"/>
          <w:color w:val="auto"/>
          <w:szCs w:val="21"/>
          <w:highlight w:val="none"/>
        </w:rPr>
      </w:pPr>
    </w:p>
    <w:p w14:paraId="5C4508AF">
      <w:pPr>
        <w:spacing w:line="400" w:lineRule="exact"/>
        <w:rPr>
          <w:rFonts w:ascii="宋体" w:hAnsi="宋体" w:cs="宋体"/>
          <w:color w:val="auto"/>
          <w:szCs w:val="21"/>
          <w:highlight w:val="none"/>
        </w:rPr>
      </w:pPr>
      <w:r>
        <w:rPr>
          <w:rFonts w:hint="eastAsia" w:ascii="宋体" w:hAnsi="宋体" w:cs="宋体"/>
          <w:color w:val="auto"/>
          <w:szCs w:val="21"/>
          <w:highlight w:val="none"/>
        </w:rPr>
        <w:t>日         期：</w:t>
      </w:r>
    </w:p>
    <w:p w14:paraId="574197F9">
      <w:pPr>
        <w:widowControl/>
        <w:jc w:val="left"/>
        <w:rPr>
          <w:rFonts w:ascii="宋体" w:hAnsi="宋体" w:cs="宋体"/>
          <w:color w:val="auto"/>
          <w:szCs w:val="21"/>
          <w:highlight w:val="none"/>
        </w:rPr>
      </w:pPr>
      <w:r>
        <w:rPr>
          <w:rFonts w:hint="eastAsia" w:ascii="宋体" w:hAnsi="宋体" w:cs="宋体"/>
          <w:color w:val="auto"/>
          <w:szCs w:val="21"/>
          <w:highlight w:val="none"/>
        </w:rPr>
        <w:br w:type="page"/>
      </w:r>
    </w:p>
    <w:p w14:paraId="51F94823">
      <w:pPr>
        <w:autoSpaceDE w:val="0"/>
        <w:autoSpaceDN w:val="0"/>
        <w:adjustRightInd w:val="0"/>
        <w:spacing w:line="400" w:lineRule="exact"/>
        <w:jc w:val="center"/>
        <w:outlineLvl w:val="0"/>
        <w:rPr>
          <w:rFonts w:hint="eastAsia" w:asciiTheme="minorEastAsia" w:hAnsiTheme="minorEastAsia" w:eastAsiaTheme="minorEastAsia" w:cstheme="minorEastAsia"/>
          <w:b/>
          <w:color w:val="auto"/>
          <w:szCs w:val="21"/>
          <w:highlight w:val="none"/>
        </w:rPr>
      </w:pPr>
      <w:bookmarkStart w:id="254" w:name="_Hlk46070199"/>
      <w:r>
        <w:rPr>
          <w:rFonts w:hint="eastAsia" w:asciiTheme="minorEastAsia" w:hAnsiTheme="minorEastAsia" w:eastAsiaTheme="minorEastAsia" w:cstheme="minorEastAsia"/>
          <w:b/>
          <w:color w:val="auto"/>
          <w:szCs w:val="21"/>
          <w:highlight w:val="none"/>
        </w:rPr>
        <w:t>C3</w:t>
      </w:r>
      <w:r>
        <w:rPr>
          <w:rFonts w:hint="eastAsia" w:asciiTheme="minorEastAsia" w:hAnsiTheme="minorEastAsia" w:eastAsiaTheme="minorEastAsia" w:cstheme="minorEastAsia"/>
          <w:b/>
          <w:color w:val="auto"/>
          <w:szCs w:val="21"/>
          <w:highlight w:val="none"/>
          <w:lang w:val="en-US" w:eastAsia="zh-CN"/>
        </w:rPr>
        <w:t>.</w:t>
      </w:r>
      <w:r>
        <w:rPr>
          <w:rFonts w:hint="eastAsia" w:asciiTheme="minorEastAsia" w:hAnsiTheme="minorEastAsia" w:eastAsiaTheme="minorEastAsia" w:cstheme="minorEastAsia"/>
          <w:b/>
          <w:color w:val="auto"/>
          <w:szCs w:val="21"/>
          <w:highlight w:val="none"/>
        </w:rPr>
        <w:t>综合年租赁费报价表</w:t>
      </w:r>
    </w:p>
    <w:p w14:paraId="46C7DD5B">
      <w:pPr>
        <w:pStyle w:val="19"/>
        <w:rPr>
          <w:rFonts w:hint="eastAsia"/>
          <w:highlight w:val="none"/>
        </w:rPr>
      </w:pPr>
    </w:p>
    <w:p w14:paraId="319510B4">
      <w:pPr>
        <w:pStyle w:val="19"/>
        <w:spacing w:line="400" w:lineRule="exact"/>
        <w:ind w:firstLine="0"/>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项目名称：</w:t>
      </w:r>
      <w:r>
        <w:rPr>
          <w:rFonts w:hint="eastAsia" w:asciiTheme="minorEastAsia" w:hAnsiTheme="minorEastAsia" w:eastAsiaTheme="minorEastAsia" w:cstheme="minorEastAsia"/>
          <w:color w:val="auto"/>
          <w:sz w:val="21"/>
          <w:szCs w:val="21"/>
          <w:highlight w:val="none"/>
          <w:u w:val="single"/>
        </w:rPr>
        <w:t>周巷镇社会治安动态视频监控系统三期租赁服务项目</w:t>
      </w:r>
    </w:p>
    <w:p w14:paraId="344CBB3E">
      <w:pPr>
        <w:pStyle w:val="19"/>
        <w:spacing w:line="400" w:lineRule="exact"/>
        <w:ind w:firstLine="0"/>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rPr>
        <w:t xml:space="preserve">  330282202410008115 </w:t>
      </w:r>
    </w:p>
    <w:p w14:paraId="6F7D4AED">
      <w:pPr>
        <w:pStyle w:val="24"/>
        <w:snapToGrid w:val="0"/>
        <w:spacing w:before="0" w:beforeAutospacing="0" w:after="0" w:afterAutospacing="0" w:line="400" w:lineRule="exact"/>
        <w:ind w:firstLine="2400" w:firstLineChars="1200"/>
        <w:jc w:val="right"/>
        <w:rPr>
          <w:rFonts w:hAnsi="宋体" w:cs="宋体"/>
          <w:color w:val="auto"/>
          <w:szCs w:val="21"/>
          <w:highlight w:val="none"/>
        </w:rPr>
      </w:pPr>
      <w:r>
        <w:rPr>
          <w:rFonts w:hint="eastAsia" w:hAnsi="宋体" w:cs="宋体"/>
          <w:color w:val="auto"/>
          <w:szCs w:val="21"/>
          <w:highlight w:val="none"/>
        </w:rPr>
        <w:t>金额单位：人民币（元）</w:t>
      </w:r>
    </w:p>
    <w:tbl>
      <w:tblPr>
        <w:tblStyle w:val="47"/>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252"/>
        <w:gridCol w:w="1985"/>
        <w:gridCol w:w="2650"/>
      </w:tblGrid>
      <w:tr w14:paraId="0184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14:paraId="0F40E2E6">
            <w:pPr>
              <w:spacing w:line="400" w:lineRule="exact"/>
              <w:jc w:val="center"/>
              <w:rPr>
                <w:rFonts w:ascii="宋体" w:hAnsi="宋体" w:cs="宋体"/>
                <w:b/>
                <w:color w:val="auto"/>
                <w:szCs w:val="21"/>
                <w:highlight w:val="none"/>
              </w:rPr>
            </w:pPr>
            <w:bookmarkStart w:id="255" w:name="_Hlk46070154"/>
            <w:r>
              <w:rPr>
                <w:rFonts w:hint="eastAsia" w:ascii="宋体" w:hAnsi="宋体" w:cs="宋体"/>
                <w:b/>
                <w:color w:val="auto"/>
                <w:szCs w:val="21"/>
                <w:highlight w:val="none"/>
              </w:rPr>
              <w:t>序号</w:t>
            </w:r>
          </w:p>
        </w:tc>
        <w:tc>
          <w:tcPr>
            <w:tcW w:w="4252" w:type="dxa"/>
            <w:noWrap w:val="0"/>
            <w:vAlign w:val="center"/>
          </w:tcPr>
          <w:p w14:paraId="558CFAD2">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内容</w:t>
            </w:r>
          </w:p>
        </w:tc>
        <w:tc>
          <w:tcPr>
            <w:tcW w:w="1985" w:type="dxa"/>
            <w:noWrap w:val="0"/>
            <w:vAlign w:val="center"/>
          </w:tcPr>
          <w:p w14:paraId="60899966">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最高限价</w:t>
            </w:r>
          </w:p>
          <w:p w14:paraId="719F348D">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（元/台·年）</w:t>
            </w:r>
          </w:p>
        </w:tc>
        <w:tc>
          <w:tcPr>
            <w:tcW w:w="2650" w:type="dxa"/>
            <w:noWrap w:val="0"/>
            <w:vAlign w:val="center"/>
          </w:tcPr>
          <w:p w14:paraId="581A707B">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金额（元/台·年）</w:t>
            </w:r>
          </w:p>
        </w:tc>
      </w:tr>
      <w:tr w14:paraId="59F2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14:paraId="0218707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4252" w:type="dxa"/>
            <w:noWrap w:val="0"/>
            <w:vAlign w:val="center"/>
          </w:tcPr>
          <w:p w14:paraId="68AF0BF3">
            <w:pPr>
              <w:spacing w:line="400" w:lineRule="exact"/>
              <w:jc w:val="left"/>
              <w:rPr>
                <w:rFonts w:hint="eastAsia" w:ascii="宋体" w:hAnsi="宋体" w:eastAsia="宋体" w:cs="宋体"/>
                <w:color w:val="auto"/>
                <w:szCs w:val="21"/>
                <w:highlight w:val="none"/>
                <w:lang w:val="en-US" w:eastAsia="zh-CN"/>
              </w:rPr>
            </w:pPr>
            <w:r>
              <w:rPr>
                <w:rFonts w:hint="eastAsia" w:asciiTheme="minorEastAsia" w:hAnsiTheme="minorEastAsia" w:eastAsiaTheme="minorEastAsia" w:cstheme="minorEastAsia"/>
                <w:kern w:val="0"/>
                <w:sz w:val="22"/>
                <w:szCs w:val="22"/>
                <w:highlight w:val="none"/>
                <w:lang w:bidi="zh-CN"/>
              </w:rPr>
              <w:t>400万像素结构化采集筒型摄像机</w:t>
            </w:r>
          </w:p>
        </w:tc>
        <w:tc>
          <w:tcPr>
            <w:tcW w:w="1985" w:type="dxa"/>
            <w:noWrap w:val="0"/>
            <w:vAlign w:val="center"/>
          </w:tcPr>
          <w:p w14:paraId="46033E1F">
            <w:pPr>
              <w:spacing w:line="4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4718</w:t>
            </w:r>
          </w:p>
        </w:tc>
        <w:tc>
          <w:tcPr>
            <w:tcW w:w="2650" w:type="dxa"/>
            <w:noWrap w:val="0"/>
            <w:vAlign w:val="center"/>
          </w:tcPr>
          <w:p w14:paraId="6CF14A70">
            <w:pPr>
              <w:spacing w:line="400" w:lineRule="exact"/>
              <w:jc w:val="center"/>
              <w:rPr>
                <w:rFonts w:hint="default" w:ascii="宋体" w:hAnsi="宋体" w:eastAsia="宋体" w:cs="宋体"/>
                <w:color w:val="auto"/>
                <w:kern w:val="2"/>
                <w:sz w:val="21"/>
                <w:szCs w:val="21"/>
                <w:highlight w:val="none"/>
                <w:lang w:val="en-US" w:eastAsia="zh-CN" w:bidi="ar-SA"/>
              </w:rPr>
            </w:pPr>
          </w:p>
        </w:tc>
      </w:tr>
      <w:tr w14:paraId="5B0D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14:paraId="46F2206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4252" w:type="dxa"/>
            <w:noWrap w:val="0"/>
            <w:vAlign w:val="center"/>
          </w:tcPr>
          <w:p w14:paraId="5CD125A2">
            <w:pPr>
              <w:spacing w:line="400" w:lineRule="exact"/>
              <w:jc w:val="left"/>
              <w:rPr>
                <w:rFonts w:hint="eastAsia" w:ascii="宋体" w:hAnsi="宋体" w:eastAsia="宋体" w:cs="宋体"/>
                <w:color w:val="auto"/>
                <w:szCs w:val="21"/>
                <w:highlight w:val="none"/>
                <w:lang w:val="en-US" w:eastAsia="zh-CN"/>
              </w:rPr>
            </w:pPr>
            <w:r>
              <w:rPr>
                <w:rFonts w:hint="eastAsia" w:asciiTheme="minorEastAsia" w:hAnsiTheme="minorEastAsia" w:eastAsiaTheme="minorEastAsia" w:cstheme="minorEastAsia"/>
                <w:kern w:val="0"/>
                <w:sz w:val="22"/>
                <w:szCs w:val="22"/>
                <w:highlight w:val="none"/>
                <w:lang w:bidi="zh-CN"/>
              </w:rPr>
              <w:t>800万像素结构化采集一体化摄像机</w:t>
            </w:r>
          </w:p>
        </w:tc>
        <w:tc>
          <w:tcPr>
            <w:tcW w:w="1985" w:type="dxa"/>
            <w:noWrap w:val="0"/>
            <w:vAlign w:val="center"/>
          </w:tcPr>
          <w:p w14:paraId="3ED8DCC3">
            <w:pPr>
              <w:spacing w:line="4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5486</w:t>
            </w:r>
          </w:p>
        </w:tc>
        <w:tc>
          <w:tcPr>
            <w:tcW w:w="2650" w:type="dxa"/>
            <w:noWrap w:val="0"/>
            <w:vAlign w:val="center"/>
          </w:tcPr>
          <w:p w14:paraId="4BCE5509">
            <w:pPr>
              <w:spacing w:line="400" w:lineRule="exact"/>
              <w:jc w:val="center"/>
              <w:rPr>
                <w:rFonts w:hint="default" w:ascii="宋体" w:hAnsi="宋体" w:eastAsia="宋体" w:cs="宋体"/>
                <w:color w:val="auto"/>
                <w:kern w:val="2"/>
                <w:sz w:val="21"/>
                <w:szCs w:val="21"/>
                <w:highlight w:val="none"/>
                <w:lang w:val="en-US" w:eastAsia="zh-CN" w:bidi="ar-SA"/>
              </w:rPr>
            </w:pPr>
          </w:p>
        </w:tc>
      </w:tr>
      <w:tr w14:paraId="61DF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14:paraId="3318F30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4252" w:type="dxa"/>
            <w:noWrap w:val="0"/>
            <w:vAlign w:val="center"/>
          </w:tcPr>
          <w:p w14:paraId="707E70F1">
            <w:pPr>
              <w:spacing w:line="400" w:lineRule="exact"/>
              <w:jc w:val="left"/>
              <w:rPr>
                <w:rFonts w:hint="eastAsia" w:ascii="宋体" w:hAnsi="宋体" w:eastAsia="宋体" w:cs="宋体"/>
                <w:color w:val="auto"/>
                <w:szCs w:val="21"/>
                <w:highlight w:val="none"/>
                <w:lang w:val="en-US" w:eastAsia="zh-CN"/>
              </w:rPr>
            </w:pPr>
            <w:r>
              <w:rPr>
                <w:rFonts w:hint="eastAsia" w:asciiTheme="minorEastAsia" w:hAnsiTheme="minorEastAsia" w:eastAsiaTheme="minorEastAsia" w:cstheme="minorEastAsia"/>
                <w:kern w:val="0"/>
                <w:sz w:val="22"/>
                <w:szCs w:val="22"/>
                <w:highlight w:val="none"/>
                <w:lang w:bidi="zh-CN"/>
              </w:rPr>
              <w:t>800万像素结构化采集球型摄像机</w:t>
            </w:r>
          </w:p>
        </w:tc>
        <w:tc>
          <w:tcPr>
            <w:tcW w:w="1985" w:type="dxa"/>
            <w:noWrap w:val="0"/>
            <w:vAlign w:val="center"/>
          </w:tcPr>
          <w:p w14:paraId="15DBB1B6">
            <w:pPr>
              <w:spacing w:line="4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5849</w:t>
            </w:r>
          </w:p>
        </w:tc>
        <w:tc>
          <w:tcPr>
            <w:tcW w:w="2650" w:type="dxa"/>
            <w:noWrap w:val="0"/>
            <w:vAlign w:val="center"/>
          </w:tcPr>
          <w:p w14:paraId="3E129A07">
            <w:pPr>
              <w:spacing w:line="400" w:lineRule="exact"/>
              <w:jc w:val="center"/>
              <w:rPr>
                <w:rFonts w:hint="default" w:ascii="宋体" w:hAnsi="宋体" w:eastAsia="宋体" w:cs="宋体"/>
                <w:color w:val="auto"/>
                <w:kern w:val="2"/>
                <w:sz w:val="21"/>
                <w:szCs w:val="21"/>
                <w:highlight w:val="none"/>
                <w:lang w:val="en-US" w:eastAsia="zh-CN" w:bidi="ar-SA"/>
              </w:rPr>
            </w:pPr>
          </w:p>
        </w:tc>
      </w:tr>
      <w:tr w14:paraId="4AF1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14:paraId="5A947EE5">
            <w:pPr>
              <w:spacing w:line="4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4252" w:type="dxa"/>
            <w:noWrap w:val="0"/>
            <w:vAlign w:val="center"/>
          </w:tcPr>
          <w:p w14:paraId="044CC0E3">
            <w:pPr>
              <w:spacing w:line="400" w:lineRule="exact"/>
              <w:jc w:val="left"/>
              <w:rPr>
                <w:rFonts w:hint="eastAsia" w:asciiTheme="minorEastAsia" w:hAnsiTheme="minorEastAsia" w:eastAsiaTheme="minorEastAsia" w:cstheme="minorEastAsia"/>
                <w:kern w:val="0"/>
                <w:sz w:val="22"/>
                <w:szCs w:val="22"/>
                <w:highlight w:val="none"/>
                <w:lang w:bidi="zh-CN"/>
              </w:rPr>
            </w:pPr>
            <w:r>
              <w:rPr>
                <w:rFonts w:hint="eastAsia" w:asciiTheme="minorEastAsia" w:hAnsiTheme="minorEastAsia" w:eastAsiaTheme="minorEastAsia" w:cstheme="minorEastAsia"/>
                <w:kern w:val="0"/>
                <w:sz w:val="22"/>
                <w:szCs w:val="22"/>
                <w:highlight w:val="none"/>
                <w:lang w:bidi="zh-CN"/>
              </w:rPr>
              <w:t>90</w:t>
            </w:r>
            <w:r>
              <w:rPr>
                <w:rFonts w:hint="eastAsia" w:asciiTheme="minorEastAsia" w:hAnsiTheme="minorEastAsia" w:eastAsiaTheme="minorEastAsia" w:cstheme="minorEastAsia"/>
                <w:kern w:val="0"/>
                <w:sz w:val="22"/>
                <w:szCs w:val="22"/>
                <w:highlight w:val="none"/>
                <w:lang w:val="en-US" w:eastAsia="zh-CN" w:bidi="zh-CN"/>
              </w:rPr>
              <w:t>0万像素环保卡口摄像机</w:t>
            </w:r>
          </w:p>
        </w:tc>
        <w:tc>
          <w:tcPr>
            <w:tcW w:w="1985" w:type="dxa"/>
            <w:noWrap w:val="0"/>
            <w:vAlign w:val="center"/>
          </w:tcPr>
          <w:p w14:paraId="66972210">
            <w:pPr>
              <w:spacing w:line="4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8392</w:t>
            </w:r>
          </w:p>
        </w:tc>
        <w:tc>
          <w:tcPr>
            <w:tcW w:w="2650" w:type="dxa"/>
            <w:noWrap w:val="0"/>
            <w:vAlign w:val="center"/>
          </w:tcPr>
          <w:p w14:paraId="23678E20">
            <w:pPr>
              <w:spacing w:line="400" w:lineRule="exact"/>
              <w:jc w:val="center"/>
              <w:rPr>
                <w:rFonts w:hint="default" w:ascii="宋体" w:hAnsi="宋体" w:eastAsia="宋体" w:cs="宋体"/>
                <w:color w:val="auto"/>
                <w:kern w:val="2"/>
                <w:sz w:val="21"/>
                <w:szCs w:val="21"/>
                <w:highlight w:val="none"/>
                <w:lang w:val="en-US" w:eastAsia="zh-CN" w:bidi="ar-SA"/>
              </w:rPr>
            </w:pPr>
          </w:p>
        </w:tc>
      </w:tr>
      <w:bookmarkEnd w:id="254"/>
      <w:bookmarkEnd w:id="255"/>
    </w:tbl>
    <w:p w14:paraId="45C9E472">
      <w:pPr>
        <w:spacing w:line="400" w:lineRule="exact"/>
        <w:ind w:right="210" w:firstLine="420" w:firstLineChars="20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根据</w:t>
      </w:r>
      <w:r>
        <w:rPr>
          <w:rFonts w:hint="eastAsia" w:ascii="宋体" w:hAnsi="宋体" w:cs="宋体"/>
          <w:b/>
          <w:color w:val="auto"/>
          <w:szCs w:val="21"/>
          <w:highlight w:val="none"/>
        </w:rPr>
        <w:t>“C2分项报价表”</w:t>
      </w:r>
      <w:r>
        <w:rPr>
          <w:rFonts w:hint="eastAsia" w:ascii="宋体" w:hAnsi="宋体" w:cs="宋体"/>
          <w:color w:val="auto"/>
          <w:szCs w:val="21"/>
          <w:highlight w:val="none"/>
        </w:rPr>
        <w:t>计算本表</w:t>
      </w:r>
      <w:r>
        <w:rPr>
          <w:rFonts w:hint="eastAsia" w:ascii="宋体" w:hAnsi="宋体" w:cs="宋体"/>
          <w:color w:val="auto"/>
          <w:szCs w:val="21"/>
          <w:highlight w:val="none"/>
          <w:lang w:eastAsia="zh-CN"/>
        </w:rPr>
        <w:t>。</w:t>
      </w:r>
    </w:p>
    <w:p w14:paraId="139B0353">
      <w:pPr>
        <w:spacing w:line="400" w:lineRule="exact"/>
        <w:ind w:right="210"/>
        <w:jc w:val="left"/>
        <w:rPr>
          <w:rFonts w:ascii="宋体" w:hAnsi="宋体" w:cs="宋体"/>
          <w:color w:val="auto"/>
          <w:szCs w:val="21"/>
          <w:highlight w:val="none"/>
        </w:rPr>
      </w:pPr>
      <w:r>
        <w:rPr>
          <w:rFonts w:hint="eastAsia" w:ascii="宋体" w:hAnsi="宋体" w:cs="宋体"/>
          <w:color w:val="auto"/>
          <w:szCs w:val="21"/>
          <w:highlight w:val="none"/>
        </w:rPr>
        <w:t>计算公式如下：</w:t>
      </w:r>
    </w:p>
    <w:p w14:paraId="0D5FB7CA">
      <w:pPr>
        <w:spacing w:line="400" w:lineRule="exact"/>
        <w:ind w:right="210"/>
        <w:jc w:val="left"/>
        <w:rPr>
          <w:rFonts w:hint="eastAsia" w:ascii="宋体" w:hAnsi="宋体" w:cs="宋体"/>
          <w:color w:val="auto"/>
          <w:szCs w:val="21"/>
          <w:highlight w:val="none"/>
        </w:rPr>
      </w:pPr>
      <w:r>
        <w:rPr>
          <w:rFonts w:hint="eastAsia" w:ascii="宋体" w:hAnsi="宋体" w:cs="宋体"/>
          <w:color w:val="auto"/>
          <w:szCs w:val="21"/>
          <w:highlight w:val="none"/>
        </w:rPr>
        <w:t>（1）400万像素结构化采集筒型摄像机综合年租赁费=表1小计1/</w:t>
      </w:r>
      <w:r>
        <w:rPr>
          <w:rFonts w:hint="eastAsia" w:ascii="宋体" w:hAnsi="宋体" w:cs="宋体"/>
          <w:color w:val="auto"/>
          <w:szCs w:val="21"/>
          <w:highlight w:val="none"/>
          <w:lang w:val="en-US" w:eastAsia="zh-CN"/>
        </w:rPr>
        <w:t>142/3</w:t>
      </w:r>
      <w:r>
        <w:rPr>
          <w:rFonts w:hint="eastAsia" w:ascii="宋体" w:hAnsi="宋体" w:cs="宋体"/>
          <w:color w:val="auto"/>
          <w:szCs w:val="21"/>
          <w:highlight w:val="none"/>
        </w:rPr>
        <w:t>+表1（小计</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321/3。</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QUOTE </w:instrText>
      </w:r>
      <w:r>
        <w:rPr>
          <w:rFonts w:hint="eastAsia" w:ascii="宋体" w:hAnsi="宋体" w:cs="宋体"/>
          <w:color w:val="auto"/>
          <w:szCs w:val="21"/>
          <w:highlight w:val="none"/>
        </w:rPr>
        <w:pict>
          <v:shape id="_x0000_i1025" o:spt="75" type="#_x0000_t75" style="height:21.05pt;width:72pt;" filled="f" o:preferrelative="t" stroked="f" coordsize="21600,21600"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锟?/&gt;&lt;w:noLineBreaksBefore w:lang=&quot;ZH-CN&quot; w:val=&quot;!%),.:;&amp;gt;?]}垄篓掳路藝藟鈥曗€栤€欌€濃€?e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鈥?c鈥ua?io?Ke€ni?g/?&lt;w€衡剝鈭躲€?nig&lt;yv=&quot;/&gt;&lt;w:p&quot;2&quot;/&gt;&lt;al=&quot;2&quot; wing/&gt;&lt;w:val=werning/ry w:vonKern&quot;/&gt;&lt;w:pi/&gt;&lt;wrying/&gt;&lt;wuation=&quot;2&quot;/&gt;&lt;Ke ng/&gt;erning/&lt;wnct&quot;/&gt;&lt;w:ping/&gt;&lt;wuval=&quot;2&quot;atio銆?ionKerni銆冦val=&quot;2&quot;onK/&gt;&lt;w:puncererning/&gt;&lt;w=&quot;2&quot;/&gt;&lt;w:pning//&gt;&lt;&gt;&lt;w:&lt;wry /&gt;&lt;w:puncw:val=punctuerning/&gt;&lt;wationKe w:=&quot;2&quot;/&gt;&lt;w:i?g/?&lt;wpval=aonKerning/tioverning/&gt;&lt;wal=&quot;2&quot;/&gt;&lt;nKerni&quot;&gt;&lt;w2&quot;nc=&quot;2&quot;/&gt;&lt;w:ptua€夈€嬨=&quot;ing/t&gt;&lt;w:pionKerning/g/&gt;&lt;w&gt;&lt;wry w:v&lt;w:pwo?Ke€ni?g/:val=&quot;2&quot;/&gt;&lt;&gt;&lt;w:punctuag/&gt;&lt;wtuationKnctionKerning/ernit/&gt;ryning/ w:val&gt;&lt;w:p=&quot;2&quot;&lt;wpunctncuw:val=&quot;2&quot;/&gt;&lt;ationKe&lt;w2&quot;/&gt;&lt;ry wning/:val:p=t&lt;wua&lt;wtionKerniio2&quot;/&gt;&lt;w:pua?io?Ke€ninc€?2&quot;/&gt;&lt;ryg/ w:p&lt;w&lt;w:val=&quot;2&quot;銆忋€nKerninnctuationKernigw:ponKerni&quot;/in&lt;w&lt;w:p:pg/&gt;&lt;unctuationKe/&gt;&lt;wr&quot;2&quot;/&gt;&lt;&lt;wry w:val=&quot;2&quot;ng/&gt;&lt;vnc&lt;wal:p=&quot;g/nKg/&quot;/&gt;&lt;erni2&quot;wry w:val=w:/&gt;&lt;w:punctuw:pncunc&lt;wtuat:pion?g/€?c?ng/€ua?&quot;/&gt;&lt;itnKerniuval=&quot;2&quot;o?&lt;wKeKeat&lt;wiornin:pg/&gt;&lt;wrng/y w:vpu&quot;/&gt;&lt;nctuang/&quot;/&gt;&lt;&gt;&lt;w&lt;wry w:ern&lt;wivaw:pua:pl=&quot;2&quot;ncatyg/ionKetuatio&quot;/&gt;&lt;nKel=y 戙€曘?Ke€:pni€椼€烇付n&lt;w:p锔alationKeri&quot;/ing/&gt;&lt;vnc/ni=&quot;2&quot;//&gt;&lt;v&lt;w&gt;&lt;w:pun erni&lt;val:p&quot;/&gt;&lt;w:val=&quot;2&quot;ctal=&quot;guw:pnc/uatio?cponKernpunc&lt;wituatl=&quot;nKg/ionKentuat:pKerni?n2&quot;o?&lt;wig&lt;y ionKe=&quot;nKion?g/&quot;/Keat&lt;w&gt;&lt;rniw:val=ng/&gt;&lt;wry w:var&lt;&gt;&lt;w&lt;wnin:pl?c?ng/ w:=&quot;nKernival=&quot;:ern&lt;w2&quot;=锔&gt;&lt;wrng/?punctu&lt;nKel=yatioua?&quot;/&gt;&lt;w:pua:puactiotuat&gt;&lt;val=&quot;vpKe€:pu&quot;/&gt;&lt;2&quot;ionKenKerniwncatyg/ng/&gt;&lt;tnKernciwry:p w:&lt;wry w:vng/&quot;/&gt;p&lt;w:val=&quot;2&quot;tio&quot;/&gt;&lt;wal=vn:vanKe/rninwgval=&quot;2&quot;//&gt;&lt;w鈥?c?y w:erni:p€ua?tuat?Ke€nii&lt;wonKeio&gt;&lt;l=&quot;2&quot;/&lt;w&gt;&lt;g/w:punct鈥u?g/a?io?KeuatioKn:pw:pual=&quot;2&quot;&lt;wn&lt;wr&lt;werniry wr=yni:val/&gt;&lt;=y ynacg/ w:val=&quot;g/2&quot;/&gt;&lt;wtuat:pionKe:punc:pt nncationiwKeg/&gt;&lt;=&quot;2&quot;wncernirninc&gt;&lt;tu&gt;&lt;atioug/aw:nctu:patiu:val&gt;pry w:val&lt;w==&quot;2&quot;/&gt;&lt;nwwtuationKe:puncnKetu=&quot;ni&gt;&lt;&gt;&lt;&quot;2e/&quot;2&quot;a//tioatiopnKerninwg/&gt;&lt;wrpwunctuatioy w:vonKry w:val=erninal=g/&lt;/ii&gt;K&quot;2&quot;e&lt;&quot;2&quot;wry val=&quot;2&quot;/&gt;鈭躲€?niacg&lt;wry w:v&lt;w:puy punctuatiow:vwg/:g/&gt;&lt;vn:pialni:p=avaliw2&quot;=lKenc=Ke&quot;uationKerning/&gt;&lt;wry w:v2&quot;/&gt;&lt;w:punctuan/g/&gt;:p&lt;&gt;&lt;&gt;pw&gt;&lt;&lt;wry nwniw:vcenirniatio2&quot;ng/lKKee=io&gt;&lt;w锕€锕勶箽锕滐&gt;&lt;unctuae/&quot;tionKeg/&gt;&lt;wrpwrninwatiop2&quot;a//&gt;&lt;&gt;&lt;&quot;2e/tio=&quot;ni&gt;&lt;&gt;&lt;nKerntu=&quot;ni&gt;&lt;ing/&gt;Ketu=&quot;n€?niaci&lt;wval=&quot;2&quot;/鈥?c?&lt;&quot;2&quot;wry v€nKetii&gt;K&quot;2&quot;e&lt;&quot;u=&quot;&quot;2al=g/&lt;/ii&gt;&quot;u:rning&quot;=lKenc/ninal=g/&lt;/&gt;=avaliwcnKetu=&quot;2&quot;&lt;rnipialni:pnal=g/&lt;wry Ke:pg/&gt;&lt;vn:&lt;wry nwpuncnKrninal=g/ie:vw&gt;pw&gt;&lt;&lt;wg/:g/pwtuationKeurnina&gt;:p&lt;&gt;&lt;&gt;pl=iow:vwg/g/iwlry w:val=an/g/&gt;:pn&lt;wnctuatwaow:vw:&gt;&lt;l=g/&gt;K&quot;cctuan/g/2&quot;ioctopuatiow:vaw/w:vw:vni:punctuan/&gt;&lt;c//=g/&gt;Ke&lt;&quot;2&quot;tuatiog/&gt;vw:valni&lt;wran/&gt;e/&lt;w&gt;&lt;yinal=g/&gt;Ke w:val=&quot;2&quot;/l=erl=ava&gt;&lt;&gt;&lt;wry nil2&quot;ninal=&gt;&lt;w:punctuaKry w:val=nKl&gt;&lt; w:vceni=lKe=Keerning/&gt;punctuatio&lt;w?avanil=lKe€niatio2&quot;傘€w:punctu/patio冦tw&gt;g/i/w:val=av&quot;cal2&quot;=&gt;&lt;wrtiong/lg/KopKey w&gt;w/&lt;:v&lt;w:punct/iua&gt;&lt;iow:vw:val=//wKei2&quot;&gt;&lt;ati&gt;vong/lKeryni 篂锛侊紓锛咃紘?an/&lt;yinal=g/&gt;e/&lt;w&gt;l=&lt;wran/&gt;e/g/&gt;K&quot;2&quot;v&lt;w:ranl2&quot;ninal=/&gt;&lt;va&gt;&lt;&gt;&lt;wryw&gt;&lt;puy p=erl=ava&gt;unctu e:pu&gt;=nKl&gt;&lt; w:vw:vall=ava&gt;&lt;&gt;&lt;nry w:vavanil=lKal=incnKew:vcerniationncal=av&quot;ctuatio&lt;g/aKry w:vala&gt;&lt;wry natio冦twi=atio?g/&gt;puncKey w&gt;w/tua=g/&gt;Ke&lt;&quot;2&quot;ti&quot;&gt;&lt;ati&gt;vo:valpunctu/p=nKl&gt;&lt;nKeron/lg/KopKerninpunctul=//wKeatiog/perl=ava/l2w:punctu/&quot;w=tuatioiong/lg/nKKl w:vc:val=//enie2&quot;/&gt;鈭躲w&gt;€atio&lt;w?avryani?wry w:v w:ceuatio冦&gt;l=lKg/irg/lKKeyav&quot;c w&gt;&lt;n:val=wi2&quot;&gt;&lt;iry/&gt;e/inalva&gt;=g/&gt;Keatial=ong/ionio&lt;ig&lt;l=nKl冦tw=lKe=Kw&gt;w/ewry wti&gt;v:lKe€niatio2val=aval2&lt;w:punct/ing/lKery&lt;&gt;&lt;w:vactu&gt;&lt;w&gt;&lt;u/pni&quot;&quot;Kopv&gt;&lt;wwKery wava/:/&quot;w= pulry w:val=val=onKern2&quot;/l=erninal=ing/&gt;&lt;an/o&lt;w?aval=lKe&gt;&lt;wtionglg/=//tu/&gt;/lKytiow:Kw:cvl&gt;&lt;a nillni=&quot;2&quot;wi2&quot;Kery w:vcerniatiowry w:v&quot;2ng/&gt;&lt;wrpun&lt;wnctuatio&quot;2&quot;/&gt;&lt;wtuaKry w:val=:val=avalatniiong2&quot;/lKn2&quot;Kee=:punctua&quot;/&gt;&lt;w:p:punctuan/&gt;&lt;wry w:vunctuaning/&gt;&lt;wrry punctuatioy wg/&gt;punctuatow:vw:vKe/l=al=io:vaval=&quot;2&quot;/&gt;&lt;onKerning/&gt;&lt;wry w:vw:punctuationKerningg/&gt;&lt;wry w:v/&gt;g/2&quot;/&gt;:punctuatiotio&lt;w:punctua&gt;&lt;w鈥?c鈥测€斥€衡剝鈭躲€?o&quot;2&quot;/&gt;&lt;wtuaKry w:vaKry w:vaKry w:vaKry&lt;wtua&quot;/&gt;&lt;wni2&quot;/&gt;&lt;wtug/&gt;&lt;&lt;wtuaKrywonKerry w:valning/&gt;al=:val=&lt;w?:v&gt;&lt;wrry pal=ava€?&gt;&lt;wrry pc鈥l=ang/&gt;&lt;wrryvalataning/&gt;&lt;wniuarctuaning/y&lt;walaunctuatuationKenintiong2&quot;銆傘punctuationnctuaning/&gt;€?atipunctuationong/lKn2ning/&gt;vw:punctuat&lt;wrry&quot;?lationg :vaw:vw:punct/lKnK&lt;wrry punwrw:vy w:vw:puctegvalationg/l pww:vry w:vw:puunctuatioKe/&gt;&lt;Kryal=:vay pun w:vw:punctctuatituaoy wl=avy pal=wrytuaKrpunctu&gt;&lt;wationytioryyKe wg/&gt;pun w:val= w:puwtuatio&lt;wnKerninn&lt;wng/&gt;punctuatoctuatg/ioKrynKerningg/&gt; w:vcernianctinuatow:vw:vtrvalningg/&gt;&lt;wryio€?nig&lt;wry nctuatow:vw:val=w:v/&gt;&lt;wry w:v/&gt;v &lt;wry l=&quot;2&quot;tuatowava:vw:vKe/&gt;&lt; w:v/&gt;g/2&quot;/&gt;w:punc夛紝锛?nctutualy patnnctiatow:vw:v/l w:v/&gt;tiog/yKe&gt;&lt;oryw2&quot;/&gt;:pun=?puy w:ionval=&quot;ownKng2&quot;o&lt;w2&quot;/uncwtutuay wtow: w:v/&gt;g/2&quot;Kry/&gt;:ntg/inpunvw:val=&gt;&lt;wtow:KrypKn2&quot;unatoctua細€&gt;ctinpun?ioy w&lt;wryg/gg/&gt;:v/&gt;g/nig&lt;2&quot;/&gt;:prvalunctu&gt;pug&lt;wrnv/&gt;vctuatiKnKeoere/&gt;&lt;wry y wuato:&lt;wryval=&quot;nKe/&gt;g/val=&gt;&lt;wrry &lt;wr/p&gt;g/2&quot;:vKe/&gt;:puenctuati paun/lKectuatvw:v:vywava/&gt;io/&quot;/&gt;wK&gt;&lt;tw銆傘€p&gt;&lt;w:punctuan/&gt;&lt;wgo&lt;w/2&quot;/&gt;:punctuatKryi=avalw:vtowtntioioniwtug/2&quot;/&gt;tg/w:v=otiory atow:v?Kerniryng/&gt;&lt;wry w:v?&lt;w:pung/yKryin ninw2&quot;/g&lt;&gt;:pg2&quot;unct&gt;vvpun&gt;&lt;w:vKeua w:val=tiotioctua2&quot;rywry  w:alva/&gt;/&gt;l=&quot;&lt;/pw:unuepunc€嶃€Kn2&quot;忋€nw&gt;:pun:v/&gt;g/2w:v:vKei pa/l=v:vy/&gt;wK &lt;wr&quot;/&gt;:puval=ncwn&lt;wryctuatiotuatuatoioKernin&lt;wg&lt;wow/ry&gt;Kw&gt;&lt;tnKe&lt;wry 2&quot;&quot;/&gt;w/&gt;&lt;wnctwavau:punctionKern:v/&gt;rygto/in:vtual=gg/&gt;&lt;wry onwvw:vcerniatiioo:vty/lK&gt;&lt;e w:va&gt;vg&lt;niinl=&quot;2&quot;/&gt;&lt;w:&lt;orynuatiKe/&gt;rning/&gt;in&lt;wruey w:vp/pun:v/&gt; wcy atiotua&quot;2&quot;wr/&gt;&lt;wg&lt;wryl2&quot;= w:val:punctuauationKe/&gt;running/io&gt;&lt;wry /&gt;&lt;wun:puKenctuatatioiu&gt;&lt;wry w&quot;:vnctul=ationKerninationKerning/&gt;&lt;iowry /&gt;&lt;w鈥?=c鈥touag/&gt;g/ wva:v&lt;wrytu/Ke2&quot;/&gt;&lt;w:punctuioo&gt;&lt;n/&gt;a&quot;2&quot;/&gt;&lt;&gt;vwtu:pug&lt;nctuioa inw:y w:v:vaiol=&quot;2&quot;ueyry wni:vl/p=/&gt;&lt;w:punK/&gt;ectuaintiy onKerni/&gt;ng/&gt;&lt;w?wr€tivnc wo?cvalati=io&quot;2&quot;/&gt;&lt;wvaln/&gt;:v:ptuauncwl2&quot;g/:atvKernie/&gt;ng/&gt;&lt;wryrcttioy:pul=u:vay onKrunerniulwunngg/&gt;&lt;wrry&lt;w y /&gt;&lt;w锛inat涳?yto w:v?:puKengry g/wonKer&quot;&gt;&lt;/io?wry /冀锝rytu€&gt;&lt;&gt;&lt;&gt;vwry w:v锝滐綕锝?wtuol=&quot;2&quot;ue:pug&lt;?€测a=c鈥uaw:puy wni:vl/pncunctuioa intuioong/&gt;&gt;&lt;w:punK/&gt; w?wr€tivncwvatning/&gt;&lt;iowry /ionKvectuainticwl2&quot;g/:atcvalati=ioy aiol=&quot;2&quot;yryerninati&lt;wtu:punct/&gt;ng/&gt;&lt;wryuio&quot;/&gt;&lt;wvaln/&gt;€?&lt;wr/&gt;ngg/&gt;&lt;wrry&lt;w/&gt;&lt;w?wry w:vncw:puoy:puonKer&quot;&gt;&lt;l=u:vnctuio/&gt;tuw:punuauncuewl2&quot;gnat涳?yto/Kectuainl=鈥&lt;w:punctonKru€&gt;&lt;&gt;&lt;&gt;vunerniul/&gt; w:v&lt;wryai=/p&quot;2&quot;/&gt;&lt;wvauKengry g/lincol=&quot;2&quot;y wni/K&lt;wrcttipuatg&lt;oy:pueuatatio衡剝?/y y /K/&gt;&gt;&lt;w锛inat&gt;&lt;iow/&gt;ng/&gt;&lt;ti=iow?wry /冀锝rytu€tig/&gt;&lt;wryv wry /&gt;&lt;wioa &lt;wrry&lt;winnctuncwl2&quot;:vnKer&quot;&gt;&lt;Kerintiy nie/&gt;a uauncuew:y w:v:vvaln/&gt;niwunngg/&gt;&lt;wrry ?ul=u:v€?=埗銆?wonKer&quot;/nat涳?ytoio?wry /ninu€&gt;&lt;&gt;&lt;&gt;vg/&gt;&lt;ctwryai=/puioonwy g/linc?nKect=cttipuat&quot;2&quot;yryuatiog/&gt;&lt;w?wrnKernuncwl2&quot;g/i/&gt;tuunerniula&quot;inp&lt;wnengry g/:v:ptuaucttipug&lt;ncwl2&quot;unct /K/&gt;uiouay ti=ioonKruwrynery&lt;wniw&quot;&gt;&lt;una&quot;2cue&quot;/&gt;puKengry wonKer&lt;wtug/&gt; wvaatiounctuionKeectuain&gt;&lt;wvalrioy:puninatinytug in/&gt;&lt;iiy &quot;y w:n/&gt;vl=/&gt;&lt;:vw:punKeo2&quot;:puncvalati=&quot;2&quot;/&gt;&lt;wn:vtuatiu&gt;&lt;ttioyl=uay onKrunwry :v?:puKengry w&quot;yowry //tuio/&gt;2y wni&quot;v w/e/&gt;&gt;ry &lt;w:punctuiow:v/&gt;&lt;w:punctua:vaiol=&quot;2&quot;y w:vl=€傘€e冦ng/&gt;&lt;w鈥tio?cvalatiKerning/&gt;&lt;wrcttioy/&gt;&lt;w锛涳?y w:v?:onKerninaw:v&lt;wry/:y rcno&gt;&lt;oniiug i&lt;iiy w:n/&gt;n/&gt;&lt;:vnytunKeo2n:puncvalati=&quot;2&quot;ialncaty:puwvaltuainctuio wvanKeriwunwl2&quot;ni/&gt;w:v:vKetipuKel=€夈€嬨=&quot;&lt;wry /&gt;&lt;w鈥?c鈥uag/&gt; w:v&lt;w:puy w:val=&quot;/&gt;&lt;w:punctua w:y wt:vl=€傘€e&quot;2&quot;y w:vluiol=&quot;2&quot;y w&gt;&lt;vaiol=&quot;2&quot;ctua:vaiow:punctow:v/&gt;:punctuiory &lt;w:pun:va&gt;&gt;ry &lt;w:pio2e/&gt;&gt;ry &lt;wtuat/e/&gt;&gt;ry &lt;ionKw/e/&gt;&gt;ry erni w/e/=&quot;2&quot;&gt;&gt;ryng/&gt;&lt;wlatiw/e/&gt;&gt;ry ?ncvalcwi&quot;v w/e/&gt;punc:vKey wnKeo2i&quot;v w&gt;&lt;:vrnino/&gt;2:n/&gt;y wnig/&gt;&lt;iiy  //tuio/&gt;wg inrctw&quot;yowry /ynytu /&gt;Kengry w&quot;inat&lt;w锛uay onKrwuoy:pun涳=&quot;2&quot;/&gt;2&quot;&lt;wn:&gt;&lt;wvalv?yio =/&gt;&lt;w:punKct&gt;tuainewwr/&gt;y&quot;2&quot;/&gt;&lt;wtu&gt;ctiouiowry /&gt;&lt;w鈥pun?= no&gt; wvaw:vnctw&quot;2&quot;:pul=:v?ncnonKatierg/ &lt;wiotio€tioval&quot;/rcniwuy &lt;n&gt;&lt;w:puncunctuanc rcwryeo2 l2&quot;tuatrni&lt;:vng/&gt;&lt;wy r&gt;rynin/&gt;/&gt;ry /&gt;&lt;w鈥?c?nytu€&lt;iiy u/:y&gt;&gt;ry  y w&quot;iw:v:vaiwg inonKeuncnKrw€嶃w w/e/&gt;:v&lt;/ynytuw/&gt;2&quot;ry/Ke€忋€nKepuncwnv?yio w&quot;inati&quot;v wtuonunKctKerninatia wuoywwr/&gt;:pu:yw&quot;2&quot; w&gt;2y wni:val&gt;ctio=&quot;2&quot;Katiy w&lt;wval:v?:puKey鈥pun/iovaltuio/&gt; w:vrnituainn鈥&gt;&lt;cw:punctw:pwrcttioy&quot;yowry /l=wryeo2?cnytu&gt;ctuig/ &lt;woval=&quot;2rni&lt;:v&quot;/ w&quot;i&gt;&lt;tio?cvengry w&quot;alwuynin/&gt;ynKrw &lt;&gt; wvaatiw:ptuarol=&quot;2&quot;yiiy  &gt;2&quot;w:v cwry onKruonKernl=ning iniog/&gt;&lt;w:punc r&gt;rytui2&quot;o&lt;wr&gt;&lt;wnictwunntu:vKerning/&gt;&lt;itio&lt;ry w:/&gt;punctuatacwtl2&quot;t:punKeiloy /&gt;&lt;iow/&gt;锛涳?y w:vun:pucy rni/nc&gt;w:v2pun&quot;/&gt;&lt;tuwtugv w/&gt;&lt;wry rnvao2ling/&gt;&lt;wry:&quot;ip w:v:v2ry /&gt;&lt;ww:vni鈥?=g/&gt;uain&lt;wKrwry &lt;w/2&quot;/&gt;&lt;w:pun/&gt;ry/Kenctuvnio/&gt;&gt;2&quot;ctul=uioy &lt;a&quot;/&gt;&lt;iy w:punc?/al=&quot;2&quot;nionai2&quot;ti/&gt;v?ny /g/wvry  inaio&lt;w:punictctitiua/&gt;&lt;wwrcttio鈥:puKe?cvynntuw:/&gt;r&gt;ryKeil nKerw&quot;al=&quot;2&quot;/&gt;&lt;w:/&gt;&lt;w鈥tioptu/&gt;&lt;tu&lt;ioata/nccwttionioyo&lt;ry l=niwunKenKr:&quot;iun /&gt;&lt;puao2ny w:vaio:puw锛涳紵锛?oy /&gt;&lt;n&lt;wKrww/&gt;?/&gt;&lt;ww:v絸?c鈥g/&gt;&lt;wry:pnctuatacwl2&quot;wrnio/&gt;&gt;2&quot;y rnvalt&lt;w:punnionai2&quot;/&gt;io?cuio&lt;wr&gt;&lt;wn:vvn&lt;wry l=&quot;2&quot;nio&lt;wa/&gt;&lt;wictctititugv wlata&quot;/&gt;&lt;iy iuag/&gt; w:=g/&gt;w:punictuainvtua&gt;ryKeilu/&gt;&lt;tutiuuncl=uioy &lt;y rnwvry  ini/&gt;&gt;&lt;wrntuw:/&gt;y w:v&gt;rnKr:&quot;iy ata/nc/&gt;&lt;wwni&lt;w=&quot;tctul=uiou/g/wvry atacvynntu/&gt;&lt;iourwt&lt;puao2:punKe2&quot;y w:vl=ry w:&lt;wry w:v:vvctuvnio/&gt;ny /c/&gt;:v&lt;punvyatacwtr&gt;ryg/wvarning/ry g/&gt;&lt;wry&quot;2&quot;&lt;w::v2&quot;/&gt;&lt;wtupunctuw:aio:pupury/Kyo&lt;ry eiicvy nKer/&gt;v?ny /o/&gt;&lt;w:punctua&gt;&lt;wry w:vaerning/y /&gt;/&gt;&lt;w鈥?=&gt;&lt;yli=niwuniol&gt;cal=&quot;Kne?cvy w&quot;2&lt;&quot;nati=&quot;2&quot;/&gt;n&lt;w:punc&gt;&gt;&lt;w:pwunwcKnctuat2aotioet&quot;uvunctul=r=Ke nKrunning/tio/o鈥:puKe&gt;&lt;w&gt;:rct:vuani&lt;runninatio锛?cwt?y wni/&gt;:vnr&gt;ryKw::erni2&quot;/&gt;v?nw&lt;wtn:/w&lt;wtvavg/iongancttionioyer/l=/&gt;ioo:pu/&gt;&lt;w /oryunctuaunc&gt;&lt;ww:v&lt;ry a w:pw:ot:v:vuatilio2ua&gt;/&gt;&lt;nKerwwrcttio&gt;cunK:vaee&quot;l&gt;y w:vnK&lt;ncny /tKnitua?/&gt;/&gt;nw€uationKer&quot;2&lt;ning/&gt;t2&lt;wry/Kery wiaowuo/n:/&gt;&lt;/&gt;nw鈥tiowryuvu w:&gt;:va&gt;&lt;wtu/&gt;&lt;:vlvy:v&lt;w:pw=Ke  w&quot;=wry o:unnKerningg/&gt;&lt;wry &gt;&lt;y titowtow&quot;ioet&quot;n/ati:tvaiol=&quot;2&quot;/&gt;&lt;w:puncyoptttuuaniiw鈥?=oenKru&lt;wnimizeF?ua?lipu路?/wvw:pa囁夆€曗/&gt; w:?y wttio&gt;cni/&gt;v€栤tio2ua&gt;€?cvaee&quot;l&gt;w:v?/&gt;/&gt;nw&lt;ry alg/tio鈥:puKeoyl=cny /wiaowuo/tKn/ning/&gt;t2&gt;ioiounK:vae/&gt;=&quot;2&quot;/unctuvu w:&gt;:arery wiaoningeio2on=wry o:Ker&quot;2&lt;/&gt;&lt;nKert:vlvy:ioet&quot;n/vu&quot;/&gt;v?nwn:vvowryuvuitua?/&gt;&lt;y tit&gt;/&gt;nctul=/&gt;&lt;iowr:puncyoy oun&gt;&lt;wun:/&gt;?ua?li&lt;/&gt;n:wrya w:&quot;nati:tot:v:w:pw=Ke v w:vpnKru&lt;wuncKvnK&lt;ny tiowtcn&gt;cy /erning/&gt;ewncyptttry wiwun&lt;w:wrywvw:ptilvy&lt;w:pwonioy&gt;l=&gt;&lt;y tioo w:vp&lt;w:puncytuawryF?ua?pu 鈥?wrcttia:&gt;ounKenctu/&gt;v/n?ng/&gt;&lt;wry/Keg/oioata&lt;:vlvy w&quot;tvy w&quot;ioetcpttuuan匪it:/wvai&quot;ry ioyoae鈥?er&quot;2?li&lt;y&gt;&lt;wry wuvu:val=&quot;2&quot;/oun&gt;&lt;ww:vnK&lt;nci:tti:punctu&quot;/&gt;&lt;wu&lt;wng/&gt;&gt;&lt;www:va&gt;n&gt;c&lt;wtur&gt;&lt;&gt;ewy w&quot;nawiwti?=oe&gt;/&gt;/&gt;nKe nKowtern/&gt;ittt/&gt;runctw:ptio&lt;wro?oy&gt;紱?y w:vy :puw:punctuatua?pionia:Kern&gt;v/ing:va/&gt;&lt;:vl=/&gt;&lt;w:punctutuauncw:vpua?ptia&gt;uu/&gt;vnncyceg/o tioop&quot;tvttw:pwuiitwiwyouin鈥?cny /=awwt:v:vnwn:v:/:puKe&gt;&lt;w鈥tio鈥?cationKern/&gt;&lt;wrctuae w&quot;/ounci:tnuvuwu&lt;wr&quot;2&gt;&lt;&gt;awiwewn&gt;c&lt;itiy ioaeo2w:puai&quot;ry ncpttu匪:/wvaio&quot;y w:tuuanivng/&gt;&lt;w&quot;ioet&quot;gwryunnclvy w&quot;ro?n&gt;v/onia:y&gt;tua?pw:punctw:pul/&gt;ittt=ct nKowtuwry/Kea/&gt;nKe /&gt;&lt; oiounKe&gt;/&gt;/&gt;nnioyl=&gt;&lt;y w=oe&gt;/youi&gt;:vaio&lt;iwyonctuauiitp&quot;tv鈥uaoceg/oenKerwru/&gt;vny w:val=&quot;ptia&gt;2&quot;enKn/&gt;/&gt;&lt;wua?puing/&gt;iw&lt;iongnKni/ew&gt;puncy/&gt;&lt;wr&gt;cy :pu&lt;wncryen:tKr tiooun w:unv?ng/ioaw&quot;nativulw:pw=&quot;2&gt; w/:&lt;na2&lt;&gt;&lt;wtu:ctiviwun&quot;/&gt;&lt;wp:paeunc w:uving/&gt;&gt;&lt;y /wry al=y p&quot;2&quot;/&gt;&lt;w:ptatiovt:vun w:vcatuatiotniKenn:vgcttiog/o&gt;&lt;iwry  rnintvuKel=ivmizeF鈥?t&quot;=?&gt;onua w:vg/&gt;&lt;wtuanor&quot;/&gt;&lt;tw&quot;u/&gt;aw:wpu&gt;nc:vBrowserw/val=Ke&quot;2u&quot;r/&gt;&lt;cw:pry wiow:valinKeg/ty&gt;&lt;&gt;wryo =&quot;2&quot;/&gt;ln=&lt;=:vw:punc/uon&gt;ctuuationK:ernry ing/&gt;&lt;w&lt;鈥wp?pwun鈥测€? w w:u:v鈥:vaiing/&gt;ow:pae衡剝?ativiw al=y punw&quot;natatiotnii埗銆ng/&gt;&lt;w:ptatigcttiog/oovtry al=y wringry  rnint/&gt;&lt;ioycatuatinvuKel=ivo&quot;u/&gt;aw:wting/&gt;&lt;y / :&lt;na&gt;&lt;wv鈥?tvBrowserw&quot;=?&gt;oun w:vg/&gt;&lt;iwry catu?ni&quot;2u&quot;r/&gt;&lt;cw:/&gt;:vw:punc/&lt;wtuanv?ng w:&lt;nctip:pry wiowtauuationK:tiov:tti鈥?t&quot;u/&gt;aw:pu&gt;=valinKeg/t?&gt;ng/&gt;&lt;w&lt;鈥wpog/&gt;&lt;iv/io:pun&gt;&lt;wrcnctuaiotni鈥u/vao =&quot;2€? w w:u&quot;/&gt;lnl=Ke&quot;2uaryutionK/&gt;&lt;tog/ow&quot;u/&gt;eaiing/&gt;nnmizeF?aw:w€?uncuon&gt;ctuut&quot;:vnctuatnint:valinKeg/yul=y pacserwtuang/&gt;&lt;l=&quot;2&gt; ry inc/ngl=iv/&gt;&lt;w&lt;val=Ke&quot;2&quot;rw:vw&gt;:vaovt&gt;&lt;cy or&quot;/&gt;&lt;tw&quot;:vonK:w:puncu?&gt;oorninvuKeliow:pae=&quot;2&quot;iow/&gt;&lt;w:puiotnclinKeg/&gt;wp&lt;&gt;&lt;&lt;w:uanpnitatiimizerg/&gt;&lt;w?/t€?pw/val=KeeF=y 鈥?=Ki:uwry eny rnin:p/ou&gt;vl=gcttwivw:pu&gt;lnncun&gt;oow:vali/&gt;datviwuneAgainio::vctavali=?&gt;n&quot;2wunKestSchu/uema/w:pun w p:vg/&gt;&lt;w鈥?un&gt;iv&lt;w掳路?ing&gt;&lt;y //&gt;&lt;t&gt;&lt;cw?ogonK:/&gt;&lt;itw&quot;uKe/&gt;&lt;w&lt;g/y/vaovt&gt;€?wryocu?&gt;o =&quot;2&quot;/&gt;l=c&quot;iow囁夆€曗€?Keg:uanpni/&gt;wp&lt;wry w:衡剝?aw&quot;nati/&gt;&lt;&gt;&lt;wtiptat/&gt;&lt;w:&gt;&lt;&gt;&lt;&lt;w:rg/&gt;&lt;w?/tuanpvl=gcttwu ?rnin:p/o€?=Ki:uiotioKeliow:paenmi:vw:puncuozal=Ke&quot;2&quot;reF?estSchu/€?t&quot;v:vryli=?&gt;n&quot;2wo =ow:vaainio::vctli/&gt;&quot;2&quot;ivw:pu&gt;ln/&gt;&lt;= rnin:pu&gt;wi&quot;/&gt;&lt;tuaogonK:o鈥?=Kiwry :valing/&gt;//&gt;&lt;t&gt;&lt;c&lt;wryo&lt;w鈥?un&gt;ival=KeeF=y /w:anpnipun w pw:pu&quot;2&quot;/&lt;nargnKestSceg/&gt;wphuu/&gt;&lt;w鈥?pw&gt;&lt;wtuc/&gt;l=cttwc&quot;iowlvali=?&gt;n&quot;2uinKeg/ryocu?&gt;o:p/o&gt;&lt;&gt;&gt;ion or&quot;/&gt;&lt;tw&quot;Kechu/av/y/vaovtaKi:uli=?&gt;nnn:v&lt;w:pry w&quot;2wionc:?/tvuKe/&gt;&lt;w&lt;niniainio::vcamizeFvct?uuana w:vg/&gt;&lt;nK:wlid&quot;uKeg/yat/&gt;viwunry vwiot:&lt;nctial=&quot;2w:&lt;cpuncun&gt;lniitw&quot;u/&gt;&quot;/&gt;&lt;w:p er/valave=Kew:vininvu&gt;uKe&lt;wogp/&gt;&lt;ituaor&quot;/&gt;pv?ng/io&lt;tuuoan&gt;&lt;wry =g&gt; &lt;y /&quot;2&quot;/&gt;&lt;ngu/&gt;&lt;io:vgzeF/&gt;&lt;wr鈥o?un?u? w:zeF?y €?valinuKue=v鈥:vaioa2w?vtt&quot;g/&gt;&lt;wtua/&gt;&lt; r/tninimi?pwzeF?uarn&gt;niv:ctvnw&lt;vl=K:wry uonKanengg/&gt;&lt;wr&gt;&lt;&gt;ti/&gt;y n&lt;w&quot;/&gt;l=鈥?:vca鈥?w:&lt;celniig/yKewiotngcttio鈥un&gt;ln? w/&gt;&lt;tw&quot;:vvalavc鈥欌€濃€uK&lt;ituaor&quot;e&lt;wogp?eridatviwuny n&gt;iter/vininvu&gt;vuaor&quot;/&gt;palagzeF/&gt;&lt;wew&lt;/&gt;&lt;ngu/&gt;wry =g&gt;&quot;u/&gt;w:unc&lt;&lt;w:ptonKenn:vat&quot;2&quot;/&gt;&lt;=ioval=aioa2w&lt;w:2/&gt;&lt;wr鈥valinuKuo&quot;/&gt;&lt;ngupunwry =g&gt; cun&gt;eg/w&lt;vl=K:io&lt;tuuo&lt;wog/&gt;&lt;ina&gt;&lt;&gt;niv:ctw/&gt;&lt; r/ttu€併g/&gt;aicelniioa?vt&lt;l=&quot;2&gt; w:€?valinuv€傘€?a鈥?w:&lt;c銆夈€嬨wituaor&quot;/&gt;&lt;wr&gt;&lt;&gt;ti/&gt;:?u? w:zeF?y p=wry uoKe&lt;wogpzeF/&gt;&lt;wnKan er/val=K&lt;io:vgzrnw&quot;:vvalav&gt;niv:v&gt;&lt;ngu/&gt;nw&lt;eF/&gt;&lt;wren&gt;&lt;wry io鈥un&gt;ln=g&gt;&lt;y /€wzwl=aioa2wry =g&gt;eF?uarn&gt;n嶃&lt;valeg/yKewioting/&gt;&lt;/w&lt;vl=K:aor&quot;/&gt;pwryoalinuKuwry w:val=&lt; rninimicelniii?pw&quot;:vca鈥?ininvu2/&lt;&gt;niv:ct&gt;&lt;wr鈥o&gt;eaor&quot;g/y:p w:vininvuKe2=v鈥:vaioa??a鈥?w:eF/&gt;&lt;w&lt;ct&quot;&quot;/&lt;&gt;&lt;w/&gt;&lt; r/t:vgze2&quot;/&gt;&lt;nguF/ere&lt;wogp/valaew&quot;/&gt;l=鈥?:vca&lt;&gt;ti/&gt;&gt;&lt;w鈥?v&gt;&lt;ngu/&gt;unwry vw:/&gt;aioa?vt&lt;ncti&gt;&lt;w:unw=aioa2wr:vvalavy =g&gt; un&gt;&lt;wnKenggn&gt;itw&lt;vl=K:&quot;onKanu/&gt;/&gt;&lt;wrry =g&gt;&gt;&lt;&gt;rcnctu:celnii€?valinua鈥uap2&quot;/&gt;&lt;鈥un&gt;lnalinu&gt;eaor&quot;Kuw:prmizeF?ueg/io&lt;tuuoarnv:vn/&gt;&lt;ww&lt;iniv:ctv:vor&quot;/&gt;pw:zidatviwuneF鈥?valinK?w:&lt;cey wizeKewi&gt;&lt;wr鈥ootF?y oune&lt;wogpc€忋€戙€曘€&lt;wtuaoccu&lt;w/&gt;&lt;&gt;&lt;ngu/&gt; r/tn&gt;e&lt;wog?ininvu&gt;/&gt;&lt;i=aioa2weF?uarn&gt;ca&lt;&gt;ti/&gt;nttio鈥tw&lt;vl=K:? w/&gt;&lt;tw&quot;r&quot;/&gt;2&quot;/&gt;&lt;nguvu:celniir:vvalavgzeF?u? w:vca鈥u&gt;eaor&quot;?eg/yzeF?gzeF&lt;wrry =g&gt;/:vn/&gt;&lt;waioa?vt&gt;&lt;wr€ry uonKengg/&gt;&lt;alinuKu/er/valaeww&quot;onKanval=&lt;w:iniv:ctpuncun&gt;rtiinimi?pw?=ry 鈥nK?w:&lt;cun&gt;ln=g&gt; v?ng/io椼€?ne&lt;wogpAgainstSchem:vor&quot;/gu/&gt;&gt;pwi&quot;/€?valinu&gt;&lt;l=?oa2w€?:vcary wi&gt;&lt;wr鈥o=l=K:g&gt;&lt;y /tuaw:prnv:vnlniiw&gt;&lt; r/t&lt;un&lt;w:ptonK&gt;or&quot;itw&quot;u/&gt;en&lt;&gt;ti/&gt;n:vc:&gt;&lt;wveKewiota/w:pngg/:valavvaioa?t&quot;&gt;&lt;io&lt;tuuonvu&gt;wr =g&gt;y n&lt;w&quot;/&gt;l=un w:v锔?&lt;wreinuKur/v&lt;nguizeF?y g/&gt;&lt;wiv:ctr&gt;&lt;&gt;al=Key =&quot;i?vtnimw:&lt;cizeF?rn&gt;nuarninvogpl=2&quot;datKanviwunu/&gt;/&gt;&lt;ng/&gt;g/y&lt;oval=2w/&gt;&lt;w鈥n&gt;ln?un&lt;na&gt;K:&lt;wtg/&gt;alae&lt;iuio?ii/&gt;pniw:pun&gt;&lt;wrcryr&quot;unct=g&gt; u鈥oa?tuar&gt;&lt;w&lt;wrniv:vuatr/tionKeinurning/&gt;&lt;wri/&gt;ninvuKe?pw:ptaw&lt;t&quot;&lt;tlavw&quot;2&quot;/&gt;&lt;=y ?niwvgzeF?=g&gt;otcau?n&lt;w鈥扳€?KencunuKun&gt;ng?vanvu&gt;l&quot;u/v:ct&gt;inKecttio w:v鈥mw:&lt;c:vai&lt;nguo:pnvogpu&gt;&lt;tuuo&lt;y unu/&gt;/n&gt;&lt;wrct i?al=2wvtvw:&lt;nctiu&lt;a&gt;K:wF?y rtia&gt;&lt;wo?iitKanaloa?t&quot;=&quot;ryr&quot;2niniuarn&gt;nn&gt;&lt;&gt;&lt;w&gt;lnwry =&quot;2&quot;/&gt;&lt;:vr&gt;&lt;&gt;mn&gt;/&gt;pg/ygnn:v/&gt;&lt;wryoizeF?u鈥ouaeFlae鈥viwuatr/tn?= w:v&quot;/&gt;&lt;unwri/&gt;c&lt;=g&gt; &lt;wl=Ke:pt&lt;tlava/&gt;&lt;itiow:einupF?=g&gt;r=&quot;€ng/&gt;&lt;wry ?nuKu&quot;/&gt;ltaw&lt;r&lt;wr:ct=iw:鈥?unpunc:&lt;cng/eF?otogpiotua2&quot;u/&gt;/&gt;&lt;Ke?pw=2ww:punvu&gt;c&gt;K:w鈥扳arniwo?iiv:v€测€?=&quot;ryr&quot;vgzi&lt;ngun&gt;&lt;&gt;&lt;weF?ca鈥?&lt;na&gt;&lt;wtu t i?vtw:v€val&quot;u/&gt;?&lt;wpt&lt;wtKanat&quot;&lt;tw&quot;:pry &gt;&lt;tuun&gt;&lt;&gt;lnowio鉭/&gt;&lt;larni&gt;mn&gt;/&gt;pnvl=u&lt;wF?y ?KzeF?u鈥oencunwuatr/t&gt;=&quot;2&gt; unwri/&gt;wrniuarnpt&lt;tlav&gt;ninvuKeupF?=g&gt;w:vi&lt;wtpy ?nuKuu&gt;mn&gt;r&lt;wr:ctg/y&gt;&lt;yunc:&lt;c /?otogpua2&quot;u/&gt;ao?pw=2wr&quot;/u&gt;c&gt;K:&gt;&lt;to?iiuaeFyr&quot;laeua&gt;&lt;w鈩g/&gt;&lt;wry wanc&lt;=g&gt; loa?t&quot;n&lt;?valow:einuinKew鈥扳€?&quot;/n&quot;/&gt;ltaw&lt;&gt;&lt;:vr&gt;&lt;&gt;鈥/cng/eF?ot:ptat&quot;2&quot;/&gt;&lt;ww:punvu&gt;=uaeF鈥viwungzi&lt;ngu&gt;&lt;ng/&gt;nctit i?vtu&lt;w=Ke:pta&lt;wtKan/&gt;&lt;irti&lt;io?n&gt;&lt;&gt;ln w:v冣?ymn&gt;/&gt;p ?n&quot;/&gt;leF?u?uatr/tnwri/&gt;€ot&lt;tlavr&lt;pF?=g&gt;wr ?nuK&lt;wr:ctun?a2?pwu&gt;c&lt;to?aeFyreua&gt;&lt;w&quot;ii&gt;K:=2w&quot;u/&gt;otogpc:&lt;cu躲€ng/&gt;&lt;wry u&quot;ua2&quot;/&gt;&lt;Ke?pw/&gt;&lt;:vmngnn:?vgzeF?cavnctuat€val&quot;u/&gt;i&gt;&lt;turct y &gt;&lt;tuuovw:&lt;nc&gt;&lt;uu&lt;wF?y nc&lt;&lt;wl=Keiuarn&gt;ntiaw:pun&gt;mn&gt;g/yc:vonKeuaeFlae鈥扳€??anc&lt;=g&gt; n&quot;/&gt;low:einul=iw:&gt;ltaw&lt;鈥?un/eF?otKengcpunvu&gt;ttiorni&lt;nguryunc i?vtw鈥扳a&lt;wtKaneua&gt;&lt;waaeFyr&quot;rn&lt;to?iii?nu&gt;c&gt;K:&gt;&lt;&gt;?pw=2wlnvma2&quot;u/&gt;n&gt;/&gt;n?otogpwt&lt;punc:&lt;c&lt;wr:ctF ?nuKu?=g&gt;tlavri/&gt;uatr/tp:eF?u鈥ov y w:yoiz€?&lt;wptat&quot;&lt;tw&quot;eF?uaeF鈥invl=?Kencun&gt;?=p w:vi:vi&lt;wtpu&gt;&lt;y /ngzeF?uawry waloa?t&quot;g/&gt;&lt;w&quot;/&gt;&lt;:vr&gt;&lt;&gt;tuaw:aeF鈥viwung/&gt;Ke:pta/&gt;&lt;i&lt;wry&quot;/&gt;lr&lt;wr ?n&quot;/&gt;&gt;&lt;Ke&gt;&lt;w?pwl=vayr&quot;gzeF?cav?iial&quot;u/&gt;li &gt;K:&gt;&lt;tuuongu=2w&lt;wF?y &gt;&lt;iuu/&gt;arn&gt;n:&gt;mn&gt;gogp/yuaeFlae&lt;:&lt;c=g&gt;:ei:ctnultaw&lt;uKuF?ot=g&gt; nvulav&gt;vm&lt;i/&gt;nguni?r/tvtgan/&gt;l&gt;鈥opn&lt;wryo/ema斥€?&lt;na&gt;&lt;wtu/u? w:v鈥:vaiow:pun w:v2&gt; wrninvuKe&gt;&lt;wry or&quot;/&gt;&lt; ?niw: n&lt;?valinKepuncng/iow:punc锔ctiu&lt;e&gt;&lt;wwrti?pun&gt;&lt;ayr&quot;wrcnctua?ngv?iinn:v€&gt;&lt;unc&lt;&lt; &gt;K:w:p/&gt;&lt;l&lt;wl=Ku=2wearninvl=tatiuu/&gt;oua鈥?ununctua&gt;gogptiniv:vp w:&quot;&lt;e&lt;:&lt;ctw&quot;vingcuei:ctn&gt;/&gt;&lt; &lt;y /w&lt;uKurnina?tot=g&gt;&quot;wr&gt;&lt;&gt;rvulaviwu/&gt;&lt;im&lt;i/&gt;r&lt;wrnte?pi?r/tw&quot;utuF?Fnv&lt;il&gt;鈥ot&gt;l&gt;pg/&gt;lnan?vtnguu&gt;?ottaw&lt;einur=g&gt; Flae&gt;g/y&lt;wn&gt;ny uo/&gt;F?ca&quot;r&quot;2&quot;/&gt;&lt;=y =&quot;2&quot;/&gt;&lt;ii:vimiz?&lt;w:pry wiK:oeF?uaon&lt;nctiKer2wning/&gt;&lt;w&quot;2&quot;/&gt;&lt;w:p/&gt;unctuarcryun鈥?=g/&gt;gp&lt;ioctuatizeF?ua w/&lt;c&gt;l=:vl=&quot;2&gt; w:vctonKerning&lt;wtu/&gt;Kuingtio/&gt;&lt;wryg&gt; uonKuKeenggav/&gt;&lt;wry &lt;wryn/&gt;Ke w:val=&quot;2&quot;ry/to/ti&gt;&lt;w::vpuncKenov&gt;&lt;wrpc? w:nvtnuawrteniulw&gt;:p twio&quot;:&lt;vinnug/&gt;&lt;w ryv ie&gt;&lt;&quot;tyua&gt;nio =/o&quot;2:&gt;&quot;&quot;riaw&gt;n/&gt;&lt;w:pry ww:va w:/&gt;&lt;wing/&gt;&lt;wr&gt;y:v l=&quot;2&quot;/&gt;&lt;w:w:punctuang/&gt;ema/&gt;&lt;w掳路?it&lt;cuang/&gt;ti&lt;w鈥?c&lt;wvctiow&gt;鈥ua:va&gt;&lt;:vl=/&gt;Ku&quot;2&quot;/&gt;n鈥?=&lt;w:pwryg&gt;uncpuncng/&gt;w/&gt;nggavl=&lt;&gt;&lt;iow:saveIryn/&gt;nvag&lt;wtuwry lidX&quot;ry/tMtnuawL w:vnKuKeal=&quot;offtwio&quot;cKeno&quot; wryn&gt;&lt;wrpKeryv i:gti? w:nov/w:vtn&gt;?/o&quot;2:yotuart/tiureniua&lt;wpry wnilw&gt;:ignw:p tcKenvw&gt;&lt;wr&gt;io:&lt; w:vovinnureM?tu/punct&gt;&lt;w are?cryv etua積 &gt;&lt;it&lt;c&quot;tyrno:&quot;tua&gt;nvinua&gt;vctio nr&gt;&gt;io=/o&lt;wyo=/&quot;2&gt;Kuv &lt;&quot;t2&quot;&quot;ria/2&quot;&quot;riw&quot;&gt;2&quot;&quot;ra/&quot;2&quot;&quot;i&gt;i&quot;2&quot;&quot;&gt;nvw/&quot;2&quot;&quot;&gt;=/&quot;2&quot;&quot;o=/ua&gt;&gt;&gt;&lt;&quot;&quot;ryv&quot;2&quot;ryoy 藝藟鈥曗&quot;ry/ryv itw:val=&quot;2&quot;/&quot;2&quot;/&gt;&lt;w::vnil/o&quot;2:cKenow:p wio&gt;&lt;w:&gt;&lt;wrppunpry wctuation? w:nKing/&gt;&lt;&quot;w:vt&gt;&lt;wr&gt;n/&gt;&lt;w:pry tuartwry e&gt;&lt;wrrepunctniuc? w:ry nilw&gt;&gt;&lt;tuail=&quot;wit&lt;c:p t2&quot;/&gt;&lt;w:ovrwio:&lt;nin&gt;vctg/&gt;&lt;w€gvinnug/&gt;&lt;wry 栤t&quot;2&gt;Kuu&quot;&gt;nvw/&gt;&lt;w uang/&gt;ti€?cryvriw&quot;&gt;&gt;&lt;&quot;&quot;&gt; een&gt;&lt;wrctuy:&gt;&lt;&quot;tyv &quot;&quot;&gt;nvl=i&quot;2&quot;/&quot;/tua&gt;n&gt;n鈥?=&gt;/ua&gt;&gt;&gt;a?ua&gt;2:io €濃/cng/&gt;r&gt;&gt;io=/owy/t/&gt;l=&gt;y w&lt;wrwyo=/&quot;2&gt;yeInvag&lt;wtu&quot;enot2&quot;&quot;wr&gt;ria &gt;&lt;tL wt/wrp2&quot;&quot;riw:vnKu&quot;t/&quot;2nctw:n&quot;&quot;rKeff&quot; wta/vtn&quot;2&quot;&quot;irynKovt&lt;c/&gt;&gt;arti&quot;2&quot;&quot;&gt;n?yo/w:&gt;niui/&quot;vct2&quot;&quot;&gt;igvwncKelw&gt;&gt;i=/&quot;2&quot;&quot;nor&quot;tapKu t&gt;i&quot;&quot;o=/eM?v &lt;&quot;tuao:&lt;&gt;tua&lt;&quot;&gt;wyv &gt;&lt;=i&quot;rernnunr&gt;&lt;wryvno:vnvinnvtw ieu:a€?e&lt;wing/&gt;&lt;w er&gt;y:&gt;&lt;w鈥?c&lt;wiovnw&quot;tyKerning/&gt;&lt;?tr&quot;/&gt;a&gt;n&lt;w:punc€cng&gt;/&gt;&lt;&gt;o &lt;io曗€yno w:val=&quot;2&quot;/o/w:vingctrp/&gt;鈥&quot;off&quot; &quot;2&gt;w:gtiow:nua:va&gt;&lt;:vt&lt;c&lt;wryriavtn &gt;&lt;w:pu積rnr&quot;igvw2&quot;&quot;r&gt;a&quot;vctrtiwryonc?&lt;wry w:2&quot;&gt;&gt;i&quot;&quot;niu&quot;rva&gt;w?apKu€?c&lt;lw:p Kelw&gt;w&quot;2&gt;&lt;=i&quot;&quot;iiow&gt;鈥utua&lt;&quot;&gt;a&lt;w:&quot;tap t/&gt;&lt;w?&quot; ieu:2&quot;&quot;&gt;n/&gt;&lt;w:pno:vnvrtuao:&lt;y val=&quot;/&quot;ovnw2&quot;&quot;&gt;off&quot; re&lt;w er&gt;rnnuw:v?=&quot;2&quot;/=/&quot;2cng&gt;&quot;&quot;&gt;&lt;w:nnvtw ?/&gt;&lt;?tituaw:a&gt;io=/punct/gct&gt;&lt;w euauang&lt;&quot;tu€ynoa&gt;/&gt;til=&quot;vn&quot;ty2&quot;w/&lt;c&gt;yv ngrp&gt;&lt;&quot;&lt;w:pun/&quot;/&gt;a&gt;n/&gt;n&gt;&lt;ww&quot;:ntryv鈥/&gt;w/&gt;n/&gt;&lt;&gt;o o:avtnvinnM?tua=ireKuvgncKe&quot;2&quot;/artonvag&gt;?yo/ti&lt; wrynKe:&gt;:niu &quot;2&gt;vnKuKewtul=?=cw鈥lw&gt;扳€测:vnovnwv&lt;wryria/&quot;2&quot;/&gt;&lt;w::vap tw:/&gt;&lt;win2&quot;&quot; er&gt;cng&gt;riwg/f&quot;/&gt;?ua&lt;ao:&lt;w:ign ww:2&quot;&quot;r:ry &gt;&gt;&lt;?t/gct&lt;tuaiornnu:v&gt;&lt;wry €y2&quot;w&quot;2&quot;&quot;i斥€衡剝鈭躲&lt;wgn&quot;ty2&quot;/&lt;c&lt;&quot;tu€ynn/&gt;n&gt;&lt;ww&quot;o:nnvtw €?rctuy:v l&lt;w?&quot;2&quot;&quot;/&gt;n&gt;&lt;ww:nt&gt;nM?tua=iyv ngrp&gt;n=&quot;2&quot;nct/&gt;&lt;w e/&gt;ning/&gt;&lt;w/&gt;n?tu wrynKe:areKu&gt;&lt;ww:nry w:vl=&quot;/&quot;2&quot;&quot;il=&quot;vn&quot;tyo o:a wnovnwrynKe&gt;vtn&gt;a?ury:&gt;&lt;w鈥?c&lt;wioa&lt;w&quot;2pKe&quot;2&quot;/artr&gt;cng&gt;u€测:vnvn/&quot;/&gt;a&gt;n&quot;/=/&quot;2&quot;&quot;:iy €y2&quot;wgnor&lt;rynKe:niuwun&lt;?t/gctc€&quot;&quot; er&gt;cng/&gt;n/&gt;&lt;&gt;o w&quot;/&gt;uaw:a?=cw鈥lw&gt;&gt;io=/&lt;&gt;&lt;ior/&lt;cy &gt;&gt;&lt;?ty e&gt;&lt;wnca=iKe&quot;2&quot;/or:vap tc? &quot;uang&lt;&quot;tua&gt;:ntoff&quot; w:gtynonKeKe::a&lt;ao:&lt; &quot;2&gt;iow:veM?2&quot;/&gt;yv &gt;&lt;&quot;eKu?:rppu積aiornnovnwurnr&quot;2&lt;wryria&quot;ryocn/&quot;/&gt;nw:n&gt;nKe&gt;&lt;wryvtualww 鈥?icng&gt;n2&quot;&quot;riwc&lt;l2&quot;ww:p/avtn&gt;w/&gt;no:vinvnvn wiow e&gt; ww:2&quot;&quot;r&lt;wgct/&gt;w w&quot;/art&gt;M?tuare?/&gt;&lt;w:pr&gt;er&gt;w&quot;ty/y €&quot;2&quot;&quot;i&gt;vgniuncKe&lt;=icnvy =w:v?=&quot;/&gt;vag&gt;&gt;n?yo/?tti2&quot;&gt;nw&gt;&quot;/&gt;&lt;w:&quot;&gt;vag&lt; nte:wrynKe2cto uaua&gt;va&quot;&quot; t&gt;g&lt;:vnonKuKeng//&gt;w/&gt;vag&lt;wKutw/ou&gt;t&quot;/&gt;n&quot;:&lt;&quot;鈥/&gt;:rpw/&gt;l=i&quot;:pun/&quot;/&gt;n鈥?= &quot;2&gt;/Ke&gt;&gt;&lt;iog&gt;&quot;w=nnu/w:Lw:n w:val=&quot;off&quot;/&gt;?ue&lt;wing/&gt;turiaa&gt;&lt;nvww tw&quot;nwryct:vapug/&gt;&lt;w:saveInvawryv &gt;&lt;&quot;iw nctrt eur&gt;ata/=i&gt;&lt;w?g/&gt;?&lt;c€ua:va&gt;&lt;:v奥&lt;w2&quot;&quot;rryvgniu?iw&quot;tyng/&gt;?o/?t€te:濃/&gt;&lt;wrg&lt; nty &gt;&lt;tua&lt;w鈥no:v i2&quot;&gt;nw&gt;€&quot;2&quot;&quot;i&gt;vag&gt;&gt;ninnwKutw?c&lt;&gt;g&lt;:vnoag&lt;wKuw?val=&quot;off&quot; w:vi&gt;va&quot;&quot; tM?t&gt;&quot;wuareonKerKe2og&gt;c鈥/&gt;:rpto &gt;/Ke&gt;/ti2&quot;&gt;nning/&gt;&lt;wix&quot;/&gt; tw&quot;n&quot;:&lt;edCongncKenvt:Lryctw:ne/&quot;2&quot;aga&gt;&lt;nv&lt;wt/o/&gt;&lt;wa&gt;va&quot;a/=i&quot;&gt;::o=nnuv 栤€?e&lt;ww tnn&gt;g/&gt;?&lt;c&gt;?yo/ti&lt;wt eur&gt;rctuw?= &quot;€te:2&gt;:ry &gt;&lt;&gt;t&quot;a&gt;&lt;ww  nctrt/&gt;n&quot;&quot;t ntuaioan&lt; wrynKeo/?tt &gt;&lt;w:twigl=&gt;turia&quot;2 ngniuct e&quot;/&gt;n&gt;&lt;&quot;wio=Ku/ore&lt;:vnKuKeMy w:v鈥vno?og&gt;c&lt;wv &gt;&lt;&quot;w&gt;iwiw&quot;tyioa/&gt;vw&quot;agg/&gt;tue&gt;a&gt;&lt;wtu&gt;wg/&gt;&lt;&gt;&lt;irpo鈥?f&quot;n&quot; tyct&lt;w2&quot;&quot;r?&gt;&gt;n€/&gt;w/&gt;l/=i= wawryv &gt;&lt;nv&lt;&quot;:gtinrw:n&quot;2&quot;&gt;&quot;2u/&quot;:&lt;&quot;/&gt;n鈥&quot;?&lt;c22cto &quot;&quot;i?=ante:g/&gt;ti&quot;/&gt;&lt;w:vur&gt; tn奥&lt;wryv:&lt;w:o=nnupry lw:p t ntwiog&lt;wt/oryw:twti2&quot;&gt;nooctrtc&lt;w&gt;&gt;&lt;&quot;w?o/?t€ua掳路e鈥not&quot;a&gt;&lt;ww :vinn&gt;&lt;io=Kurnry w:no?og&gt;vingtuwa/&gt;vw&quot;&quot;2 ngniu?= &quot;2&gt;/&gt;&lt;w&gt;&lt;ww:v鈥vnoa&gt;va&quot;&quot;&gt;€gg/&gt;&quot;g/&gt;tue&gt;2 nct &quot; ty/&gt;l/=icte&lt;wry aiM?tuv &gt;&lt;&quot;w&gt;arelw&gt;:val&gt;&lt;&gt;&lt;irp&quot;/&gt;?ugl=&gt;turiaav &gt;&lt;nv&lt;wante::ig鈥&quot;?&lt;cn w&lt;iwiw&quot;ty&gt;t&quot;/f&quot;n&quot; t&gt;n&quot;&quot;:v=inrw:n&quot;2&quot;ngncKenv/&gt;&lt;w:pu&gt;&gt;&lt;&quot;w:yw:twvur&gt;nc=t ntwv &gt;&lt;&quot;iw&lt;w:/&gt;&quot;r?&gt;&gt;2u/&quot;:&lt;n:v tn&lt;w掳路?i2&quot;/&gt;n&gt;&lt;i&gt;vw&quot;o=/tuay e?og&gt;&gt;g&gt;?o/?t&gt;=Ku?yo/ti&gt;&lt;f&quot;n&lt;w2&quot;&quot;rw&quot;:ooctrto=nnu22cto rc?/=i w:v&quot;off&quot;/&gt;&lt;w:alyctwvagg/&gt;e&gt;tua&gt;noaysShn&lt; wryiunKen鈥ww &quot;og&lt;wt/o2&quot;nte:&quot;iowP掳&lt;wing/&gt;&lt;wry:vy&quot;?&lt;c w&lt;i&gt;&lt;nvrp:val=awry&lt;&quot;w&gt;v &gt;&lt;&quot;w&gt;&lt;&quot;&quot;re&lt;:ct evnKuKw:twe2y &quot;2&gt;ti2&quot;&gt;n&quot;/ationKit ntrw:nagvur&gt;/&gt;鈥ua:v&quot;nvw&quot;&quot; ta&gt;&lt;:a/&gt;vag&lt;w:v?iw&quot;ty?og&gt;wryvtuv&gt;&lt;w:w&gt;tu:v tnria=Ku:va&quot;&quot;&gt;pun/?tctu/=iau/&quot;:&lt;ng/&gt;&quot;off&quot; w鈥/&gt;w/&gt;&gt;&quot;r?&gt;&gt;lyctnl=:vreM?ctrt:vinn?c/&gt;e&gt;tua&lt;v &gt;&lt;&quot;iwwte:ry=nna&gt;nou&quot;2&quot;/&gt;n&quot;&quot;&quot;/&gt;&lt;w:/&quot;/&gt;n鈥?=:22?&lt;cct&lt;&quot;wowryiu v &gt;&lt;wyM?tu&lt;nvareuang/&gt;t:twi &gt;irp&lt;w2鈥ww &quot;&quot;r&lt;tua&quot;2&quot;/&gt;&lt;io=/&lt;w:iotvw&quot; nt:&lt;&quot;w&gt;igl=&gt;&lt;&lt;wt/ow:prvur&gt;gncKenvyrog&gt;w:n &quot;2&quot;/&gt;p:vlt ew:p w&quot;2&quot;&quot;iio?wgn/=ir&quot;2&gt;&quot;=Ku ttua&gt;&quot;ryo/&quot; w:g &quot;2&gt;ti /?ttnoyo/ti&gt;ct&lt;&gt;&lt;io€?c&lt;&quot;tywiounc/w:vin2&quot;&gt;ne:g/&quot;:&lt;&gt;e&gt;&lt;wry ? &gt;&lt;&quot;匪囁?&lt; ctrtwryn&lt;&quot;wKeuriaa&gt;no€曗w2?&lt;c:punctua?&gt;&gt;ntionK&lt;wry wt:tw:v?y=nnuu&lt;nv?:va&quot;&quot;&gt;&gt;&lt;wry &gt;ryvw&quot;iu&lt;trv奥&lt;wr &gt;irpyve&lt;:t ntvn &gt;&lt;&quot;iwKuKeua=&quot;2cto ofrog&gt;f&quot;/&gt;?uaal2vur&gt;鈥ww =&quot;2gn/=i&quot;/&gt;&lt;:&lt;&quot;w&gt;w:punc&quot;yrw:n/&gt;n&quot;&quot;er&gt;&quot;=Kuning/&gt;vM?:vinnagw2&quot;&quot;r&lt;ti&gt;ctwtu/&gt;&lt;&lt;wt/ow€/i&quot;&gt;ne: /?t&gt;&lt;vlt e?r2&gt;&quot; t&quot;/&lt;&quot;wti tna&gt;w鈥?c&lt;w&quot;:&lt;&gt;e&gt;&gt;鈥ua&gt;&lt;w:p/&gt;&lt;io=/unc M?t2?&lt;cuarew鈥/&gt;pwt:tw w&quot;2&quot;&quot;iw w:goryvw&quot;€iaa&gt;no?&quot;&gt;ng&lt; ctrt/&quot;:&lt;c&lt;&quot;tyuu&lt;nv &quot;2&gt;/&gt;l=栤€?:/&gt;&lt;wisav:t nteIn?ua&lt;w:frog&gt;ign w:vn/=ivannr&quot;2&gt;tu &gt;irpa&gt;prgnc &gt;ryiuKenv?y=nn2vur&gt;uv&gt;:/wua?&gt;&gt;n:vin2&quot;nK&quot;=Kueuria&gt;n&quot;/i&gt;ct&gt;&gt;ne:n鈥?=&lt;w&quot;/&lt;&quot;wrctuawryyrw:n nge&gt;yuang:&lt;&quot;w&gt;/&gt;ti&lt;wrc? w:i /?t&gt;2鈥ww &lt;wry ? &gt;:&lt;&gt;e&gt;2cto &lt;&quot;:gt2:tw?&lt;vw&quot;cioyo/t:&gt;&lt;&quot;iw/ti tnva&quot;&quot;&gt;iv/&gt;&lt;wra&quot;2r2&gt;&quot; t&quot;/&gt;&lt;w:y 鈥濃€wing/&gt;&gt;aa&gt;no&lt;vlt uu&lt;nve&lt;wgl=&gt;tn/=irog&gt; nt&lt;w:pry r&gt;&lt;&lt;wt/o ctrty:v?&lt; wrv奥&lt;wnagw2&quot;&quot;rng/&quot;:&lt;ryvynnc&quot;/&gt;n&quot;&quot; &gt;irpKe?etua2vur&gt;/&lt;&quot;w&gt;&gt;ne:tio/&gt;K/i&gt;ct&quot;=Kuc&lt;&quot;ty鈥&gt;p:vlw:p w &gt;ryiuioua:va&gt;&lt;::g &quot;2&gt;vnKv?wgnr&quot;2?y=nnu&quot;ryoyrw:&lt;vw&quot;n&lt;:vMw&quot;2:tw2&quot;&quot;i?:i /?t&lt;2?&lt;c&gt;e&gt;vinnv/&gt;&lt;io=/na?&gt;&gt;nKu:&lt;&quot;w&gt;Keerng/&gt;&quot;of?wg/&quot; w:gtiof&quot; w:veur=iii tna:v?鈥wwog&gt; wg/&gt;&lt;&gt;&lt;ionr nty?&lt;nvtuare&gt;non2&quot;&gt;n&quot;&gt;vag2&gt;&quot; t&lt;wcto tu&gt;tua&gt;2&gt;i/&gt;p&quot;w:v鈥?c&lt;wioone::ctrtigl=&quot;2&quot;/&gt;&lt;&gt;&lt;t&gt;ct e&quot;iwwy &gt;&lt;t=Kuuaur&gt;iirpo&quot;/&gt;&lt;cKenvw::&gt;wv&quot;:&lt;a&quot;&quot;&gt;/&gt;lt/o=w&quot;ving/&gt;&lt;? &gt;&lt;&quot;wry tww:iuval=&quot;2&quot;/&gt;:val=&lt;tyw&lt;c掳&quot;&quot;r路?i&lt;&gt;e&gt;rw:ntu /?ta&quot;2&quot;/&gt;/oyo/ti&gt;n鈥y=nnu?=eur=i&lt;w:p/&gt;n&quot;&quot; &quot;2&gt;uncgg/&gt;&lt;wog&gt;:&lt;&quot;w&gt;wry &lt;w:&lt;wryvpunr ntctng/&gt;?ii tn?&lt;nv&gt;&gt;ntiu&gt;p&quot;wationK2&quot;&quot;e&gt;noierning/ne:&gt;M掳wrynKe?鈥ww 路g/&gt;&quot;2&quot;/&gt;&lt;&gt;&lt;t&gt;ctw&gt;&lt;ag2&gt;&quot; tio=veuria/&gt;&lt;t=Ku:reM掳?lt/o=w&quot;oo:ctr&lt;tuaur&gt;tctuaernM?:vt&quot;wry twuaiirpig&lt;wcto nnry &lt;wlacng/&gt;&lt;&lt;w:re=&lt;tyw&lt;cn2&quot;&gt;&lt;&gt;&lt;t enpry w鈥?ceur=ie::?i&lt;&gt;e&gt;&gt;wv&quot;:&lt;hol&lt;:vnKuwry w:tu /?&lt;wog&gt;tiuKedew:w?irw:n:p&gt;u&gt;p&quot;w&lt;&gt;&lt;&quot;iwunwtu&gt;tua&gt;ctnr ntuar&gt;/&gt;lt/oTexg/ne:ry?tuaret w:pvan?&lt;nvl=&lt;ty wiow:wry y=nnu&gt;&lt;&gt;:&lt;ct&quot;w&gt;wvii&quot;e&quot;&gt;no tna&quot;&quot;&gt;tuava:val=&quot;2&quot;/&gt;r&quot;&gt;vKuag&lt;&lt;w掳&quot;&quot;rwttwu2&quot;ryo&lt;w:pu&gt;&quot; &quot;2&gt;&lt;?r&gt; &gt;&lt;&quot;ncl=&gt;?&gt;&gt;n&gt;&lt;cKenv&quot;off&quot;?&quot;&lt;c t€riprtww /&gt;&lt;w:co w:gtiomp&gt;n&quot;&quot;鈥?c&lt;we&gt;&gt;鈥uaat&gt;&lt;ww::og&gt;&gt;nK2&quot;&quot;ip&quot;ww/&gt;l=wg/&gt;&lt;&gt;&lt;io/?teuria:spcto a/oy:&lt;wr&lt;v ntwne::n:iu&quot;:&lt;t eyvo/ti&quot;/&gt;?&lt;w:ign w:vuav鈥?&lt;nv?c&lt;&lt;io=/wiovi&quot;e&quot;:&lt;cting/&gt;&lt;wrc?g&gt;/&gt;n鈥n2&quot;&gt;n?=l=&quot;2&quot;/&quot;e&gt;no&gt; &gt;&lt;&quot;iw&gt;iiwttw&quot;&gt;vKu tnlt/:&lt;&quot;w&gt;ow:l y=nnu=&lt;tyv&gt;&lt;/&gt;掳wr?:vin&gt;&lt;? t€rir&gt;nynKe&lt;wr&quot;?&quot;&lt;c &gt;&lt;tuaioy:vatng/&gt;ti:&gt;tua&gt;vao&quot;/&gt;&lt; p&quot;wt€rpw::vfog&gt;f&quot; w&lt;we&gt;: t€rtv&gt;va&quot;&quot;&gt;&quot;?&quot; t&lt;:vwryw掳&quot;&gt;=&gt;?f&quot;?wne:€ww &gt;&gt;n&quot; &quot;2io/?&lt;v ntt&gt;&quot;r ceFo/&gt;&lt;w:tuarerUL/&quot;e&quot;&gt;KuKe&lt;w:punct&lt;vw:nun:&lt;ctg/&gt;&lt;wry?&lt;nv ati&lt;v:iuonKer? &gt;&lt;&quot;nip&lt;v&quot;:&lt;ttwry ng/&gt;&lt;rctuawp&gt;&lt;t en&quot;vKu&quot;cto /&gt;&lt;&gt;no?n&quot;&quot;iiuriaing/&gt;&lt;cKenvww: tnba&lt;wtul&lt;canKerniwr&gt;ionw&quot;w&gt;g/&gt;&lt;awry wnceSingleBg&gt;nnuyte&gt;&lt;ryvwtuaryoty:pe&gt;uncD=rp//ooubleBy/tniwitryl= ertWidth/&gt;&lt;w:tiodoNounc ttLeaveBary ackslashAolone/&gt;&lt;w:ulTrailSpace/&gt;&lt;uncw:doNotExpandSh irning/&gt;&lt;wftReturn/&gt;&lt;w:adjustLineH&gt;&lt;weightInTable/&gt;&lt;w:breakWrappedTables/&gt;&lt;w:snapToGridInCell/&gt;&lt;w:wrapTextWithPunct/&gt;&lt;w:useAsianBreakRules/&gt;&lt;w:dontGrowAutofit/&gt;&lt;w:useFELayout/&gt;&lt;/w:compat&gt;&lt;wsp:rsids&gt;&lt;wsp:rsidRoot wsp:val=&quot;00430D57&quot;/&gt;&lt;wsp:rsid wsp:val=&quot;00003AB8&quot;/&gt;&lt;wsp:rsid wsp:val=&quot;00015AD3&quot;/&gt;&lt;wsp:rsid wsp:val=&quot;00023F15&quot;/&gt;&lt;wsp:rsid wsp:val=&quot;00041E06&quot;/&gt;&lt;wsp:rsid wsp:val=&quot;00042335&quot;/&gt;&lt;wsp:rsid wsp:val=&quot;0004574C&quot;/&gt;&lt;wsp:rsid wsp:val=&quot;00062D47&quot;/&gt;&lt;wsp:rsid wsp:val=&quot;00064D57&quot;/&gt;&lt;wsp:rsid wsp:val=&quot;0007311A&quot;/&gt;&lt;wsp:rsid wsp:val=&quot;00076D4A&quot;/&gt;&lt;wsp:rsid wsp:val=&quot;000A4E60&quot;/&gt;&lt;wsp:rsid wsp:val=&quot;000B4D9F&quot;/&gt;&lt;wsp:rsid wsp:val=&quot;000C3ED3&quot;/&gt;&lt;wsp:rsid wsp:val=&quot;000D1D8F&quot;/&gt;&lt;wsp:rsid wsp:val=&quot;000D6C15&quot;/&gt;&lt;wsp:rsid wsp:val=&quot;000F52BD&quot;/&gt;&lt;wsp:rsid wsp:val=&quot;000F7445&quot;/&gt;&lt;wsp:rsid wsp:val=&quot;0010124A&quot;/&gt;&lt;wsp:rsid wsp:val=&quot;0010332E&quot;/&gt;&lt;wsp:rsid wsp:val=&quot;00107539&quot;/&gt;&lt;wsp:rsid wsp:val=&quot;001257DE&quot;/&gt;&lt;wsp:rsid wsp:val=&quot;00125971&quot;/&gt;&lt;wsp:rsid wsp:val=&quot;00153A15&quot;/&gt;&lt;wsp:rsid wsp:val=&quot;001651A3&quot;/&gt;&lt;wsp:rsid wsp:val=&quot;001670C8&quot;/&gt;&lt;wsp:rsid wsp:val=&quot;00170EA6&quot;/&gt;&lt;wsp:rsid wsp:val=&quot;00177DC8&quot;/&gt;&lt;wsp:rsid wsp:val=&quot;0018601F&quot;/&gt;&lt;wsp:rsid wsp:val=&quot;00186C4F&quot;/&gt;&lt;wsp:rsid wsp:val=&quot;00192071&quot;/&gt;&lt;wsp:rsid wsp:val=&quot;001B655B&quot;/&gt;&lt;wsp:rsid wsp:val=&quot;001B6BAE&quot;/&gt;&lt;wsp:rsid wsp:val=&quot;001B7861&quot;/&gt;&lt;wsp:rsid wsp:val=&quot;001C20D4&quot;/&gt;&lt;wsp:rsid wsp:val=&quot;001E2A56&quot;/&gt;&lt;wsp:rsid wsp:val=&quot;002027E1&quot;/&gt;&lt;wsp:rsid wsp:val=&quot;002534EC&quot;/&gt;&lt;wsp:rsid wsp:val=&quot;0026534E&quot;/&gt;&lt;wsp:rsid wsp:val=&quot;002663F8&quot;/&gt;&lt;wsp:rsid wsp:val=&quot;0027369B&quot;/&gt;&lt;wsp:rsid wsp:val=&quot;00291AF9&quot;/&gt;&lt;wsp:rsid wsp:val=&quot;002A3493&quot;/&gt;&lt;wsp:rsid wsp:val=&quot;002A3B48&quot;/&gt;&lt;wsp:rsid wsp:val=&quot;002A67DD&quot;/&gt;&lt;wsp:rsid wsp:val=&quot;002B2235&quot;/&gt;&lt;wsp:rsid wsp:val=&quot;002C4324&quot;/&gt;&lt;wsp:rsid wsp:val=&quot;002C72E2&quot;/&gt;&lt;wsp:rsid wsp:val=&quot;002E24BB&quot;/&gt;&lt;wsp:rsid wsp:val=&quot;002F5859&quot;/&gt;&lt;wsp:rsid wsp:val=&quot;003271C1&quot;/&gt;&lt;wsp:rsid wsp:val=&quot;0032759C&quot;/&gt;&lt;wsp:rsid wsp:val=&quot;0034283A&quot;/&gt;&lt;wsp:rsid wsp:val=&quot;00357326&quot;/&gt;&lt;wsp:rsid wsp:val=&quot;003734BC&quot;/&gt;&lt;wsp:rsid wsp:val=&quot;00384E93&quot;/&gt;&lt;wsp:rsid wsp:val=&quot;00391E07&quot;/&gt;&lt;wsp:rsid wsp:val=&quot;00396140&quot;/&gt;&lt;wsp:rsid wsp:val=&quot;003A5ACD&quot;/&gt;&lt;wsp:rsid wsp:val=&quot;003B10BF&quot;/&gt;&lt;wsp:rsid wsp:val=&quot;003B4F7A&quot;/&gt;&lt;wsp:rsid wsp:val=&quot;003F0918&quot;/&gt;&lt;wsp:rsid wsp:val=&quot;003F205E&quot;/&gt;&lt;wsp:rsid wsp:val=&quot;003F3A04&quot;/&gt;&lt;wsp:rsid wsp:val=&quot;00422B15&quot;/&gt;&lt;wsp:rsid wsp:val=&quot;00430D57&quot;/&gt;&lt;wsp:rsid wsp:val=&quot;00437228&quot;/&gt;&lt;wsp:rsid wsp:val=&quot;004413A0&quot;/&gt;&lt;wsp:rsid wsp:val=&quot;00455580&quot;/&gt;&lt;wsp:rsid wsp:val=&quot;0046417D&quot;/&gt;&lt;wsp:rsid wsp:val=&quot;00477ED6&quot;/&gt;&lt;wsp:rsid wsp:val=&quot;004800BD&quot;/&gt;&lt;wsp:rsid wsp:val=&quot;00497BE3&quot;/&gt;&lt;wsp:rsid wsp:val=&quot;004F1C89&quot;/&gt;&lt;wsp:rsid wsp:val=&quot;004F3953&quot;/&gt;&lt;wsp:rsid wsp:val=&quot;005109FB&quot;/&gt;&lt;wsp:rsid wsp:val=&quot;005121FA&quot;/&gt;&lt;wsp:rsid wsp:val=&quot;005172E6&quot;/&gt;&lt;wsp:rsid wsp:val=&quot;005448AF&quot;/&gt;&lt;wsp:rsid wsp:val=&quot;005502FC&quot;/&gt;&lt;wsp:rsid wsp:val=&quot;00560E07&quot;/&gt;&lt;wsp:rsid wsp:val=&quot;00587992&quot;/&gt;&lt;wsp:rsid wsp:val=&quot;00596978&quot;/&gt;&lt;wsp:rsid wsp:val=&quot;005A2975&quot;/&gt;&lt;wsp:rsid wsp:val=&quot;005A64AB&quot;/&gt;&lt;wsp:rsid wsp:val=&quot;005C72A2&quot;/&gt;&lt;wsp:rsid wsp:val=&quot;005F46CD&quot;/&gt;&lt;wsp:rsid wsp:val=&quot;006036DA&quot;/&gt;&lt;wsp:rsid wsp:val=&quot;006134C0&quot;/&gt;&lt;wsp:rsid wsp:val=&quot;00622444&quot;/&gt;&lt;wsp:rsid wsp:val=&quot;0064640A&quot;/&gt;&lt;wsp:rsid wsp:val=&quot;00650FA1&quot;/&gt;&lt;wsp:rsid wsp:val=&quot;0065359C&quot;/&gt;&lt;wsp:rsid wsp:val=&quot;00656BAF&quot;/&gt;&lt;wsp:rsid wsp:val=&quot;00662055&quot;/&gt;&lt;wsp:rsid wsp:val=&quot;00667327&quot;/&gt;&lt;wsp:rsid wsp:val=&quot;00674BE8&quot;/&gt;&lt;wsp:rsid wsp:val=&quot;00674E41&quot;/&gt;&lt;wsp:rsid wsp:val=&quot;00695740&quot;/&gt;&lt;wsp:rsid wsp:val=&quot;006A6484&quot;/&gt;&lt;wsp:rsid wsp:val=&quot;006C3545&quot;/&gt;&lt;wsp:rsid wsp:val=&quot;006C689E&quot;/&gt;&lt;wsp:rsid wsp:val=&quot;00700716&quot;/&gt;&lt;wsp:rsid wsp:val=&quot;00701CB3&quot;/&gt;&lt;wsp:rsid wsp:val=&quot;0070462A&quot;/&gt;&lt;wsp:rsid wsp:val=&quot;00706576&quot;/&gt;&lt;wsp:rsid wsp:val=&quot;007210E2&quot;/&gt;&lt;wsp:rsid wsp:val=&quot;00726570&quot;/&gt;&lt;wsp:rsid wsp:val=&quot;007268CC&quot;/&gt;&lt;wsp:rsid wsp:val=&quot;00747E24&quot;/&gt;&lt;wsp:rsid wsp:val=&quot;00760192&quot;/&gt;&lt;wsp:rsid wsp:val=&quot;00764213&quot;/&gt;&lt;wsp:rsid wsp:val=&quot;007A2898&quot;/&gt;&lt;wsp:rsid wsp:val=&quot;007B1F1D&quot;/&gt;&lt;wsp:rsid wsp:val=&quot;007B4627&quot;/&gt;&lt;wsp:rsid wsp:val=&quot;007B4657&quot;/&gt;&lt;wsp:rsid wsp:val=&quot;007B53FF&quot;/&gt;&lt;wsp:rsid wsp:val=&quot;007C33B3&quot;/&gt;&lt;wsp:rsid wsp:val=&quot;007E6B1B&quot;/&gt;&lt;wsp:rsid wsp:val=&quot;008054C9&quot;/&gt;&lt;wsp:rsid wsp:val=&quot;00805CF1&quot;/&gt;&lt;wsp:rsid wsp:val=&quot;00807B5E&quot;/&gt;&lt;wsp:rsid wsp:val=&quot;00810186&quot;/&gt;&lt;wsp:rsid wsp:val=&quot;008151B4&quot;/&gt;&lt;wsp:rsid wsp:val=&quot;00821AAE&quot;/&gt;&lt;wsp:rsid wsp:val=&quot;00823270&quot;/&gt;&lt;wsp:rsid wsp:val=&quot;00854750&quot;/&gt;&lt;wsp:rsid wsp:val=&quot;00873C98&quot;/&gt;&lt;wsp:rsid wsp:val=&quot;00874F00&quot;/&gt;&lt;wsp:rsid wsp:val=&quot;00880A3C&quot;/&gt;&lt;wsp:rsid wsp:val=&quot;0088713B&quot;/&gt;&lt;wsp:rsid wsp:val=&quot;00893888&quot;/&gt;&lt;wsp:rsid wsp:val=&quot;008B53E8&quot;/&gt;&lt;wsp:rsid wsp:val=&quot;008C05C5&quot;/&gt;&lt;wsp:rsid wsp:val=&quot;008C2235&quot;/&gt;&lt;wsp:rsid wsp:val=&quot;008F2903&quot;/&gt;&lt;wsp:rsid wsp:val=&quot;009137A8&quot;/&gt;&lt;wsp:rsid wsp:val=&quot;00925FDA&quot;/&gt;&lt;wsp:rsid wsp:val=&quot;00931DF2&quot;/&gt;&lt;wsp:rsid wsp:val=&quot;00933F70&quot;/&gt;&lt;wsp:rsid wsp:val=&quot;00954BA4&quot;/&gt;&lt;wsp:rsid wsp:val=&quot;00961104&quot;/&gt;&lt;wsp:rsid wsp:val=&quot;00983E43&quot;/&gt;&lt;wsp:rsid wsp:val=&quot;009E08C2&quot;/&gt;&lt;wsp:rsid wsp:val=&quot;00A61C7F&quot;/&gt;&lt;wsp:rsid wsp:val=&quot;00A90886&quot;/&gt;&lt;wsp:rsid wsp:val=&quot;00A96849&quot;/&gt;&lt;wsp:rsid wsp:val=&quot;00AA4977&quot;/&gt;&lt;wsp:rsid wsp:val=&quot;00AB04AA&quot;/&gt;&lt;wsp:rsid wsp:val=&quot;00AD0CA8&quot;/&gt;&lt;wsp:rsid wsp:val=&quot;00AD36B1&quot;/&gt;&lt;wsp:rsid wsp:val=&quot;00B018E2&quot;/&gt;&lt;wsp:rsid wsp:val=&quot;00B11F27&quot;/&gt;&lt;wsp:rsid wsp:val=&quot;00B31BB7&quot;/&gt;&lt;wsp:rsid wsp:val=&quot;00B33C35&quot;/&gt;&lt;wsp:rsid wsp:val=&quot;00B4284F&quot;/&gt;&lt;wsp:rsid wsp:val=&quot;00B4315F&quot;/&gt;&lt;wsp:rsid wsp:val=&quot;00B46A9F&quot;/&gt;&lt;wsp:rsid wsp:val=&quot;00B47901&quot;/&gt;&lt;wsp:rsid wsp:val=&quot;00B540B4&quot;/&gt;&lt;wsp:rsid wsp:val=&quot;00B6724B&quot;/&gt;&lt;wsp:rsid wsp:val=&quot;00B81A73&quot;/&gt;&lt;wsp:rsid wsp:val=&quot;00BA00D9&quot;/&gt;&lt;wsp:rsid wsp:val=&quot;00BA1AF8&quot;/&gt;&lt;wsp:rsid wsp:val=&quot;00BC5246&quot;/&gt;&lt;wsp:rsid wsp:val=&quot;00BC6DA1&quot;/&gt;&lt;wsp:rsid wsp:val=&quot;00BC7593&quot;/&gt;&lt;wsp:rsid wsp:val=&quot;00BD4588&quot;/&gt;&lt;wsp:rsid wsp:val=&quot;00BF67F5&quot;/&gt;&lt;wsp:rsid wsp:val=&quot;00C248DD&quot;/&gt;&lt;wsp:rsid wsp:val=&quot;00C26D44&quot;/&gt;&lt;wsp:rsid wsp:val=&quot;00C5045A&quot;/&gt;&lt;wsp:rsid wsp:val=&quot;00C752F5&quot;/&gt;&lt;wsp:rsid wsp:val=&quot;00C816F7&quot;/&gt;&lt;wsp:rsid wsp:val=&quot;00C92D76&quot;/&gt;&lt;wsp:rsid wsp:val=&quot;00CA33F2&quot;/&gt;&lt;wsp:rsid wsp:val=&quot;00CE3D1F&quot;/&gt;&lt;wsp:rsid wsp:val=&quot;00CF64FF&quot;/&gt;&lt;wsp:rsid wsp:val=&quot;00D03152&quot;/&gt;&lt;wsp:rsid wsp:val=&quot;00D25A1C&quot;/&gt;&lt;wsp:rsid wsp:val=&quot;00D33674&quot;/&gt;&lt;wsp:rsid wsp:val=&quot;00D41F82&quot;/&gt;&lt;wsp:rsid wsp:val=&quot;00D45715&quot;/&gt;&lt;wsp:rsid wsp:val=&quot;00D4723A&quot;/&gt;&lt;wsp:rsid wsp:val=&quot;00D63BF9&quot;/&gt;&lt;wsp:rsid wsp:val=&quot;00D65CFB&quot;/&gt;&lt;wsp:rsid wsp:val=&quot;00D74117&quot;/&gt;&lt;wsp:rsid wsp:val=&quot;00D91CFA&quot;/&gt;&lt;wsp:rsid wsp:val=&quot;00D97C87&quot;/&gt;&lt;wsp:rsid wsp:val=&quot;00DB3A89&quot;/&gt;&lt;wsp:rsid wsp:val=&quot;00DD2364&quot;/&gt;&lt;wsp:rsid wsp:val=&quot;00DE0DE1&quot;/&gt;&lt;wsp:rsid wsp:val=&quot;00DE2883&quot;/&gt;&lt;wsp:rsid wsp:val=&quot;00DE4971&quot;/&gt;&lt;wsp:rsid wsp:val=&quot;00DE7535&quot;/&gt;&lt;wsp:rsid wsp:val=&quot;00DF1BF4&quot;/&gt;&lt;wsp:rsid wsp:val=&quot;00E00A09&quot;/&gt;&lt;wsp:rsid wsp:val=&quot;00E02838&quot;/&gt;&lt;wsp:rsid wsp:val=&quot;00E03EA9&quot;/&gt;&lt;wsp:rsid wsp:val=&quot;00E30187&quot;/&gt;&lt;wsp:rsid wsp:val=&quot;00E42F98&quot;/&gt;&lt;wsp:rsid wsp:val=&quot;00E47705&quot;/&gt;&lt;wsp:rsid wsp:val=&quot;00E54839&quot;/&gt;&lt;wsp:rsid wsp:val=&quot;00E568B2&quot;/&gt;&lt;wsp:rsid wsp:val=&quot;00E62787&quot;/&gt;&lt;wsp:rsid wsp:val=&quot;00E8311A&quot;/&gt;&lt;wsp:rsid wsp:val=&quot;00E87F8D&quot;/&gt;&lt;wsp:rsid wsp:val=&quot;00EA0F07&quot;/&gt;&lt;wsp:rsid wsp:val=&quot;00EA7340&quot;/&gt;&lt;wsp:rsid wsp:val=&quot;00EB0B16&quot;/&gt;&lt;wsp:rsid wsp:val=&quot;00EB5D3D&quot;/&gt;&lt;wsp:rsid wsp:val=&quot;00EC26F3&quot;/&gt;&lt;wsp:rsid wsp:val=&quot;00ED494C&quot;/&gt;&lt;wsp:rsid wsp:val=&quot;00EE6777&quot;/&gt;&lt;wsp:rsid wsp:val=&quot;00EE7134&quot;/&gt;&lt;wsp:rsid wsp:val=&quot;00EF2F15&quot;/&gt;&lt;wsp:rsid wsp:val=&quot;00F022D9&quot;/&gt;&lt;wsp:rsid wsp:val=&quot;00F11CE0&quot;/&gt;&lt;wsp:rsid wsp:val=&quot;00F17820&quot;/&gt;&lt;wsp:rsid wsp:val=&quot;00F76761&quot;/&gt;&lt;wsp:rsid wsp:val=&quot;00F85E76&quot;/&gt;&lt;wsp:rsid wsp:val=&quot;00F8686A&quot;/&gt;&lt;wsp:rsid wsp:val=&quot;00F97161&quot;/&gt;&lt;wsp:rsid wsp:val=&quot;00FA1967&quot;/&gt;&lt;wsp:rsid wsp:val=&quot;00FB1A35&quot;/&gt;&lt;wsp:rsid wsp:val=&quot;00FB4A9D&quot;/&gt;&lt;/wsp:rsids&gt;&lt;/w:docPr&gt;&lt;w:body&gt;&lt;wx:sect&gt;&lt;w:p wsp:rsidR=&quot;00000000&quot; wsp:rsidRDefault=&quot;00B4315F&quot; wsp:rsidP=&quot;00B4315F&quot;&gt;&lt;m:oMathPara&gt;&lt;m:oMath&gt;&lt;m:r&gt;&lt;w:rPr&gt;&lt;w:rFonts w:ascii=&quot;Cambria Math&quot; w:fareast=&quot;瀹?&gt;浣ws? rsrsps wi:w:hvad -aws0Fp1A:p:nsi=&quot;Cd vidaars00idmb 0Fwria Math&quot;/&gt;&lt;:&lt;/vwx:w:fp:oD&quot;nt wx:vspal=&quot;Cibodam&gt;&lt;bria MatR=h&quot;/sp&gt;&lt;si&gt;p &lt;wp:::ri/&gt;p R=&lt;w:sz siw00:spv00a:d wol w=&quot;2p:4&quot;/&gt;&lt;w: w&quot;ws0sz-cs rawssip:val=&quot;2400&quot;p:/&gt;&lt;hP/w:w:rPrBas&gt;&lt;4&gt;&lt;m00oM0:t&gt; w:o=&lt;/mDet&lt;w=:iit&gt;&lt;/&gt;&lt;t=m:r&gt;w:&gt;&lt;&gt;&lt;&lt;mth:m:f0B&gt;ea&lt;m:fP0Brsi&gt;&lt;m:ctrlPr&gt;&lt;w:w:rPr&gt;&lt;w:=&quot;rFfaonts w:ascs:rcii=&quot;Cambria Ma  wwth&lt;w&quot;s  w:fareasret=&quot;瀹嬩bo?dsp ?i p:sp:=&quot;D&quot;sp:aw:spvsp00 Ca w:h-asin w:idfaR=sp:i=&quot;CamCvab=ra&quot;Cp am w wbri00a w Math&gt;&lt;&quot;/astasw:=&quot;&gt;&lt;wx:fp:=&quot;&gt;&lt;瀹?&lt;hP&quot;ws&gt;font wx:&lt;/&gt;val=&gt;0oM&lt;&lt;t=ssi::ii&quot;0si&quot;Cambria Mt&lt;&lt;m:wath&quot;:a&lt;mvswctr:op/&lt;w&gt;eap:&gt;w:&gt;&lt;/&gt;&lt;w&lt;&gt;&lt;:sz ascwrFfaB4:vw:=&quot;r:ral=&quot;24rPr&quot;mth:fa/&gt;2400&lt;w:m:: ws:fapts ia sz-c&gt;&gt;&lt;ps w:val=&quot;24&quot;/Ffpa&gt;&lt;ri0a/w:rPr&gt;&lt;/mo:c:wwt=&quot;tia rth&lt;:f&lt;aw:i0:BlPr&gt;&lt;/mr ia::doDet=fsP4&quot;ascp:fP0Br=wh:&lt;w&gt;&lt;m:num&gt;&lt;m:&quot;r&gt;a  ws:&lt;r/mwDe&lt;m:rPr&gt;Prsiawsr&lt;m:0v dst&gt; wtyd  000asrem::vMa :w:asl=&quot;p&quot;/&gt;&lt;/m:rP&lt;r&gt;&lt;ww&quot;s :rPr&gt;&lt;w:rFonts w:ascii=&quot;aCambria Mth&lt;wath&quot; w:afaareast=&quot;瀹? 浣? mthw:rB4h:fpfp:i0-&lt;sia:m:nsiria=&quot;Cammobria MFf&lt;aaathwwt&quot;0: w:i:hi&gt;&gt;&lt;ntthfs&lt;ia r =&quot;farest=&quot;asta:h:=&quot;mb&quot;m:4=w00/&gt;Br=&lt;riawxwp::fo:&lt;?&lt;w:?&gt;&gt;Pm:nt w wspx::v/mwspvam:sr&quot;w:h&lt;w:::rl&quot;a  siawc=:f:w0B&quot;瀹&lt;r&gt;&lt;msre:0嬩綋&quot;r&lt;m:v /&gt;&lt;wrPscii=r&gt;&lt;:sz wr&gt;&lt;ww:v:rr&lt;m/m:s east=w:arP&lt;:vdth&quot; w&gt;a  wal=&quot;sr&lt;m:v24&quot;/&gt;&lt;w:sz-ia:i0 MtFontsast=&quot; c:rpfp&gt;&lt;/mf&lt;a:rPasPrsiasr=&quot;aC=&quot;hfs瀹? am:rs&quot;pt&quot;0::fP0Bb&quot;m:Cambri ammo w:iw&gt; wi=a:&gt;Pm:h:&quot;aCatyd /m:rP&lt;:vriaaonts w?&gt;&gt;Pl:doDet0aa r s&quot;4=fo:&lt;wrw:::em:==000am:wwtvr&gt;&lt;Ma :sre:Mamth waC=ambBr=r:t:f:wh&lt;asvMa= &quot;a  w:&quot;24Ff&lt;m:sria a&quot;/&gt;&lt;/w:rPr&gt;&lt;m:m::tw&gt;?/mw皬璁?00m:w:a w&lt;msr:i0e&lt;ww:rB4vMa w&lt;/m:f&lt;at::do&quot;asiawfhfsP&gt;&lt;m/&gt;&lt;ripfpa:rPm:r&gt;PstaPt=&quot;&lt;:=瀹&lt;m:0&quot;Pm:a &quot;0:Mtrsipvam:&quot;m:r&gt;/mDe:h::h:v i&gt;&gt;&lt;4&quot;p:&gt;nw:its w:as&gt;&gt;Pcii=&quot;瀹ammo? a&lt;rPw:::r&gt;&lt;ww&quot;s vr&gt;&lt;/aw:h&lt;wm:rwaC=&gt;fo:&lt;&lt;maCam:r&gt;vMa=:fo:v&quot;4=wd?&lt;w:&lt;m:rr&gt;&lt;ria r :f:wa/m::dbrioP:4Ff&lt;rPr&gt;fp:-&lt;si&lt;m&quot;a  :a::twCastrl&quot;am:vs:wwti0cr&gt;&lt;m:Bm:sr&lt;ar=st&gt; fswy m::avalm:=&quot;pm:st&lt;w:h:fp: s w:thww&lt; wamb&quot;400:wfpath&quot;re?/mwrP&lt; w:mtha:ia y 00=&quot;0&quot;/Ffa&gt;&lt;:/masr:rPr&gt;wathl=:Pf0wtB&quot; w&lt;:yd fai&lt;wmbr:rPr:m:bria Mth&lt;em:w&gt;&lt;w:r ws:r wa :spFonts w:a:asscii&gt;&lt; w:srewxwp:=&quot;Cambria Math&quot; w:fareasP0Bt=&quot;瀹w嬩綋&quot;a   w:h-hti0&lt;wans:brr&lt;aivd fsivspvawlm:::r=&quot;:rPC:sfp:r::aambrwBr=wtiaCaa wd&lt;w:oDet=a Mat=hwwwfp&quot;fart wx::vsm:vpeha:stth&lt;&quot;re=&quot;h&quot; =&gt;&lt;:&quot;a/mw0=&quot;scaw:=:Phint=&quot;fad fwmbs :m:wreastem:&quot;/ia &gt;&lt;wx:fonfaim0wttht&lt;Ffawx:&quot; w&lt;s f0w  wfrP&lt;&lt;sioa :瀹?&gt;a&lt;w:rrePrsiastamb wx:val:=&quot;C=&quot;m:MathspFam:wsrew&quot;瀹w&gt;srCambi0pFofs&lt;am:nri&quot;4rp::m:00a Mwmbrath/mD e&quot;/::fary :ass:s w:apd &gt;&lt;w:sP0Btaz h&quot; w:fp:w:v:f0Barl&lt;em:=&quot;24&quot;&lt; pw:/&gt;&lt;:a:aw=4:&quot;p:w:szwi:a :-cs t:P wm:mbm::w fs:raw:a:asval=&quot;&quot;24&quot;d/e&lt; awPreasw:&gt;&lt;/&lt;srew:rPrw&gt;i&lt;m:&lt; wspt&gt;3&lt;/m:tt&gt;&lt;/m:r&gt;&lt;w:fa/m::nu:m&gt;t&gt; w&lt;&lt;vm xwp::desP0Bwn&gt;&lt;wm:r&gt;&lt;wa:rPhrth&lt;w&gt;c&lt;:dow:rFon000tws w:ascii&lt;=&quot;Cambria Ma=wth&quot; rw:faraeast=&quot;瀹嬩m:?ta? wass:0Bth-ansi=w:&quot; Barwa&quot;a ps:spmbrrCa4:mbri:vsi:f&lt;spm:m::wmb:Pia fw=pa Math&quot;/&gt;&lt;wxyd :&quot;s zws l=&quot;ti:s w:t=&quot;fontd/e wx400a:a:vaw&gt;il=em:&quot;Cambrsir&lt; aiaPrw Mat:t::t wP4&quot;dh&quot;m:&lt;/f0a :B&gt;&lt;wB&gt;&lt;Phh&lt;w:Phi/as:rh&lt;wthwp:&gt;&lt;w: w&lt;sz weasfp::as:v?&lt;w&gt;?ws:r&gt;&lt;vP0Bwm al=&lt;c&lt;:d w:&quot;2mbr4/mDe&lt;sre&quot;/&gt;&lt;w:ambs&gt;&lt;wa wa&lt;vz-h&quot; rcii&lt;cn&gt;&lt;:rPhw:nu:sii&lt;= w:val=&quot; w:ar24&quot;/&gt;&lt;/ wtspw:rPr&gt;4&quot;wp:&lt;m:t&lt;w&gt;c&gt;20&lt;/mw:ciis=&lt;t&gt;&lt;/m:r&gt;&lt;/m:densPa0B&gt;&lt;m:/mw:fa:pexwptMa=w:f&gt;&lt;m:r&gt;&lt;iw:rPr&gt;&lt;00trww:rtFonts w:aswcit&gt; rwi=&quot;:Cam:th&lt;faraawbr&lt;ia Mat &lt;M&gt;a=hP&quot;  wa:fadreast=&quot;瀹sith&quot;r r嬩?:d&gt;&lt;:Bwem:aswon0m 0wa0do? w:h-ans40 r0i=eas&quot;C:sisai&lt; :i&lt;a:vavmbr&quot; i&quot;arars waa Math&quot;/arf0B&gt;&lt;&lt;=:asPhwx:&lt;w&quot;wfwton&lt;vvspt wx:valw::r&lt;t=u:&quot;Cambris=are mwrsiMamwth&quot;/fpis:&gt;t=&quot;&lt;w:i/pert&gt;&lt;rtw:r:sznt w:vi&lt;Paptwc&gt;cw:at&gt;lit=:a&quot;24&quot;/&gt;&lt;wrtm::s:pz-&lt;ics w:val=Dem:&quot;swsp24&quot;/&gt;&lt;/:aw:rM&gt;P=w?&gt;r&gt;&lt;m:t&gt;tr+ &lt;&lt;/m:trr&lt;&gt;&lt;/m:aar0B&gt;&quot;:mb&lt;m:f&gt;&lt;m:fPphP:r r&gt;&lt;m:ctrlPadptw:r&gt;&lt;w:rPrwa&gt;fa&lt;w:rFo&quot; nts w:asracii=&quot;Cambria Math&quot; w:farea=iast=&quot;瀹嬩&lt;t?tth&lt;Phw&gt; w :? w&lt;w:hmws=rt-an0rt0si&lt;v&quot; rntmw=&quot;Cam:rbriwcaas Mpet&gt;aw:itt0Bis:ah&quot;/&gt;u:&lt;ws x:fonwpt:t rtwx:r:vaPal000re=&quot;C&lt;m::doam&lt;ibi&lt;rswiaM&gt; M:patm:h&gt;c&quot;sp/&gt;&lt;mbw:rrszp:&gt;&lt; w &lt;si:val=&quot;r 2f&gt;4&quot;/&gt;r&lt;&lt;w:szad-cs w&lt;w:mPw:atw:aaval=&quot;==w&quot;tr24&quot;/&gt;&lt;/w:&quot;:&lt;wtrrhPPspr&gt;&lt;/m:ctrlPr&gt;&lt;/macidDa&gt;:ae:w:fthPr&gt;&lt;m r:num&gt;0B&lt;m:r&gt;&lt;wam:rPr&gt;&lt;asm:P?&gt;srsta=y w m:t&quot; wval=&quot;p&quot;/&gt;&lt;/p:m:rPr&gt;&lt;p:w&gt;ramb: stwrPr&gt;fa&lt;w:rFonts w:asci=ii=&quot;Cambria Ma=ath&quot; w:fareast=&quot;瀹嬩&gt;&lt;?sw? wm&lt;i:rrh-r t0Banh&lt;wsnw:if&gt;=ad &lt;&quot;M:p&quot; w:rbi&lt;w:tm:twPaCax:rt&gt; w&gt;&lt;mr&lt;0rembwsh&gt;c ria Math&quot;:&lt;waa w:hint=&quot;:trfarePrast&quot;/ci&gt;nu&lt;wx:fontthrhP wawx&quot;tr::w::&lt;m&quot;:vzp:srDa&gt;a==wl:P=&quot;?:t甽/mad00&lt;al=as0 =&quot;pwv?h&quot; wsisp:m:浣?/&gt;&lt;w: wva&quot;C&lt;rsta=:dosz w:val&gt;ram:s:farty wrP&gt;&lt;m rr&gt;&lt;&gt;&lt;was w:a&gt;rambP?&gt;srpr ia M=&quot;24&quot;/&gt;fare&lt;w:szadPr&gt;&lt;p-cirri=w:&quot;Cs w::vaw:f&gt;l=&quot;valtwum&gt;:aPasci0B?swm:twrPrt&quot; =&quot;Pr/mD:a2 &lt;4&quot;/&gt;&lt;/nuwb: st:&lt;ir&lt;&lt;m/  w:waast=&quot;asm:twm&lt;wDePr&gt;&lt;mmsrb: w:r&lt;t&gt;ci灏?tth?:t璁?/&gt;&lt;p::&lt;m:w&gt;al=ra=&quot;Mwl:P=&quot;p:pm:=&quot;:tr wvt&gt;&lt;/:m:m:rci=iariah&quot;:aar::w:reai&lt;t&gt;&lt;m:st=&quot;=&quot;C&gt;&lt;m0&lt;asp&quot;/ rbr i&lt;&gt;&lt;w:wvaascip:Da&gt;=i/p:radam:ntrhPr&gt;&lt;m:rarww::aeast=&quot;a MPrrw:e&gt;&lt;mta=:rrh&quot; Prtww:f&gt;fwsh&gt;cPaarsrnu::&quot;/mad:tamby m:vPr&gt;wywa wsnw:w=&quot;Cx&quot;trh-t0B&lt;m:P?&gt;?srswal=Cax: w0r2 &lt;erb:rPtr&gt;fa:&lt;&lt;ma==wsci&gt;&lt;pbm&lt;wria Ma=&quot;pm&gt;th&gt;cisr:rPr&gt;&lt;p::&lt;i&quot;/&gt;&lt;/m&lt;wa:rPr&gt;rPr&lt;w:rPr&gt;&lt;w:r&lt;:rt=&quot;FontsrPm rmbws r&gt;&lt;w&gt;mb w:ascii=&quot;=&quot;&quot;:as rCambri sta Matht&quot; -a:vzp:nh&lt;w&quot; w:fareast=&quot;??媟浣? f&gt;w:hnu-Paimmb: w=&quot;rhPCat&gt;la=:rwabi&lt;Pst=&quot;p wansi=?hmb&quot; wsi&quot;Casrmbrilum&quot;C=&quot;C&gt;0may wdBasPtw M:&quot;:ath&quot; &lt; w:hi0/pb m&lt;m:tw00?hh&gt;:r&lt;m&gt;wc&quot;spntth&quot;tisrcir&gt;=&quot;fPr/&gt;i&quot;tsci=&quot;a&gt;rareast&quot;&gt;&lt;p/&gt;&lt;wxts:f&quot;&lt;ii=i/mD:aontnw: &gt;srwx:vr&lt;f&quot;=aral===w&quot;CarPtws=&quot;rmt0MaBbrifaacil0&lt;ware=x:r&lt;wmb&quot;瀹l0 uMa00 Matv&quot;??zph&quot;/:rrea&lt;:畫f&gt;waParreafa/p:&lt;/mDe&gt;ta M&lt;w:sz Pm r&quot;srsta :asw::valt=&quot;?=&quot;:val=&quot;24Pt&quot;/&quot;Ci st&lt;:do= Ma=&gt;ast:r=&lt;pbw:szP-cbs w:vaht&quot; m&gt;l=CPr&quot;24&quot;/&gt;r&gt;faw&lt;/w:rP&lt;r&gt;&lt;mb/&gt;mwsri&quot;&gt;tss&lt;h :wt&gt;9w&lt;i/m:t&gt;&lt;/m:&quot;rd&gt;&lt;w/m:nu&gt;&lt;&quot;=p:m&gt;:&lt;m:dvzp:enfai&gt;&lt;m:P?&gt;:r&quot;Ma&quot; r&gt;&lt;w:riCPr&gt;&lt;uwp:rFonr&lt;wtspc w:&lt;ascii=&quot;Cambris?a MaBnh&lt;&quot;iwth&quot;r w&quot;:bfawrea&gt;rimbst=&quot;?a畫浣? w:h==wnw:-&lt;waansi=ii M=Pt&quot;Cambriafar :rMt&gt;t00a &quot;?reB wpbax:rthas&quot;/h&quot;sPrmo=D:ap&gt;&lt;m&gt;wx r:foncbt wx:val==CzPtst=st&quot;a/&gt;wCamP&lt;i&quot;br&gt;rssib&lt;hma M:wath&lt;&quot;=i&quot;//p:fa&gt;&lt;w:i/&gt;&lt;w:sz w:&quot; v9walmDMae=&quot;2&lt;u4s&lt;&quot;/&gt;&lt;w:szrdMa=-cs w:&lt;wva00ni0:&quot;lis=&gt;:&quot;2l=&quot;4&quot;ri/&gt;&lt;s?&lt;w/w:rPr&gt;&lt;m:w:&lt;s wpt&gt;=&quot;9:b02isfa&gt;fa&lt;/re&quot;wrim:t&gt;&lt;:aimwb&gt;r/stm::dnror&gt;&lt;/m:rCdepczp:w&quot;n&gt;&lt;/m:f&gt;&lt;/m&quot;r:oMa&gt;rth&gt;&lt;/m:oMat&lt;p:tsp&quot;&lt;&quot; rhPara&gt;&lt;/w:p&gt;&lt;wMaB:sectPr Pfaw?&gt;wsp:rsi&quot;?adR=&quot;00000000&quot;&gt;&lt;w:pa&gt;igh&lt;wSz w:w=&quot;12240&quot; w:h=&quot;15840&quot;/&gt;&lt;w&gt;mb: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7" chromakey="#FFFFFF" o:title=""/>
            <o:lock v:ext="edit" aspectratio="t"/>
            <w10:wrap type="none"/>
            <w10:anchorlock/>
          </v:shape>
        </w:pict>
      </w:r>
      <w:r>
        <w:rPr>
          <w:rFonts w:hint="eastAsia" w:ascii="宋体" w:hAnsi="宋体" w:cs="宋体"/>
          <w:color w:val="auto"/>
          <w:szCs w:val="21"/>
          <w:highlight w:val="none"/>
        </w:rPr>
        <w:instrText xml:space="preserve"> </w:instrText>
      </w:r>
      <w:r>
        <w:rPr>
          <w:rFonts w:hint="eastAsia" w:ascii="宋体" w:hAnsi="宋体" w:cs="宋体"/>
          <w:color w:val="auto"/>
          <w:szCs w:val="21"/>
          <w:highlight w:val="none"/>
        </w:rPr>
        <w:fldChar w:fldCharType="end"/>
      </w:r>
    </w:p>
    <w:p w14:paraId="3F10A20E">
      <w:pPr>
        <w:spacing w:line="400" w:lineRule="exact"/>
        <w:ind w:right="210"/>
        <w:jc w:val="left"/>
        <w:rPr>
          <w:rFonts w:hint="eastAsia" w:ascii="宋体" w:hAnsi="宋体" w:cs="宋体"/>
          <w:color w:val="auto"/>
          <w:szCs w:val="21"/>
          <w:highlight w:val="none"/>
        </w:rPr>
      </w:pPr>
      <w:r>
        <w:rPr>
          <w:rFonts w:hint="eastAsia" w:ascii="宋体" w:hAnsi="宋体" w:cs="宋体"/>
          <w:color w:val="auto"/>
          <w:szCs w:val="21"/>
          <w:highlight w:val="none"/>
        </w:rPr>
        <w:t>（2）800万像素结构化采集一体化摄像机综合年租赁费=表1小计</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152/3</w:t>
      </w:r>
      <w:r>
        <w:rPr>
          <w:rFonts w:hint="eastAsia" w:ascii="宋体" w:hAnsi="宋体" w:cs="宋体"/>
          <w:color w:val="auto"/>
          <w:szCs w:val="21"/>
          <w:highlight w:val="none"/>
        </w:rPr>
        <w:t>+表1（小计</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321/3。</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QUOTE </w:instrText>
      </w:r>
      <w:r>
        <w:rPr>
          <w:rFonts w:hint="eastAsia" w:ascii="宋体" w:hAnsi="宋体" w:cs="宋体"/>
          <w:color w:val="auto"/>
          <w:szCs w:val="21"/>
          <w:highlight w:val="none"/>
        </w:rPr>
        <w:pict>
          <v:shape id="_x0000_i1026" o:spt="75" type="#_x0000_t75" style="height:21.05pt;width:72pt;" filled="f" o:preferrelative="t" stroked="f" coordsize="21600,21600"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锟?/&gt;&lt;w:noLineBreaksBefore w:lang=&quot;ZH-CN&quot; w:val=&quot;!%),.:;&amp;gt;?]}垄篓掳路藝藟鈥曗€栤€欌€濃€?e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鈥?c鈥ua?io?Ke€ni?g/?&lt;w€衡剝鈭躲€?nig&lt;yv=&quot;/&gt;&lt;w:p&quot;2&quot;/&gt;&lt;al=&quot;2&quot; wing/&gt;&lt;w:val=werning/ry w:vonKern&quot;/&gt;&lt;w:pi/&gt;&lt;wrying/&gt;&lt;wuation=&quot;2&quot;/&gt;&lt;Ke ng/&gt;erning/&lt;wnct&quot;/&gt;&lt;w:ping/&gt;&lt;wuval=&quot;2&quot;atio銆?ionKerni銆冦val=&quot;2&quot;onK/&gt;&lt;w:puncererning/&gt;&lt;w=&quot;2&quot;/&gt;&lt;w:pning//&gt;&lt;&gt;&lt;w:&lt;wry /&gt;&lt;w:puncw:val=punctuerning/&gt;&lt;wationKe w:=&quot;2&quot;/&gt;&lt;w:i?g/?&lt;wpval=aonKerning/tioverning/&gt;&lt;wal=&quot;2&quot;/&gt;&lt;nKerni&quot;&gt;&lt;w2&quot;nc=&quot;2&quot;/&gt;&lt;w:ptua€夈€嬨=&quot;ing/t&gt;&lt;w:pionKerning/g/&gt;&lt;w&gt;&lt;wry w:v&lt;w:pwo?Ke€ni?g/:val=&quot;2&quot;/&gt;&lt;&gt;&lt;w:punctuag/&gt;&lt;wtuationKnctionKerning/ernit/&gt;ryning/ w:val&gt;&lt;w:p=&quot;2&quot;&lt;wpunctncuw:val=&quot;2&quot;/&gt;&lt;ationKe&lt;w2&quot;/&gt;&lt;ry wning/:val:p=t&lt;wua&lt;wtionKerniio2&quot;/&gt;&lt;w:pua?io?Ke€ninc€?2&quot;/&gt;&lt;ryg/ w:p&lt;w&lt;w:val=&quot;2&quot;銆忋€nKerninnctuationKernigw:ponKerni&quot;/in&lt;w&lt;w:p:pg/&gt;&lt;unctuationKe/&gt;&lt;wr&quot;2&quot;/&gt;&lt;&lt;wry w:val=&quot;2&quot;ng/&gt;&lt;vnc&lt;wal:p=&quot;g/nKg/&quot;/&gt;&lt;erni2&quot;wry w:val=w:/&gt;&lt;w:punctuw:pncunc&lt;wtuat:pion?g/€?c?ng/€ua?&quot;/&gt;&lt;itnKerniuval=&quot;2&quot;o?&lt;wKeKeat&lt;wiornin:pg/&gt;&lt;wrng/y w:vpu&quot;/&gt;&lt;nctuang/&quot;/&gt;&lt;&gt;&lt;w&lt;wry w:ern&lt;wivaw:pua:pl=&quot;2&quot;ncatyg/ionKetuatio&quot;/&gt;&lt;nKel=y 戙€曘?Ke€:pni€椼€烇付n&lt;w:p锔alationKeri&quot;/ing/&gt;&lt;vnc/ni=&quot;2&quot;//&gt;&lt;v&lt;w&gt;&lt;w:pun erni&lt;val:p&quot;/&gt;&lt;w:val=&quot;2&quot;ctal=&quot;guw:pnc/uatio?cponKernpunc&lt;wituatl=&quot;nKg/ionKentuat:pKerni?n2&quot;o?&lt;wig&lt;y ionKe=&quot;nKion?g/&quot;/Keat&lt;w&gt;&lt;rniw:val=ng/&gt;&lt;wry w:var&lt;&gt;&lt;w&lt;wnin:pl?c?ng/ w:=&quot;nKernival=&quot;:ern&lt;w2&quot;=锔&gt;&lt;wrng/?punctu&lt;nKel=yatioua?&quot;/&gt;&lt;w:pua:puactiotuat&gt;&lt;val=&quot;vpKe€:pu&quot;/&gt;&lt;2&quot;ionKenKerniwncatyg/ng/&gt;&lt;tnKernciwry:p w:&lt;wry w:vng/&quot;/&gt;p&lt;w:val=&quot;2&quot;tio&quot;/&gt;&lt;wal=vn:vanKe/rninwgval=&quot;2&quot;//&gt;&lt;w鈥?c?y w:erni:p€ua?tuat?Ke€nii&lt;wonKeio&gt;&lt;l=&quot;2&quot;/&lt;w&gt;&lt;g/w:punct鈥u?g/a?io?KeuatioKn:pw:pual=&quot;2&quot;&lt;wn&lt;wr&lt;werniry wr=yni:val/&gt;&lt;=y ynacg/ w:val=&quot;g/2&quot;/&gt;&lt;wtuat:pionKe:punc:pt nncationiwKeg/&gt;&lt;=&quot;2&quot;wncernirninc&gt;&lt;tu&gt;&lt;atioug/aw:nctu:patiu:val&gt;pry w:val&lt;w==&quot;2&quot;/&gt;&lt;nwwtuationKe:puncnKetu=&quot;ni&gt;&lt;&gt;&lt;&quot;2e/&quot;2&quot;a//tioatiopnKerninwg/&gt;&lt;wrpwunctuatioy w:vonKry w:val=erninal=g/&lt;/ii&gt;K&quot;2&quot;e&lt;&quot;2&quot;wry val=&quot;2&quot;/&gt;鈭躲€?niacg&lt;wry w:v&lt;w:puy punctuatiow:vwg/:g/&gt;&lt;vn:pialni:p=avaliw2&quot;=lKenc=Ke&quot;uationKerning/&gt;&lt;wry w:v2&quot;/&gt;&lt;w:punctuan/g/&gt;:p&lt;&gt;&lt;&gt;pw&gt;&lt;&lt;wry nwniw:vcenirniatio2&quot;ng/lKKee=io&gt;&lt;w锕€锕勶箽锕滐&gt;&lt;unctuae/&quot;tionKeg/&gt;&lt;wrpwrninwatiop2&quot;a//&gt;&lt;&gt;&lt;&quot;2e/tio=&quot;ni&gt;&lt;&gt;&lt;nKerntu=&quot;ni&gt;&lt;ing/&gt;Ketu=&quot;n€?niaci&lt;wval=&quot;2&quot;/鈥?c?&lt;&quot;2&quot;wry v€nKetii&gt;K&quot;2&quot;e&lt;&quot;u=&quot;&quot;2al=g/&lt;/ii&gt;&quot;u:rning&quot;=lKenc/ninal=g/&lt;/&gt;=avaliwcnKetu=&quot;2&quot;&lt;rnipialni:pnal=g/&lt;wry Ke:pg/&gt;&lt;vn:&lt;wry nwpuncnKrninal=g/ie:vw&gt;pw&gt;&lt;&lt;wg/:g/pwtuationKeurnina&gt;:p&lt;&gt;&lt;&gt;pl=iow:vwg/g/iwlry w:val=an/g/&gt;:pn&lt;wnctuatwaow:vw:&gt;&lt;l=g/&gt;K&quot;cctuan/g/2&quot;ioctopuatiow:vaw/w:vw:vni:punctuan/&gt;&lt;c//=g/&gt;Ke&lt;&quot;2&quot;tuatiog/&gt;vw:valni&lt;wran/&gt;e/&lt;w&gt;&lt;yinal=g/&gt;Ke w:val=&quot;2&quot;/l=erl=ava&gt;&lt;&gt;&lt;wry nil2&quot;ninal=&gt;&lt;w:punctuaKry w:val=nKl&gt;&lt; w:vceni=lKe=Keerning/&gt;punctuatio&lt;w?avanil=lKe€niatio2&quot;傘€w:punctu/patio冦tw&gt;g/i/w:val=av&quot;cal2&quot;=&gt;&lt;wrtiong/lg/KopKey w&gt;w/&lt;:v&lt;w:punct/iua&gt;&lt;iow:vw:val=//wKei2&quot;&gt;&lt;ati&gt;vong/lKeryni 篂锛侊紓锛咃紘?an/&lt;yinal=g/&gt;e/&lt;w&gt;l=&lt;wran/&gt;e/g/&gt;K&quot;2&quot;v&lt;w:ranl2&quot;ninal=/&gt;&lt;va&gt;&lt;&gt;&lt;wryw&gt;&lt;puy p=erl=ava&gt;unctu e:pu&gt;=nKl&gt;&lt; w:vw:vall=ava&gt;&lt;&gt;&lt;nry w:vavanil=lKal=incnKew:vcerniationncal=av&quot;ctuatio&lt;g/aKry w:vala&gt;&lt;wry natio冦twi=atio?g/&gt;puncKey w&gt;w/tua=g/&gt;Ke&lt;&quot;2&quot;ti&quot;&gt;&lt;ati&gt;vo:valpunctu/p=nKl&gt;&lt;nKeron/lg/KopKerninpunctul=//wKeatiog/perl=ava/l2w:punctu/&quot;w=tuatioiong/lg/nKKl w:vc:val=//enie2&quot;/&gt;鈭躲w&gt;€atio&lt;w?avryani?wry w:v w:ceuatio冦&gt;l=lKg/irg/lKKeyav&quot;c w&gt;&lt;n:val=wi2&quot;&gt;&lt;iry/&gt;e/inalva&gt;=g/&gt;Keatial=ong/ionio&lt;ig&lt;l=nKl冦tw=lKe=Kw&gt;w/ewry wti&gt;v:lKe€niatio2val=aval2&lt;w:punct/ing/lKery&lt;&gt;&lt;w:vactu&gt;&lt;w&gt;&lt;u/pni&quot;&quot;Kopv&gt;&lt;wwKery wava/:/&quot;w= pulry w:val=val=onKern2&quot;/l=erninal=ing/&gt;&lt;an/o&lt;w?aval=lKe&gt;&lt;wtionglg/=//tu/&gt;/lKytiow:Kw:cvl&gt;&lt;a nillni=&quot;2&quot;wi2&quot;Kery w:vcerniatiowry w:v&quot;2ng/&gt;&lt;wrpun&lt;wnctuatio&quot;2&quot;/&gt;&lt;wtuaKry w:val=:val=avalatniiong2&quot;/lKn2&quot;Kee=:punctua&quot;/&gt;&lt;w:p:punctuan/&gt;&lt;wry w:vunctuaning/&gt;&lt;wrry punctuatioy wg/&gt;punctuatow:vw:vKe/l=al=io:vaval=&quot;2&quot;/&gt;&lt;onKerning/&gt;&lt;wry w:vw:punctuationKerningg/&gt;&lt;wry w:v/&gt;g/2&quot;/&gt;:punctuatiotio&lt;w:punctua&gt;&lt;w鈥?c鈥测€斥€衡剝鈭躲€?o&quot;2&quot;/&gt;&lt;wtuaKry w:vaKry w:vaKry w:vaKry&lt;wtua&quot;/&gt;&lt;wni2&quot;/&gt;&lt;wtug/&gt;&lt;&lt;wtuaKrywonKerry w:valning/&gt;al=:val=&lt;w?:v&gt;&lt;wrry pal=ava€?&gt;&lt;wrry pc鈥l=ang/&gt;&lt;wrryvalataning/&gt;&lt;wniuarctuaning/y&lt;walaunctuatuationKenintiong2&quot;銆傘punctuationnctuaning/&gt;€?atipunctuationong/lKn2ning/&gt;vw:punctuat&lt;wrry&quot;?lationg :vaw:vw:punct/lKnK&lt;wrry punwrw:vy w:vw:puctegvalationg/l pww:vry w:vw:puunctuatioKe/&gt;&lt;Kryal=:vay pun w:vw:punctctuatituaoy wl=avy pal=wrytuaKrpunctu&gt;&lt;wationytioryyKe wg/&gt;pun w:val= w:puwtuatio&lt;wnKerninn&lt;wng/&gt;punctuatoctuatg/ioKrynKerningg/&gt; w:vcernianctinuatow:vw:vtrvalningg/&gt;&lt;wryio€?nig&lt;wry nctuatow:vw:val=w:v/&gt;&lt;wry w:v/&gt;v &lt;wry l=&quot;2&quot;tuatowava:vw:vKe/&gt;&lt; w:v/&gt;g/2&quot;/&gt;w:punc夛紝锛?nctutualy patnnctiatow:vw:v/l w:v/&gt;tiog/yKe&gt;&lt;oryw2&quot;/&gt;:pun=?puy w:ionval=&quot;ownKng2&quot;o&lt;w2&quot;/uncwtutuay wtow: w:v/&gt;g/2&quot;Kry/&gt;:ntg/inpunvw:val=&gt;&lt;wtow:KrypKn2&quot;unatoctua細€&gt;ctinpun?ioy w&lt;wryg/gg/&gt;:v/&gt;g/nig&lt;2&quot;/&gt;:prvalunctu&gt;pug&lt;wrnv/&gt;vctuatiKnKeoere/&gt;&lt;wry y wuato:&lt;wryval=&quot;nKe/&gt;g/val=&gt;&lt;wrry &lt;wr/p&gt;g/2&quot;:vKe/&gt;:puenctuati paun/lKectuatvw:v:vywava/&gt;io/&quot;/&gt;wK&gt;&lt;tw銆傘€p&gt;&lt;w:punctuan/&gt;&lt;wgo&lt;w/2&quot;/&gt;:punctuatKryi=avalw:vtowtntioioniwtug/2&quot;/&gt;tg/w:v=otiory atow:v?Kerniryng/&gt;&lt;wry w:v?&lt;w:pung/yKryin ninw2&quot;/g&lt;&gt;:pg2&quot;unct&gt;vvpun&gt;&lt;w:vKeua w:val=tiotioctua2&quot;rywry  w:alva/&gt;/&gt;l=&quot;&lt;/pw:unuepunc€嶃€Kn2&quot;忋€nw&gt;:pun:v/&gt;g/2w:v:vKei pa/l=v:vy/&gt;wK &lt;wr&quot;/&gt;:puval=ncwn&lt;wryctuatiotuatuatoioKernin&lt;wg&lt;wow/ry&gt;Kw&gt;&lt;tnKe&lt;wry 2&quot;&quot;/&gt;w/&gt;&lt;wnctwavau:punctionKern:v/&gt;rygto/in:vtual=gg/&gt;&lt;wry onwvw:vcerniatiioo:vty/lK&gt;&lt;e w:va&gt;vg&lt;niinl=&quot;2&quot;/&gt;&lt;w:&lt;orynuatiKe/&gt;rning/&gt;in&lt;wruey w:vp/pun:v/&gt; wcy atiotua&quot;2&quot;wr/&gt;&lt;wg&lt;wryl2&quot;= w:val:punctuauationKe/&gt;running/io&gt;&lt;wry /&gt;&lt;wun:puKenctuatatioiu&gt;&lt;wry w&quot;:vnctul=ationKerninationKerning/&gt;&lt;iowry /&gt;&lt;w鈥?=c鈥touag/&gt;g/ wva:v&lt;wrytu/Ke2&quot;/&gt;&lt;w:punctuioo&gt;&lt;n/&gt;a&quot;2&quot;/&gt;&lt;&gt;vwtu:pug&lt;nctuioa inw:y w:v:vaiol=&quot;2&quot;ueyry wni:vl/p=/&gt;&lt;w:punK/&gt;ectuaintiy onKerni/&gt;ng/&gt;&lt;w?wr€tivnc wo?cvalati=io&quot;2&quot;/&gt;&lt;wvaln/&gt;:v:ptuauncwl2&quot;g/:atvKernie/&gt;ng/&gt;&lt;wryrcttioy:pul=u:vay onKrunerniulwunngg/&gt;&lt;wrry&lt;w y /&gt;&lt;w锛inat涳?yto w:v?:puKengry g/wonKer&quot;&gt;&lt;/io?wry /冀锝rytu€&gt;&lt;&gt;&lt;&gt;vwry w:v锝滐綕锝?wtuol=&quot;2&quot;ue:pug&lt;?€测a=c鈥uaw:puy wni:vl/pncunctuioa intuioong/&gt;&gt;&lt;w:punK/&gt; w?wr€tivncwvatning/&gt;&lt;iowry /ionKvectuainticwl2&quot;g/:atcvalati=ioy aiol=&quot;2&quot;yryerninati&lt;wtu:punct/&gt;ng/&gt;&lt;wryuio&quot;/&gt;&lt;wvaln/&gt;€?&lt;wr/&gt;ngg/&gt;&lt;wrry&lt;w/&gt;&lt;w?wry w:vncw:puoy:puonKer&quot;&gt;&lt;l=u:vnctuio/&gt;tuw:punuauncuewl2&quot;gnat涳?yto/Kectuainl=鈥&lt;w:punctonKru€&gt;&lt;&gt;&lt;&gt;vunerniul/&gt; w:v&lt;wryai=/p&quot;2&quot;/&gt;&lt;wvauKengry g/lincol=&quot;2&quot;y wni/K&lt;wrcttipuatg&lt;oy:pueuatatio衡剝?/y y /K/&gt;&gt;&lt;w锛inat&gt;&lt;iow/&gt;ng/&gt;&lt;ti=iow?wry /冀锝rytu€tig/&gt;&lt;wryv wry /&gt;&lt;wioa &lt;wrry&lt;winnctuncwl2&quot;:vnKer&quot;&gt;&lt;Kerintiy nie/&gt;a uauncuew:y w:v:vvaln/&gt;niwunngg/&gt;&lt;wrry ?ul=u:v€?=埗銆?wonKer&quot;/nat涳?ytoio?wry /ninu€&gt;&lt;&gt;&lt;&gt;vg/&gt;&lt;ctwryai=/puioonwy g/linc?nKect=cttipuat&quot;2&quot;yryuatiog/&gt;&lt;w?wrnKernuncwl2&quot;g/i/&gt;tuunerniula&quot;inp&lt;wnengry g/:v:ptuaucttipug&lt;ncwl2&quot;unct /K/&gt;uiouay ti=ioonKruwrynery&lt;wniw&quot;&gt;&lt;una&quot;2cue&quot;/&gt;puKengry wonKer&lt;wtug/&gt; wvaatiounctuionKeectuain&gt;&lt;wvalrioy:puninatinytug in/&gt;&lt;iiy &quot;y w:n/&gt;vl=/&gt;&lt;:vw:punKeo2&quot;:puncvalati=&quot;2&quot;/&gt;&lt;wn:vtuatiu&gt;&lt;ttioyl=uay onKrunwry :v?:puKengry w&quot;yowry //tuio/&gt;2y wni&quot;v w/e/&gt;&gt;ry &lt;w:punctuiow:v/&gt;&lt;w:punctua:vaiol=&quot;2&quot;y w:vl=€傘€e冦ng/&gt;&lt;w鈥tio?cvalatiKerning/&gt;&lt;wrcttioy/&gt;&lt;w锛涳?y w:v?:onKerninaw:v&lt;wry/:y rcno&gt;&lt;oniiug i&lt;iiy w:n/&gt;n/&gt;&lt;:vnytunKeo2n:puncvalati=&quot;2&quot;ialncaty:puwvaltuainctuio wvanKeriwunwl2&quot;ni/&gt;w:v:vKetipuKel=€夈€嬨=&quot;&lt;wry /&gt;&lt;w鈥?c鈥uag/&gt; w:v&lt;w:puy w:val=&quot;/&gt;&lt;w:punctua w:y wt:vl=€傘€e&quot;2&quot;y w:vluiol=&quot;2&quot;y w&gt;&lt;vaiol=&quot;2&quot;ctua:vaiow:punctow:v/&gt;:punctuiory &lt;w:pun:va&gt;&gt;ry &lt;w:pio2e/&gt;&gt;ry &lt;wtuat/e/&gt;&gt;ry &lt;ionKw/e/&gt;&gt;ry erni w/e/=&quot;2&quot;&gt;&gt;ryng/&gt;&lt;wlatiw/e/&gt;&gt;ry ?ncvalcwi&quot;v w/e/&gt;punc:vKey wnKeo2i&quot;v w&gt;&lt;:vrnino/&gt;2:n/&gt;y wnig/&gt;&lt;iiy  //tuio/&gt;wg inrctw&quot;yowry /ynytu /&gt;Kengry w&quot;inat&lt;w锛uay onKrwuoy:pun涳=&quot;2&quot;/&gt;2&quot;&lt;wn:&gt;&lt;wvalv?yio =/&gt;&lt;w:punKct&gt;tuainewwr/&gt;y&quot;2&quot;/&gt;&lt;wtu&gt;ctiouiowry /&gt;&lt;w鈥pun?= no&gt; wvaw:vnctw&quot;2&quot;:pul=:v?ncnonKatierg/ &lt;wiotio€tioval&quot;/rcniwuy &lt;n&gt;&lt;w:puncunctuanc rcwryeo2 l2&quot;tuatrni&lt;:vng/&gt;&lt;wy r&gt;rynin/&gt;/&gt;ry /&gt;&lt;w鈥?c?nytu€&lt;iiy u/:y&gt;&gt;ry  y w&quot;iw:v:vaiwg inonKeuncnKrw€嶃w w/e/&gt;:v&lt;/ynytuw/&gt;2&quot;ry/Ke€忋€nKepuncwnv?yio w&quot;inati&quot;v wtuonunKctKerninatia wuoywwr/&gt;:pu:yw&quot;2&quot; w&gt;2y wni:val&gt;ctio=&quot;2&quot;Katiy w&lt;wval:v?:puKey鈥pun/iovaltuio/&gt; w:vrnituainn鈥&gt;&lt;cw:punctw:pwrcttioy&quot;yowry /l=wryeo2?cnytu&gt;ctuig/ &lt;woval=&quot;2rni&lt;:v&quot;/ w&quot;i&gt;&lt;tio?cvengry w&quot;alwuynin/&gt;ynKrw &lt;&gt; wvaatiw:ptuarol=&quot;2&quot;yiiy  &gt;2&quot;w:v cwry onKruonKernl=ning iniog/&gt;&lt;w:punc r&gt;rytui2&quot;o&lt;wr&gt;&lt;wnictwunntu:vKerning/&gt;&lt;itio&lt;ry w:/&gt;punctuatacwtl2&quot;t:punKeiloy /&gt;&lt;iow/&gt;锛涳?y w:vun:pucy rni/nc&gt;w:v2pun&quot;/&gt;&lt;tuwtugv w/&gt;&lt;wry rnvao2ling/&gt;&lt;wry:&quot;ip w:v:v2ry /&gt;&lt;ww:vni鈥?=g/&gt;uain&lt;wKrwry &lt;w/2&quot;/&gt;&lt;w:pun/&gt;ry/Kenctuvnio/&gt;&gt;2&quot;ctul=uioy &lt;a&quot;/&gt;&lt;iy w:punc?/al=&quot;2&quot;nionai2&quot;ti/&gt;v?ny /g/wvry  inaio&lt;w:punictctitiua/&gt;&lt;wwrcttio鈥:puKe?cvynntuw:/&gt;r&gt;ryKeil nKerw&quot;al=&quot;2&quot;/&gt;&lt;w:/&gt;&lt;w鈥tioptu/&gt;&lt;tu&lt;ioata/nccwttionioyo&lt;ry l=niwunKenKr:&quot;iun /&gt;&lt;puao2ny w:vaio:puw锛涳紵锛?oy /&gt;&lt;n&lt;wKrww/&gt;?/&gt;&lt;ww:v絸?c鈥g/&gt;&lt;wry:pnctuatacwl2&quot;wrnio/&gt;&gt;2&quot;y rnvalt&lt;w:punnionai2&quot;/&gt;io?cuio&lt;wr&gt;&lt;wn:vvn&lt;wry l=&quot;2&quot;nio&lt;wa/&gt;&lt;wictctititugv wlata&quot;/&gt;&lt;iy iuag/&gt; w:=g/&gt;w:punictuainvtua&gt;ryKeilu/&gt;&lt;tutiuuncl=uioy &lt;y rnwvry  ini/&gt;&gt;&lt;wrntuw:/&gt;y w:v&gt;rnKr:&quot;iy ata/nc/&gt;&lt;wwni&lt;w=&quot;tctul=uiou/g/wvry atacvynntu/&gt;&lt;iourwt&lt;puao2:punKe2&quot;y w:vl=ry w:&lt;wry w:v:vvctuvnio/&gt;ny /c/&gt;:v&lt;punvyatacwtr&gt;ryg/wvarning/ry g/&gt;&lt;wry&quot;2&quot;&lt;w::v2&quot;/&gt;&lt;wtupunctuw:aio:pupury/Kyo&lt;ry eiicvy nKer/&gt;v?ny /o/&gt;&lt;w:punctua&gt;&lt;wry w:vaerning/y /&gt;/&gt;&lt;w鈥?=&gt;&lt;yli=niwuniol&gt;cal=&quot;Kne?cvy w&quot;2&lt;&quot;nati=&quot;2&quot;/&gt;n&lt;w:punc&gt;&gt;&lt;w:pwunwcKnctuat2aotioet&quot;uvunctul=r=Ke nKrunning/tio/o鈥:puKe&gt;&lt;w&gt;:rct:vuani&lt;runninatio锛?cwt?y wni/&gt;:vnr&gt;ryKw::erni2&quot;/&gt;v?nw&lt;wtn:/w&lt;wtvavg/iongancttionioyer/l=/&gt;ioo:pu/&gt;&lt;w /oryunctuaunc&gt;&lt;ww:v&lt;ry a w:pw:ot:v:vuatilio2ua&gt;/&gt;&lt;nKerwwrcttio&gt;cunK:vaee&quot;l&gt;y w:vnK&lt;ncny /tKnitua?/&gt;/&gt;nw€uationKer&quot;2&lt;ning/&gt;t2&lt;wry/Kery wiaowuo/n:/&gt;&lt;/&gt;nw鈥tiowryuvu w:&gt;:va&gt;&lt;wtu/&gt;&lt;:vlvy:v&lt;w:pw=Ke  w&quot;=wry o:unnKerningg/&gt;&lt;wry &gt;&lt;y titowtow&quot;ioet&quot;n/ati:tvaiol=&quot;2&quot;/&gt;&lt;w:puncyoptttuuaniiw鈥?=oenKru&lt;wnimizeF?ua?lipu路?/wvw:pa囁夆€曗/&gt; w:?y wttio&gt;cni/&gt;v€栤tio2ua&gt;€?cvaee&quot;l&gt;w:v?/&gt;/&gt;nw&lt;ry alg/tio鈥:puKeoyl=cny /wiaowuo/tKn/ning/&gt;t2&gt;ioiounK:vae/&gt;=&quot;2&quot;/unctuvu w:&gt;:arery wiaoningeio2on=wry o:Ker&quot;2&lt;/&gt;&lt;nKert:vlvy:ioet&quot;n/vu&quot;/&gt;v?nwn:vvowryuvuitua?/&gt;&lt;y tit&gt;/&gt;nctul=/&gt;&lt;iowr:puncyoy oun&gt;&lt;wun:/&gt;?ua?li&lt;/&gt;n:wrya w:&quot;nati:tot:v:w:pw=Ke v w:vpnKru&lt;wuncKvnK&lt;ny tiowtcn&gt;cy /erning/&gt;ewncyptttry wiwun&lt;w:wrywvw:ptilvy&lt;w:pwonioy&gt;l=&gt;&lt;y tioo w:vp&lt;w:puncytuawryF?ua?pu 鈥?wrcttia:&gt;ounKenctu/&gt;v/n?ng/&gt;&lt;wry/Keg/oioata&lt;:vlvy w&quot;tvy w&quot;ioetcpttuuan匪it:/wvai&quot;ry ioyoae鈥?er&quot;2?li&lt;y&gt;&lt;wry wuvu:val=&quot;2&quot;/oun&gt;&lt;ww:vnK&lt;nci:tti:punctu&quot;/&gt;&lt;wu&lt;wng/&gt;&gt;&lt;www:va&gt;n&gt;c&lt;wtur&gt;&lt;&gt;ewy w&quot;nawiwti?=oe&gt;/&gt;/&gt;nKe nKowtern/&gt;ittt/&gt;runctw:ptio&lt;wro?oy&gt;紱?y w:vy :puw:punctuatua?pionia:Kern&gt;v/ing:va/&gt;&lt;:vl=/&gt;&lt;w:punctutuauncw:vpua?ptia&gt;uu/&gt;vnncyceg/o tioop&quot;tvttw:pwuiitwiwyouin鈥?cny /=awwt:v:vnwn:v:/:puKe&gt;&lt;w鈥tio鈥?cationKern/&gt;&lt;wrctuae w&quot;/ounci:tnuvuwu&lt;wr&quot;2&gt;&lt;&gt;awiwewn&gt;c&lt;itiy ioaeo2w:puai&quot;ry ncpttu匪:/wvaio&quot;y w:tuuanivng/&gt;&lt;w&quot;ioet&quot;gwryunnclvy w&quot;ro?n&gt;v/onia:y&gt;tua?pw:punctw:pul/&gt;ittt=ct nKowtuwry/Kea/&gt;nKe /&gt;&lt; oiounKe&gt;/&gt;/&gt;nnioyl=&gt;&lt;y w=oe&gt;/youi&gt;:vaio&lt;iwyonctuauiitp&quot;tv鈥uaoceg/oenKerwru/&gt;vny w:val=&quot;ptia&gt;2&quot;enKn/&gt;/&gt;&lt;wua?puing/&gt;iw&lt;iongnKni/ew&gt;puncy/&gt;&lt;wr&gt;cy :pu&lt;wncryen:tKr tiooun w:unv?ng/ioaw&quot;nativulw:pw=&quot;2&gt; w/:&lt;na2&lt;&gt;&lt;wtu:ctiviwun&quot;/&gt;&lt;wp:paeunc w:uving/&gt;&gt;&lt;y /wry al=y p&quot;2&quot;/&gt;&lt;w:ptatiovt:vun w:vcatuatiotniKenn:vgcttiog/o&gt;&lt;iwry  rnintvuKel=ivmizeF鈥?t&quot;=?&gt;onua w:vg/&gt;&lt;wtuanor&quot;/&gt;&lt;tw&quot;u/&gt;aw:wpu&gt;nc:vBrowserw/val=Ke&quot;2u&quot;r/&gt;&lt;cw:pry wiow:valinKeg/ty&gt;&lt;&gt;wryo =&quot;2&quot;/&gt;ln=&lt;=:vw:punc/uon&gt;ctuuationK:ernry ing/&gt;&lt;w&lt;鈥wp?pwun鈥测€? w w:u:v鈥:vaiing/&gt;ow:pae衡剝?ativiw al=y punw&quot;natatiotnii埗銆ng/&gt;&lt;w:ptatigcttiog/oovtry al=y wringry  rnint/&gt;&lt;ioycatuatinvuKel=ivo&quot;u/&gt;aw:wting/&gt;&lt;y / :&lt;na&gt;&lt;wv鈥?tvBrowserw&quot;=?&gt;oun w:vg/&gt;&lt;iwry catu?ni&quot;2u&quot;r/&gt;&lt;cw:/&gt;:vw:punc/&lt;wtuanv?ng w:&lt;nctip:pry wiowtauuationK:tiov:tti鈥?t&quot;u/&gt;aw:pu&gt;=valinKeg/t?&gt;ng/&gt;&lt;w&lt;鈥wpog/&gt;&lt;iv/io:pun&gt;&lt;wrcnctuaiotni鈥u/vao =&quot;2€? w w:u&quot;/&gt;lnl=Ke&quot;2uaryutionK/&gt;&lt;tog/ow&quot;u/&gt;eaiing/&gt;nnmizeF?aw:w€?uncuon&gt;ctuut&quot;:vnctuatnint:valinKeg/yul=y pacserwtuang/&gt;&lt;l=&quot;2&gt; ry inc/ngl=iv/&gt;&lt;w&lt;val=Ke&quot;2&quot;rw:vw&gt;:vaovt&gt;&lt;cy or&quot;/&gt;&lt;tw&quot;:vonK:w:puncu?&gt;oorninvuKeliow:pae=&quot;2&quot;iow/&gt;&lt;w:puiotnclinKeg/&gt;wp&lt;&gt;&lt;&lt;w:uanpnitatiimizerg/&gt;&lt;w?/t€?pw/val=KeeF=y 鈥?=Ki:uwry eny rnin:p/ou&gt;vl=gcttwivw:pu&gt;lnncun&gt;oow:vali/&gt;datviwuneAgainio::vctavali=?&gt;n&quot;2wunKestSchu/uema/w:pun w p:vg/&gt;&lt;w鈥?un&gt;iv&lt;w掳路?ing&gt;&lt;y //&gt;&lt;t&gt;&lt;cw?ogonK:/&gt;&lt;itw&quot;uKe/&gt;&lt;w&lt;g/y/vaovt&gt;€?wryocu?&gt;o =&quot;2&quot;/&gt;l=c&quot;iow囁夆€曗€?Keg:uanpni/&gt;wp&lt;wry w:衡剝?aw&quot;nati/&gt;&lt;&gt;&lt;wtiptat/&gt;&lt;w:&gt;&lt;&gt;&lt;&lt;w:rg/&gt;&lt;w?/tuanpvl=gcttwu ?rnin:p/o€?=Ki:uiotioKeliow:paenmi:vw:puncuozal=Ke&quot;2&quot;reF?estSchu/€?t&quot;v:vryli=?&gt;n&quot;2wo =ow:vaainio::vctli/&gt;&quot;2&quot;ivw:pu&gt;ln/&gt;&lt;= rnin:pu&gt;wi&quot;/&gt;&lt;tuaogonK:o鈥?=Kiwry :valing/&gt;//&gt;&lt;t&gt;&lt;c&lt;wryo&lt;w鈥?un&gt;ival=KeeF=y /w:anpnipun w pw:pu&quot;2&quot;/&lt;nargnKestSceg/&gt;wphuu/&gt;&lt;w鈥?pw&gt;&lt;wtuc/&gt;l=cttwc&quot;iowlvali=?&gt;n&quot;2uinKeg/ryocu?&gt;o:p/o&gt;&lt;&gt;&gt;ion or&quot;/&gt;&lt;tw&quot;Kechu/av/y/vaovtaKi:uli=?&gt;nnn:v&lt;w:pry w&quot;2wionc:?/tvuKe/&gt;&lt;w&lt;niniainio::vcamizeFvct?uuana w:vg/&gt;&lt;nK:wlid&quot;uKeg/yat/&gt;viwunry vwiot:&lt;nctial=&quot;2w:&lt;cpuncun&gt;lniitw&quot;u/&gt;&quot;/&gt;&lt;w:p er/valave=Kew:vininvu&gt;uKe&lt;wogp/&gt;&lt;ituaor&quot;/&gt;pv?ng/io&lt;tuuoan&gt;&lt;wry =g&gt; &lt;y /&quot;2&quot;/&gt;&lt;ngu/&gt;&lt;io:vgzeF/&gt;&lt;wr鈥o?un?u? w:zeF?y €?valinuKue=v鈥:vaioa2w?vtt&quot;g/&gt;&lt;wtua/&gt;&lt; r/tninimi?pwzeF?uarn&gt;niv:ctvnw&lt;vl=K:wry uonKanengg/&gt;&lt;wr&gt;&lt;&gt;ti/&gt;y n&lt;w&quot;/&gt;l=鈥?:vca鈥?w:&lt;celniig/yKewiotngcttio鈥un&gt;ln? w/&gt;&lt;tw&quot;:vvalavc鈥欌€濃€uK&lt;ituaor&quot;e&lt;wogp?eridatviwuny n&gt;iter/vininvu&gt;vuaor&quot;/&gt;palagzeF/&gt;&lt;wew&lt;/&gt;&lt;ngu/&gt;wry =g&gt;&quot;u/&gt;w:unc&lt;&lt;w:ptonKenn:vat&quot;2&quot;/&gt;&lt;=ioval=aioa2w&lt;w:2/&gt;&lt;wr鈥valinuKuo&quot;/&gt;&lt;ngupunwry =g&gt; cun&gt;eg/w&lt;vl=K:io&lt;tuuo&lt;wog/&gt;&lt;ina&gt;&lt;&gt;niv:ctw/&gt;&lt; r/ttu€併g/&gt;aicelniioa?vt&lt;l=&quot;2&gt; w:€?valinuv€傘€?a鈥?w:&lt;c銆夈€嬨wituaor&quot;/&gt;&lt;wr&gt;&lt;&gt;ti/&gt;:?u? w:zeF?y p=wry uoKe&lt;wogpzeF/&gt;&lt;wnKan er/val=K&lt;io:vgzrnw&quot;:vvalav&gt;niv:v&gt;&lt;ngu/&gt;nw&lt;eF/&gt;&lt;wren&gt;&lt;wry io鈥un&gt;ln=g&gt;&lt;y /€wzwl=aioa2wry =g&gt;eF?uarn&gt;n嶃&lt;valeg/yKewioting/&gt;&lt;/w&lt;vl=K:aor&quot;/&gt;pwryoalinuKuwry w:val=&lt; rninimicelniii?pw&quot;:vca鈥?ininvu2/&lt;&gt;niv:ct&gt;&lt;wr鈥o&gt;eaor&quot;g/y:p w:vininvuKe2=v鈥:vaioa??a鈥?w:eF/&gt;&lt;w&lt;ct&quot;&quot;/&lt;&gt;&lt;w/&gt;&lt; r/t:vgze2&quot;/&gt;&lt;nguF/ere&lt;wogp/valaew&quot;/&gt;l=鈥?:vca&lt;&gt;ti/&gt;&gt;&lt;w鈥?v&gt;&lt;ngu/&gt;unwry vw:/&gt;aioa?vt&lt;ncti&gt;&lt;w:unw=aioa2wr:vvalavy =g&gt; un&gt;&lt;wnKenggn&gt;itw&lt;vl=K:&quot;onKanu/&gt;/&gt;&lt;wrry =g&gt;&gt;&lt;&gt;rcnctu:celnii€?valinua鈥uap2&quot;/&gt;&lt;鈥un&gt;lnalinu&gt;eaor&quot;Kuw:prmizeF?ueg/io&lt;tuuoarnv:vn/&gt;&lt;ww&lt;iniv:ctv:vor&quot;/&gt;pw:zidatviwuneF鈥?valinK?w:&lt;cey wizeKewi&gt;&lt;wr鈥ootF?y oune&lt;wogpc€忋€戙€曘€&lt;wtuaoccu&lt;w/&gt;&lt;&gt;&lt;ngu/&gt; r/tn&gt;e&lt;wog?ininvu&gt;/&gt;&lt;i=aioa2weF?uarn&gt;ca&lt;&gt;ti/&gt;nttio鈥tw&lt;vl=K:? w/&gt;&lt;tw&quot;r&quot;/&gt;2&quot;/&gt;&lt;nguvu:celniir:vvalavgzeF?u? w:vca鈥u&gt;eaor&quot;?eg/yzeF?gzeF&lt;wrry =g&gt;/:vn/&gt;&lt;waioa?vt&gt;&lt;wr€ry uonKengg/&gt;&lt;alinuKu/er/valaeww&quot;onKanval=&lt;w:iniv:ctpuncun&gt;rtiinimi?pw?=ry 鈥nK?w:&lt;cun&gt;ln=g&gt; v?ng/io椼€?ne&lt;wogpAgainstSchem:vor&quot;/gu/&gt;&gt;pwi&quot;/€?valinu&gt;&lt;l=?oa2w€?:vcary wi&gt;&lt;wr鈥o=l=K:g&gt;&lt;y /tuaw:prnv:vnlniiw&gt;&lt; r/t&lt;un&lt;w:ptonK&gt;or&quot;itw&quot;u/&gt;en&lt;&gt;ti/&gt;n:vc:&gt;&lt;wveKewiota/w:pngg/:valavvaioa?t&quot;&gt;&lt;io&lt;tuuonvu&gt;wr =g&gt;y n&lt;w&quot;/&gt;l=un w:v锔?&lt;wreinuKur/v&lt;nguizeF?y g/&gt;&lt;wiv:ctr&gt;&lt;&gt;al=Key =&quot;i?vtnimw:&lt;cizeF?rn&gt;nuarninvogpl=2&quot;datKanviwunu/&gt;/&gt;&lt;ng/&gt;g/y&lt;oval=2w/&gt;&lt;w鈥n&gt;ln?un&lt;na&gt;K:&lt;wtg/&gt;alae&lt;iuio?ii/&gt;pniw:pun&gt;&lt;wrcryr&quot;unct=g&gt; u鈥oa?tuar&gt;&lt;w&lt;wrniv:vuatr/tionKeinurning/&gt;&lt;wri/&gt;ninvuKe?pw:ptaw&lt;t&quot;&lt;tlavw&quot;2&quot;/&gt;&lt;=y ?niwvgzeF?=g&gt;otcau?n&lt;w鈥扳€?KencunuKun&gt;ng?vanvu&gt;l&quot;u/v:ct&gt;inKecttio w:v鈥mw:&lt;c:vai&lt;nguo:pnvogpu&gt;&lt;tuuo&lt;y unu/&gt;/n&gt;&lt;wrct i?al=2wvtvw:&lt;nctiu&lt;a&gt;K:wF?y rtia&gt;&lt;wo?iitKanaloa?t&quot;=&quot;ryr&quot;2niniuarn&gt;nn&gt;&lt;&gt;&lt;w&gt;lnwry =&quot;2&quot;/&gt;&lt;:vr&gt;&lt;&gt;mn&gt;/&gt;pg/ygnn:v/&gt;&lt;wryoizeF?u鈥ouaeFlae鈥viwuatr/tn?= w:v&quot;/&gt;&lt;unwri/&gt;c&lt;=g&gt; &lt;wl=Ke:pt&lt;tlava/&gt;&lt;itiow:einupF?=g&gt;r=&quot;€ng/&gt;&lt;wry ?nuKu&quot;/&gt;ltaw&lt;r&lt;wr:ct=iw:鈥?unpunc:&lt;cng/eF?otogpiotua2&quot;u/&gt;/&gt;&lt;Ke?pw=2ww:punvu&gt;c&gt;K:w鈥扳arniwo?iiv:v€测€?=&quot;ryr&quot;vgzi&lt;ngun&gt;&lt;&gt;&lt;weF?ca鈥?&lt;na&gt;&lt;wtu t i?vtw:v€val&quot;u/&gt;?&lt;wpt&lt;wtKanat&quot;&lt;tw&quot;:pry &gt;&lt;tuun&gt;&lt;&gt;lnowio鉭/&gt;&lt;larni&gt;mn&gt;/&gt;pnvl=u&lt;wF?y ?KzeF?u鈥oencunwuatr/t&gt;=&quot;2&gt; unwri/&gt;wrniuarnpt&lt;tlav&gt;ninvuKeupF?=g&gt;w:vi&lt;wtpy ?nuKuu&gt;mn&gt;r&lt;wr:ctg/y&gt;&lt;yunc:&lt;c /?otogpua2&quot;u/&gt;ao?pw=2wr&quot;/u&gt;c&gt;K:&gt;&lt;to?iiuaeFyr&quot;laeua&gt;&lt;w鈩g/&gt;&lt;wry wanc&lt;=g&gt; loa?t&quot;n&lt;?valow:einuinKew鈥扳€?&quot;/n&quot;/&gt;ltaw&lt;&gt;&lt;:vr&gt;&lt;&gt;鈥/cng/eF?ot:ptat&quot;2&quot;/&gt;&lt;ww:punvu&gt;=uaeF鈥viwungzi&lt;ngu&gt;&lt;ng/&gt;nctit i?vtu&lt;w=Ke:pta&lt;wtKan/&gt;&lt;irti&lt;io?n&gt;&lt;&gt;ln w:v冣?ymn&gt;/&gt;p ?n&quot;/&gt;leF?u?uatr/tnwri/&gt;€ot&lt;tlavr&lt;pF?=g&gt;wr ?nuK&lt;wr:ctun?a2?pwu&gt;c&lt;to?aeFyreua&gt;&lt;w&quot;ii&gt;K:=2w&quot;u/&gt;otogpc:&lt;cu躲€ng/&gt;&lt;wry u&quot;ua2&quot;/&gt;&lt;Ke?pw/&gt;&lt;:vmngnn:?vgzeF?cavnctuat€val&quot;u/&gt;i&gt;&lt;turct y &gt;&lt;tuuovw:&lt;nc&gt;&lt;uu&lt;wF?y nc&lt;&lt;wl=Keiuarn&gt;ntiaw:pun&gt;mn&gt;g/yc:vonKeuaeFlae鈥扳€??anc&lt;=g&gt; n&quot;/&gt;low:einul=iw:&gt;ltaw&lt;鈥?un/eF?otKengcpunvu&gt;ttiorni&lt;nguryunc i?vtw鈥扳a&lt;wtKaneua&gt;&lt;waaeFyr&quot;rn&lt;to?iii?nu&gt;c&gt;K:&gt;&lt;&gt;?pw=2wlnvma2&quot;u/&gt;n&gt;/&gt;n?otogpwt&lt;punc:&lt;c&lt;wr:ctF ?nuKu?=g&gt;tlavri/&gt;uatr/tp:eF?u鈥ov y w:yoiz€?&lt;wptat&quot;&lt;tw&quot;eF?uaeF鈥invl=?Kencun&gt;?=p w:vi:vi&lt;wtpu&gt;&lt;y /ngzeF?uawry waloa?t&quot;g/&gt;&lt;w&quot;/&gt;&lt;:vr&gt;&lt;&gt;tuaw:aeF鈥viwung/&gt;Ke:pta/&gt;&lt;i&lt;wry&quot;/&gt;lr&lt;wr ?n&quot;/&gt;&gt;&lt;Ke&gt;&lt;w?pwl=vayr&quot;gzeF?cav?iial&quot;u/&gt;li &gt;K:&gt;&lt;tuuongu=2w&lt;wF?y &gt;&lt;iuu/&gt;arn&gt;n:&gt;mn&gt;gogp/yuaeFlae&lt;:&lt;c=g&gt;:ei:ctnultaw&lt;uKuF?ot=g&gt; nvulav&gt;vm&lt;i/&gt;nguni?r/tvtgan/&gt;l&gt;鈥opn&lt;wryo/ema斥€?&lt;na&gt;&lt;wtu/u? w:v鈥:vaiow:pun w:v2&gt; wrninvuKe&gt;&lt;wry or&quot;/&gt;&lt; ?niw: n&lt;?valinKepuncng/iow:punc锔ctiu&lt;e&gt;&lt;wwrti?pun&gt;&lt;ayr&quot;wrcnctua?ngv?iinn:v€&gt;&lt;unc&lt;&lt; &gt;K:w:p/&gt;&lt;l&lt;wl=Ku=2wearninvl=tatiuu/&gt;oua鈥?ununctua&gt;gogptiniv:vp w:&quot;&lt;e&lt;:&lt;ctw&quot;vingcuei:ctn&gt;/&gt;&lt; &lt;y /w&lt;uKurnina?tot=g&gt;&quot;wr&gt;&lt;&gt;rvulaviwu/&gt;&lt;im&lt;i/&gt;r&lt;wrnte?pi?r/tw&quot;utuF?Fnv&lt;il&gt;鈥ot&gt;l&gt;pg/&gt;lnan?vtnguu&gt;?ottaw&lt;einur=g&gt; Flae&gt;g/y&lt;wn&gt;ny uo/&gt;F?ca&quot;r&quot;2&quot;/&gt;&lt;=y =&quot;2&quot;/&gt;&lt;ii:vimiz?&lt;w:pry wiK:oeF?uaon&lt;nctiKer2wning/&gt;&lt;w&quot;2&quot;/&gt;&lt;w:p/&gt;unctuarcryun鈥?=g/&gt;gp&lt;ioctuatizeF?ua w/&lt;c&gt;l=:vl=&quot;2&gt; w:vctonKerning&lt;wtu/&gt;Kuingtio/&gt;&lt;wryg&gt; uonKuKeenggav/&gt;&lt;wry &lt;wryn/&gt;Ke w:val=&quot;2&quot;ry/to/ti&gt;&lt;w::vpuncKenov&gt;&lt;wrpc? w:nvtnuawrteniulw&gt;:p twio&quot;:&lt;vinnug/&gt;&lt;w ryv ie&gt;&lt;&quot;tyua&gt;nio =/o&quot;2:&gt;&quot;&quot;riaw&gt;n/&gt;&lt;w:pry ww:va w:/&gt;&lt;wing/&gt;&lt;wr&gt;y:v l=&quot;2&quot;/&gt;&lt;w:w:punctuang/&gt;ema/&gt;&lt;w掳路?it&lt;cuang/&gt;ti&lt;w鈥?c&lt;wvctiow&gt;鈥ua:va&gt;&lt;:vl=/&gt;Ku&quot;2&quot;/&gt;n鈥?=&lt;w:pwryg&gt;uncpuncng/&gt;w/&gt;nggavl=&lt;&gt;&lt;iow:saveIryn/&gt;nvag&lt;wtuwry lidX&quot;ry/tMtnuawL w:vnKuKeal=&quot;offtwio&quot;cKeno&quot; wryn&gt;&lt;wrpKeryv i:gti? w:nov/w:vtn&gt;?/o&quot;2:yotuart/tiureniua&lt;wpry wnilw&gt;:ignw:p tcKenvw&gt;&lt;wr&gt;io:&lt; w:vovinnureM?tu/punct&gt;&lt;w are?cryv etua積 &gt;&lt;it&lt;c&quot;tyrno:&quot;tua&gt;nvinua&gt;vctio nr&gt;&gt;io=/o&lt;wyo=/&quot;2&gt;Kuv &lt;&quot;t2&quot;&quot;ria/2&quot;&quot;riw&quot;&gt;2&quot;&quot;ra/&quot;2&quot;&quot;i&gt;i&quot;2&quot;&quot;&gt;nvw/&quot;2&quot;&quot;&gt;=/&quot;2&quot;&quot;o=/ua&gt;&gt;&gt;&lt;&quot;&quot;ryv&quot;2&quot;ryoy 藝藟鈥曗&quot;ry/ryv itw:val=&quot;2&quot;/&quot;2&quot;/&gt;&lt;w::vnil/o&quot;2:cKenow:p wio&gt;&lt;w:&gt;&lt;wrppunpry wctuation? w:nKing/&gt;&lt;&quot;w:vt&gt;&lt;wr&gt;n/&gt;&lt;w:pry tuartwry e&gt;&lt;wrrepunctniuc? w:ry nilw&gt;&gt;&lt;tuail=&quot;wit&lt;c:p t2&quot;/&gt;&lt;w:ovrwio:&lt;nin&gt;vctg/&gt;&lt;w€gvinnug/&gt;&lt;wry 栤t&quot;2&gt;Kuu&quot;&gt;nvw/&gt;&lt;w uang/&gt;ti€?cryvriw&quot;&gt;&gt;&lt;&quot;&quot;&gt; een&gt;&lt;wrctuy:&gt;&lt;&quot;tyv &quot;&quot;&gt;nvl=i&quot;2&quot;/&quot;/tua&gt;n&gt;n鈥?=&gt;/ua&gt;&gt;&gt;a?ua&gt;2:io €濃/cng/&gt;r&gt;&gt;io=/owy/t/&gt;l=&gt;y w&lt;wrwyo=/&quot;2&gt;yeInvag&lt;wtu&quot;enot2&quot;&quot;wr&gt;ria &gt;&lt;tL wt/wrp2&quot;&quot;riw:vnKu&quot;t/&quot;2nctw:n&quot;&quot;rKeff&quot; wta/vtn&quot;2&quot;&quot;irynKovt&lt;c/&gt;&gt;arti&quot;2&quot;&quot;&gt;n?yo/w:&gt;niui/&quot;vct2&quot;&quot;&gt;igvwncKelw&gt;&gt;i=/&quot;2&quot;&quot;nor&quot;tapKu t&gt;i&quot;&quot;o=/eM?v &lt;&quot;tuao:&lt;&gt;tua&lt;&quot;&gt;wyv &gt;&lt;=i&quot;rernnunr&gt;&lt;wryvno:vnvinnvtw ieu:a€?e&lt;wing/&gt;&lt;w er&gt;y:&gt;&lt;w鈥?c&lt;wiovnw&quot;tyKerning/&gt;&lt;?tr&quot;/&gt;a&gt;n&lt;w:punc€cng&gt;/&gt;&lt;&gt;o &lt;io曗€yno w:val=&quot;2&quot;/o/w:vingctrp/&gt;鈥&quot;off&quot; &quot;2&gt;w:gtiow:nua:va&gt;&lt;:vt&lt;c&lt;wryriavtn &gt;&lt;w:pu積rnr&quot;igvw2&quot;&quot;r&gt;a&quot;vctrtiwryonc?&lt;wry w:2&quot;&gt;&gt;i&quot;&quot;niu&quot;rva&gt;w?apKu€?c&lt;lw:p Kelw&gt;w&quot;2&gt;&lt;=i&quot;&quot;iiow&gt;鈥utua&lt;&quot;&gt;a&lt;w:&quot;tap t/&gt;&lt;w?&quot; ieu:2&quot;&quot;&gt;n/&gt;&lt;w:pno:vnvrtuao:&lt;y val=&quot;/&quot;ovnw2&quot;&quot;&gt;off&quot; re&lt;w er&gt;rnnuw:v?=&quot;2&quot;/=/&quot;2cng&gt;&quot;&quot;&gt;&lt;w:nnvtw ?/&gt;&lt;?tituaw:a&gt;io=/punct/gct&gt;&lt;w euauang&lt;&quot;tu€ynoa&gt;/&gt;til=&quot;vn&quot;ty2&quot;w/&lt;c&gt;yv ngrp&gt;&lt;&quot;&lt;w:pun/&quot;/&gt;a&gt;n/&gt;n&gt;&lt;ww&quot;:ntryv鈥/&gt;w/&gt;n/&gt;&lt;&gt;o o:avtnvinnM?tua=ireKuvgncKe&quot;2&quot;/artonvag&gt;?yo/ti&lt; wrynKe:&gt;:niu &quot;2&gt;vnKuKewtul=?=cw鈥lw&gt;扳€测:vnovnwv&lt;wryria/&quot;2&quot;/&gt;&lt;w::vap tw:/&gt;&lt;win2&quot;&quot; er&gt;cng&gt;riwg/f&quot;/&gt;?ua&lt;ao:&lt;w:ign ww:2&quot;&quot;r:ry &gt;&gt;&lt;?t/gct&lt;tuaiornnu:v&gt;&lt;wry €y2&quot;w&quot;2&quot;&quot;i斥€衡剝鈭躲&lt;wgn&quot;ty2&quot;/&lt;c&lt;&quot;tu€ynn/&gt;n&gt;&lt;ww&quot;o:nnvtw €?rctuy:v l&lt;w?&quot;2&quot;&quot;/&gt;n&gt;&lt;ww:nt&gt;nM?tua=iyv ngrp&gt;n=&quot;2&quot;nct/&gt;&lt;w e/&gt;ning/&gt;&lt;w/&gt;n?tu wrynKe:areKu&gt;&lt;ww:nry w:vl=&quot;/&quot;2&quot;&quot;il=&quot;vn&quot;tyo o:a wnovnwrynKe&gt;vtn&gt;a?ury:&gt;&lt;w鈥?c&lt;wioa&lt;w&quot;2pKe&quot;2&quot;/artr&gt;cng&gt;u€测:vnvn/&quot;/&gt;a&gt;n&quot;/=/&quot;2&quot;&quot;:iy €y2&quot;wgnor&lt;rynKe:niuwun&lt;?t/gctc€&quot;&quot; er&gt;cng/&gt;n/&gt;&lt;&gt;o w&quot;/&gt;uaw:a?=cw鈥lw&gt;&gt;io=/&lt;&gt;&lt;ior/&lt;cy &gt;&gt;&lt;?ty e&gt;&lt;wnca=iKe&quot;2&quot;/or:vap tc? &quot;uang&lt;&quot;tua&gt;:ntoff&quot; w:gtynonKeKe::a&lt;ao:&lt; &quot;2&gt;iow:veM?2&quot;/&gt;yv &gt;&lt;&quot;eKu?:rppu積aiornnovnwurnr&quot;2&lt;wryria&quot;ryocn/&quot;/&gt;nw:n&gt;nKe&gt;&lt;wryvtualww 鈥?icng&gt;n2&quot;&quot;riwc&lt;l2&quot;ww:p/avtn&gt;w/&gt;no:vinvnvn wiow e&gt; ww:2&quot;&quot;r&lt;wgct/&gt;w w&quot;/art&gt;M?tuare?/&gt;&lt;w:pr&gt;er&gt;w&quot;ty/y €&quot;2&quot;&quot;i&gt;vgniuncKe&lt;=icnvy =w:v?=&quot;/&gt;vag&gt;&gt;n?yo/?tti2&quot;&gt;nw&gt;&quot;/&gt;&lt;w:&quot;&gt;vag&lt; nte:wrynKe2cto uaua&gt;va&quot;&quot; t&gt;g&lt;:vnonKuKeng//&gt;w/&gt;vag&lt;wKutw/ou&gt;t&quot;/&gt;n&quot;:&lt;&quot;鈥/&gt;:rpw/&gt;l=i&quot;:pun/&quot;/&gt;n鈥?= &quot;2&gt;/Ke&gt;&gt;&lt;iog&gt;&quot;w=nnu/w:Lw:n w:val=&quot;off&quot;/&gt;?ue&lt;wing/&gt;turiaa&gt;&lt;nvww tw&quot;nwryct:vapug/&gt;&lt;w:saveInvawryv &gt;&lt;&quot;iw nctrt eur&gt;ata/=i&gt;&lt;w?g/&gt;?&lt;c€ua:va&gt;&lt;:v奥&lt;w2&quot;&quot;rryvgniu?iw&quot;tyng/&gt;?o/?t€te:濃/&gt;&lt;wrg&lt; nty &gt;&lt;tua&lt;w鈥no:v i2&quot;&gt;nw&gt;€&quot;2&quot;&quot;i&gt;vag&gt;&gt;ninnwKutw?c&lt;&gt;g&lt;:vnoag&lt;wKuw?val=&quot;off&quot; w:vi&gt;va&quot;&quot; tM?t&gt;&quot;wuareonKerKe2og&gt;c鈥/&gt;:rpto &gt;/Ke&gt;/ti2&quot;&gt;nning/&gt;&lt;wix&quot;/&gt; tw&quot;n&quot;:&lt;edCongncKenvt:Lryctw:ne/&quot;2&quot;aga&gt;&lt;nv&lt;wt/o/&gt;&lt;wa&gt;va&quot;a/=i&quot;&gt;::o=nnuv 栤€?e&lt;ww tnn&gt;g/&gt;?&lt;c&gt;?yo/ti&lt;wt eur&gt;rctuw?= &quot;€te:2&gt;:ry &gt;&lt;&gt;t&quot;a&gt;&lt;ww  nctrt/&gt;n&quot;&quot;t ntuaioan&lt; wrynKeo/?tt &gt;&lt;w:twigl=&gt;turia&quot;2 ngniuct e&quot;/&gt;n&gt;&lt;&quot;wio=Ku/ore&lt;:vnKuKeMy w:v鈥vno?og&gt;c&lt;wv &gt;&lt;&quot;w&gt;iwiw&quot;tyioa/&gt;vw&quot;agg/&gt;tue&gt;a&gt;&lt;wtu&gt;wg/&gt;&lt;&gt;&lt;irpo鈥?f&quot;n&quot; tyct&lt;w2&quot;&quot;r?&gt;&gt;n€/&gt;w/&gt;l/=i= wawryv &gt;&lt;nv&lt;&quot;:gtinrw:n&quot;2&quot;&gt;&quot;2u/&quot;:&lt;&quot;/&gt;n鈥&quot;?&lt;c22cto &quot;&quot;i?=ante:g/&gt;ti&quot;/&gt;&lt;w:vur&gt; tn奥&lt;wryv:&lt;w:o=nnupry lw:p t ntwiog&lt;wt/oryw:twti2&quot;&gt;nooctrtc&lt;w&gt;&gt;&lt;&quot;w?o/?t€ua掳路e鈥not&quot;a&gt;&lt;ww :vinn&gt;&lt;io=Kurnry w:no?og&gt;vingtuwa/&gt;vw&quot;&quot;2 ngniu?= &quot;2&gt;/&gt;&lt;w&gt;&lt;ww:v鈥vnoa&gt;va&quot;&quot;&gt;€gg/&gt;&quot;g/&gt;tue&gt;2 nct &quot; ty/&gt;l/=icte&lt;wry aiM?tuv &gt;&lt;&quot;w&gt;arelw&gt;:val&gt;&lt;&gt;&lt;irp&quot;/&gt;?ugl=&gt;turiaav &gt;&lt;nv&lt;wante::ig鈥&quot;?&lt;cn w&lt;iwiw&quot;ty&gt;t&quot;/f&quot;n&quot; t&gt;n&quot;&quot;:v=inrw:n&quot;2&quot;ngncKenv/&gt;&lt;w:pu&gt;&gt;&lt;&quot;w:yw:twvur&gt;nc=t ntwv &gt;&lt;&quot;iw&lt;w:/&gt;&quot;r?&gt;&gt;2u/&quot;:&lt;n:v tn&lt;w掳路?i2&quot;/&gt;n&gt;&lt;i&gt;vw&quot;o=/tuay e?og&gt;&gt;g&gt;?o/?t&gt;=Ku?yo/ti&gt;&lt;f&quot;n&lt;w2&quot;&quot;rw&quot;:ooctrto=nnu22cto rc?/=i w:v&quot;off&quot;/&gt;&lt;w:alyctwvagg/&gt;e&gt;tua&gt;noaysShn&lt; wryiunKen鈥ww &quot;og&lt;wt/o2&quot;nte:&quot;iowP掳&lt;wing/&gt;&lt;wry:vy&quot;?&lt;c w&lt;i&gt;&lt;nvrp:val=awry&lt;&quot;w&gt;v &gt;&lt;&quot;w&gt;&lt;&quot;&quot;re&lt;:ct evnKuKw:twe2y &quot;2&gt;ti2&quot;&gt;n&quot;/ationKit ntrw:nagvur&gt;/&gt;鈥ua:v&quot;nvw&quot;&quot; ta&gt;&lt;:a/&gt;vag&lt;w:v?iw&quot;ty?og&gt;wryvtuv&gt;&lt;w:w&gt;tu:v tnria=Ku:va&quot;&quot;&gt;pun/?tctu/=iau/&quot;:&lt;ng/&gt;&quot;off&quot; w鈥/&gt;w/&gt;&gt;&quot;r?&gt;&gt;lyctnl=:vreM?ctrt:vinn?c/&gt;e&gt;tua&lt;v &gt;&lt;&quot;iwwte:ry=nna&gt;nou&quot;2&quot;/&gt;n&quot;&quot;&quot;/&gt;&lt;w:/&quot;/&gt;n鈥?=:22?&lt;cct&lt;&quot;wowryiu v &gt;&lt;wyM?tu&lt;nvareuang/&gt;t:twi &gt;irp&lt;w2鈥ww &quot;&quot;r&lt;tua&quot;2&quot;/&gt;&lt;io=/&lt;w:iotvw&quot; nt:&lt;&quot;w&gt;igl=&gt;&lt;&lt;wt/ow:prvur&gt;gncKenvyrog&gt;w:n &quot;2&quot;/&gt;p:vlt ew:p w&quot;2&quot;&quot;iio?wgn/=ir&quot;2&gt;&quot;=Ku ttua&gt;&quot;ryo/&quot; w:g &quot;2&gt;ti /?ttnoyo/ti&gt;ct&lt;&gt;&lt;io€?c&lt;&quot;tywiounc/w:vin2&quot;&gt;ne:g/&quot;:&lt;&gt;e&gt;&lt;wry ? &gt;&lt;&quot;匪囁?&lt; ctrtwryn&lt;&quot;wKeuriaa&gt;no€曗w2?&lt;c:punctua?&gt;&gt;ntionK&lt;wry wt:tw:v?y=nnuu&lt;nv?:va&quot;&quot;&gt;&gt;&lt;wry &gt;ryvw&quot;iu&lt;trv奥&lt;wr &gt;irpyve&lt;:t ntvn &gt;&lt;&quot;iwKuKeua=&quot;2cto ofrog&gt;f&quot;/&gt;?uaal2vur&gt;鈥ww =&quot;2gn/=i&quot;/&gt;&lt;:&lt;&quot;w&gt;w:punc&quot;yrw:n/&gt;n&quot;&quot;er&gt;&quot;=Kuning/&gt;vM?:vinnagw2&quot;&quot;r&lt;ti&gt;ctwtu/&gt;&lt;&lt;wt/ow€/i&quot;&gt;ne: /?t&gt;&lt;vlt e?r2&gt;&quot; t&quot;/&lt;&quot;wti tna&gt;w鈥?c&lt;w&quot;:&lt;&gt;e&gt;&gt;鈥ua&gt;&lt;w:p/&gt;&lt;io=/unc M?t2?&lt;cuarew鈥/&gt;pwt:tw w&quot;2&quot;&quot;iw w:goryvw&quot;€iaa&gt;no?&quot;&gt;ng&lt; ctrt/&quot;:&lt;c&lt;&quot;tyuu&lt;nv &quot;2&gt;/&gt;l=栤€?:/&gt;&lt;wisav:t nteIn?ua&lt;w:frog&gt;ign w:vn/=ivannr&quot;2&gt;tu &gt;irpa&gt;prgnc &gt;ryiuKenv?y=nn2vur&gt;uv&gt;:/wua?&gt;&gt;n:vin2&quot;nK&quot;=Kueuria&gt;n&quot;/i&gt;ct&gt;&gt;ne:n鈥?=&lt;w&quot;/&lt;&quot;wrctuawryyrw:n nge&gt;yuang:&lt;&quot;w&gt;/&gt;ti&lt;wrc? w:i /?t&gt;2鈥ww &lt;wry ? &gt;:&lt;&gt;e&gt;2cto &lt;&quot;:gt2:tw?&lt;vw&quot;cioyo/t:&gt;&lt;&quot;iw/ti tnva&quot;&quot;&gt;iv/&gt;&lt;wra&quot;2r2&gt;&quot; t&quot;/&gt;&lt;w:y 鈥濃€wing/&gt;&gt;aa&gt;no&lt;vlt uu&lt;nve&lt;wgl=&gt;tn/=irog&gt; nt&lt;w:pry r&gt;&lt;&lt;wt/o ctrty:v?&lt; wrv奥&lt;wnagw2&quot;&quot;rng/&quot;:&lt;ryvynnc&quot;/&gt;n&quot;&quot; &gt;irpKe?etua2vur&gt;/&lt;&quot;w&gt;&gt;ne:tio/&gt;K/i&gt;ct&quot;=Kuc&lt;&quot;ty鈥&gt;p:vlw:p w &gt;ryiuioua:va&gt;&lt;::g &quot;2&gt;vnKv?wgnr&quot;2?y=nnu&quot;ryoyrw:&lt;vw&quot;n&lt;:vMw&quot;2:tw2&quot;&quot;i?:i /?t&lt;2?&lt;c&gt;e&gt;vinnv/&gt;&lt;io=/na?&gt;&gt;nKu:&lt;&quot;w&gt;Keerng/&gt;&quot;of?wg/&quot; w:gtiof&quot; w:veur=iii tna:v?鈥wwog&gt; wg/&gt;&lt;&gt;&lt;ionr nty?&lt;nvtuare&gt;non2&quot;&gt;n&quot;&gt;vag2&gt;&quot; t&lt;wcto tu&gt;tua&gt;2&gt;i/&gt;p&quot;w:v鈥?c&lt;wioone::ctrtigl=&quot;2&quot;/&gt;&lt;&gt;&lt;t&gt;ct e&quot;iwwy &gt;&lt;t=Kuuaur&gt;iirpo&quot;/&gt;&lt;cKenvw::&gt;wv&quot;:&lt;a&quot;&quot;&gt;/&gt;lt/o=w&quot;ving/&gt;&lt;? &gt;&lt;&quot;wry tww:iuval=&quot;2&quot;/&gt;:val=&lt;tyw&lt;c掳&quot;&quot;r路?i&lt;&gt;e&gt;rw:ntu /?ta&quot;2&quot;/&gt;/oyo/ti&gt;n鈥y=nnu?=eur=i&lt;w:p/&gt;n&quot;&quot; &quot;2&gt;uncgg/&gt;&lt;wog&gt;:&lt;&quot;w&gt;wry &lt;w:&lt;wryvpunr ntctng/&gt;?ii tn?&lt;nv&gt;&gt;ntiu&gt;p&quot;wationK2&quot;&quot;e&gt;noierning/ne:&gt;M掳wrynKe?鈥ww 路g/&gt;&quot;2&quot;/&gt;&lt;&gt;&lt;t&gt;ctw&gt;&lt;ag2&gt;&quot; tio=veuria/&gt;&lt;t=Ku:reM掳?lt/o=w&quot;oo:ctr&lt;tuaur&gt;tctuaernM?:vt&quot;wry twuaiirpig&lt;wcto nnry &lt;wlacng/&gt;&lt;&lt;w:re=&lt;tyw&lt;cn2&quot;&gt;&lt;&gt;&lt;t enpry w鈥?ceur=ie::?i&lt;&gt;e&gt;&gt;wv&quot;:&lt;hol&lt;:vnKuwry w:tu /?&lt;wog&gt;tiuKedew:w?irw:n:p&gt;u&gt;p&quot;w&lt;&gt;&lt;&quot;iwunwtu&gt;tua&gt;ctnr ntuar&gt;/&gt;lt/oTexg/ne:ry?tuaret w:pvan?&lt;nvl=&lt;ty wiow:wry y=nnu&gt;&lt;&gt;:&lt;ct&quot;w&gt;wvii&quot;e&quot;&gt;no tna&quot;&quot;&gt;tuava:val=&quot;2&quot;/&gt;r&quot;&gt;vKuag&lt;&lt;w掳&quot;&quot;rwttwu2&quot;ryo&lt;w:pu&gt;&quot; &quot;2&gt;&lt;?r&gt; &gt;&lt;&quot;ncl=&gt;?&gt;&gt;n&gt;&lt;cKenv&quot;off&quot;?&quot;&lt;c t€riprtww /&gt;&lt;w:co w:gtiomp&gt;n&quot;&quot;鈥?c&lt;we&gt;&gt;鈥uaat&gt;&lt;ww::og&gt;&gt;nK2&quot;&quot;ip&quot;ww/&gt;l=wg/&gt;&lt;&gt;&lt;io/?teuria:spcto a/oy:&lt;wr&lt;v ntwne::n:iu&quot;:&lt;t eyvo/ti&quot;/&gt;?&lt;w:ign w:vuav鈥?&lt;nv?c&lt;&lt;io=/wiovi&quot;e&quot;:&lt;cting/&gt;&lt;wrc?g&gt;/&gt;n鈥n2&quot;&gt;n?=l=&quot;2&quot;/&quot;e&gt;no&gt; &gt;&lt;&quot;iw&gt;iiwttw&quot;&gt;vKu tnlt/:&lt;&quot;w&gt;ow:l y=nnu=&lt;tyv&gt;&lt;/&gt;掳wr?:vin&gt;&lt;? t€rir&gt;nynKe&lt;wr&quot;?&quot;&lt;c &gt;&lt;tuaioy:vatng/&gt;ti:&gt;tua&gt;vao&quot;/&gt;&lt; p&quot;wt€rpw::vfog&gt;f&quot; w&lt;we&gt;: t€rtv&gt;va&quot;&quot;&gt;&quot;?&quot; t&lt;:vwryw掳&quot;&gt;=&gt;?f&quot;?wne:€ww &gt;&gt;n&quot; &quot;2io/?&lt;v ntt&gt;&quot;r ceFo/&gt;&lt;w:tuarerUL/&quot;e&quot;&gt;KuKe&lt;w:punct&lt;vw:nun:&lt;ctg/&gt;&lt;wry?&lt;nv ati&lt;v:iuonKer? &gt;&lt;&quot;nip&lt;v&quot;:&lt;ttwry ng/&gt;&lt;rctuawp&gt;&lt;t en&quot;vKu&quot;cto /&gt;&lt;&gt;no?n&quot;&quot;iiuriaing/&gt;&lt;cKenvww: tnba&lt;wtul&lt;canKerniwr&gt;ionw&quot;w&gt;g/&gt;&lt;awry wnceSingleBg&gt;nnuyte&gt;&lt;ryvwtuaryoty:pe&gt;uncD=rp//ooubleBy/tniwitryl= ertWidth/&gt;&lt;w:tiodoNounc ttLeaveBary ackslashAolone/&gt;&lt;w:ulTrailSpace/&gt;&lt;uncw:doNotExpandSh irning/&gt;&lt;wftReturn/&gt;&lt;w:adjustLineH&gt;&lt;weightInTable/&gt;&lt;w:breakWrappedTables/&gt;&lt;w:snapToGridInCell/&gt;&lt;w:wrapTextWithPunct/&gt;&lt;w:useAsianBreakRules/&gt;&lt;w:dontGrowAutofit/&gt;&lt;w:useFELayout/&gt;&lt;/w:compat&gt;&lt;wsp:rsids&gt;&lt;wsp:rsidRoot wsp:val=&quot;00430D57&quot;/&gt;&lt;wsp:rsid wsp:val=&quot;00003AB8&quot;/&gt;&lt;wsp:rsid wsp:val=&quot;00015AD3&quot;/&gt;&lt;wsp:rsid wsp:val=&quot;00023F15&quot;/&gt;&lt;wsp:rsid wsp:val=&quot;00041E06&quot;/&gt;&lt;wsp:rsid wsp:val=&quot;00042335&quot;/&gt;&lt;wsp:rsid wsp:val=&quot;0004574C&quot;/&gt;&lt;wsp:rsid wsp:val=&quot;00062D47&quot;/&gt;&lt;wsp:rsid wsp:val=&quot;00064D57&quot;/&gt;&lt;wsp:rsid wsp:val=&quot;0007311A&quot;/&gt;&lt;wsp:rsid wsp:val=&quot;00076D4A&quot;/&gt;&lt;wsp:rsid wsp:val=&quot;000A4E60&quot;/&gt;&lt;wsp:rsid wsp:val=&quot;000B4D9F&quot;/&gt;&lt;wsp:rsid wsp:val=&quot;000C3ED3&quot;/&gt;&lt;wsp:rsid wsp:val=&quot;000D1D8F&quot;/&gt;&lt;wsp:rsid wsp:val=&quot;000D6C15&quot;/&gt;&lt;wsp:rsid wsp:val=&quot;000F52BD&quot;/&gt;&lt;wsp:rsid wsp:val=&quot;000F7445&quot;/&gt;&lt;wsp:rsid wsp:val=&quot;0010124A&quot;/&gt;&lt;wsp:rsid wsp:val=&quot;0010332E&quot;/&gt;&lt;wsp:rsid wsp:val=&quot;00107539&quot;/&gt;&lt;wsp:rsid wsp:val=&quot;001257DE&quot;/&gt;&lt;wsp:rsid wsp:val=&quot;00125971&quot;/&gt;&lt;wsp:rsid wsp:val=&quot;00153A15&quot;/&gt;&lt;wsp:rsid wsp:val=&quot;001651A3&quot;/&gt;&lt;wsp:rsid wsp:val=&quot;001670C8&quot;/&gt;&lt;wsp:rsid wsp:val=&quot;00170EA6&quot;/&gt;&lt;wsp:rsid wsp:val=&quot;00177DC8&quot;/&gt;&lt;wsp:rsid wsp:val=&quot;0018601F&quot;/&gt;&lt;wsp:rsid wsp:val=&quot;00186C4F&quot;/&gt;&lt;wsp:rsid wsp:val=&quot;00192071&quot;/&gt;&lt;wsp:rsid wsp:val=&quot;001B655B&quot;/&gt;&lt;wsp:rsid wsp:val=&quot;001B6BAE&quot;/&gt;&lt;wsp:rsid wsp:val=&quot;001B7861&quot;/&gt;&lt;wsp:rsid wsp:val=&quot;001C20D4&quot;/&gt;&lt;wsp:rsid wsp:val=&quot;001E2A56&quot;/&gt;&lt;wsp:rsid wsp:val=&quot;002027E1&quot;/&gt;&lt;wsp:rsid wsp:val=&quot;002534EC&quot;/&gt;&lt;wsp:rsid wsp:val=&quot;0026534E&quot;/&gt;&lt;wsp:rsid wsp:val=&quot;002663F8&quot;/&gt;&lt;wsp:rsid wsp:val=&quot;0027369B&quot;/&gt;&lt;wsp:rsid wsp:val=&quot;00291AF9&quot;/&gt;&lt;wsp:rsid wsp:val=&quot;002A3493&quot;/&gt;&lt;wsp:rsid wsp:val=&quot;002A3B48&quot;/&gt;&lt;wsp:rsid wsp:val=&quot;002A67DD&quot;/&gt;&lt;wsp:rsid wsp:val=&quot;002B2235&quot;/&gt;&lt;wsp:rsid wsp:val=&quot;002C4324&quot;/&gt;&lt;wsp:rsid wsp:val=&quot;002C72E2&quot;/&gt;&lt;wsp:rsid wsp:val=&quot;002E24BB&quot;/&gt;&lt;wsp:rsid wsp:val=&quot;002F5859&quot;/&gt;&lt;wsp:rsid wsp:val=&quot;003271C1&quot;/&gt;&lt;wsp:rsid wsp:val=&quot;0032759C&quot;/&gt;&lt;wsp:rsid wsp:val=&quot;0034283A&quot;/&gt;&lt;wsp:rsid wsp:val=&quot;00357326&quot;/&gt;&lt;wsp:rsid wsp:val=&quot;003734BC&quot;/&gt;&lt;wsp:rsid wsp:val=&quot;00384E93&quot;/&gt;&lt;wsp:rsid wsp:val=&quot;00391E07&quot;/&gt;&lt;wsp:rsid wsp:val=&quot;00396140&quot;/&gt;&lt;wsp:rsid wsp:val=&quot;003A5ACD&quot;/&gt;&lt;wsp:rsid wsp:val=&quot;003B10BF&quot;/&gt;&lt;wsp:rsid wsp:val=&quot;003B4F7A&quot;/&gt;&lt;wsp:rsid wsp:val=&quot;003F0918&quot;/&gt;&lt;wsp:rsid wsp:val=&quot;003F205E&quot;/&gt;&lt;wsp:rsid wsp:val=&quot;003F3A04&quot;/&gt;&lt;wsp:rsid wsp:val=&quot;00422B15&quot;/&gt;&lt;wsp:rsid wsp:val=&quot;00430D57&quot;/&gt;&lt;wsp:rsid wsp:val=&quot;00437228&quot;/&gt;&lt;wsp:rsid wsp:val=&quot;004413A0&quot;/&gt;&lt;wsp:rsid wsp:val=&quot;00455580&quot;/&gt;&lt;wsp:rsid wsp:val=&quot;0046417D&quot;/&gt;&lt;wsp:rsid wsp:val=&quot;00477ED6&quot;/&gt;&lt;wsp:rsid wsp:val=&quot;004800BD&quot;/&gt;&lt;wsp:rsid wsp:val=&quot;00497BE3&quot;/&gt;&lt;wsp:rsid wsp:val=&quot;004F1C89&quot;/&gt;&lt;wsp:rsid wsp:val=&quot;004F3953&quot;/&gt;&lt;wsp:rsid wsp:val=&quot;005109FB&quot;/&gt;&lt;wsp:rsid wsp:val=&quot;005121FA&quot;/&gt;&lt;wsp:rsid wsp:val=&quot;005172E6&quot;/&gt;&lt;wsp:rsid wsp:val=&quot;005448AF&quot;/&gt;&lt;wsp:rsid wsp:val=&quot;005502FC&quot;/&gt;&lt;wsp:rsid wsp:val=&quot;00560E07&quot;/&gt;&lt;wsp:rsid wsp:val=&quot;00587992&quot;/&gt;&lt;wsp:rsid wsp:val=&quot;00596978&quot;/&gt;&lt;wsp:rsid wsp:val=&quot;005A2975&quot;/&gt;&lt;wsp:rsid wsp:val=&quot;005A64AB&quot;/&gt;&lt;wsp:rsid wsp:val=&quot;005C72A2&quot;/&gt;&lt;wsp:rsid wsp:val=&quot;005F46CD&quot;/&gt;&lt;wsp:rsid wsp:val=&quot;006036DA&quot;/&gt;&lt;wsp:rsid wsp:val=&quot;006134C0&quot;/&gt;&lt;wsp:rsid wsp:val=&quot;00622444&quot;/&gt;&lt;wsp:rsid wsp:val=&quot;0064640A&quot;/&gt;&lt;wsp:rsid wsp:val=&quot;00650FA1&quot;/&gt;&lt;wsp:rsid wsp:val=&quot;0065359C&quot;/&gt;&lt;wsp:rsid wsp:val=&quot;00656BAF&quot;/&gt;&lt;wsp:rsid wsp:val=&quot;00662055&quot;/&gt;&lt;wsp:rsid wsp:val=&quot;00667327&quot;/&gt;&lt;wsp:rsid wsp:val=&quot;00674BE8&quot;/&gt;&lt;wsp:rsid wsp:val=&quot;00674E41&quot;/&gt;&lt;wsp:rsid wsp:val=&quot;00695740&quot;/&gt;&lt;wsp:rsid wsp:val=&quot;006A6484&quot;/&gt;&lt;wsp:rsid wsp:val=&quot;006C3545&quot;/&gt;&lt;wsp:rsid wsp:val=&quot;006C689E&quot;/&gt;&lt;wsp:rsid wsp:val=&quot;00700716&quot;/&gt;&lt;wsp:rsid wsp:val=&quot;00701CB3&quot;/&gt;&lt;wsp:rsid wsp:val=&quot;0070462A&quot;/&gt;&lt;wsp:rsid wsp:val=&quot;00706576&quot;/&gt;&lt;wsp:rsid wsp:val=&quot;007210E2&quot;/&gt;&lt;wsp:rsid wsp:val=&quot;00726570&quot;/&gt;&lt;wsp:rsid wsp:val=&quot;007268CC&quot;/&gt;&lt;wsp:rsid wsp:val=&quot;00747E24&quot;/&gt;&lt;wsp:rsid wsp:val=&quot;00760192&quot;/&gt;&lt;wsp:rsid wsp:val=&quot;00764213&quot;/&gt;&lt;wsp:rsid wsp:val=&quot;007A2898&quot;/&gt;&lt;wsp:rsid wsp:val=&quot;007B1F1D&quot;/&gt;&lt;wsp:rsid wsp:val=&quot;007B4627&quot;/&gt;&lt;wsp:rsid wsp:val=&quot;007B4657&quot;/&gt;&lt;wsp:rsid wsp:val=&quot;007B53FF&quot;/&gt;&lt;wsp:rsid wsp:val=&quot;007C33B3&quot;/&gt;&lt;wsp:rsid wsp:val=&quot;007E6B1B&quot;/&gt;&lt;wsp:rsid wsp:val=&quot;008054C9&quot;/&gt;&lt;wsp:rsid wsp:val=&quot;00805CF1&quot;/&gt;&lt;wsp:rsid wsp:val=&quot;00807B5E&quot;/&gt;&lt;wsp:rsid wsp:val=&quot;00810186&quot;/&gt;&lt;wsp:rsid wsp:val=&quot;008151B4&quot;/&gt;&lt;wsp:rsid wsp:val=&quot;00821AAE&quot;/&gt;&lt;wsp:rsid wsp:val=&quot;00823270&quot;/&gt;&lt;wsp:rsid wsp:val=&quot;00854750&quot;/&gt;&lt;wsp:rsid wsp:val=&quot;00873C98&quot;/&gt;&lt;wsp:rsid wsp:val=&quot;00874F00&quot;/&gt;&lt;wsp:rsid wsp:val=&quot;00880A3C&quot;/&gt;&lt;wsp:rsid wsp:val=&quot;0088713B&quot;/&gt;&lt;wsp:rsid wsp:val=&quot;00893888&quot;/&gt;&lt;wsp:rsid wsp:val=&quot;008B53E8&quot;/&gt;&lt;wsp:rsid wsp:val=&quot;008C05C5&quot;/&gt;&lt;wsp:rsid wsp:val=&quot;008C2235&quot;/&gt;&lt;wsp:rsid wsp:val=&quot;008F2903&quot;/&gt;&lt;wsp:rsid wsp:val=&quot;009137A8&quot;/&gt;&lt;wsp:rsid wsp:val=&quot;00925FDA&quot;/&gt;&lt;wsp:rsid wsp:val=&quot;00931DF2&quot;/&gt;&lt;wsp:rsid wsp:val=&quot;00933F70&quot;/&gt;&lt;wsp:rsid wsp:val=&quot;00954BA4&quot;/&gt;&lt;wsp:rsid wsp:val=&quot;00961104&quot;/&gt;&lt;wsp:rsid wsp:val=&quot;00983E43&quot;/&gt;&lt;wsp:rsid wsp:val=&quot;009E08C2&quot;/&gt;&lt;wsp:rsid wsp:val=&quot;00A61C7F&quot;/&gt;&lt;wsp:rsid wsp:val=&quot;00A90886&quot;/&gt;&lt;wsp:rsid wsp:val=&quot;00A96849&quot;/&gt;&lt;wsp:rsid wsp:val=&quot;00AA4977&quot;/&gt;&lt;wsp:rsid wsp:val=&quot;00AB04AA&quot;/&gt;&lt;wsp:rsid wsp:val=&quot;00AD0CA8&quot;/&gt;&lt;wsp:rsid wsp:val=&quot;00AD36B1&quot;/&gt;&lt;wsp:rsid wsp:val=&quot;00B018E2&quot;/&gt;&lt;wsp:rsid wsp:val=&quot;00B11F27&quot;/&gt;&lt;wsp:rsid wsp:val=&quot;00B31BB7&quot;/&gt;&lt;wsp:rsid wsp:val=&quot;00B33C35&quot;/&gt;&lt;wsp:rsid wsp:val=&quot;00B4284F&quot;/&gt;&lt;wsp:rsid wsp:val=&quot;00B4315F&quot;/&gt;&lt;wsp:rsid wsp:val=&quot;00B46A9F&quot;/&gt;&lt;wsp:rsid wsp:val=&quot;00B47901&quot;/&gt;&lt;wsp:rsid wsp:val=&quot;00B540B4&quot;/&gt;&lt;wsp:rsid wsp:val=&quot;00B6724B&quot;/&gt;&lt;wsp:rsid wsp:val=&quot;00B81A73&quot;/&gt;&lt;wsp:rsid wsp:val=&quot;00BA00D9&quot;/&gt;&lt;wsp:rsid wsp:val=&quot;00BA1AF8&quot;/&gt;&lt;wsp:rsid wsp:val=&quot;00BC5246&quot;/&gt;&lt;wsp:rsid wsp:val=&quot;00BC6DA1&quot;/&gt;&lt;wsp:rsid wsp:val=&quot;00BC7593&quot;/&gt;&lt;wsp:rsid wsp:val=&quot;00BD4588&quot;/&gt;&lt;wsp:rsid wsp:val=&quot;00BF67F5&quot;/&gt;&lt;wsp:rsid wsp:val=&quot;00C248DD&quot;/&gt;&lt;wsp:rsid wsp:val=&quot;00C26D44&quot;/&gt;&lt;wsp:rsid wsp:val=&quot;00C5045A&quot;/&gt;&lt;wsp:rsid wsp:val=&quot;00C752F5&quot;/&gt;&lt;wsp:rsid wsp:val=&quot;00C816F7&quot;/&gt;&lt;wsp:rsid wsp:val=&quot;00C92D76&quot;/&gt;&lt;wsp:rsid wsp:val=&quot;00CA33F2&quot;/&gt;&lt;wsp:rsid wsp:val=&quot;00CE3D1F&quot;/&gt;&lt;wsp:rsid wsp:val=&quot;00CF64FF&quot;/&gt;&lt;wsp:rsid wsp:val=&quot;00D03152&quot;/&gt;&lt;wsp:rsid wsp:val=&quot;00D25A1C&quot;/&gt;&lt;wsp:rsid wsp:val=&quot;00D33674&quot;/&gt;&lt;wsp:rsid wsp:val=&quot;00D41F82&quot;/&gt;&lt;wsp:rsid wsp:val=&quot;00D45715&quot;/&gt;&lt;wsp:rsid wsp:val=&quot;00D4723A&quot;/&gt;&lt;wsp:rsid wsp:val=&quot;00D63BF9&quot;/&gt;&lt;wsp:rsid wsp:val=&quot;00D65CFB&quot;/&gt;&lt;wsp:rsid wsp:val=&quot;00D74117&quot;/&gt;&lt;wsp:rsid wsp:val=&quot;00D91CFA&quot;/&gt;&lt;wsp:rsid wsp:val=&quot;00D97C87&quot;/&gt;&lt;wsp:rsid wsp:val=&quot;00DB3A89&quot;/&gt;&lt;wsp:rsid wsp:val=&quot;00DD2364&quot;/&gt;&lt;wsp:rsid wsp:val=&quot;00DE0DE1&quot;/&gt;&lt;wsp:rsid wsp:val=&quot;00DE2883&quot;/&gt;&lt;wsp:rsid wsp:val=&quot;00DE4971&quot;/&gt;&lt;wsp:rsid wsp:val=&quot;00DE7535&quot;/&gt;&lt;wsp:rsid wsp:val=&quot;00DF1BF4&quot;/&gt;&lt;wsp:rsid wsp:val=&quot;00E00A09&quot;/&gt;&lt;wsp:rsid wsp:val=&quot;00E02838&quot;/&gt;&lt;wsp:rsid wsp:val=&quot;00E03EA9&quot;/&gt;&lt;wsp:rsid wsp:val=&quot;00E30187&quot;/&gt;&lt;wsp:rsid wsp:val=&quot;00E42F98&quot;/&gt;&lt;wsp:rsid wsp:val=&quot;00E47705&quot;/&gt;&lt;wsp:rsid wsp:val=&quot;00E54839&quot;/&gt;&lt;wsp:rsid wsp:val=&quot;00E568B2&quot;/&gt;&lt;wsp:rsid wsp:val=&quot;00E62787&quot;/&gt;&lt;wsp:rsid wsp:val=&quot;00E8311A&quot;/&gt;&lt;wsp:rsid wsp:val=&quot;00E87F8D&quot;/&gt;&lt;wsp:rsid wsp:val=&quot;00EA0F07&quot;/&gt;&lt;wsp:rsid wsp:val=&quot;00EA7340&quot;/&gt;&lt;wsp:rsid wsp:val=&quot;00EB0B16&quot;/&gt;&lt;wsp:rsid wsp:val=&quot;00EB5D3D&quot;/&gt;&lt;wsp:rsid wsp:val=&quot;00EC26F3&quot;/&gt;&lt;wsp:rsid wsp:val=&quot;00ED494C&quot;/&gt;&lt;wsp:rsid wsp:val=&quot;00EE6777&quot;/&gt;&lt;wsp:rsid wsp:val=&quot;00EE7134&quot;/&gt;&lt;wsp:rsid wsp:val=&quot;00EF2F15&quot;/&gt;&lt;wsp:rsid wsp:val=&quot;00F022D9&quot;/&gt;&lt;wsp:rsid wsp:val=&quot;00F11CE0&quot;/&gt;&lt;wsp:rsid wsp:val=&quot;00F17820&quot;/&gt;&lt;wsp:rsid wsp:val=&quot;00F76761&quot;/&gt;&lt;wsp:rsid wsp:val=&quot;00F85E76&quot;/&gt;&lt;wsp:rsid wsp:val=&quot;00F8686A&quot;/&gt;&lt;wsp:rsid wsp:val=&quot;00F97161&quot;/&gt;&lt;wsp:rsid wsp:val=&quot;00FA1967&quot;/&gt;&lt;wsp:rsid wsp:val=&quot;00FB1A35&quot;/&gt;&lt;wsp:rsid wsp:val=&quot;00FB4A9D&quot;/&gt;&lt;/wsp:rsids&gt;&lt;/w:docPr&gt;&lt;w:body&gt;&lt;wx:sect&gt;&lt;w:p wsp:rsidR=&quot;00000000&quot; wsp:rsidRDefault=&quot;00B4315F&quot; wsp:rsidP=&quot;00B4315F&quot;&gt;&lt;m:oMathPara&gt;&lt;m:oMath&gt;&lt;m:r&gt;&lt;w:rPr&gt;&lt;w:rFonts w:ascii=&quot;Cambria Math&quot; w:fareast=&quot;瀹?&gt;浣ws? rsrsps wi:w:hvad -aws0Fp1A:p:nsi=&quot;Cd vidaars00idmb 0Fwria Math&quot;/&gt;&lt;:&lt;/vwx:w:fp:oD&quot;nt wx:vspal=&quot;Cibodam&gt;&lt;bria MatR=h&quot;/sp&gt;&lt;si&gt;p &lt;wp:::ri/&gt;p R=&lt;w:sz siw00:spv00a:d wol w=&quot;2p:4&quot;/&gt;&lt;w: w&quot;ws0sz-cs rawssip:val=&quot;2400&quot;p:/&gt;&lt;hP/w:w:rPrBas&gt;&lt;4&gt;&lt;m00oM0:t&gt; w:o=&lt;/mDet&lt;w=:iit&gt;&lt;/&gt;&lt;t=m:r&gt;w:&gt;&lt;&gt;&lt;&lt;mth:m:f0B&gt;ea&lt;m:fP0Brsi&gt;&lt;m:ctrlPr&gt;&lt;w:w:rPr&gt;&lt;w:=&quot;rFfaonts w:ascs:rcii=&quot;Cambria Ma  wwth&lt;w&quot;s  w:fareasret=&quot;瀹嬩bo?dsp ?i p:sp:=&quot;D&quot;sp:aw:spvsp00 Ca w:h-asin w:idfaR=sp:i=&quot;CamCvab=ra&quot;Cp am w wbri00a w Math&gt;&lt;&quot;/astasw:=&quot;&gt;&lt;wx:fp:=&quot;&gt;&lt;瀹?&lt;hP&quot;ws&gt;font wx:&lt;/&gt;val=&gt;0oM&lt;&lt;t=ssi::ii&quot;0si&quot;Cambria Mt&lt;&lt;m:wath&quot;:a&lt;mvswctr:op/&lt;w&gt;eap:&gt;w:&gt;&lt;/&gt;&lt;w&lt;&gt;&lt;:sz ascwrFfaB4:vw:=&quot;r:ral=&quot;24rPr&quot;mth:fa/&gt;2400&lt;w:m:: ws:fapts ia sz-c&gt;&gt;&lt;ps w:val=&quot;24&quot;/Ffpa&gt;&lt;ri0a/w:rPr&gt;&lt;/mo:c:wwt=&quot;tia rth&lt;:f&lt;aw:i0:BlPr&gt;&lt;/mr ia::doDet=fsP4&quot;ascp:fP0Br=wh:&lt;w&gt;&lt;m:num&gt;&lt;m:&quot;r&gt;a  ws:&lt;r/mwDe&lt;m:rPr&gt;Prsiawsr&lt;m:0v dst&gt; wtyd  000asrem::vMa :w:asl=&quot;p&quot;/&gt;&lt;/m:rP&lt;r&gt;&lt;ww&quot;s :rPr&gt;&lt;w:rFonts w:ascii=&quot;aCambria Mth&lt;wath&quot; w:afaareast=&quot;瀹? 浣? mthw:rB4h:fpfp:i0-&lt;sia:m:nsiria=&quot;Cammobria MFf&lt;aaathwwt&quot;0: w:i:hi&gt;&gt;&lt;ntthfs&lt;ia r =&quot;farest=&quot;asta:h:=&quot;mb&quot;m:4=w00/&gt;Br=&lt;riawxwp::fo:&lt;?&lt;w:?&gt;&gt;Pm:nt w wspx::v/mwspvam:sr&quot;w:h&lt;w:::rl&quot;a  siawc=:f:w0B&quot;瀹&lt;r&gt;&lt;msre:0嬩綋&quot;r&lt;m:v /&gt;&lt;wrPscii=r&gt;&lt;:sz wr&gt;&lt;ww:v:rr&lt;m/m:s east=w:arP&lt;:vdth&quot; w&gt;a  wal=&quot;sr&lt;m:v24&quot;/&gt;&lt;w:sz-ia:i0 MtFontsast=&quot; c:rpfp&gt;&lt;/mf&lt;a:rPasPrsiasr=&quot;aC=&quot;hfs瀹? am:rs&quot;pt&quot;0::fP0Bb&quot;m:Cambri ammo w:iw&gt; wi=a:&gt;Pm:h:&quot;aCatyd /m:rP&lt;:vriaaonts w?&gt;&gt;Pl:doDet0aa r s&quot;4=fo:&lt;wrw:::em:==000am:wwtvr&gt;&lt;Ma :sre:Mamth waC=ambBr=r:t:f:wh&lt;asvMa= &quot;a  w:&quot;24Ff&lt;m:sria a&quot;/&gt;&lt;/w:rPr&gt;&lt;m:m::tw&gt;?/mw皬璁?00m:w:a w&lt;msr:i0e&lt;ww:rB4vMa w&lt;/m:f&lt;at::do&quot;asiawfhfsP&gt;&lt;m/&gt;&lt;ripfpa:rPm:r&gt;PstaPt=&quot;&lt;:=瀹&lt;m:0&quot;Pm:a &quot;0:Mtrsipvam:&quot;m:r&gt;/mDe:h::h:v i&gt;&gt;&lt;4&quot;p:&gt;nw:its w:as&gt;&gt;Pcii=&quot;瀹ammo? a&lt;rPw:::r&gt;&lt;ww&quot;s vr&gt;&lt;/aw:h&lt;wm:rwaC=&gt;fo:&lt;&lt;maCam:r&gt;vMa=:fo:v&quot;4=wd?&lt;w:&lt;m:rr&gt;&lt;ria r :f:wa/m::dbrioP:4Ff&lt;rPr&gt;fp:-&lt;si&lt;m&quot;a  :a::twCastrl&quot;am:vs:wwti0cr&gt;&lt;m:Bm:sr&lt;ar=st&gt; fswy m::avalm:=&quot;pm:st&lt;w:h:fp: s w:thww&lt; wamb&quot;400:wfpath&quot;re?/mwrP&lt; w:mtha:ia y 00=&quot;0&quot;/Ffa&gt;&lt;:/masr:rPr&gt;wathl=:Pf0wtB&quot; w&lt;:yd fai&lt;wmbr:rPr:m:bria Mth&lt;em:w&gt;&lt;w:r ws:r wa :spFonts w:a:asscii&gt;&lt; w:srewxwp:=&quot;Cambria Math&quot; w:fareasP0Bt=&quot;瀹w嬩綋&quot;a   w:h-hti0&lt;wans:brr&lt;aivd fsivspvawlm:::r=&quot;:rPC:sfp:r::aambrwBr=wtiaCaa wd&lt;w:oDet=a Mat=hwwwfp&quot;fart wx::vsm:vpeha:stth&lt;&quot;re=&quot;h&quot; =&gt;&lt;:&quot;a/mw0=&quot;scaw:=:Phint=&quot;fad fwmbs :m:wreastem:&quot;/ia &gt;&lt;wx:fonfaim0wttht&lt;Ffawx:&quot; w&lt;s f0w  wfrP&lt;&lt;sioa :瀹?&gt;a&lt;w:rrePrsiastamb wx:val:=&quot;C=&quot;m:MathspFam:wsrew&quot;瀹w&gt;srCambi0pFofs&lt;am:nri&quot;4rp::m:00a Mwmbrath/mD e&quot;/::fary :ass:s w:apd &gt;&lt;w:sP0Btaz h&quot; w:fp:w:v:f0Barl&lt;em:=&quot;24&quot;&lt; pw:/&gt;&lt;:a:aw=4:&quot;p:w:szwi:a :-cs t:P wm:mbm::w fs:raw:a:asval=&quot;&quot;24&quot;d/e&lt; awPreasw:&gt;&lt;/&lt;srew:rPrw&gt;i&lt;m:&lt; wspt&gt;3&lt;/m:tt&gt;&lt;/m:r&gt;&lt;w:fa/m::nu:m&gt;t&gt; w&lt;&lt;vm xwp::desP0Bwn&gt;&lt;wm:r&gt;&lt;wa:rPhrth&lt;w&gt;c&lt;:dow:rFon000tws w:ascii&lt;=&quot;Cambria Ma=wth&quot; rw:faraeast=&quot;瀹嬩m:?ta? wass:0Bth-ansi=w:&quot; Barwa&quot;a ps:spmbrrCa4:mbri:vsi:f&lt;spm:m::wmb:Pia fw=pa Math&quot;/&gt;&lt;wxyd :&quot;s zws l=&quot;ti:s w:t=&quot;fontd/e wx400a:a:vaw&gt;il=em:&quot;Cambrsir&lt; aiaPrw Mat:t::t wP4&quot;dh&quot;m:&lt;/f0a :B&gt;&lt;wB&gt;&lt;Phh&lt;w:Phi/as:rh&lt;wthwp:&gt;&lt;w: w&lt;sz weasfp::as:v?&lt;w&gt;?ws:r&gt;&lt;vP0Bwm al=&lt;c&lt;:d w:&quot;2mbr4/mDe&lt;sre&quot;/&gt;&lt;w:ambs&gt;&lt;wa wa&lt;vz-h&quot; rcii&lt;cn&gt;&lt;:rPhw:nu:sii&lt;= w:val=&quot; w:ar24&quot;/&gt;&lt;/ wtspw:rPr&gt;4&quot;wp:&lt;m:t&lt;w&gt;c&gt;20&lt;/mw:ciis=&lt;t&gt;&lt;/m:r&gt;&lt;/m:densPa0B&gt;&lt;m:/mw:fa:pexwptMa=w:f&gt;&lt;m:r&gt;&lt;iw:rPr&gt;&lt;00trww:rtFonts w:aswcit&gt; rwi=&quot;:Cam:th&lt;faraawbr&lt;ia Mat &lt;M&gt;a=hP&quot;  wa:fadreast=&quot;瀹sith&quot;r r嬩?:d&gt;&lt;:Bwem:aswon0m 0wa0do? w:h-ans40 r0i=eas&quot;C:sisai&lt; :i&lt;a:vavmbr&quot; i&quot;arars waa Math&quot;/arf0B&gt;&lt;&lt;=:asPhwx:&lt;w&quot;wfwton&lt;vvspt wx:valw::r&lt;t=u:&quot;Cambris=are mwrsiMamwth&quot;/fpis:&gt;t=&quot;&lt;w:i/pert&gt;&lt;rtw:r:sznt w:vi&lt;Paptwc&gt;cw:at&gt;lit=:a&quot;24&quot;/&gt;&lt;wrtm::s:pz-&lt;ics w:val=Dem:&quot;swsp24&quot;/&gt;&lt;/:aw:rM&gt;P=w?&gt;r&gt;&lt;m:t&gt;tr+ &lt;&lt;/m:trr&lt;&gt;&lt;/m:aar0B&gt;&quot;:mb&lt;m:f&gt;&lt;m:fPphP:r r&gt;&lt;m:ctrlPadptw:r&gt;&lt;w:rPrwa&gt;fa&lt;w:rFo&quot; nts w:asracii=&quot;Cambria Math&quot; w:farea=iast=&quot;瀹嬩&lt;t?tth&lt;Phw&gt; w :? w&lt;w:hmws=rt-an0rt0si&lt;v&quot; rntmw=&quot;Cam:rbriwcaas Mpet&gt;aw:itt0Bis:ah&quot;/&gt;u:&lt;ws x:fonwpt:t rtwx:r:vaPal000re=&quot;C&lt;m::doam&lt;ibi&lt;rswiaM&gt; M:patm:h&gt;c&quot;sp/&gt;&lt;mbw:rrszp:&gt;&lt; w &lt;si:val=&quot;r 2f&gt;4&quot;/&gt;r&lt;&lt;w:szad-cs w&lt;w:mPw:atw:aaval=&quot;==w&quot;tr24&quot;/&gt;&lt;/w:&quot;:&lt;wtrrhPPspr&gt;&lt;/m:ctrlPr&gt;&lt;/macidDa&gt;:ae:w:fthPr&gt;&lt;m r:num&gt;0B&lt;m:r&gt;&lt;wam:rPr&gt;&lt;asm:P?&gt;srsta=y w m:t&quot; wval=&quot;p&quot;/&gt;&lt;/p:m:rPr&gt;&lt;p:w&gt;ramb: stwrPr&gt;fa&lt;w:rFonts w:asci=ii=&quot;Cambria Ma=ath&quot; w:fareast=&quot;瀹嬩&gt;&lt;?sw? wm&lt;i:rrh-r t0Banh&lt;wsnw:if&gt;=ad &lt;&quot;M:p&quot; w:rbi&lt;w:tm:twPaCax:rt&gt; w&gt;&lt;mr&lt;0rembwsh&gt;c ria Math&quot;:&lt;waa w:hint=&quot;:trfarePrast&quot;/ci&gt;nu&lt;wx:fontthrhP wawx&quot;tr::w::&lt;m&quot;:vzp:srDa&gt;a==wl:P=&quot;?:t甽/mad00&lt;al=as0 =&quot;pwv?h&quot; wsisp:m:浣?/&gt;&lt;w: wva&quot;C&lt;rsta=:dosz w:val&gt;ram:s:farty wrP&gt;&lt;m rr&gt;&lt;&gt;&lt;was w:a&gt;rambP?&gt;srpr ia M=&quot;24&quot;/&gt;fare&lt;w:szadPr&gt;&lt;p-cirri=w:&quot;Cs w::vaw:f&gt;l=&quot;valtwum&gt;:aPasci0B?swm:twrPrt&quot; =&quot;Pr/mD:a2 &lt;4&quot;/&gt;&lt;/nuwb: st:&lt;ir&lt;&lt;m/  w:waast=&quot;asm:twm&lt;wDePr&gt;&lt;mmsrb: w:r&lt;t&gt;ci灏?tth?:t璁?/&gt;&lt;p::&lt;m:w&gt;al=ra=&quot;Mwl:P=&quot;p:pm:=&quot;:tr wvt&gt;&lt;/:m:m:rci=iariah&quot;:aar::w:reai&lt;t&gt;&lt;m:st=&quot;=&quot;C&gt;&lt;m0&lt;asp&quot;/ rbr i&lt;&gt;&lt;w:wvaascip:Da&gt;=i/p:radam:ntrhPr&gt;&lt;m:rarww::aeast=&quot;a MPrrw:e&gt;&lt;mta=:rrh&quot; Prtww:f&gt;fwsh&gt;cPaarsrnu::&quot;/mad:tamby m:vPr&gt;wywa wsnw:w=&quot;Cx&quot;trh-t0B&lt;m:P?&gt;?srswal=Cax: w0r2 &lt;erb:rPtr&gt;fa:&lt;&lt;ma==wsci&gt;&lt;pbm&lt;wria Ma=&quot;pm&gt;th&gt;cisr:rPr&gt;&lt;p::&lt;i&quot;/&gt;&lt;/m&lt;wa:rPr&gt;rPr&lt;w:rPr&gt;&lt;w:r&lt;:rt=&quot;FontsrPm rmbws r&gt;&lt;w&gt;mb w:ascii=&quot;=&quot;&quot;:as rCambri sta Matht&quot; -a:vzp:nh&lt;w&quot; w:fareast=&quot;??媟浣? f&gt;w:hnu-Paimmb: w=&quot;rhPCat&gt;la=:rwabi&lt;Pst=&quot;p wansi=?hmb&quot; wsi&quot;Casrmbrilum&quot;C=&quot;C&gt;0may wdBasPtw M:&quot;:ath&quot; &lt; w:hi0/pb m&lt;m:tw00?hh&gt;:r&lt;m&gt;wc&quot;spntth&quot;tisrcir&gt;=&quot;fPr/&gt;i&quot;tsci=&quot;a&gt;rareast&quot;&gt;&lt;p/&gt;&lt;wxts:f&quot;&lt;ii=i/mD:aontnw: &gt;srwx:vr&lt;f&quot;=aral===w&quot;CarPtws=&quot;rmt0MaBbrifaacil0&lt;ware=x:r&lt;wmb&quot;瀹l0 uMa00 Matv&quot;??zph&quot;/:rrea&lt;:畫f&gt;waParreafa/p:&lt;/mDe&gt;ta M&lt;w:sz Pm r&quot;srsta :asw::valt=&quot;?=&quot;:val=&quot;24Pt&quot;/&quot;Ci st&lt;:do= Ma=&gt;ast:r=&lt;pbw:szP-cbs w:vaht&quot; m&gt;l=CPr&quot;24&quot;/&gt;r&gt;faw&lt;/w:rP&lt;r&gt;&lt;mb/&gt;mwsri&quot;&gt;tss&lt;h :wt&gt;9w&lt;i/m:t&gt;&lt;/m:&quot;rd&gt;&lt;w/m:nu&gt;&lt;&quot;=p:m&gt;:&lt;m:dvzp:enfai&gt;&lt;m:P?&gt;:r&quot;Ma&quot; r&gt;&lt;w:riCPr&gt;&lt;uwp:rFonr&lt;wtspc w:&lt;ascii=&quot;Cambris?a MaBnh&lt;&quot;iwth&quot;r w&quot;:bfawrea&gt;rimbst=&quot;?a畫浣? w:h==wnw:-&lt;waansi=ii M=Pt&quot;Cambriafar :rMt&gt;t00a &quot;?reB wpbax:rthas&quot;/h&quot;sPrmo=D:ap&gt;&lt;m&gt;wx r:foncbt wx:val==CzPtst=st&quot;a/&gt;wCamP&lt;i&quot;br&gt;rssib&lt;hma M:wath&lt;&quot;=i&quot;//p:fa&gt;&lt;w:i/&gt;&lt;w:sz w:&quot; v9walmDMae=&quot;2&lt;u4s&lt;&quot;/&gt;&lt;w:szrdMa=-cs w:&lt;wva00ni0:&quot;lis=&gt;:&quot;2l=&quot;4&quot;ri/&gt;&lt;s?&lt;w/w:rPr&gt;&lt;m:w:&lt;s wpt&gt;=&quot;9:b02isfa&gt;fa&lt;/re&quot;wrim:t&gt;&lt;:aimwb&gt;r/stm::dnror&gt;&lt;/m:rCdepczp:w&quot;n&gt;&lt;/m:f&gt;&lt;/m&quot;r:oMa&gt;rth&gt;&lt;/m:oMat&lt;p:tsp&quot;&lt;&quot; rhPara&gt;&lt;/w:p&gt;&lt;wMaB:sectPr Pfaw?&gt;wsp:rsi&quot;?adR=&quot;00000000&quot;&gt;&lt;w:pa&gt;igh&lt;wSz w:w=&quot;12240&quot; w:h=&quot;15840&quot;/&gt;&lt;w&gt;mb: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7" chromakey="#FFFFFF" o:title=""/>
            <o:lock v:ext="edit" aspectratio="t"/>
            <w10:wrap type="none"/>
            <w10:anchorlock/>
          </v:shape>
        </w:pict>
      </w:r>
      <w:r>
        <w:rPr>
          <w:rFonts w:hint="eastAsia" w:ascii="宋体" w:hAnsi="宋体" w:cs="宋体"/>
          <w:color w:val="auto"/>
          <w:szCs w:val="21"/>
          <w:highlight w:val="none"/>
        </w:rPr>
        <w:instrText xml:space="preserve"> </w:instrText>
      </w:r>
      <w:r>
        <w:rPr>
          <w:rFonts w:hint="eastAsia" w:ascii="宋体" w:hAnsi="宋体" w:cs="宋体"/>
          <w:color w:val="auto"/>
          <w:szCs w:val="21"/>
          <w:highlight w:val="none"/>
        </w:rPr>
        <w:fldChar w:fldCharType="end"/>
      </w:r>
    </w:p>
    <w:p w14:paraId="4C82BB25">
      <w:pPr>
        <w:spacing w:line="400" w:lineRule="exact"/>
        <w:ind w:right="21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（3）800万像素结构化采集球型摄像机综合年租赁费=表1小计</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17/3</w:t>
      </w:r>
      <w:r>
        <w:rPr>
          <w:rFonts w:hint="eastAsia" w:ascii="宋体" w:hAnsi="宋体" w:cs="宋体"/>
          <w:color w:val="auto"/>
          <w:szCs w:val="21"/>
          <w:highlight w:val="none"/>
        </w:rPr>
        <w:t>+表1（小计</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321/3。</w:t>
      </w:r>
    </w:p>
    <w:p w14:paraId="298C409C">
      <w:pPr>
        <w:spacing w:line="400" w:lineRule="exact"/>
        <w:ind w:right="210"/>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）900万像素环保卡口摄像机综合年租赁费=表1小计</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10/3</w:t>
      </w:r>
      <w:r>
        <w:rPr>
          <w:rFonts w:hint="eastAsia" w:ascii="宋体" w:hAnsi="宋体" w:cs="宋体"/>
          <w:color w:val="auto"/>
          <w:szCs w:val="21"/>
          <w:highlight w:val="none"/>
        </w:rPr>
        <w:t>+表1（小计</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+小计</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321/3。</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QUOTE </w:instrText>
      </w:r>
      <w:r>
        <w:rPr>
          <w:rFonts w:ascii="宋体" w:hAnsi="宋体" w:cs="宋体"/>
          <w:color w:val="auto"/>
          <w:szCs w:val="21"/>
          <w:highlight w:val="none"/>
        </w:rPr>
        <w:pict>
          <v:shape id="_x0000_i1027" o:spt="75" type="#_x0000_t75" style="height:21.05pt;width:72pt;" filled="f" o:preferrelative="t" stroked="f" coordsize="21600,21600"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锟?/&gt;&lt;w:noLineBreaksBefore w:lang=&quot;ZH-CN&quot; w:val=&quot;!%),.:;&amp;gt;?]}垄篓掳路藝藟鈥曗€栤€欌€濃€?e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鈥?c鈥ua?io?Ke€ni?g/?&lt;w€衡剝鈭躲€?nig&lt;yv=&quot;/&gt;&lt;w:p&quot;2&quot;/&gt;&lt;al=&quot;2&quot; wing/&gt;&lt;w:val=werning/ry w:vonKern&quot;/&gt;&lt;w:pi/&gt;&lt;wrying/&gt;&lt;wuation=&quot;2&quot;/&gt;&lt;Ke ng/&gt;erning/&lt;wnct&quot;/&gt;&lt;w:ping/&gt;&lt;wuval=&quot;2&quot;atio銆?ionKerni銆冦val=&quot;2&quot;onK/&gt;&lt;w:puncererning/&gt;&lt;w=&quot;2&quot;/&gt;&lt;w:pning//&gt;&lt;&gt;&lt;w:&lt;wry /&gt;&lt;w:puncw:val=punctuerning/&gt;&lt;wationKe w:=&quot;2&quot;/&gt;&lt;w:i?g/?&lt;wpval=aonKerning/tioverning/&gt;&lt;wal=&quot;2&quot;/&gt;&lt;nKerni&quot;&gt;&lt;w2&quot;nc=&quot;2&quot;/&gt;&lt;w:ptua€夈€嬨=&quot;ing/t&gt;&lt;w:pionKerning/g/&gt;&lt;w&gt;&lt;wry w:v&lt;w:pwo?Ke€ni?g/:val=&quot;2&quot;/&gt;&lt;&gt;&lt;w:punctuag/&gt;&lt;wtuationKnctionKerning/ernit/&gt;ryning/ w:val&gt;&lt;w:p=&quot;2&quot;&lt;wpunctncuw:val=&quot;2&quot;/&gt;&lt;ationKe&lt;w2&quot;/&gt;&lt;ry wning/:val:p=t&lt;wua&lt;wtionKerniio2&quot;/&gt;&lt;w:pua?io?Ke€ninc€?2&quot;/&gt;&lt;ryg/ w:p&lt;w&lt;w:val=&quot;2&quot;銆忋€nKerninnctuationKernigw:ponKerni&quot;/in&lt;w&lt;w:p:pg/&gt;&lt;unctuationKe/&gt;&lt;wr&quot;2&quot;/&gt;&lt;&lt;wry w:val=&quot;2&quot;ng/&gt;&lt;vnc&lt;wal:p=&quot;g/nKg/&quot;/&gt;&lt;erni2&quot;wry w:val=w:/&gt;&lt;w:punctuw:pncunc&lt;wtuat:pion?g/€?c?ng/€ua?&quot;/&gt;&lt;itnKerniuval=&quot;2&quot;o?&lt;wKeKeat&lt;wiornin:pg/&gt;&lt;wrng/y w:vpu&quot;/&gt;&lt;nctuang/&quot;/&gt;&lt;&gt;&lt;w&lt;wry w:ern&lt;wivaw:pua:pl=&quot;2&quot;ncatyg/ionKetuatio&quot;/&gt;&lt;nKel=y 戙€曘?Ke€:pni€椼€烇付n&lt;w:p锔alationKeri&quot;/ing/&gt;&lt;vnc/ni=&quot;2&quot;//&gt;&lt;v&lt;w&gt;&lt;w:pun erni&lt;val:p&quot;/&gt;&lt;w:val=&quot;2&quot;ctal=&quot;guw:pnc/uatio?cponKernpunc&lt;wituatl=&quot;nKg/ionKentuat:pKerni?n2&quot;o?&lt;wig&lt;y ionKe=&quot;nKion?g/&quot;/Keat&lt;w&gt;&lt;rniw:val=ng/&gt;&lt;wry w:var&lt;&gt;&lt;w&lt;wnin:pl?c?ng/ w:=&quot;nKernival=&quot;:ern&lt;w2&quot;=锔&gt;&lt;wrng/?punctu&lt;nKel=yatioua?&quot;/&gt;&lt;w:pua:puactiotuat&gt;&lt;val=&quot;vpKe€:pu&quot;/&gt;&lt;2&quot;ionKenKerniwncatyg/ng/&gt;&lt;tnKernciwry:p w:&lt;wry w:vng/&quot;/&gt;p&lt;w:val=&quot;2&quot;tio&quot;/&gt;&lt;wal=vn:vanKe/rninwgval=&quot;2&quot;//&gt;&lt;w鈥?c?y w:erni:p€ua?tuat?Ke€nii&lt;wonKeio&gt;&lt;l=&quot;2&quot;/&lt;w&gt;&lt;g/w:punct鈥u?g/a?io?KeuatioKn:pw:pual=&quot;2&quot;&lt;wn&lt;wr&lt;werniry wr=yni:val/&gt;&lt;=y ynacg/ w:val=&quot;g/2&quot;/&gt;&lt;wtuat:pionKe:punc:pt nncationiwKeg/&gt;&lt;=&quot;2&quot;wncernirninc&gt;&lt;tu&gt;&lt;atioug/aw:nctu:patiu:val&gt;pry w:val&lt;w==&quot;2&quot;/&gt;&lt;nwwtuationKe:puncnKetu=&quot;ni&gt;&lt;&gt;&lt;&quot;2e/&quot;2&quot;a//tioatiopnKerninwg/&gt;&lt;wrpwunctuatioy w:vonKry w:val=erninal=g/&lt;/ii&gt;K&quot;2&quot;e&lt;&quot;2&quot;wry val=&quot;2&quot;/&gt;鈭躲€?niacg&lt;wry w:v&lt;w:puy punctuatiow:vwg/:g/&gt;&lt;vn:pialni:p=avaliw2&quot;=lKenc=Ke&quot;uationKerning/&gt;&lt;wry w:v2&quot;/&gt;&lt;w:punctuan/g/&gt;:p&lt;&gt;&lt;&gt;pw&gt;&lt;&lt;wry nwniw:vcenirniatio2&quot;ng/lKKee=io&gt;&lt;w锕€锕勶箽锕滐&gt;&lt;unctuae/&quot;tionKeg/&gt;&lt;wrpwrninwatiop2&quot;a//&gt;&lt;&gt;&lt;&quot;2e/tio=&quot;ni&gt;&lt;&gt;&lt;nKerntu=&quot;ni&gt;&lt;ing/&gt;Ketu=&quot;n€?niaci&lt;wval=&quot;2&quot;/鈥?c?&lt;&quot;2&quot;wry v€nKetii&gt;K&quot;2&quot;e&lt;&quot;u=&quot;&quot;2al=g/&lt;/ii&gt;&quot;u:rning&quot;=lKenc/ninal=g/&lt;/&gt;=avaliwcnKetu=&quot;2&quot;&lt;rnipialni:pnal=g/&lt;wry Ke:pg/&gt;&lt;vn:&lt;wry nwpuncnKrninal=g/ie:vw&gt;pw&gt;&lt;&lt;wg/:g/pwtuationKeurnina&gt;:p&lt;&gt;&lt;&gt;pl=iow:vwg/g/iwlry w:val=an/g/&gt;:pn&lt;wnctuatwaow:vw:&gt;&lt;l=g/&gt;K&quot;cctuan/g/2&quot;ioctopuatiow:vaw/w:vw:vni:punctuan/&gt;&lt;c//=g/&gt;Ke&lt;&quot;2&quot;tuatiog/&gt;vw:valni&lt;wran/&gt;e/&lt;w&gt;&lt;yinal=g/&gt;Ke w:val=&quot;2&quot;/l=erl=ava&gt;&lt;&gt;&lt;wry nil2&quot;ninal=&gt;&lt;w:punctuaKry w:val=nKl&gt;&lt; w:vceni=lKe=Keerning/&gt;punctuatio&lt;w?avanil=lKe€niatio2&quot;傘€w:punctu/patio冦tw&gt;g/i/w:val=av&quot;cal2&quot;=&gt;&lt;wrtiong/lg/KopKey w&gt;w/&lt;:v&lt;w:punct/iua&gt;&lt;iow:vw:val=//wKei2&quot;&gt;&lt;ati&gt;vong/lKeryni 篂锛侊紓锛咃紘?an/&lt;yinal=g/&gt;e/&lt;w&gt;l=&lt;wran/&gt;e/g/&gt;K&quot;2&quot;v&lt;w:ranl2&quot;ninal=/&gt;&lt;va&gt;&lt;&gt;&lt;wryw&gt;&lt;puy p=erl=ava&gt;unctu e:pu&gt;=nKl&gt;&lt; w:vw:vall=ava&gt;&lt;&gt;&lt;nry w:vavanil=lKal=incnKew:vcerniationncal=av&quot;ctuatio&lt;g/aKry w:vala&gt;&lt;wry natio冦twi=atio?g/&gt;puncKey w&gt;w/tua=g/&gt;Ke&lt;&quot;2&quot;ti&quot;&gt;&lt;ati&gt;vo:valpunctu/p=nKl&gt;&lt;nKeron/lg/KopKerninpunctul=//wKeatiog/perl=ava/l2w:punctu/&quot;w=tuatioiong/lg/nKKl w:vc:val=//enie2&quot;/&gt;鈭躲w&gt;€atio&lt;w?avryani?wry w:v w:ceuatio冦&gt;l=lKg/irg/lKKeyav&quot;c w&gt;&lt;n:val=wi2&quot;&gt;&lt;iry/&gt;e/inalva&gt;=g/&gt;Keatial=ong/ionio&lt;ig&lt;l=nKl冦tw=lKe=Kw&gt;w/ewry wti&gt;v:lKe€niatio2val=aval2&lt;w:punct/ing/lKery&lt;&gt;&lt;w:vactu&gt;&lt;w&gt;&lt;u/pni&quot;&quot;Kopv&gt;&lt;wwKery wava/:/&quot;w= pulry w:val=val=onKern2&quot;/l=erninal=ing/&gt;&lt;an/o&lt;w?aval=lKe&gt;&lt;wtionglg/=//tu/&gt;/lKytiow:Kw:cvl&gt;&lt;a nillni=&quot;2&quot;wi2&quot;Kery w:vcerniatiowry w:v&quot;2ng/&gt;&lt;wrpun&lt;wnctuatio&quot;2&quot;/&gt;&lt;wtuaKry w:val=:val=avalatniiong2&quot;/lKn2&quot;Kee=:punctua&quot;/&gt;&lt;w:p:punctuan/&gt;&lt;wry w:vunctuaning/&gt;&lt;wrry punctuatioy wg/&gt;punctuatow:vw:vKe/l=al=io:vaval=&quot;2&quot;/&gt;&lt;onKerning/&gt;&lt;wry w:vw:punctuationKerningg/&gt;&lt;wry w:v/&gt;g/2&quot;/&gt;:punctuatiotio&lt;w:punctua&gt;&lt;w鈥?c鈥测€斥€衡剝鈭躲€?o&quot;2&quot;/&gt;&lt;wtuaKry w:vaKry w:vaKry w:vaKry&lt;wtua&quot;/&gt;&lt;wni2&quot;/&gt;&lt;wtug/&gt;&lt;&lt;wtuaKrywonKerry w:valning/&gt;al=:val=&lt;w?:v&gt;&lt;wrry pal=ava€?&gt;&lt;wrry pc鈥l=ang/&gt;&lt;wrryvalataning/&gt;&lt;wniuarctuaning/y&lt;walaunctuatuationKenintiong2&quot;銆傘punctuationnctuaning/&gt;€?atipunctuationong/lKn2ning/&gt;vw:punctuat&lt;wrry&quot;?lationg :vaw:vw:punct/lKnK&lt;wrry punwrw:vy w:vw:puctegvalationg/l pww:vry w:vw:puunctuatioKe/&gt;&lt;Kryal=:vay pun w:vw:punctctuatituaoy wl=avy pal=wrytuaKrpunctu&gt;&lt;wationytioryyKe wg/&gt;pun w:val= w:puwtuatio&lt;wnKerninn&lt;wng/&gt;punctuatoctuatg/ioKrynKerningg/&gt; w:vcernianctinuatow:vw:vtrvalningg/&gt;&lt;wryio€?nig&lt;wry nctuatow:vw:val=w:v/&gt;&lt;wry w:v/&gt;v &lt;wry l=&quot;2&quot;tuatowava:vw:vKe/&gt;&lt; w:v/&gt;g/2&quot;/&gt;w:punc夛紝锛?nctutualy patnnctiatow:vw:v/l w:v/&gt;tiog/yKe&gt;&lt;oryw2&quot;/&gt;:pun=?puy w:ionval=&quot;ownKng2&quot;o&lt;w2&quot;/uncwtutuay wtow: w:v/&gt;g/2&quot;Kry/&gt;:ntg/inpunvw:val=&gt;&lt;wtow:KrypKn2&quot;unatoctua細€&gt;ctinpun?ioy w&lt;wryg/gg/&gt;:v/&gt;g/nig&lt;2&quot;/&gt;:prvalunctu&gt;pug&lt;wrnv/&gt;vctuatiKnKeoere/&gt;&lt;wry y wuato:&lt;wryval=&quot;nKe/&gt;g/val=&gt;&lt;wrry &lt;wr/p&gt;g/2&quot;:vKe/&gt;:puenctuati paun/lKectuatvw:v:vywava/&gt;io/&quot;/&gt;wK&gt;&lt;tw銆傘€p&gt;&lt;w:punctuan/&gt;&lt;wgo&lt;w/2&quot;/&gt;:punctuatKryi=avalw:vtowtntioioniwtug/2&quot;/&gt;tg/w:v=otiory atow:v?Kerniryng/&gt;&lt;wry w:v?&lt;w:pung/yKryin ninw2&quot;/g&lt;&gt;:pg2&quot;unct&gt;vvpun&gt;&lt;w:vKeua w:val=tiotioctua2&quot;rywry  w:alva/&gt;/&gt;l=&quot;&lt;/pw:unuepunc€嶃€Kn2&quot;忋€nw&gt;:pun:v/&gt;g/2w:v:vKei pa/l=v:vy/&gt;wK &lt;wr&quot;/&gt;:puval=ncwn&lt;wryctuatiotuatuatoioKernin&lt;wg&lt;wow/ry&gt;Kw&gt;&lt;tnKe&lt;wry 2&quot;&quot;/&gt;w/&gt;&lt;wnctwavau:punctionKern:v/&gt;rygto/in:vtual=gg/&gt;&lt;wry onwvw:vcerniatiioo:vty/lK&gt;&lt;e w:va&gt;vg&lt;niinl=&quot;2&quot;/&gt;&lt;w:&lt;orynuatiKe/&gt;rning/&gt;in&lt;wruey w:vp/pun:v/&gt; wcy atiotua&quot;2&quot;wr/&gt;&lt;wg&lt;wryl2&quot;= w:val:punctuauationKe/&gt;running/io&gt;&lt;wry /&gt;&lt;wun:puKenctuatatioiu&gt;&lt;wry w&quot;:vnctul=ationKerninationKerning/&gt;&lt;iowry /&gt;&lt;w鈥?=c鈥touag/&gt;g/ wva:v&lt;wrytu/Ke2&quot;/&gt;&lt;w:punctuioo&gt;&lt;n/&gt;a&quot;2&quot;/&gt;&lt;&gt;vwtu:pug&lt;nctuioa inw:y w:v:vaiol=&quot;2&quot;ueyry wni:vl/p=/&gt;&lt;w:punK/&gt;ectuaintiy onKerni/&gt;ng/&gt;&lt;w?wr€tivnc wo?cvalati=io&quot;2&quot;/&gt;&lt;wvaln/&gt;:v:ptuauncwl2&quot;g/:atvKernie/&gt;ng/&gt;&lt;wryrcttioy:pul=u:vay onKrunerniulwunngg/&gt;&lt;wrry&lt;w y /&gt;&lt;w锛inat涳?yto w:v?:puKengry g/wonKer&quot;&gt;&lt;/io?wry /冀锝rytu€&gt;&lt;&gt;&lt;&gt;vwry w:v锝滐綕锝?wtuol=&quot;2&quot;ue:pug&lt;?€测a=c鈥uaw:puy wni:vl/pncunctuioa intuioong/&gt;&gt;&lt;w:punK/&gt; w?wr€tivncwvatning/&gt;&lt;iowry /ionKvectuainticwl2&quot;g/:atcvalati=ioy aiol=&quot;2&quot;yryerninati&lt;wtu:punct/&gt;ng/&gt;&lt;wryuio&quot;/&gt;&lt;wvaln/&gt;€?&lt;wr/&gt;ngg/&gt;&lt;wrry&lt;w/&gt;&lt;w?wry w:vncw:puoy:puonKer&quot;&gt;&lt;l=u:vnctuio/&gt;tuw:punuauncuewl2&quot;gnat涳?yto/Kectuainl=鈥&lt;w:punctonKru€&gt;&lt;&gt;&lt;&gt;vunerniul/&gt; w:v&lt;wryai=/p&quot;2&quot;/&gt;&lt;wvauKengry g/lincol=&quot;2&quot;y wni/K&lt;wrcttipuatg&lt;oy:pueuatatio衡剝?/y y /K/&gt;&gt;&lt;w锛inat&gt;&lt;iow/&gt;ng/&gt;&lt;ti=iow?wry /冀锝rytu€tig/&gt;&lt;wryv wry /&gt;&lt;wioa &lt;wrry&lt;winnctuncwl2&quot;:vnKer&quot;&gt;&lt;Kerintiy nie/&gt;a uauncuew:y w:v:vvaln/&gt;niwunngg/&gt;&lt;wrry ?ul=u:v€?=埗銆?wonKer&quot;/nat涳?ytoio?wry /ninu€&gt;&lt;&gt;&lt;&gt;vg/&gt;&lt;ctwryai=/puioonwy g/linc?nKect=cttipuat&quot;2&quot;yryuatiog/&gt;&lt;w?wrnKernuncwl2&quot;g/i/&gt;tuunerniula&quot;inp&lt;wnengry g/:v:ptuaucttipug&lt;ncwl2&quot;unct /K/&gt;uiouay ti=ioonKruwrynery&lt;wniw&quot;&gt;&lt;una&quot;2cue&quot;/&gt;puKengry wonKer&lt;wtug/&gt; wvaatiounctuionKeectuain&gt;&lt;wvalrioy:puninatinytug in/&gt;&lt;iiy &quot;y w:n/&gt;vl=/&gt;&lt;:vw:punKeo2&quot;:puncvalati=&quot;2&quot;/&gt;&lt;wn:vtuatiu&gt;&lt;ttioyl=uay onKrunwry :v?:puKengry w&quot;yowry //tuio/&gt;2y wni&quot;v w/e/&gt;&gt;ry &lt;w:punctuiow:v/&gt;&lt;w:punctua:vaiol=&quot;2&quot;y w:vl=€傘€e冦ng/&gt;&lt;w鈥tio?cvalatiKerning/&gt;&lt;wrcttioy/&gt;&lt;w锛涳?y w:v?:onKerninaw:v&lt;wry/:y rcno&gt;&lt;oniiug i&lt;iiy w:n/&gt;n/&gt;&lt;:vnytunKeo2n:puncvalati=&quot;2&quot;ialncaty:puwvaltuainctuio wvanKeriwunwl2&quot;ni/&gt;w:v:vKetipuKel=€夈€嬨=&quot;&lt;wry /&gt;&lt;w鈥?c鈥uag/&gt; w:v&lt;w:puy w:val=&quot;/&gt;&lt;w:punctua w:y wt:vl=€傘€e&quot;2&quot;y w:vluiol=&quot;2&quot;y w&gt;&lt;vaiol=&quot;2&quot;ctua:vaiow:punctow:v/&gt;:punctuiory &lt;w:pun:va&gt;&gt;ry &lt;w:pio2e/&gt;&gt;ry &lt;wtuat/e/&gt;&gt;ry &lt;ionKw/e/&gt;&gt;ry erni w/e/=&quot;2&quot;&gt;&gt;ryng/&gt;&lt;wlatiw/e/&gt;&gt;ry ?ncvalcwi&quot;v w/e/&gt;punc:vKey wnKeo2i&quot;v w&gt;&lt;:vrnino/&gt;2:n/&gt;y wnig/&gt;&lt;iiy  //tuio/&gt;wg inrctw&quot;yowry /ynytu /&gt;Kengry w&quot;inat&lt;w锛uay onKrwuoy:pun涳=&quot;2&quot;/&gt;2&quot;&lt;wn:&gt;&lt;wvalv?yio =/&gt;&lt;w:punKct&gt;tuainewwr/&gt;y&quot;2&quot;/&gt;&lt;wtu&gt;ctiouiowry /&gt;&lt;w鈥pun?= no&gt; wvaw:vnctw&quot;2&quot;:pul=:v?ncnonKatierg/ &lt;wiotio€tioval&quot;/rcniwuy &lt;n&gt;&lt;w:puncunctuanc rcwryeo2 l2&quot;tuatrni&lt;:vng/&gt;&lt;wy r&gt;rynin/&gt;/&gt;ry /&gt;&lt;w鈥?c?nytu€&lt;iiy u/:y&gt;&gt;ry  y w&quot;iw:v:vaiwg inonKeuncnKrw€嶃w w/e/&gt;:v&lt;/ynytuw/&gt;2&quot;ry/Ke€忋€nKepuncwnv?yio w&quot;inati&quot;v wtuonunKctKerninatia wuoywwr/&gt;:pu:yw&quot;2&quot; w&gt;2y wni:val&gt;ctio=&quot;2&quot;Katiy w&lt;wval:v?:puKey鈥pun/iovaltuio/&gt; w:vrnituainn鈥&gt;&lt;cw:punctw:pwrcttioy&quot;yowry /l=wryeo2?cnytu&gt;ctuig/ &lt;woval=&quot;2rni&lt;:v&quot;/ w&quot;i&gt;&lt;tio?cvengry w&quot;alwuynin/&gt;ynKrw &lt;&gt; wvaatiw:ptuarol=&quot;2&quot;yiiy  &gt;2&quot;w:v cwry onKruonKernl=ning iniog/&gt;&lt;w:punc r&gt;rytui2&quot;o&lt;wr&gt;&lt;wnictwunntu:vKerning/&gt;&lt;itio&lt;ry w:/&gt;punctuatacwtl2&quot;t:punKeiloy /&gt;&lt;iow/&gt;锛涳?y w:vun:pucy rni/nc&gt;w:v2pun&quot;/&gt;&lt;tuwtugv w/&gt;&lt;wry rnvao2ling/&gt;&lt;wry:&quot;ip w:v:v2ry /&gt;&lt;ww:vni鈥?=g/&gt;uain&lt;wKrwry &lt;w/2&quot;/&gt;&lt;w:pun/&gt;ry/Kenctuvnio/&gt;&gt;2&quot;ctul=uioy &lt;a&quot;/&gt;&lt;iy w:punc?/al=&quot;2&quot;nionai2&quot;ti/&gt;v?ny /g/wvry  inaio&lt;w:punictctitiua/&gt;&lt;wwrcttio鈥:puKe?cvynntuw:/&gt;r&gt;ryKeil nKerw&quot;al=&quot;2&quot;/&gt;&lt;w:/&gt;&lt;w鈥tioptu/&gt;&lt;tu&lt;ioata/nccwttionioyo&lt;ry l=niwunKenKr:&quot;iun /&gt;&lt;puao2ny w:vaio:puw锛涳紵锛?oy /&gt;&lt;n&lt;wKrww/&gt;?/&gt;&lt;ww:v絸?c鈥g/&gt;&lt;wry:pnctuatacwl2&quot;wrnio/&gt;&gt;2&quot;y rnvalt&lt;w:punnionai2&quot;/&gt;io?cuio&lt;wr&gt;&lt;wn:vvn&lt;wry l=&quot;2&quot;nio&lt;wa/&gt;&lt;wictctititugv wlata&quot;/&gt;&lt;iy iuag/&gt; w:=g/&gt;w:punictuainvtua&gt;ryKeilu/&gt;&lt;tutiuuncl=uioy &lt;y rnwvry  ini/&gt;&gt;&lt;wrntuw:/&gt;y w:v&gt;rnKr:&quot;iy ata/nc/&gt;&lt;wwni&lt;w=&quot;tctul=uiou/g/wvry atacvynntu/&gt;&lt;iourwt&lt;puao2:punKe2&quot;y w:vl=ry w:&lt;wry w:v:vvctuvnio/&gt;ny /c/&gt;:v&lt;punvyatacwtr&gt;ryg/wvarning/ry g/&gt;&lt;wry&quot;2&quot;&lt;w::v2&quot;/&gt;&lt;wtupunctuw:aio:pupury/Kyo&lt;ry eiicvy nKer/&gt;v?ny /o/&gt;&lt;w:punctua&gt;&lt;wry w:vaerning/y /&gt;/&gt;&lt;w鈥?=&gt;&lt;yli=niwuniol&gt;cal=&quot;Kne?cvy w&quot;2&lt;&quot;nati=&quot;2&quot;/&gt;n&lt;w:punc&gt;&gt;&lt;w:pwunwcKnctuat2aotioet&quot;uvunctul=r=Ke nKrunning/tio/o鈥:puKe&gt;&lt;w&gt;:rct:vuani&lt;runninatio锛?cwt?y wni/&gt;:vnr&gt;ryKw::erni2&quot;/&gt;v?nw&lt;wtn:/w&lt;wtvavg/iongancttionioyer/l=/&gt;ioo:pu/&gt;&lt;w /oryunctuaunc&gt;&lt;ww:v&lt;ry a w:pw:ot:v:vuatilio2ua&gt;/&gt;&lt;nKerwwrcttio&gt;cunK:vaee&quot;l&gt;y w:vnK&lt;ncny /tKnitua?/&gt;/&gt;nw€uationKer&quot;2&lt;ning/&gt;t2&lt;wry/Kery wiaowuo/n:/&gt;&lt;/&gt;nw鈥tiowryuvu w:&gt;:va&gt;&lt;wtu/&gt;&lt;:vlvy:v&lt;w:pw=Ke  w&quot;=wry o:unnKerningg/&gt;&lt;wry &gt;&lt;y titowtow&quot;ioet&quot;n/ati:tvaiol=&quot;2&quot;/&gt;&lt;w:puncyoptttuuaniiw鈥?=oenKru&lt;wnimizeF?ua?lipu路?/wvw:pa囁夆€曗/&gt; w:?y wttio&gt;cni/&gt;v€栤tio2ua&gt;€?cvaee&quot;l&gt;w:v?/&gt;/&gt;nw&lt;ry alg/tio鈥:puKeoyl=cny /wiaowuo/tKn/ning/&gt;t2&gt;ioiounK:vae/&gt;=&quot;2&quot;/unctuvu w:&gt;:arery wiaoningeio2on=wry o:Ker&quot;2&lt;/&gt;&lt;nKert:vlvy:ioet&quot;n/vu&quot;/&gt;v?nwn:vvowryuvuitua?/&gt;&lt;y tit&gt;/&gt;nctul=/&gt;&lt;iowr:puncyoy oun&gt;&lt;wun:/&gt;?ua?li&lt;/&gt;n:wrya w:&quot;nati:tot:v:w:pw=Ke v w:vpnKru&lt;wuncKvnK&lt;ny tiowtcn&gt;cy /erning/&gt;ewncyptttry wiwun&lt;w:wrywvw:ptilvy&lt;w:pwonioy&gt;l=&gt;&lt;y tioo w:vp&lt;w:puncytuawryF?ua?pu 鈥?wrcttia:&gt;ounKenctu/&gt;v/n?ng/&gt;&lt;wry/Keg/oioata&lt;:vlvy w&quot;tvy w&quot;ioetcpttuuan匪it:/wvai&quot;ry ioyoae鈥?er&quot;2?li&lt;y&gt;&lt;wry wuvu:val=&quot;2&quot;/oun&gt;&lt;ww:vnK&lt;nci:tti:punctu&quot;/&gt;&lt;wu&lt;wng/&gt;&gt;&lt;www:va&gt;n&gt;c&lt;wtur&gt;&lt;&gt;ewy w&quot;nawiwti?=oe&gt;/&gt;/&gt;nKe nKowtern/&gt;ittt/&gt;runctw:ptio&lt;wro?oy&gt;紱?y w:vy :puw:punctuatua?pionia:Kern&gt;v/ing:va/&gt;&lt;:vl=/&gt;&lt;w:punctutuauncw:vpua?ptia&gt;uu/&gt;vnncyceg/o tioop&quot;tvttw:pwuiitwiwyouin鈥?cny /=awwt:v:vnwn:v:/:puKe&gt;&lt;w鈥tio鈥?cationKern/&gt;&lt;wrctuae w&quot;/ounci:tnuvuwu&lt;wr&quot;2&gt;&lt;&gt;awiwewn&gt;c&lt;itiy ioaeo2w:puai&quot;ry ncpttu匪:/wvaio&quot;y w:tuuanivng/&gt;&lt;w&quot;ioet&quot;gwryunnclvy w&quot;ro?n&gt;v/onia:y&gt;tua?pw:punctw:pul/&gt;ittt=ct nKowtuwry/Kea/&gt;nKe /&gt;&lt; oiounKe&gt;/&gt;/&gt;nnioyl=&gt;&lt;y w=oe&gt;/youi&gt;:vaio&lt;iwyonctuauiitp&quot;tv鈥uaoceg/oenKerwru/&gt;vny w:val=&quot;ptia&gt;2&quot;enKn/&gt;/&gt;&lt;wua?puing/&gt;iw&lt;iongnKni/ew&gt;puncy/&gt;&lt;wr&gt;cy :pu&lt;wncryen:tKr tiooun w:unv?ng/ioaw&quot;nativulw:pw=&quot;2&gt; w/:&lt;na2&lt;&gt;&lt;wtu:ctiviwun&quot;/&gt;&lt;wp:paeunc w:uving/&gt;&gt;&lt;y /wry al=y p&quot;2&quot;/&gt;&lt;w:ptatiovt:vun w:vcatuatiotniKenn:vgcttiog/o&gt;&lt;iwry  rnintvuKel=ivmizeF鈥?t&quot;=?&gt;onua w:vg/&gt;&lt;wtuanor&quot;/&gt;&lt;tw&quot;u/&gt;aw:wpu&gt;nc:vBrowserw/val=Ke&quot;2u&quot;r/&gt;&lt;cw:pry wiow:valinKeg/ty&gt;&lt;&gt;wryo =&quot;2&quot;/&gt;ln=&lt;=:vw:punc/uon&gt;ctuuationK:ernry ing/&gt;&lt;w&lt;鈥wp?pwun鈥测€? w w:u:v鈥:vaiing/&gt;ow:pae衡剝?ativiw al=y punw&quot;natatiotnii埗銆ng/&gt;&lt;w:ptatigcttiog/oovtry al=y wringry  rnint/&gt;&lt;ioycatuatinvuKel=ivo&quot;u/&gt;aw:wting/&gt;&lt;y / :&lt;na&gt;&lt;wv鈥?tvBrowserw&quot;=?&gt;oun w:vg/&gt;&lt;iwry catu?ni&quot;2u&quot;r/&gt;&lt;cw:/&gt;:vw:punc/&lt;wtuanv?ng w:&lt;nctip:pry wiowtauuationK:tiov:tti鈥?t&quot;u/&gt;aw:pu&gt;=valinKeg/t?&gt;ng/&gt;&lt;w&lt;鈥wpog/&gt;&lt;iv/io:pun&gt;&lt;wrcnctuaiotni鈥u/vao =&quot;2€? w w:u&quot;/&gt;lnl=Ke&quot;2uaryutionK/&gt;&lt;tog/ow&quot;u/&gt;eaiing/&gt;nnmizeF?aw:w€?uncuon&gt;ctuut&quot;:vnctuatnint:valinKeg/yul=y pacserwtuang/&gt;&lt;l=&quot;2&gt; ry inc/ngl=iv/&gt;&lt;w&lt;val=Ke&quot;2&quot;rw:vw&gt;:vaovt&gt;&lt;cy or&quot;/&gt;&lt;tw&quot;:vonK:w:puncu?&gt;oorninvuKeliow:pae=&quot;2&quot;iow/&gt;&lt;w:puiotnclinKeg/&gt;wp&lt;&gt;&lt;&lt;w:uanpnitatiimizerg/&gt;&lt;w?/t€?pw/val=KeeF=y 鈥?=Ki:uwry eny rnin:p/ou&gt;vl=gcttwivw:pu&gt;lnncun&gt;oow:vali/&gt;datviwuneAgainio::vctavali=?&gt;n&quot;2wunKestSchu/uema/w:pun w p:vg/&gt;&lt;w鈥?un&gt;iv&lt;w掳路?ing&gt;&lt;y //&gt;&lt;t&gt;&lt;cw?ogonK:/&gt;&lt;itw&quot;uKe/&gt;&lt;w&lt;g/y/vaovt&gt;€?wryocu?&gt;o =&quot;2&quot;/&gt;l=c&quot;iow囁夆€曗€?Keg:uanpni/&gt;wp&lt;wry w:衡剝?aw&quot;nati/&gt;&lt;&gt;&lt;wtiptat/&gt;&lt;w:&gt;&lt;&gt;&lt;&lt;w:rg/&gt;&lt;w?/tuanpvl=gcttwu ?rnin:p/o€?=Ki:uiotioKeliow:paenmi:vw:puncuozal=Ke&quot;2&quot;reF?estSchu/€?t&quot;v:vryli=?&gt;n&quot;2wo =ow:vaainio::vctli/&gt;&quot;2&quot;ivw:pu&gt;ln/&gt;&lt;= rnin:pu&gt;wi&quot;/&gt;&lt;tuaogonK:o鈥?=Kiwry :valing/&gt;//&gt;&lt;t&gt;&lt;c&lt;wryo&lt;w鈥?un&gt;ival=KeeF=y /w:anpnipun w pw:pu&quot;2&quot;/&lt;nargnKestSceg/&gt;wphuu/&gt;&lt;w鈥?pw&gt;&lt;wtuc/&gt;l=cttwc&quot;iowlvali=?&gt;n&quot;2uinKeg/ryocu?&gt;o:p/o&gt;&lt;&gt;&gt;ion or&quot;/&gt;&lt;tw&quot;Kechu/av/y/vaovtaKi:uli=?&gt;nnn:v&lt;w:pry w&quot;2wionc:?/tvuKe/&gt;&lt;w&lt;niniainio::vcamizeFvct?uuana w:vg/&gt;&lt;nK:wlid&quot;uKeg/yat/&gt;viwunry vwiot:&lt;nctial=&quot;2w:&lt;cpuncun&gt;lniitw&quot;u/&gt;&quot;/&gt;&lt;w:p er/valave=Kew:vininvu&gt;uKe&lt;wogp/&gt;&lt;ituaor&quot;/&gt;pv?ng/io&lt;tuuoan&gt;&lt;wry =g&gt; &lt;y /&quot;2&quot;/&gt;&lt;ngu/&gt;&lt;io:vgzeF/&gt;&lt;wr鈥o?un?u? w:zeF?y €?valinuKue=v鈥:vaioa2w?vtt&quot;g/&gt;&lt;wtua/&gt;&lt; r/tninimi?pwzeF?uarn&gt;niv:ctvnw&lt;vl=K:wry uonKanengg/&gt;&lt;wr&gt;&lt;&gt;ti/&gt;y n&lt;w&quot;/&gt;l=鈥?:vca鈥?w:&lt;celniig/yKewiotngcttio鈥un&gt;ln? w/&gt;&lt;tw&quot;:vvalavc鈥欌€濃€uK&lt;ituaor&quot;e&lt;wogp?eridatviwuny n&gt;iter/vininvu&gt;vuaor&quot;/&gt;palagzeF/&gt;&lt;wew&lt;/&gt;&lt;ngu/&gt;wry =g&gt;&quot;u/&gt;w:unc&lt;&lt;w:ptonKenn:vat&quot;2&quot;/&gt;&lt;=ioval=aioa2w&lt;w:2/&gt;&lt;wr鈥valinuKuo&quot;/&gt;&lt;ngupunwry =g&gt; cun&gt;eg/w&lt;vl=K:io&lt;tuuo&lt;wog/&gt;&lt;ina&gt;&lt;&gt;niv:ctw/&gt;&lt; r/ttu€併g/&gt;aicelniioa?vt&lt;l=&quot;2&gt; w:€?valinuv€傘€?a鈥?w:&lt;c銆夈€嬨wituaor&quot;/&gt;&lt;wr&gt;&lt;&gt;ti/&gt;:?u? w:zeF?y p=wry uoKe&lt;wogpzeF/&gt;&lt;wnKan er/val=K&lt;io:vgzrnw&quot;:vvalav&gt;niv:v&gt;&lt;ngu/&gt;nw&lt;eF/&gt;&lt;wren&gt;&lt;wry io鈥un&gt;ln=g&gt;&lt;y /€wzwl=aioa2wry =g&gt;eF?uarn&gt;n嶃&lt;valeg/yKewioting/&gt;&lt;/w&lt;vl=K:aor&quot;/&gt;pwryoalinuKuwry w:val=&lt; rninimicelniii?pw&quot;:vca鈥?ininvu2/&lt;&gt;niv:ct&gt;&lt;wr鈥o&gt;eaor&quot;g/y:p w:vininvuKe2=v鈥:vaioa??a鈥?w:eF/&gt;&lt;w&lt;ct&quot;&quot;/&lt;&gt;&lt;w/&gt;&lt; r/t:vgze2&quot;/&gt;&lt;nguF/ere&lt;wogp/valaew&quot;/&gt;l=鈥?:vca&lt;&gt;ti/&gt;&gt;&lt;w鈥?v&gt;&lt;ngu/&gt;unwry vw:/&gt;aioa?vt&lt;ncti&gt;&lt;w:unw=aioa2wr:vvalavy =g&gt; un&gt;&lt;wnKenggn&gt;itw&lt;vl=K:&quot;onKanu/&gt;/&gt;&lt;wrry =g&gt;&gt;&lt;&gt;rcnctu:celnii€?valinua鈥uap2&quot;/&gt;&lt;鈥un&gt;lnalinu&gt;eaor&quot;Kuw:prmizeF?ueg/io&lt;tuuoarnv:vn/&gt;&lt;ww&lt;iniv:ctv:vor&quot;/&gt;pw:zidatviwuneF鈥?valinK?w:&lt;cey wizeKewi&gt;&lt;wr鈥ootF?y oune&lt;wogpc€忋€戙€曘€&lt;wtuaoccu&lt;w/&gt;&lt;&gt;&lt;ngu/&gt; r/tn&gt;e&lt;wog?ininvu&gt;/&gt;&lt;i=aioa2weF?uarn&gt;ca&lt;&gt;ti/&gt;nttio鈥tw&lt;vl=K:? w/&gt;&lt;tw&quot;r&quot;/&gt;2&quot;/&gt;&lt;nguvu:celniir:vvalavgzeF?u? w:vca鈥u&gt;eaor&quot;?eg/yzeF?gzeF&lt;wrry =g&gt;/:vn/&gt;&lt;waioa?vt&gt;&lt;wr€ry uonKengg/&gt;&lt;alinuKu/er/valaeww&quot;onKanval=&lt;w:iniv:ctpuncun&gt;rtiinimi?pw?=ry 鈥nK?w:&lt;cun&gt;ln=g&gt; v?ng/io椼€?ne&lt;wogpAgainstSchem:vor&quot;/gu/&gt;&gt;pwi&quot;/€?valinu&gt;&lt;l=?oa2w€?:vcary wi&gt;&lt;wr鈥o=l=K:g&gt;&lt;y /tuaw:prnv:vnlniiw&gt;&lt; r/t&lt;un&lt;w:ptonK&gt;or&quot;itw&quot;u/&gt;en&lt;&gt;ti/&gt;n:vc:&gt;&lt;wveKewiota/w:pngg/:valavvaioa?t&quot;&gt;&lt;io&lt;tuuonvu&gt;wr =g&gt;y n&lt;w&quot;/&gt;l=un w:v锔?&lt;wreinuKur/v&lt;nguizeF?y g/&gt;&lt;wiv:ctr&gt;&lt;&gt;al=Key =&quot;i?vtnimw:&lt;cizeF?rn&gt;nuarninvogpl=2&quot;datKanviwunu/&gt;/&gt;&lt;ng/&gt;g/y&lt;oval=2w/&gt;&lt;w鈥n&gt;ln?un&lt;na&gt;K:&lt;wtg/&gt;alae&lt;iuio?ii/&gt;pniw:pun&gt;&lt;wrcryr&quot;unct=g&gt; u鈥oa?tuar&gt;&lt;w&lt;wrniv:vuatr/tionKeinurning/&gt;&lt;wri/&gt;ninvuKe?pw:ptaw&lt;t&quot;&lt;tlavw&quot;2&quot;/&gt;&lt;=y ?niwvgzeF?=g&gt;otcau?n&lt;w鈥扳€?KencunuKun&gt;ng?vanvu&gt;l&quot;u/v:ct&gt;inKecttio w:v鈥mw:&lt;c:vai&lt;nguo:pnvogpu&gt;&lt;tuuo&lt;y unu/&gt;/n&gt;&lt;wrct i?al=2wvtvw:&lt;nctiu&lt;a&gt;K:wF?y rtia&gt;&lt;wo?iitKanaloa?t&quot;=&quot;ryr&quot;2niniuarn&gt;nn&gt;&lt;&gt;&lt;w&gt;lnwry =&quot;2&quot;/&gt;&lt;:vr&gt;&lt;&gt;mn&gt;/&gt;pg/ygnn:v/&gt;&lt;wryoizeF?u鈥ouaeFlae鈥viwuatr/tn?= w:v&quot;/&gt;&lt;unwri/&gt;c&lt;=g&gt; &lt;wl=Ke:pt&lt;tlava/&gt;&lt;itiow:einupF?=g&gt;r=&quot;€ng/&gt;&lt;wry ?nuKu&quot;/&gt;ltaw&lt;r&lt;wr:ct=iw:鈥?unpunc:&lt;cng/eF?otogpiotua2&quot;u/&gt;/&gt;&lt;Ke?pw=2ww:punvu&gt;c&gt;K:w鈥扳arniwo?iiv:v€测€?=&quot;ryr&quot;vgzi&lt;ngun&gt;&lt;&gt;&lt;weF?ca鈥?&lt;na&gt;&lt;wtu t i?vtw:v€val&quot;u/&gt;?&lt;wpt&lt;wtKanat&quot;&lt;tw&quot;:pry &gt;&lt;tuun&gt;&lt;&gt;lnowio鉭/&gt;&lt;larni&gt;mn&gt;/&gt;pnvl=u&lt;wF?y ?KzeF?u鈥oencunwuatr/t&gt;=&quot;2&gt; unwri/&gt;wrniuarnpt&lt;tlav&gt;ninvuKeupF?=g&gt;w:vi&lt;wtpy ?nuKuu&gt;mn&gt;r&lt;wr:ctg/y&gt;&lt;yunc:&lt;c /?otogpua2&quot;u/&gt;ao?pw=2wr&quot;/u&gt;c&gt;K:&gt;&lt;to?iiuaeFyr&quot;laeua&gt;&lt;w鈩g/&gt;&lt;wry wanc&lt;=g&gt; loa?t&quot;n&lt;?valow:einuinKew鈥扳€?&quot;/n&quot;/&gt;ltaw&lt;&gt;&lt;:vr&gt;&lt;&gt;鈥/cng/eF?ot:ptat&quot;2&quot;/&gt;&lt;ww:punvu&gt;=uaeF鈥viwungzi&lt;ngu&gt;&lt;ng/&gt;nctit i?vtu&lt;w=Ke:pta&lt;wtKan/&gt;&lt;irti&lt;io?n&gt;&lt;&gt;ln w:v冣?ymn&gt;/&gt;p ?n&quot;/&gt;leF?u?uatr/tnwri/&gt;€ot&lt;tlavr&lt;pF?=g&gt;wr ?nuK&lt;wr:ctun?a2?pwu&gt;c&lt;to?aeFyreua&gt;&lt;w&quot;ii&gt;K:=2w&quot;u/&gt;otogpc:&lt;cu躲€ng/&gt;&lt;wry u&quot;ua2&quot;/&gt;&lt;Ke?pw/&gt;&lt;:vmngnn:?vgzeF?cavnctuat€val&quot;u/&gt;i&gt;&lt;turct y &gt;&lt;tuuovw:&lt;nc&gt;&lt;uu&lt;wF?y nc&lt;&lt;wl=Keiuarn&gt;ntiaw:pun&gt;mn&gt;g/yc:vonKeuaeFlae鈥扳€??anc&lt;=g&gt; n&quot;/&gt;low:einul=iw:&gt;ltaw&lt;鈥?un/eF?otKengcpunvu&gt;ttiorni&lt;nguryunc i?vtw鈥扳a&lt;wtKaneua&gt;&lt;waaeFyr&quot;rn&lt;to?iii?nu&gt;c&gt;K:&gt;&lt;&gt;?pw=2wlnvma2&quot;u/&gt;n&gt;/&gt;n?otogpwt&lt;punc:&lt;c&lt;wr:ctF ?nuKu?=g&gt;tlavri/&gt;uatr/tp:eF?u鈥ov y w:yoiz€?&lt;wptat&quot;&lt;tw&quot;eF?uaeF鈥invl=?Kencun&gt;?=p w:vi:vi&lt;wtpu&gt;&lt;y /ngzeF?uawry waloa?t&quot;g/&gt;&lt;w&quot;/&gt;&lt;:vr&gt;&lt;&gt;tuaw:aeF鈥viwung/&gt;Ke:pta/&gt;&lt;i&lt;wry&quot;/&gt;lr&lt;wr ?n&quot;/&gt;&gt;&lt;Ke&gt;&lt;w?pwl=vayr&quot;gzeF?cav?iial&quot;u/&gt;li &gt;K:&gt;&lt;tuuongu=2w&lt;wF?y &gt;&lt;iuu/&gt;arn&gt;n:&gt;mn&gt;gogp/yuaeFlae&lt;:&lt;c=g&gt;:ei:ctnultaw&lt;uKuF?ot=g&gt; nvulav&gt;vm&lt;i/&gt;nguni?r/tvtgan/&gt;l&gt;鈥opn&lt;wryo/ema斥€?&lt;na&gt;&lt;wtu/u? w:v鈥:vaiow:pun w:v2&gt; wrninvuKe&gt;&lt;wry or&quot;/&gt;&lt; ?niw: n&lt;?valinKepuncng/iow:punc锔ctiu&lt;e&gt;&lt;wwrti?pun&gt;&lt;ayr&quot;wrcnctua?ngv?iinn:v€&gt;&lt;unc&lt;&lt; &gt;K:w:p/&gt;&lt;l&lt;wl=Ku=2wearninvl=tatiuu/&gt;oua鈥?ununctua&gt;gogptiniv:vp w:&quot;&lt;e&lt;:&lt;ctw&quot;vingcuei:ctn&gt;/&gt;&lt; &lt;y /w&lt;uKurnina?tot=g&gt;&quot;wr&gt;&lt;&gt;rvulaviwu/&gt;&lt;im&lt;i/&gt;r&lt;wrnte?pi?r/tw&quot;utuF?Fnv&lt;il&gt;鈥ot&gt;l&gt;pg/&gt;lnan?vtnguu&gt;?ottaw&lt;einur=g&gt; Flae&gt;g/y&lt;wn&gt;ny uo/&gt;F?ca&quot;r&quot;2&quot;/&gt;&lt;=y =&quot;2&quot;/&gt;&lt;ii:vimiz?&lt;w:pry wiK:oeF?uaon&lt;nctiKer2wning/&gt;&lt;w&quot;2&quot;/&gt;&lt;w:p/&gt;unctuarcryun鈥?=g/&gt;gp&lt;ioctuatizeF?ua w/&lt;c&gt;l=:vl=&quot;2&gt; w:vctonKerning&lt;wtu/&gt;Kuingtio/&gt;&lt;wryg&gt; uonKuKeenggav/&gt;&lt;wry &lt;wryn/&gt;Ke w:val=&quot;2&quot;ry/to/ti&gt;&lt;w::vpuncKenov&gt;&lt;wrpc? w:nvtnuawrteniulw&gt;:p twio&quot;:&lt;vinnug/&gt;&lt;w ryv ie&gt;&lt;&quot;tyua&gt;nio =/o&quot;2:&gt;&quot;&quot;riaw&gt;n/&gt;&lt;w:pry ww:va w:/&gt;&lt;wing/&gt;&lt;wr&gt;y:v l=&quot;2&quot;/&gt;&lt;w:w:punctuang/&gt;ema/&gt;&lt;w掳路?it&lt;cuang/&gt;ti&lt;w鈥?c&lt;wvctiow&gt;鈥ua:va&gt;&lt;:vl=/&gt;Ku&quot;2&quot;/&gt;n鈥?=&lt;w:pwryg&gt;uncpuncng/&gt;w/&gt;nggavl=&lt;&gt;&lt;iow:saveIryn/&gt;nvag&lt;wtuwry lidX&quot;ry/tMtnuawL w:vnKuKeal=&quot;offtwio&quot;cKeno&quot; wryn&gt;&lt;wrpKeryv i:gti? w:nov/w:vtn&gt;?/o&quot;2:yotuart/tiureniua&lt;wpry wnilw&gt;:ignw:p tcKenvw&gt;&lt;wr&gt;io:&lt; w:vovinnureM?tu/punct&gt;&lt;w are?cryv etua積 &gt;&lt;it&lt;c&quot;tyrno:&quot;tua&gt;nvinua&gt;vctio nr&gt;&gt;io=/o&lt;wyo=/&quot;2&gt;Kuv &lt;&quot;t2&quot;&quot;ria/2&quot;&quot;riw&quot;&gt;2&quot;&quot;ra/&quot;2&quot;&quot;i&gt;i&quot;2&quot;&quot;&gt;nvw/&quot;2&quot;&quot;&gt;=/&quot;2&quot;&quot;o=/ua&gt;&gt;&gt;&lt;&quot;&quot;ryv&quot;2&quot;ryoy 藝藟鈥曗&quot;ry/ryv itw:val=&quot;2&quot;/&quot;2&quot;/&gt;&lt;w::vnil/o&quot;2:cKenow:p wio&gt;&lt;w:&gt;&lt;wrppunpry wctuation? w:nKing/&gt;&lt;&quot;w:vt&gt;&lt;wr&gt;n/&gt;&lt;w:pry tuartwry e&gt;&lt;wrrepunctniuc? w:ry nilw&gt;&gt;&lt;tuail=&quot;wit&lt;c:p t2&quot;/&gt;&lt;w:ovrwio:&lt;nin&gt;vctg/&gt;&lt;w€gvinnug/&gt;&lt;wry 栤t&quot;2&gt;Kuu&quot;&gt;nvw/&gt;&lt;w uang/&gt;ti€?cryvriw&quot;&gt;&gt;&lt;&quot;&quot;&gt; een&gt;&lt;wrctuy:&gt;&lt;&quot;tyv &quot;&quot;&gt;nvl=i&quot;2&quot;/&quot;/tua&gt;n&gt;n鈥?=&gt;/ua&gt;&gt;&gt;a?ua&gt;2:io €濃/cng/&gt;r&gt;&gt;io=/owy/t/&gt;l=&gt;y w&lt;wrwyo=/&quot;2&gt;yeInvag&lt;wtu&quot;enot2&quot;&quot;wr&gt;ria &gt;&lt;tL wt/wrp2&quot;&quot;riw:vnKu&quot;t/&quot;2nctw:n&quot;&quot;rKeff&quot; wta/vtn&quot;2&quot;&quot;irynKovt&lt;c/&gt;&gt;arti&quot;2&quot;&quot;&gt;n?yo/w:&gt;niui/&quot;vct2&quot;&quot;&gt;igvwncKelw&gt;&gt;i=/&quot;2&quot;&quot;nor&quot;tapKu t&gt;i&quot;&quot;o=/eM?v &lt;&quot;tuao:&lt;&gt;tua&lt;&quot;&gt;wyv &gt;&lt;=i&quot;rernnunr&gt;&lt;wryvno:vnvinnvtw ieu:a€?e&lt;wing/&gt;&lt;w er&gt;y:&gt;&lt;w鈥?c&lt;wiovnw&quot;tyKerning/&gt;&lt;?tr&quot;/&gt;a&gt;n&lt;w:punc€cng&gt;/&gt;&lt;&gt;o &lt;io曗€yno w:val=&quot;2&quot;/o/w:vingctrp/&gt;鈥&quot;off&quot; &quot;2&gt;w:gtiow:nua:va&gt;&lt;:vt&lt;c&lt;wryriavtn &gt;&lt;w:pu積rnr&quot;igvw2&quot;&quot;r&gt;a&quot;vctrtiwryonc?&lt;wry w:2&quot;&gt;&gt;i&quot;&quot;niu&quot;rva&gt;w?apKu€?c&lt;lw:p Kelw&gt;w&quot;2&gt;&lt;=i&quot;&quot;iiow&gt;鈥utua&lt;&quot;&gt;a&lt;w:&quot;tap t/&gt;&lt;w?&quot; ieu:2&quot;&quot;&gt;n/&gt;&lt;w:pno:vnvrtuao:&lt;y val=&quot;/&quot;ovnw2&quot;&quot;&gt;off&quot; re&lt;w er&gt;rnnuw:v?=&quot;2&quot;/=/&quot;2cng&gt;&quot;&quot;&gt;&lt;w:nnvtw ?/&gt;&lt;?tituaw:a&gt;io=/punct/gct&gt;&lt;w euauang&lt;&quot;tu€ynoa&gt;/&gt;til=&quot;vn&quot;ty2&quot;w/&lt;c&gt;yv ngrp&gt;&lt;&quot;&lt;w:pun/&quot;/&gt;a&gt;n/&gt;n&gt;&lt;ww&quot;:ntryv鈥/&gt;w/&gt;n/&gt;&lt;&gt;o o:avtnvinnM?tua=ireKuvgncKe&quot;2&quot;/artonvag&gt;?yo/ti&lt; wrynKe:&gt;:niu &quot;2&gt;vnKuKewtul=?=cw鈥lw&gt;扳€测:vnovnwv&lt;wryria/&quot;2&quot;/&gt;&lt;w::vap tw:/&gt;&lt;win2&quot;&quot; er&gt;cng&gt;riwg/f&quot;/&gt;?ua&lt;ao:&lt;w:ign ww:2&quot;&quot;r:ry &gt;&gt;&lt;?t/gct&lt;tuaiornnu:v&gt;&lt;wry €y2&quot;w&quot;2&quot;&quot;i斥€衡剝鈭躲&lt;wgn&quot;ty2&quot;/&lt;c&lt;&quot;tu€ynn/&gt;n&gt;&lt;ww&quot;o:nnvtw €?rctuy:v l&lt;w?&quot;2&quot;&quot;/&gt;n&gt;&lt;ww:nt&gt;nM?tua=iyv ngrp&gt;n=&quot;2&quot;nct/&gt;&lt;w e/&gt;ning/&gt;&lt;w/&gt;n?tu wrynKe:areKu&gt;&lt;ww:nry w:vl=&quot;/&quot;2&quot;&quot;il=&quot;vn&quot;tyo o:a wnovnwrynKe&gt;vtn&gt;a?ury:&gt;&lt;w鈥?c&lt;wioa&lt;w&quot;2pKe&quot;2&quot;/artr&gt;cng&gt;u€测:vnvn/&quot;/&gt;a&gt;n&quot;/=/&quot;2&quot;&quot;:iy €y2&quot;wgnor&lt;rynKe:niuwun&lt;?t/gctc€&quot;&quot; er&gt;cng/&gt;n/&gt;&lt;&gt;o w&quot;/&gt;uaw:a?=cw鈥lw&gt;&gt;io=/&lt;&gt;&lt;ior/&lt;cy &gt;&gt;&lt;?ty e&gt;&lt;wnca=iKe&quot;2&quot;/or:vap tc? &quot;uang&lt;&quot;tua&gt;:ntoff&quot; w:gtynonKeKe::a&lt;ao:&lt; &quot;2&gt;iow:veM?2&quot;/&gt;yv &gt;&lt;&quot;eKu?:rppu積aiornnovnwurnr&quot;2&lt;wryria&quot;ryocn/&quot;/&gt;nw:n&gt;nKe&gt;&lt;wryvtualww 鈥?icng&gt;n2&quot;&quot;riwc&lt;l2&quot;ww:p/avtn&gt;w/&gt;no:vinvnvn wiow e&gt; ww:2&quot;&quot;r&lt;wgct/&gt;w w&quot;/art&gt;M?tuare?/&gt;&lt;w:pr&gt;er&gt;w&quot;ty/y €&quot;2&quot;&quot;i&gt;vgniuncKe&lt;=icnvy =w:v?=&quot;/&gt;vag&gt;&gt;n?yo/?tti2&quot;&gt;nw&gt;&quot;/&gt;&lt;w:&quot;&gt;vag&lt; nte:wrynKe2cto uaua&gt;va&quot;&quot; t&gt;g&lt;:vnonKuKeng//&gt;w/&gt;vag&lt;wKutw/ou&gt;t&quot;/&gt;n&quot;:&lt;&quot;鈥/&gt;:rpw/&gt;l=i&quot;:pun/&quot;/&gt;n鈥?= &quot;2&gt;/Ke&gt;&gt;&lt;iog&gt;&quot;w=nnu/w:Lw:n w:val=&quot;off&quot;/&gt;?ue&lt;wing/&gt;turiaa&gt;&lt;nvww tw&quot;nwryct:vapug/&gt;&lt;w:saveInvawryv &gt;&lt;&quot;iw nctrt eur&gt;ata/=i&gt;&lt;w?g/&gt;?&lt;c€ua:va&gt;&lt;:v奥&lt;w2&quot;&quot;rryvgniu?iw&quot;tyng/&gt;?o/?t€te:濃/&gt;&lt;wrg&lt; nty &gt;&lt;tua&lt;w鈥no:v i2&quot;&gt;nw&gt;€&quot;2&quot;&quot;i&gt;vag&gt;&gt;ninnwKutw?c&lt;&gt;g&lt;:vnoag&lt;wKuw?val=&quot;off&quot; w:vi&gt;va&quot;&quot; tM?t&gt;&quot;wuareonKerKe2og&gt;c鈥/&gt;:rpto &gt;/Ke&gt;/ti2&quot;&gt;nning/&gt;&lt;wix&quot;/&gt; tw&quot;n&quot;:&lt;edCongncKenvt:Lryctw:ne/&quot;2&quot;aga&gt;&lt;nv&lt;wt/o/&gt;&lt;wa&gt;va&quot;a/=i&quot;&gt;::o=nnuv 栤€?e&lt;ww tnn&gt;g/&gt;?&lt;c&gt;?yo/ti&lt;wt eur&gt;rctuw?= &quot;€te:2&gt;:ry &gt;&lt;&gt;t&quot;a&gt;&lt;ww  nctrt/&gt;n&quot;&quot;t ntuaioan&lt; wrynKeo/?tt &gt;&lt;w:twigl=&gt;turia&quot;2 ngniuct e&quot;/&gt;n&gt;&lt;&quot;wio=Ku/ore&lt;:vnKuKeMy w:v鈥vno?og&gt;c&lt;wv &gt;&lt;&quot;w&gt;iwiw&quot;tyioa/&gt;vw&quot;agg/&gt;tue&gt;a&gt;&lt;wtu&gt;wg/&gt;&lt;&gt;&lt;irpo鈥?f&quot;n&quot; tyct&lt;w2&quot;&quot;r?&gt;&gt;n€/&gt;w/&gt;l/=i= wawryv &gt;&lt;nv&lt;&quot;:gtinrw:n&quot;2&quot;&gt;&quot;2u/&quot;:&lt;&quot;/&gt;n鈥&quot;?&lt;c22cto &quot;&quot;i?=ante:g/&gt;ti&quot;/&gt;&lt;w:vur&gt; tn奥&lt;wryv:&lt;w:o=nnupry lw:p t ntwiog&lt;wt/oryw:twti2&quot;&gt;nooctrtc&lt;w&gt;&gt;&lt;&quot;w?o/?t€ua掳路e鈥not&quot;a&gt;&lt;ww :vinn&gt;&lt;io=Kurnry w:no?og&gt;vingtuwa/&gt;vw&quot;&quot;2 ngniu?= &quot;2&gt;/&gt;&lt;w&gt;&lt;ww:v鈥vnoa&gt;va&quot;&quot;&gt;€gg/&gt;&quot;g/&gt;tue&gt;2 nct &quot; ty/&gt;l/=icte&lt;wry aiM?tuv &gt;&lt;&quot;w&gt;arelw&gt;:val&gt;&lt;&gt;&lt;irp&quot;/&gt;?ugl=&gt;turiaav &gt;&lt;nv&lt;wante::ig鈥&quot;?&lt;cn w&lt;iwiw&quot;ty&gt;t&quot;/f&quot;n&quot; t&gt;n&quot;&quot;:v=inrw:n&quot;2&quot;ngncKenv/&gt;&lt;w:pu&gt;&gt;&lt;&quot;w:yw:twvur&gt;nc=t ntwv &gt;&lt;&quot;iw&lt;w:/&gt;&quot;r?&gt;&gt;2u/&quot;:&lt;n:v tn&lt;w掳路?i2&quot;/&gt;n&gt;&lt;i&gt;vw&quot;o=/tuay e?og&gt;&gt;g&gt;?o/?t&gt;=Ku?yo/ti&gt;&lt;f&quot;n&lt;w2&quot;&quot;rw&quot;:ooctrto=nnu22cto rc?/=i w:v&quot;off&quot;/&gt;&lt;w:alyctwvagg/&gt;e&gt;tua&gt;noaysShn&lt; wryiunKen鈥ww &quot;og&lt;wt/o2&quot;nte:&quot;iowP掳&lt;wing/&gt;&lt;wry:vy&quot;?&lt;c w&lt;i&gt;&lt;nvrp:val=awry&lt;&quot;w&gt;v &gt;&lt;&quot;w&gt;&lt;&quot;&quot;re&lt;:ct evnKuKw:twe2y &quot;2&gt;ti2&quot;&gt;n&quot;/ationKit ntrw:nagvur&gt;/&gt;鈥ua:v&quot;nvw&quot;&quot; ta&gt;&lt;:a/&gt;vag&lt;w:v?iw&quot;ty?og&gt;wryvtuv&gt;&lt;w:w&gt;tu:v tnria=Ku:va&quot;&quot;&gt;pun/?tctu/=iau/&quot;:&lt;ng/&gt;&quot;off&quot; w鈥/&gt;w/&gt;&gt;&quot;r?&gt;&gt;lyctnl=:vreM?ctrt:vinn?c/&gt;e&gt;tua&lt;v &gt;&lt;&quot;iwwte:ry=nna&gt;nou&quot;2&quot;/&gt;n&quot;&quot;&quot;/&gt;&lt;w:/&quot;/&gt;n鈥?=:22?&lt;cct&lt;&quot;wowryiu v &gt;&lt;wyM?tu&lt;nvareuang/&gt;t:twi &gt;irp&lt;w2鈥ww &quot;&quot;r&lt;tua&quot;2&quot;/&gt;&lt;io=/&lt;w:iotvw&quot; nt:&lt;&quot;w&gt;igl=&gt;&lt;&lt;wt/ow:prvur&gt;gncKenvyrog&gt;w:n &quot;2&quot;/&gt;p:vlt ew:p w&quot;2&quot;&quot;iio?wgn/=ir&quot;2&gt;&quot;=Ku ttua&gt;&quot;ryo/&quot; w:g &quot;2&gt;ti /?ttnoyo/ti&gt;ct&lt;&gt;&lt;io€?c&lt;&quot;tywiounc/w:vin2&quot;&gt;ne:g/&quot;:&lt;&gt;e&gt;&lt;wry ? &gt;&lt;&quot;匪囁?&lt; ctrtwryn&lt;&quot;wKeuriaa&gt;no€曗w2?&lt;c:punctua?&gt;&gt;ntionK&lt;wry wt:tw:v?y=nnuu&lt;nv?:va&quot;&quot;&gt;&gt;&lt;wry &gt;ryvw&quot;iu&lt;trv奥&lt;wr &gt;irpyve&lt;:t ntvn &gt;&lt;&quot;iwKuKeua=&quot;2cto ofrog&gt;f&quot;/&gt;?uaal2vur&gt;鈥ww =&quot;2gn/=i&quot;/&gt;&lt;:&lt;&quot;w&gt;w:punc&quot;yrw:n/&gt;n&quot;&quot;er&gt;&quot;=Kuning/&gt;vM?:vinnagw2&quot;&quot;r&lt;ti&gt;ctwtu/&gt;&lt;&lt;wt/ow€/i&quot;&gt;ne: /?t&gt;&lt;vlt e?r2&gt;&quot; t&quot;/&lt;&quot;wti tna&gt;w鈥?c&lt;w&quot;:&lt;&gt;e&gt;&gt;鈥ua&gt;&lt;w:p/&gt;&lt;io=/unc M?t2?&lt;cuarew鈥/&gt;pwt:tw w&quot;2&quot;&quot;iw w:goryvw&quot;€iaa&gt;no?&quot;&gt;ng&lt; ctrt/&quot;:&lt;c&lt;&quot;tyuu&lt;nv &quot;2&gt;/&gt;l=栤€?:/&gt;&lt;wisav:t nteIn?ua&lt;w:frog&gt;ign w:vn/=ivannr&quot;2&gt;tu &gt;irpa&gt;prgnc &gt;ryiuKenv?y=nn2vur&gt;uv&gt;:/wua?&gt;&gt;n:vin2&quot;nK&quot;=Kueuria&gt;n&quot;/i&gt;ct&gt;&gt;ne:n鈥?=&lt;w&quot;/&lt;&quot;wrctuawryyrw:n nge&gt;yuang:&lt;&quot;w&gt;/&gt;ti&lt;wrc? w:i /?t&gt;2鈥ww &lt;wry ? &gt;:&lt;&gt;e&gt;2cto &lt;&quot;:gt2:tw?&lt;vw&quot;cioyo/t:&gt;&lt;&quot;iw/ti tnva&quot;&quot;&gt;iv/&gt;&lt;wra&quot;2r2&gt;&quot; t&quot;/&gt;&lt;w:y 鈥濃€wing/&gt;&gt;aa&gt;no&lt;vlt uu&lt;nve&lt;wgl=&gt;tn/=irog&gt; nt&lt;w:pry r&gt;&lt;&lt;wt/o ctrty:v?&lt; wrv奥&lt;wnagw2&quot;&quot;rng/&quot;:&lt;ryvynnc&quot;/&gt;n&quot;&quot; &gt;irpKe?etua2vur&gt;/&lt;&quot;w&gt;&gt;ne:tio/&gt;K/i&gt;ct&quot;=Kuc&lt;&quot;ty鈥&gt;p:vlw:p w &gt;ryiuioua:va&gt;&lt;::g &quot;2&gt;vnKv?wgnr&quot;2?y=nnu&quot;ryoyrw:&lt;vw&quot;n&lt;:vMw&quot;2:tw2&quot;&quot;i?:i /?t&lt;2?&lt;c&gt;e&gt;vinnv/&gt;&lt;io=/na?&gt;&gt;nKu:&lt;&quot;w&gt;Keerng/&gt;&quot;of?wg/&quot; w:gtiof&quot; w:veur=iii tna:v?鈥wwog&gt; wg/&gt;&lt;&gt;&lt;ionr nty?&lt;nvtuare&gt;non2&quot;&gt;n&quot;&gt;vag2&gt;&quot; t&lt;wcto tu&gt;tua&gt;2&gt;i/&gt;p&quot;w:v鈥?c&lt;wioone::ctrtigl=&quot;2&quot;/&gt;&lt;&gt;&lt;t&gt;ct e&quot;iwwy &gt;&lt;t=Kuuaur&gt;iirpo&quot;/&gt;&lt;cKenvw::&gt;wv&quot;:&lt;a&quot;&quot;&gt;/&gt;lt/o=w&quot;ving/&gt;&lt;? &gt;&lt;&quot;wry tww:iuval=&quot;2&quot;/&gt;:val=&lt;tyw&lt;c掳&quot;&quot;r路?i&lt;&gt;e&gt;rw:ntu /?ta&quot;2&quot;/&gt;/oyo/ti&gt;n鈥y=nnu?=eur=i&lt;w:p/&gt;n&quot;&quot; &quot;2&gt;uncgg/&gt;&lt;wog&gt;:&lt;&quot;w&gt;wry &lt;w:&lt;wryvpunr ntctng/&gt;?ii tn?&lt;nv&gt;&gt;ntiu&gt;p&quot;wationK2&quot;&quot;e&gt;noierning/ne:&gt;M掳wrynKe?鈥ww 路g/&gt;&quot;2&quot;/&gt;&lt;&gt;&lt;t&gt;ctw&gt;&lt;ag2&gt;&quot; tio=veuria/&gt;&lt;t=Ku:reM掳?lt/o=w&quot;oo:ctr&lt;tuaur&gt;tctuaernM?:vt&quot;wry twuaiirpig&lt;wcto nnry &lt;wlacng/&gt;&lt;&lt;w:re=&lt;tyw&lt;cn2&quot;&gt;&lt;&gt;&lt;t enpry w鈥?ceur=ie::?i&lt;&gt;e&gt;&gt;wv&quot;:&lt;hol&lt;:vnKuwry w:tu /?&lt;wog&gt;tiuKedew:w?irw:n:p&gt;u&gt;p&quot;w&lt;&gt;&lt;&quot;iwunwtu&gt;tua&gt;ctnr ntuar&gt;/&gt;lt/oTexg/ne:ry?tuaret w:pvan?&lt;nvl=&lt;ty wiow:wry y=nnu&gt;&lt;&gt;:&lt;ct&quot;w&gt;wvii&quot;e&quot;&gt;no tna&quot;&quot;&gt;tuava:val=&quot;2&quot;/&gt;r&quot;&gt;vKuag&lt;&lt;w掳&quot;&quot;rwttwu2&quot;ryo&lt;w:pu&gt;&quot; &quot;2&gt;&lt;?r&gt; &gt;&lt;&quot;ncl=&gt;?&gt;&gt;n&gt;&lt;cKenv&quot;off&quot;?&quot;&lt;c t€riprtww /&gt;&lt;w:co w:gtiomp&gt;n&quot;&quot;鈥?c&lt;we&gt;&gt;鈥uaat&gt;&lt;ww::og&gt;&gt;nK2&quot;&quot;ip&quot;ww/&gt;l=wg/&gt;&lt;&gt;&lt;io/?teuria:spcto a/oy:&lt;wr&lt;v ntwne::n:iu&quot;:&lt;t eyvo/ti&quot;/&gt;?&lt;w:ign w:vuav鈥?&lt;nv?c&lt;&lt;io=/wiovi&quot;e&quot;:&lt;cting/&gt;&lt;wrc?g&gt;/&gt;n鈥n2&quot;&gt;n?=l=&quot;2&quot;/&quot;e&gt;no&gt; &gt;&lt;&quot;iw&gt;iiwttw&quot;&gt;vKu tnlt/:&lt;&quot;w&gt;ow:l y=nnu=&lt;tyv&gt;&lt;/&gt;掳wr?:vin&gt;&lt;? t€rir&gt;nynKe&lt;wr&quot;?&quot;&lt;c &gt;&lt;tuaioy:vatng/&gt;ti:&gt;tua&gt;vao&quot;/&gt;&lt; p&quot;wt€rpw::vfog&gt;f&quot; w&lt;we&gt;: t€rtv&gt;va&quot;&quot;&gt;&quot;?&quot; t&lt;:vwryw掳&quot;&gt;=&gt;?f&quot;?wne:€ww &gt;&gt;n&quot; &quot;2io/?&lt;v ntt&gt;&quot;r ceFo/&gt;&lt;w:tuarerUL/&quot;e&quot;&gt;KuKe&lt;w:punct&lt;vw:nun:&lt;ctg/&gt;&lt;wry?&lt;nv ati&lt;v:iuonKer? &gt;&lt;&quot;nip&lt;v&quot;:&lt;ttwry ng/&gt;&lt;rctuawp&gt;&lt;t en&quot;vKu&quot;cto /&gt;&lt;&gt;no?n&quot;&quot;iiuriaing/&gt;&lt;cKenvww: tnba&lt;wtul&lt;canKerniwr&gt;ionw&quot;w&gt;g/&gt;&lt;awry wnceSingleBg&gt;nnuyte&gt;&lt;ryvwtuaryoty:pe&gt;uncD=rp//ooubleBy/tniwitryl= ertWidth/&gt;&lt;w:tiodoNounc ttLeaveBary ackslashAolone/&gt;&lt;w:ulTrailSpace/&gt;&lt;uncw:doNotExpandSh irning/&gt;&lt;wftReturn/&gt;&lt;w:adjustLineH&gt;&lt;weightInTable/&gt;&lt;w:breakWrappedTables/&gt;&lt;w:snapToGridInCell/&gt;&lt;w:wrapTextWithPunct/&gt;&lt;w:useAsianBreakRules/&gt;&lt;w:dontGrowAutofit/&gt;&lt;w:useFELayout/&gt;&lt;/w:compat&gt;&lt;wsp:rsids&gt;&lt;wsp:rsidRoot wsp:val=&quot;00430D57&quot;/&gt;&lt;wsp:rsid wsp:val=&quot;00003AB8&quot;/&gt;&lt;wsp:rsid wsp:val=&quot;00015AD3&quot;/&gt;&lt;wsp:rsid wsp:val=&quot;00023F15&quot;/&gt;&lt;wsp:rsid wsp:val=&quot;00041E06&quot;/&gt;&lt;wsp:rsid wsp:val=&quot;00042335&quot;/&gt;&lt;wsp:rsid wsp:val=&quot;0004574C&quot;/&gt;&lt;wsp:rsid wsp:val=&quot;00062D47&quot;/&gt;&lt;wsp:rsid wsp:val=&quot;00064D57&quot;/&gt;&lt;wsp:rsid wsp:val=&quot;0007311A&quot;/&gt;&lt;wsp:rsid wsp:val=&quot;00076D4A&quot;/&gt;&lt;wsp:rsid wsp:val=&quot;000A4E60&quot;/&gt;&lt;wsp:rsid wsp:val=&quot;000B4D9F&quot;/&gt;&lt;wsp:rsid wsp:val=&quot;000C3ED3&quot;/&gt;&lt;wsp:rsid wsp:val=&quot;000D1D8F&quot;/&gt;&lt;wsp:rsid wsp:val=&quot;000D6C15&quot;/&gt;&lt;wsp:rsid wsp:val=&quot;000F52BD&quot;/&gt;&lt;wsp:rsid wsp:val=&quot;000F7445&quot;/&gt;&lt;wsp:rsid wsp:val=&quot;0010124A&quot;/&gt;&lt;wsp:rsid wsp:val=&quot;0010332E&quot;/&gt;&lt;wsp:rsid wsp:val=&quot;00107539&quot;/&gt;&lt;wsp:rsid wsp:val=&quot;001257DE&quot;/&gt;&lt;wsp:rsid wsp:val=&quot;00125971&quot;/&gt;&lt;wsp:rsid wsp:val=&quot;0012700E&quot;/&gt;&lt;wsp:rsid wsp:val=&quot;00153A15&quot;/&gt;&lt;wsp:rsid wsp:val=&quot;001651A3&quot;/&gt;&lt;wsp:rsid wsp:val=&quot;001670C8&quot;/&gt;&lt;wsp:rsid wsp:val=&quot;00170EA6&quot;/&gt;&lt;wsp:rsid wsp:val=&quot;00177DC8&quot;/&gt;&lt;wsp:rsid wsp:val=&quot;0018601F&quot;/&gt;&lt;wsp:rsid wsp:val=&quot;00186C4F&quot;/&gt;&lt;wsp:rsid wsp:val=&quot;00192071&quot;/&gt;&lt;wsp:rsid wsp:val=&quot;001B655B&quot;/&gt;&lt;wsp:rsid wsp:val=&quot;001B6BAE&quot;/&gt;&lt;wsp:rsid wsp:val=&quot;001B7861&quot;/&gt;&lt;wsp:rsid wsp:val=&quot;001C20D4&quot;/&gt;&lt;wsp:rsid wsp:val=&quot;001E2A56&quot;/&gt;&lt;wsp:rsid wsp:val=&quot;002027E1&quot;/&gt;&lt;wsp:rsid wsp:val=&quot;002534EC&quot;/&gt;&lt;wsp:rsid wsp:val=&quot;0026534E&quot;/&gt;&lt;wsp:rsid wsp:val=&quot;002663F8&quot;/&gt;&lt;wsp:rsid wsp:val=&quot;0027369B&quot;/&gt;&lt;wsp:rsid wsp:val=&quot;00291AF9&quot;/&gt;&lt;wsp:rsid wsp:val=&quot;002A3493&quot;/&gt;&lt;wsp:rsid wsp:val=&quot;002A3B48&quot;/&gt;&lt;wsp:rsid wsp:val=&quot;002A67DD&quot;/&gt;&lt;wsp:rsid wsp:val=&quot;002B2235&quot;/&gt;&lt;wsp:rsid wsp:val=&quot;002C4324&quot;/&gt;&lt;wsp:rsid wsp:val=&quot;002C72E2&quot;/&gt;&lt;wsp:rsid wsp:val=&quot;002E24BB&quot;/&gt;&lt;wsp:rsid wsp:val=&quot;002F5859&quot;/&gt;&lt;wsp:rsid wsp:val=&quot;003271C1&quot;/&gt;&lt;wsp:rsid wsp:val=&quot;0032759C&quot;/&gt;&lt;wsp:rsid wsp:val=&quot;0034283A&quot;/&gt;&lt;wsp:rsid wsp:val=&quot;00357326&quot;/&gt;&lt;wsp:rsid wsp:val=&quot;003734BC&quot;/&gt;&lt;wsp:rsid wsp:val=&quot;00384E93&quot;/&gt;&lt;wsp:rsid wsp:val=&quot;00391E07&quot;/&gt;&lt;wsp:rsid wsp:val=&quot;00396140&quot;/&gt;&lt;wsp:rsid wsp:val=&quot;003A5ACD&quot;/&gt;&lt;wsp:rsid wsp:val=&quot;003B10BF&quot;/&gt;&lt;wsp:rsid wsp:val=&quot;003B4F7A&quot;/&gt;&lt;wsp:rsid wsp:val=&quot;003F0918&quot;/&gt;&lt;wsp:rsid wsp:val=&quot;003F205E&quot;/&gt;&lt;wsp:rsid wsp:val=&quot;003F3A04&quot;/&gt;&lt;wsp:rsid wsp:val=&quot;00422B15&quot;/&gt;&lt;wsp:rsid wsp:val=&quot;00430D57&quot;/&gt;&lt;wsp:rsid wsp:val=&quot;00437228&quot;/&gt;&lt;wsp:rsid wsp:val=&quot;004413A0&quot;/&gt;&lt;wsp:rsid wsp:val=&quot;00455580&quot;/&gt;&lt;wsp:rsid wsp:val=&quot;0046417D&quot;/&gt;&lt;wsp:rsid wsp:val=&quot;00477ED6&quot;/&gt;&lt;wsp:rsid wsp:val=&quot;004800BD&quot;/&gt;&lt;wsp:rsid wsp:val=&quot;00497BE3&quot;/&gt;&lt;wsp:rsid wsp:val=&quot;004F1C89&quot;/&gt;&lt;wsp:rsid wsp:val=&quot;004F3953&quot;/&gt;&lt;wsp:rsid wsp:val=&quot;005109FB&quot;/&gt;&lt;wsp:rsid wsp:val=&quot;005121FA&quot;/&gt;&lt;wsp:rsid wsp:val=&quot;005172E6&quot;/&gt;&lt;wsp:rsid wsp:val=&quot;005448AF&quot;/&gt;&lt;wsp:rsid wsp:val=&quot;005502FC&quot;/&gt;&lt;wsp:rsid wsp:val=&quot;00560E07&quot;/&gt;&lt;wsp:rsid wsp:val=&quot;00587992&quot;/&gt;&lt;wsp:rsid wsp:val=&quot;00596978&quot;/&gt;&lt;wsp:rsid wsp:val=&quot;005A2975&quot;/&gt;&lt;wsp:rsid wsp:val=&quot;005A64AB&quot;/&gt;&lt;wsp:rsid wsp:val=&quot;005C72A2&quot;/&gt;&lt;wsp:rsid wsp:val=&quot;005F46CD&quot;/&gt;&lt;wsp:rsid wsp:val=&quot;006036DA&quot;/&gt;&lt;wsp:rsid wsp:val=&quot;006134C0&quot;/&gt;&lt;wsp:rsid wsp:val=&quot;00622444&quot;/&gt;&lt;wsp:rsid wsp:val=&quot;0064640A&quot;/&gt;&lt;wsp:rsid wsp:val=&quot;00650FA1&quot;/&gt;&lt;wsp:rsid wsp:val=&quot;0065359C&quot;/&gt;&lt;wsp:rsid wsp:val=&quot;00656BAF&quot;/&gt;&lt;wsp:rsid wsp:val=&quot;00662055&quot;/&gt;&lt;wsp:rsid wsp:val=&quot;00667327&quot;/&gt;&lt;wsp:rsid wsp:val=&quot;00674BE8&quot;/&gt;&lt;wsp:rsid wsp:val=&quot;00674E41&quot;/&gt;&lt;wsp:rsid wsp:val=&quot;00695740&quot;/&gt;&lt;wsp:rsid wsp:val=&quot;006A6484&quot;/&gt;&lt;wsp:rsid wsp:val=&quot;006C3545&quot;/&gt;&lt;wsp:rsid wsp:val=&quot;006C689E&quot;/&gt;&lt;wsp:rsid wsp:val=&quot;00700716&quot;/&gt;&lt;wsp:rsid wsp:val=&quot;00701CB3&quot;/&gt;&lt;wsp:rsid wsp:val=&quot;0070462A&quot;/&gt;&lt;wsp:rsid wsp:val=&quot;00706576&quot;/&gt;&lt;wsp:rsid wsp:val=&quot;007210E2&quot;/&gt;&lt;wsp:rsid wsp:val=&quot;00726570&quot;/&gt;&lt;wsp:rsid wsp:val=&quot;007268CC&quot;/&gt;&lt;wsp:rsid wsp:val=&quot;00747E24&quot;/&gt;&lt;wsp:rsid wsp:val=&quot;00760192&quot;/&gt;&lt;wsp:rsid wsp:val=&quot;00764213&quot;/&gt;&lt;wsp:rsid wsp:val=&quot;007A2898&quot;/&gt;&lt;wsp:rsid wsp:val=&quot;007B1F1D&quot;/&gt;&lt;wsp:rsid wsp:val=&quot;007B4627&quot;/&gt;&lt;wsp:rsid wsp:val=&quot;007B4657&quot;/&gt;&lt;wsp:rsid wsp:val=&quot;007B53FF&quot;/&gt;&lt;wsp:rsid wsp:val=&quot;007C33B3&quot;/&gt;&lt;wsp:rsid wsp:val=&quot;007E6B1B&quot;/&gt;&lt;wsp:rsid wsp:val=&quot;008054C9&quot;/&gt;&lt;wsp:rsid wsp:val=&quot;00805CF1&quot;/&gt;&lt;wsp:rsid wsp:val=&quot;00807B5E&quot;/&gt;&lt;wsp:rsid wsp:val=&quot;00810186&quot;/&gt;&lt;wsp:rsid wsp:val=&quot;008151B4&quot;/&gt;&lt;wsp:rsid wsp:val=&quot;00821AAE&quot;/&gt;&lt;wsp:rsid wsp:val=&quot;00823270&quot;/&gt;&lt;wsp:rsid wsp:val=&quot;00854750&quot;/&gt;&lt;wsp:rsid wsp:val=&quot;00873C98&quot;/&gt;&lt;wsp:rsid wsp:val=&quot;00874F00&quot;/&gt;&lt;wsp:rsid wsp:val=&quot;00880A3C&quot;/&gt;&lt;wsp:rsid wsp:val=&quot;0088713B&quot;/&gt;&lt;wsp:rsid wsp:val=&quot;00893888&quot;/&gt;&lt;wsp:rsid wsp:val=&quot;008B53E8&quot;/&gt;&lt;wsp:rsid wsp:val=&quot;008C05C5&quot;/&gt;&lt;wsp:rsid wsp:val=&quot;008C2235&quot;/&gt;&lt;wsp:rsid wsp:val=&quot;008F2903&quot;/&gt;&lt;wsp:rsid wsp:val=&quot;009137A8&quot;/&gt;&lt;wsp:rsid wsp:val=&quot;00925FDA&quot;/&gt;&lt;wsp:rsid wsp:val=&quot;00931DF2&quot;/&gt;&lt;wsp:rsid wsp:val=&quot;00933F70&quot;/&gt;&lt;wsp:rsid wsp:val=&quot;00954BA4&quot;/&gt;&lt;wsp:rsid wsp:val=&quot;00961104&quot;/&gt;&lt;wsp:rsid wsp:val=&quot;00983E43&quot;/&gt;&lt;wsp:rsid wsp:val=&quot;009E08C2&quot;/&gt;&lt;wsp:rsid wsp:val=&quot;00A61C7F&quot;/&gt;&lt;wsp:rsid wsp:val=&quot;00A90886&quot;/&gt;&lt;wsp:rsid wsp:val=&quot;00A96849&quot;/&gt;&lt;wsp:rsid wsp:val=&quot;00AA4977&quot;/&gt;&lt;wsp:rsid wsp:val=&quot;00AB04AA&quot;/&gt;&lt;wsp:rsid wsp:val=&quot;00AD0CA8&quot;/&gt;&lt;wsp:rsid wsp:val=&quot;00AD36B1&quot;/&gt;&lt;wsp:rsid wsp:val=&quot;00B018E2&quot;/&gt;&lt;wsp:rsid wsp:val=&quot;00B11F27&quot;/&gt;&lt;wsp:rsid wsp:val=&quot;00B31BB7&quot;/&gt;&lt;wsp:rsid wsp:val=&quot;00B33C35&quot;/&gt;&lt;wsp:rsid wsp:val=&quot;00B4284F&quot;/&gt;&lt;wsp:rsid wsp:val=&quot;00B46A9F&quot;/&gt;&lt;wsp:rsid wsp:val=&quot;00B47901&quot;/&gt;&lt;wsp:rsid wsp:val=&quot;00B540B4&quot;/&gt;&lt;wsp:rsid wsp:val=&quot;00B6724B&quot;/&gt;&lt;wsp:rsid wsp:val=&quot;00B81A73&quot;/&gt;&lt;wsp:rsid wsp:val=&quot;00BA00D9&quot;/&gt;&lt;wsp:rsid wsp:val=&quot;00BA1AF8&quot;/&gt;&lt;wsp:rsid wsp:val=&quot;00BC5246&quot;/&gt;&lt;wsp:rsid wsp:val=&quot;00BC6DA1&quot;/&gt;&lt;wsp:rsid wsp:val=&quot;00BC7593&quot;/&gt;&lt;wsp:rsid wsp:val=&quot;00BD4588&quot;/&gt;&lt;wsp:rsid wsp:val=&quot;00BF67F5&quot;/&gt;&lt;wsp:rsid wsp:val=&quot;00C248DD&quot;/&gt;&lt;wsp:rsid wsp:val=&quot;00C26D44&quot;/&gt;&lt;wsp:rsid wsp:val=&quot;00C5045A&quot;/&gt;&lt;wsp:rsid wsp:val=&quot;00C752F5&quot;/&gt;&lt;wsp:rsid wsp:val=&quot;00C816F7&quot;/&gt;&lt;wsp:rsid wsp:val=&quot;00C92D76&quot;/&gt;&lt;wsp:rsid wsp:val=&quot;00CA33F2&quot;/&gt;&lt;wsp:rsid wsp:val=&quot;00CE3D1F&quot;/&gt;&lt;wsp:rsid wsp:val=&quot;00CF64FF&quot;/&gt;&lt;wsp:rsid wsp:val=&quot;00D03152&quot;/&gt;&lt;wsp:rsid wsp:val=&quot;00D25A1C&quot;/&gt;&lt;wsp:rsid wsp:val=&quot;00D33674&quot;/&gt;&lt;wsp:rsid wsp:val=&quot;00D41F82&quot;/&gt;&lt;wsp:rsid wsp:val=&quot;00D45715&quot;/&gt;&lt;wsp:rsid wsp:val=&quot;00D4723A&quot;/&gt;&lt;wsp:rsid wsp:val=&quot;00D63BF9&quot;/&gt;&lt;wsp:rsid wsp:val=&quot;00D65CFB&quot;/&gt;&lt;wsp:rsid wsp:val=&quot;00D74117&quot;/&gt;&lt;wsp:rsid wsp:val=&quot;00D91CFA&quot;/&gt;&lt;wsp:rsid wsp:val=&quot;00D97C87&quot;/&gt;&lt;wsp:rsid wsp:val=&quot;00DB3A89&quot;/&gt;&lt;wsp:rsid wsp:val=&quot;00DD2364&quot;/&gt;&lt;wsp:rsid wsp:val=&quot;00DE0DE1&quot;/&gt;&lt;wsp:rsid wsp:val=&quot;00DE2883&quot;/&gt;&lt;wsp:rsid wsp:val=&quot;00DE4971&quot;/&gt;&lt;wsp:rsid wsp:val=&quot;00DE7535&quot;/&gt;&lt;wsp:rsid wsp:val=&quot;00DF1BF4&quot;/&gt;&lt;wsp:rsid wsp:val=&quot;00E00A09&quot;/&gt;&lt;wsp:rsid wsp:val=&quot;00E02838&quot;/&gt;&lt;wsp:rsid wsp:val=&quot;00E03EA9&quot;/&gt;&lt;wsp:rsid wsp:val=&quot;00E30187&quot;/&gt;&lt;wsp:rsid wsp:val=&quot;00E42F98&quot;/&gt;&lt;wsp:rsid wsp:val=&quot;00E47705&quot;/&gt;&lt;wsp:rsid wsp:val=&quot;00E54839&quot;/&gt;&lt;wsp:rsid wsp:val=&quot;00E568B2&quot;/&gt;&lt;wsp:rsid wsp:val=&quot;00E62787&quot;/&gt;&lt;wsp:rsid wsp:val=&quot;00E8311A&quot;/&gt;&lt;wsp:rsid wsp:val=&quot;00E87F8D&quot;/&gt;&lt;wsp:rsid wsp:val=&quot;00EA0F07&quot;/&gt;&lt;wsp:rsid wsp:val=&quot;00EA7340&quot;/&gt;&lt;wsp:rsid wsp:val=&quot;00EB0B16&quot;/&gt;&lt;wsp:rsid wsp:val=&quot;00EB5D3D&quot;/&gt;&lt;wsp:rsid wsp:val=&quot;00EC26F3&quot;/&gt;&lt;wsp:rsid wsp:val=&quot;00ED494C&quot;/&gt;&lt;wsp:rsid wsp:val=&quot;00EE6777&quot;/&gt;&lt;wsp:rsid wsp:val=&quot;00EE7134&quot;/&gt;&lt;wsp:rsid wsp:val=&quot;00EF2F15&quot;/&gt;&lt;wsp:rsid wsp:val=&quot;00F022D9&quot;/&gt;&lt;wsp:rsid wsp:val=&quot;00F11CE0&quot;/&gt;&lt;wsp:rsid wsp:val=&quot;00F17820&quot;/&gt;&lt;wsp:rsid wsp:val=&quot;00F76761&quot;/&gt;&lt;wsp:rsid wsp:val=&quot;00F85E76&quot;/&gt;&lt;wsp:rsid wsp:val=&quot;00F8686A&quot;/&gt;&lt;wsp:rsid wsp:val=&quot;00F97161&quot;/&gt;&lt;wsp:rsid wsp:val=&quot;00FA1967&quot;/&gt;&lt;wsp:rsid wsp:val=&quot;00FB1A35&quot;/&gt;&lt;wsp:rsid wsp:val=&quot;00FB4A9D&quot;/&gt;&lt;/wsp:rsids&gt;&lt;/w:docPr&gt;&lt;w:body&gt;&lt;wx:sect&gt;&lt;w:p wsp:rsidR=&quot;00000000&quot; wsp:rsidRDefault=&quot;0012700E&quot; wsp:rsidP=&quot;0012700E&quot;&gt;&lt;m:oMathPara&gt;&lt;m:oMath&gt;&lt;m:r&gt;&lt;w:rPr&gt;&lt;w:rFonts w:ascii=&quot;Cambria Math&quot; w:fareast=&quot;瀹?&gt;浣ws? rsrsps wi:w:hvad -aws0Fp1A:p:nsi=&quot;Cd vidaars00idmb 0Fwria Math&quot;/&gt;&lt;:&lt;/vwx:w:fp:oD&quot;nt wx:vspal=&quot;Cibodam&gt;&lt;bria MatR=h&quot;/sp&gt;&lt;si&gt;p &lt;wp:::ri/&gt;p R=&lt;w:sz siw00:spv00a:d wol w=&quot;2p:4&quot;/&gt;&lt;w: w&quot;ws0sz-cs rawssip:val=&quot;2400&quot;p:/&gt;&lt;hP/w:w:rPr1as&gt;&lt;2&gt;&lt;m00oM0:t&gt; w:o=&lt;/mDet&lt;w=:iit&gt;&lt;/&gt;&lt;t=m:r&gt;w:&gt;&lt;&gt;&lt;&lt;mth:m:f01&gt;ea&lt;m:fP01rsi&gt;&lt;m:ctrlPr&gt;&lt;w:w:rPr&gt;&lt;w:=&quot;rFfaonts w:ascs:rcii=&quot;Cambria Ma  wwth&lt;w&quot;s  w:fareasret=&quot;瀹嬩bo?dsp ?i p:sp:=&quot;D&quot;sp:aw:spvsp00 Ca w:h-asin w:idfaR=sp:i=&quot;CamCvab=ra&quot;Cp am w wbri00a w Math&gt;&lt;&quot;/astasw:=&quot;&gt;&lt;wx:fp:=&quot;&gt;&lt;瀹?&lt;hP&quot;ws&gt;font wx:&lt;/&gt;val=&gt;0oM&lt;&lt;t=ssi::ii&quot;0si&quot;Cambria Mt&lt;&lt;m:wath&quot;:a&lt;mvswctr:op/&lt;w&gt;eap:&gt;w:&gt;&lt;/&gt;&lt;w&lt;&gt;&lt;:sz ascwrFfa12:vw:=&quot;r:ral=&quot;24rPr&quot;mth:fa/&gt;2400&lt;w:m:: ws:fapts ia sz-c&gt;&gt;&lt;ps w:val=&quot;24&quot;/Ffpa&gt;&lt;ri0a/w:rPr&gt;&lt;/mo:c:wwt=&quot;tia rth&lt;:f&lt;aw:i0:1lPr&gt;&lt;/mr ia::doDet=fsP4&quot;ascp:fP01r=wh:&lt;w&gt;&lt;m:num&gt;&lt;m:&quot;r&gt;a  ws:&lt;r/mwDe&lt;m:rPr&gt;Prsiawsr&lt;m:0v dst&gt; wtyd  000asrem::vMa :w:asl=&quot;p&quot;/&gt;&lt;/m:rP&lt;r&gt;&lt;ww&quot;s :rPr&gt;&lt;w:rFonts w:ascii=&quot;aCambria Mth&lt;wath&quot; w:afaareast=&quot;瀹? 浣? mthw:r12h:fpfp:i0-&lt;sia:m:nsiria=&quot;Cammobria MFf&lt;aaathwwt&quot;0: w:i:hi&gt;&gt;&lt;ntthfs&lt;ia r =&quot;farest=&quot;asta:h:=&quot;mb&quot;m:4=w00/&gt;1r=&lt;riawxwp::fo:&lt;?&lt;w:?&gt;&gt;Pm:nt w wspx::v/mwspvam:sr&quot;w:h&lt;w:::rl&quot;a  siawc=:f:w01&quot;瀹&lt;r&gt;&lt;msre:0嬩綋&quot;r&lt;m:v /&gt;&lt;wrPscii=r&gt;&lt;:sz wr&gt;&lt;ww:v:rr&lt;m/m:s east=w:arP&lt;:vdth&quot; w&gt;a  wal=&quot;sr&lt;m:v24&quot;/&gt;&lt;w:sz-ia:i0 MtFontsast=&quot; c:rpfp&gt;&lt;/mf&lt;a:rPasPrsiasr=&quot;aC=&quot;hfs瀹? am:rs&quot;pt&quot;0::fP01b&quot;m:Cambri ammo w:iw&gt; wi=a:&gt;Pm:h:&quot;aCatyd /m:rP&lt;:vriaaonts w?&gt;&gt;Pl:doDet0aa r s&quot;4=fo:&lt;wrw:::em:==000am:wwtvr&gt;&lt;Ma :sre:Mamth waC=amb1r=r:t:f:wh&lt;asvMa= &quot;a  w:&quot;24Ff&lt;m:sria a&quot;/&gt;&lt;/w:rPr&gt;&lt;m:m::tw&gt;?/mw皬璁?00m:w:a w&lt;msr:i0e&lt;ww:r12vMa w&lt;/m:f&lt;at::do&quot;asiawfhfsP&gt;&lt;m/&gt;&lt;ripfpa:rPm:r&gt;PstaPt=&quot;&lt;:=瀹&lt;m:0&quot;Pm:a &quot;0:Mtrsipvam:&quot;m:r&gt;/mDe:h::h:v i&gt;&gt;&lt;4&quot;p:&gt;nw:its w:as&gt;&gt;Pcii=&quot;瀹ammo? a&lt;rPw:::r&gt;&lt;ww&quot;s vr&gt;&lt;/aw:h&lt;wm:rwaC=&gt;fo:&lt;&lt;maCam:r&gt;vMa=:fo:v&quot;4=wd?&lt;w:&lt;m:rr&gt;&lt;ria r :f:wa/m::dbrioP:4Ff&lt;rPr&gt;fp:-&lt;si&lt;m&quot;a  :a::twCastrl&quot;am:vs:wwti0cr&gt;&lt;m:1m:sr&lt;ar=st&gt; fswy m::avalm:=&quot;pm:st&lt;w:h:fp: s w:thww&lt; wamb&quot;400:wfpath&quot;re?/mwrP&lt; w:mtha:ia y 00=&quot;0&quot;/Ffa&gt;&lt;:/masr:rPr&gt;wathl=:Pf0wt1&quot; w&lt;:yd fai&lt;wmbr:rPr:m:bria Mth&lt;em:w&gt;&lt;w:r ws:r wa :spFonts w:a:asscii&gt;&lt; w:srewxwp:=&quot;Cambria Math&quot; w:fareasP01t=&quot;瀹w嬩綋&quot;a   w:h-hti0&lt;wans:brr&lt;aivd fsivspvawlm:::r=&quot;:rPC:sfp:r::aambrw1r=wtiaCaa wd&lt;w:oDet=a Mat=hwwwfp&quot;fart wx::vsm:vpeha:stth&lt;&quot;re=&quot;h&quot; =&gt;&lt;:&quot;a/mw0=&quot;scaw:=:Phint=&quot;fad fwmbs :m:wreastem:&quot;/ia &gt;&lt;wx:fonfaim0wttht&lt;Ffawx:&quot; w&lt;s f0w  wfrP&lt;&lt;sioa :瀹?&gt;a&lt;w:rrePrsiastamb wx:val:=&quot;C=&quot;m:MathspFam:wsrew&quot;瀹w&gt;srCambi0pFofs&lt;am:nri&quot;4rp::m:00a Mwmbrath/mD e&quot;/::fary :ass:s w:apd &gt;&lt;w:sP01taz h&quot; w:fp:w:v:f01arl&lt;em:=&quot;24&quot;&lt; pw:/&gt;&lt;:a:aw=4:&quot;p:w:szwi:a :-cs t:P wm:mbm::w fs:raw:a:asval=&quot;&quot;24&quot;d/e&lt; awPreasw:&gt;&lt;/&lt;srew:rPrw&gt;i&lt;m:&lt; wspt&gt;5&lt;/m:tt&gt;&lt;/m:r&gt;&lt;w:fa/m::nu:m&gt;t&gt; w&lt;&lt;vm xwp::desP01wn&gt;&lt;wm:r&gt;&lt;wa:rPhrth&lt;w&gt;c&lt;:dow:rFon000tws w:ascii&lt;=&quot;Cambria Ma=wth&quot; rw:faraeast=&quot;瀹嬩m:?ta? wass:01th-ansi=w:&quot; 1arwa&quot;a ps:spmbrrCa4:mbri:vsi:f&lt;spm:m::wmb:Pia fw=pa Math&quot;/&gt;&lt;wxyd :&quot;s zws l=&quot;ti:s w:t=&quot;fontd/e wx400a:a:vaw&gt;il=em:&quot;Cambrsir&lt; aiaPrw Mat:t::t wP4&quot;dh&quot;m:&lt;/f0a :1&gt;&lt;w1&gt;&lt;Phh&lt;w:Phi/as:rh&lt;wthwp:&gt;&lt;w: w&lt;sz weasfp::as:v?&lt;w&gt;?ws:r&gt;&lt;vP01wm al=&lt;c&lt;:d w:&quot;2mbr4/mDe&lt;sre&quot;/&gt;&lt;w:ambs&gt;&lt;wa wa&lt;vz-h&quot; rcii&lt;cn&gt;&lt;:rPhw:nu:sii&lt;= w:val=&quot; w:ar24&quot;/&gt;&lt;/ wtspw:rPr&gt;4&quot;wp:&lt;m:t&lt;w&gt;c&gt;17&lt;/mw:ciis=&lt;t&gt;&lt;/m:r&gt;&lt;/m:densPa01&gt;&lt;m:/mw:fa:pexwptMa=w:f&gt;&lt;m:r&gt;&lt;iw:rPr&gt;&lt;00trww:rtFonts w:aswcit&gt; rwi=&quot;:Cam:th&lt;faraawbr&lt;ia Mat &lt;M&gt;a=hP&quot;  wa:fadreast=&quot;瀹sith&quot;r r嬩?:d&gt;&lt;:1wem:aswon0m 0wa0do? w:h-ans40 r0i=eas&quot;C:sisai&lt; :i&lt;a:vavmbr&quot; i&quot;arars waa Math&quot;/arf01&gt;&lt;&lt;=:asPhwx:&lt;w&quot;wfwton&lt;vvspt wx:valw::r&lt;t=u:&quot;Cambris=are mwrsiMamwth&quot;/fpis:&gt;t=&quot;&lt;w:i/pert&gt;&lt;rtw:r:sznt w:vi&lt;Paptwc&gt;cw:at&gt;lit=:a&quot;24&quot;/&gt;&lt;wrtm::s:pz-&lt;ics w:val=Dem:&quot;swsp24&quot;/&gt;&lt;/:aw:rM&gt;P=w?&gt;r&gt;&lt;m:t&gt;tr+ &lt;&lt;/m:trr&lt;&gt;&lt;/m:aar01&gt;&quot;:mb&lt;m:f&gt;&lt;m:fPphP:r r&gt;&lt;m:ctrlPadptw:r&gt;&lt;w:rPrwa&gt;fa&lt;w:rFo&quot; nts w:asracii=&quot;Cambria Math&quot; w:farea=iast=&quot;瀹嬩&lt;t?tth&lt;Phw&gt; w :? w&lt;w:hmws=rt-an0rt0si&lt;v&quot; rntmw=&quot;Cam:rbriwcaas Mpet&gt;aw:itt01is:ah&quot;/&gt;u:&lt;ws x:fonwpt:t rtwx:r:vaPal000re=&quot;C&lt;m::doam&lt;ibi&lt;rswiaM&gt; M:patm:h&gt;c&quot;sp/&gt;&lt;mbw:rrszp:&gt;&lt; w &lt;si:val=&quot;r 2f&gt;4&quot;/&gt;r&lt;&lt;w:szad-cs w&lt;w:mPw:atw:aaval=&quot;==w&quot;tr24&quot;/&gt;&lt;/w:&quot;:&lt;wtrrhPPspr&gt;&lt;/m:ctrlPr&gt;&lt;/macidDa&gt;:ae:w:fthPr&gt;&lt;m r:num&gt;01&lt;m:r&gt;&lt;wam:rPr&gt;&lt;asm:P?&gt;srsta=y w m:t&quot; wval=&quot;p&quot;/&gt;&lt;/p:m:rPr&gt;&lt;p:w&gt;ramb: stwrPr&gt;fa&lt;w:rFonts w:asci=ii=&quot;Cambria Ma=ath&quot; w:fareast=&quot;瀹嬩&gt;&lt;?sw? wm&lt;i:rrh-r t01anh&lt;wsnw:if&gt;=ad &lt;&quot;M:p&quot; w:rbi&lt;w:tm:twPaCax:rt&gt; w&gt;&lt;mr&lt;0rembwsh&gt;c ria Math&quot;:&lt;waa w:hint=&quot;:trfarePrast&quot;/ci&gt;nu&lt;wx:fontthrhP wawx&quot;tr::w::&lt;m&quot;:vzp:srDa&gt;a==wl:P=&quot;?:t甽/mad00&lt;al=as0 =&quot;pwv?h&quot; wsisp:m:浣?/&gt;&lt;w: wva&quot;C&lt;rsta=:dosz w:val&gt;ram:s:farty wrP&gt;&lt;m rr&gt;&lt;&gt;&lt;was w:a&gt;rambP?&gt;srpr ia M=&quot;24&quot;/&gt;fare&lt;w:szadPr&gt;&lt;p-cirri=w:&quot;Cs w::vaw:f&gt;l=&quot;valtwum&gt;:aPasci01?swm:twrPrt&quot; =&quot;Pr/mD:a2 &lt;4&quot;/&gt;&lt;/nuwb: st:&lt;ir&lt;&lt;m/  w:waast=&quot;asm:twm&lt;wDePr&gt;&lt;mmsrb: w:r&lt;t&gt;ci灏?tth?:t璁?/&gt;&lt;p::&lt;m:w&gt;al=ra=&quot;Mwl:P=&quot;p:pm:=&quot;:tr wvt&gt;&lt;/:m:m:rci=iariah&quot;:aar::w:reai&lt;t&gt;&lt;m:st=&quot;=&quot;C&gt;&lt;m0&lt;asp&quot;/ rbr i&lt;&gt;&lt;w:wvaascip:Da&gt;=i/p:radam:ntrhPr&gt;&lt;m:rarww::aeast=&quot;a MPrrw:e&gt;&lt;mta=:rrh&quot; Prtww:f&gt;fwsh&gt;cPaarsrnu::&quot;/mad:tamby m:vPr&gt;wywa wsnw:w=&quot;Cx&quot;trh-t01&lt;m:P?&gt;?srswal=Cax: w0r2 &lt;erb:rPtr&gt;fa:&lt;&lt;ma==wsci&gt;&lt;pbm&lt;wria Ma=&quot;pm&gt;th&gt;cisr:rPr&gt;&lt;p::&lt;i&quot;/&gt;&lt;/m&lt;wa:rPr&gt;rPr&lt;w:rPr&gt;&lt;w:r&lt;:rt=&quot;FontsrPm rmbws r&gt;&lt;w&gt;mb w:ascii=&quot;=&quot;&quot;:as rCambri sta Matht&quot; -a:vzp:nh&lt;w&quot; w:fareast=&quot;??媟浣? f&gt;w:hnu-Paimmb: w=&quot;rhPCat&gt;la=:rwabi&lt;Pst=&quot;p wansi=?hmb&quot; wsi&quot;Casrmbrilum&quot;C=&quot;C&gt;0may wd1asPtw M:&quot;:ath&quot; &lt; w:hi0/pb m&lt;m:tw00?hh&gt;:r&lt;m&gt;wc&quot;spntth&quot;tisrcir&gt;=&quot;fPr/&gt;i&quot;tsci=&quot;a&gt;rareast&quot;&gt;&lt;p/&gt;&lt;wxts:f&quot;&lt;ii=i/mD:aontnw: &gt;srwx:vr&lt;f&quot;=aral===w&quot;CarPtws=&quot;rmt0Ma1brifaacil0&lt;ware=x:r&lt;wmb&quot;瀹l0 uMa00 Matv&quot;??zph&quot;/:rrea&lt;:畫f&gt;waParreafa/p:&lt;/mDe&gt;ta M&lt;w:sz Pm r&quot;srsta :asw::valt=&quot;?=&quot;:val=&quot;24Pt&quot;/&quot;Ci st&lt;:do= Ma=&gt;ast:r=&lt;pbw:szP-cbs w:vaht&quot; m&gt;l=CPr&quot;24&quot;/&gt;r&gt;faw&lt;/w:rP&lt;r&gt;&lt;mb/&gt;mwsri&quot;&gt;tss&lt;h :wt&gt;9w&lt;i/m:t&gt;&lt;/m:&quot;rd&gt;&lt;w/m:nu&gt;&lt;&quot;=p:m&gt;:&lt;m:dvzp:enfai&gt;&lt;m:P?&gt;:r&quot;Ma&quot; r&gt;&lt;w:riCPr&gt;&lt;uwp:rFonr&lt;wtspc w:&lt;ascii=&quot;Cambris?a Ma1nh&lt;&quot;iwth&quot;r w&quot;:bfawrea&gt;rimbst=&quot;?a畫浣? w:h==wnw:-&lt;waansi=ii M=Pt&quot;Cambriafar :rMt&gt;t00a &quot;?re1 wpbax:rthas&quot;/h&quot;sPrmo=D:ap&gt;&lt;m&gt;wx r:foncbt wx:val==CzPtst=st&quot;a/&gt;wCamP&lt;i&quot;br&gt;rssib&lt;hma M:wath&lt;&quot;=i&quot;//p:fa&gt;&lt;w:i/&gt;&lt;w:sz w:&quot; v9walmDMae=&quot;2&lt;u4s&lt;&quot;/&gt;&lt;w:szrdMa=-cs w:&lt;wva00ni0:&quot;lis=&gt;:&quot;2l=&quot;4&quot;ri/&gt;&lt;s?&lt;w/w:rPr&gt;&lt;m:w:&lt;s wpt&gt;=&quot;9:b02isfa&gt;fa&lt;/re&quot;wrim:t&gt;&lt;:aimwb&gt;r/stm::dnror&gt;&lt;/m:rCdepczp:w&quot;n&gt;&lt;/m:f&gt;&lt;/m&quot;r:oMa&gt;rth&gt;&lt;/m:oMat&lt;p:tsp&quot;&lt;&quot; rhPara&gt;&lt;/w:p&gt;&lt;wMa1:sectPr Pfaw?&gt;wsp:rsi&quot;?adR=&quot;00000000&quot;&gt;&lt;w:pa&gt;igh&lt;wSz w:w=&quot;12240&quot; w:h=&quot;15840&quot;/&gt;&lt;w&gt;mb: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8" chromakey="#FFFFFF" o:title=""/>
            <o:lock v:ext="edit" aspectratio="t"/>
            <w10:wrap type="none"/>
            <w10:anchorlock/>
          </v:shape>
        </w:pict>
      </w:r>
      <w:r>
        <w:rPr>
          <w:rFonts w:hint="eastAsia" w:ascii="宋体" w:hAnsi="宋体" w:cs="宋体"/>
          <w:color w:val="auto"/>
          <w:szCs w:val="21"/>
          <w:highlight w:val="none"/>
        </w:rPr>
        <w:instrText xml:space="preserve"> </w:instrText>
      </w:r>
      <w:r>
        <w:rPr>
          <w:rFonts w:hint="eastAsia" w:ascii="宋体" w:hAnsi="宋体" w:cs="宋体"/>
          <w:color w:val="auto"/>
          <w:szCs w:val="21"/>
          <w:highlight w:val="none"/>
        </w:rPr>
        <w:fldChar w:fldCharType="end"/>
      </w:r>
    </w:p>
    <w:p w14:paraId="191D3B2C">
      <w:pPr>
        <w:spacing w:line="400" w:lineRule="exact"/>
        <w:ind w:right="210"/>
        <w:jc w:val="left"/>
        <w:rPr>
          <w:rFonts w:ascii="宋体" w:hAnsi="宋体" w:cs="宋体"/>
          <w:color w:val="auto"/>
          <w:szCs w:val="21"/>
          <w:highlight w:val="none"/>
        </w:rPr>
      </w:pP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QUOTE </w:instrText>
      </w:r>
      <w:r>
        <w:rPr>
          <w:rFonts w:ascii="宋体" w:hAnsi="宋体" w:cs="宋体"/>
          <w:color w:val="auto"/>
          <w:szCs w:val="21"/>
          <w:highlight w:val="none"/>
        </w:rPr>
        <w:pict>
          <v:shape id="_x0000_i1028" o:spt="75" type="#_x0000_t75" style="height:21.05pt;width:72pt;" filled="f" o:preferrelative="t" stroked="f" coordsize="21600,21600"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锟?/&gt;&lt;w:noLineBreaksBefore w:lang=&quot;ZH-CN&quot; w:val=&quot;!%),.:;&amp;gt;?]}垄篓掳路藝藟鈥曗€栤€欌€濃€?e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ry w:val=&quot;2&quot;/&gt;&lt;w:punctuationKerning/&gt;&lt;w鈥?c鈥ua?io?Ke€ni?g/?&lt;w€衡剝鈭躲€?nig&lt;yv=&quot;/&gt;&lt;w:p&quot;2&quot;/&gt;&lt;al=&quot;2&quot; wing/&gt;&lt;w:val=werning/ry w:vonKern&quot;/&gt;&lt;w:pi/&gt;&lt;wrying/&gt;&lt;wuation=&quot;2&quot;/&gt;&lt;Ke ng/&gt;erning/&lt;wnct&quot;/&gt;&lt;w:ping/&gt;&lt;wuval=&quot;2&quot;atio銆?ionKerni銆冦val=&quot;2&quot;onK/&gt;&lt;w:puncererning/&gt;&lt;w=&quot;2&quot;/&gt;&lt;w:pning//&gt;&lt;&gt;&lt;w:&lt;wry /&gt;&lt;w:puncw:val=punctuerning/&gt;&lt;wationKe w:=&quot;2&quot;/&gt;&lt;w:i?g/?&lt;wpval=aonKerning/tioverning/&gt;&lt;wal=&quot;2&quot;/&gt;&lt;nKerni&quot;&gt;&lt;w2&quot;nc=&quot;2&quot;/&gt;&lt;w:ptua€夈€嬨=&quot;ing/t&gt;&lt;w:pionKerning/g/&gt;&lt;w&gt;&lt;wry w:v&lt;w:pwo?Ke€ni?g/:val=&quot;2&quot;/&gt;&lt;&gt;&lt;w:punctuag/&gt;&lt;wtuationKnctionKerning/ernit/&gt;ryning/ w:val&gt;&lt;w:p=&quot;2&quot;&lt;wpunctncuw:val=&quot;2&quot;/&gt;&lt;ationKe&lt;w2&quot;/&gt;&lt;ry wning/:val:p=t&lt;wua&lt;wtionKerniio2&quot;/&gt;&lt;w:pua?io?Ke€ninc€?2&quot;/&gt;&lt;ryg/ w:p&lt;w&lt;w:val=&quot;2&quot;銆忋€nKerninnctuationKernigw:ponKerni&quot;/in&lt;w&lt;w:p:pg/&gt;&lt;unctuationKe/&gt;&lt;wr&quot;2&quot;/&gt;&lt;&lt;wry w:val=&quot;2&quot;ng/&gt;&lt;vnc&lt;wal:p=&quot;g/nKg/&quot;/&gt;&lt;erni2&quot;wry w:val=w:/&gt;&lt;w:punctuw:pncunc&lt;wtuat:pion?g/€?c?ng/€ua?&quot;/&gt;&lt;itnKerniuval=&quot;2&quot;o?&lt;wKeKeat&lt;wiornin:pg/&gt;&lt;wrng/y w:vpu&quot;/&gt;&lt;nctuang/&quot;/&gt;&lt;&gt;&lt;w&lt;wry w:ern&lt;wivaw:pua:pl=&quot;2&quot;ncatyg/ionKetuatio&quot;/&gt;&lt;nKel=y 戙€曘?Ke€:pni€椼€烇付n&lt;w:p锔alationKeri&quot;/ing/&gt;&lt;vnc/ni=&quot;2&quot;//&gt;&lt;v&lt;w&gt;&lt;w:pun erni&lt;val:p&quot;/&gt;&lt;w:val=&quot;2&quot;ctal=&quot;guw:pnc/uatio?cponKernpunc&lt;wituatl=&quot;nKg/ionKentuat:pKerni?n2&quot;o?&lt;wig&lt;y ionKe=&quot;nKion?g/&quot;/Keat&lt;w&gt;&lt;rniw:val=ng/&gt;&lt;wry w:var&lt;&gt;&lt;w&lt;wnin:pl?c?ng/ w:=&quot;nKernival=&quot;:ern&lt;w2&quot;=锔&gt;&lt;wrng/?punctu&lt;nKel=yatioua?&quot;/&gt;&lt;w:pua:puactiotuat&gt;&lt;val=&quot;vpKe€:pu&quot;/&gt;&lt;2&quot;ionKenKerniwncatyg/ng/&gt;&lt;tnKernciwry:p w:&lt;wry w:vng/&quot;/&gt;p&lt;w:val=&quot;2&quot;tio&quot;/&gt;&lt;wal=vn:vanKe/rninwgval=&quot;2&quot;//&gt;&lt;w鈥?c?y w:erni:p€ua?tuat?Ke€nii&lt;wonKeio&gt;&lt;l=&quot;2&quot;/&lt;w&gt;&lt;g/w:punct鈥u?g/a?io?KeuatioKn:pw:pual=&quot;2&quot;&lt;wn&lt;wr&lt;werniry wr=yni:val/&gt;&lt;=y ynacg/ w:val=&quot;g/2&quot;/&gt;&lt;wtuat:pionKe:punc:pt nncationiwKeg/&gt;&lt;=&quot;2&quot;wncernirninc&gt;&lt;tu&gt;&lt;atioug/aw:nctu:patiu:val&gt;pry w:val&lt;w==&quot;2&quot;/&gt;&lt;nwwtuationKe:puncnKetu=&quot;ni&gt;&lt;&gt;&lt;&quot;2e/&quot;2&quot;a//tioatiopnKerninwg/&gt;&lt;wrpwunctuatioy w:vonKry w:val=erninal=g/&lt;/ii&gt;K&quot;2&quot;e&lt;&quot;2&quot;wry val=&quot;2&quot;/&gt;鈭躲€?niacg&lt;wry w:v&lt;w:puy punctuatiow:vwg/:g/&gt;&lt;vn:pialni:p=avaliw2&quot;=lKenc=Ke&quot;uationKerning/&gt;&lt;wry w:v2&quot;/&gt;&lt;w:punctuan/g/&gt;:p&lt;&gt;&lt;&gt;pw&gt;&lt;&lt;wry nwniw:vcenirniatio2&quot;ng/lKKee=io&gt;&lt;w锕€锕勶箽锕滐&gt;&lt;unctuae/&quot;tionKeg/&gt;&lt;wrpwrninwatiop2&quot;a//&gt;&lt;&gt;&lt;&quot;2e/tio=&quot;ni&gt;&lt;&gt;&lt;nKerntu=&quot;ni&gt;&lt;ing/&gt;Ketu=&quot;n€?niaci&lt;wval=&quot;2&quot;/鈥?c?&lt;&quot;2&quot;wry v€nKetii&gt;K&quot;2&quot;e&lt;&quot;u=&quot;&quot;2al=g/&lt;/ii&gt;&quot;u:rning&quot;=lKenc/ninal=g/&lt;/&gt;=avaliwcnKetu=&quot;2&quot;&lt;rnipialni:pnal=g/&lt;wry Ke:pg/&gt;&lt;vn:&lt;wry nwpuncnKrninal=g/ie:vw&gt;pw&gt;&lt;&lt;wg/:g/pwtuationKeurnina&gt;:p&lt;&gt;&lt;&gt;pl=iow:vwg/g/iwlry w:val=an/g/&gt;:pn&lt;wnctuatwaow:vw:&gt;&lt;l=g/&gt;K&quot;cctuan/g/2&quot;ioctopuatiow:vaw/w:vw:vni:punctuan/&gt;&lt;c//=g/&gt;Ke&lt;&quot;2&quot;tuatiog/&gt;vw:valni&lt;wran/&gt;e/&lt;w&gt;&lt;yinal=g/&gt;Ke w:val=&quot;2&quot;/l=erl=ava&gt;&lt;&gt;&lt;wry nil2&quot;ninal=&gt;&lt;w:punctuaKry w:val=nKl&gt;&lt; w:vceni=lKe=Keerning/&gt;punctuatio&lt;w?avanil=lKe€niatio2&quot;傘€w:punctu/patio冦tw&gt;g/i/w:val=av&quot;cal2&quot;=&gt;&lt;wrtiong/lg/KopKey w&gt;w/&lt;:v&lt;w:punct/iua&gt;&lt;iow:vw:val=//wKei2&quot;&gt;&lt;ati&gt;vong/lKeryni 篂锛侊紓锛咃紘?an/&lt;yinal=g/&gt;e/&lt;w&gt;l=&lt;wran/&gt;e/g/&gt;K&quot;2&quot;v&lt;w:ranl2&quot;ninal=/&gt;&lt;va&gt;&lt;&gt;&lt;wryw&gt;&lt;puy p=erl=ava&gt;unctu e:pu&gt;=nKl&gt;&lt; w:vw:vall=ava&gt;&lt;&gt;&lt;nry w:vavanil=lKal=incnKew:vcerniationncal=av&quot;ctuatio&lt;g/aKry w:vala&gt;&lt;wry natio冦twi=atio?g/&gt;puncKey w&gt;w/tua=g/&gt;Ke&lt;&quot;2&quot;ti&quot;&gt;&lt;ati&gt;vo:valpunctu/p=nKl&gt;&lt;nKeron/lg/KopKerninpunctul=//wKeatiog/perl=ava/l2w:punctu/&quot;w=tuatioiong/lg/nKKl w:vc:val=//enie2&quot;/&gt;鈭躲w&gt;€atio&lt;w?avryani?wry w:v w:ceuatio冦&gt;l=lKg/irg/lKKeyav&quot;c w&gt;&lt;n:val=wi2&quot;&gt;&lt;iry/&gt;e/inalva&gt;=g/&gt;Keatial=ong/ionio&lt;ig&lt;l=nKl冦tw=lKe=Kw&gt;w/ewry wti&gt;v:lKe€niatio2val=aval2&lt;w:punct/ing/lKery&lt;&gt;&lt;w:vactu&gt;&lt;w&gt;&lt;u/pni&quot;&quot;Kopv&gt;&lt;wwKery wava/:/&quot;w= pulry w:val=val=onKern2&quot;/l=erninal=ing/&gt;&lt;an/o&lt;w?aval=lKe&gt;&lt;wtionglg/=//tu/&gt;/lKytiow:Kw:cvl&gt;&lt;a nillni=&quot;2&quot;wi2&quot;Kery w:vcerniatiowry w:v&quot;2ng/&gt;&lt;wrpun&lt;wnctuatio&quot;2&quot;/&gt;&lt;wtuaKry w:val=:val=avalatniiong2&quot;/lKn2&quot;Kee=:punctua&quot;/&gt;&lt;w:p:punctuan/&gt;&lt;wry w:vunctuaning/&gt;&lt;wrry punctuatioy wg/&gt;punctuatow:vw:vKe/l=al=io:vaval=&quot;2&quot;/&gt;&lt;onKerning/&gt;&lt;wry w:vw:punctuationKerningg/&gt;&lt;wry w:v/&gt;g/2&quot;/&gt;:punctuatiotio&lt;w:punctua&gt;&lt;w鈥?c鈥测€斥€衡剝鈭躲€?o&quot;2&quot;/&gt;&lt;wtuaKry w:vaKry w:vaKry w:vaKry&lt;wtua&quot;/&gt;&lt;wni2&quot;/&gt;&lt;wtug/&gt;&lt;&lt;wtuaKrywonKerry w:valning/&gt;al=:val=&lt;w?:v&gt;&lt;wrry pal=ava€?&gt;&lt;wrry pc鈥l=ang/&gt;&lt;wrryvalataning/&gt;&lt;wniuarctuaning/y&lt;walaunctuatuationKenintiong2&quot;銆傘punctuationnctuaning/&gt;€?atipunctuationong/lKn2ning/&gt;vw:punctuat&lt;wrry&quot;?lationg :vaw:vw:punct/lKnK&lt;wrry punwrw:vy w:vw:puctegvalationg/l pww:vry w:vw:puunctuatioKe/&gt;&lt;Kryal=:vay pun w:vw:punctctuatituaoy wl=avy pal=wrytuaKrpunctu&gt;&lt;wationytioryyKe wg/&gt;pun w:val= w:puwtuatio&lt;wnKerninn&lt;wng/&gt;punctuatoctuatg/ioKrynKerningg/&gt; w:vcernianctinuatow:vw:vtrvalningg/&gt;&lt;wryio€?nig&lt;wry nctuatow:vw:val=w:v/&gt;&lt;wry w:v/&gt;v &lt;wry l=&quot;2&quot;tuatowava:vw:vKe/&gt;&lt; w:v/&gt;g/2&quot;/&gt;w:punc夛紝锛?nctutualy patnnctiatow:vw:v/l w:v/&gt;tiog/yKe&gt;&lt;oryw2&quot;/&gt;:pun=?puy w:ionval=&quot;ownKng2&quot;o&lt;w2&quot;/uncwtutuay wtow: w:v/&gt;g/2&quot;Kry/&gt;:ntg/inpunvw:val=&gt;&lt;wtow:KrypKn2&quot;unatoctua細€&gt;ctinpun?ioy w&lt;wryg/gg/&gt;:v/&gt;g/nig&lt;2&quot;/&gt;:prvalunctu&gt;pug&lt;wrnv/&gt;vctuatiKnKeoere/&gt;&lt;wry y wuato:&lt;wryval=&quot;nKe/&gt;g/val=&gt;&lt;wrry &lt;wr/p&gt;g/2&quot;:vKe/&gt;:puenctuati paun/lKectuatvw:v:vywava/&gt;io/&quot;/&gt;wK&gt;&lt;tw銆傘€p&gt;&lt;w:punctuan/&gt;&lt;wgo&lt;w/2&quot;/&gt;:punctuatKryi=avalw:vtowtntioioniwtug/2&quot;/&gt;tg/w:v=otiory atow:v?Kerniryng/&gt;&lt;wry w:v?&lt;w:pung/yKryin ninw2&quot;/g&lt;&gt;:pg2&quot;unct&gt;vvpun&gt;&lt;w:vKeua w:val=tiotioctua2&quot;rywry  w:alva/&gt;/&gt;l=&quot;&lt;/pw:unuepunc€嶃€Kn2&quot;忋€nw&gt;:pun:v/&gt;g/2w:v:vKei pa/l=v:vy/&gt;wK &lt;wr&quot;/&gt;:puval=ncwn&lt;wryctuatiotuatuatoioKernin&lt;wg&lt;wow/ry&gt;Kw&gt;&lt;tnKe&lt;wry 2&quot;&quot;/&gt;w/&gt;&lt;wnctwavau:punctionKern:v/&gt;rygto/in:vtual=gg/&gt;&lt;wry onwvw:vcerniatiioo:vty/lK&gt;&lt;e w:va&gt;vg&lt;niinl=&quot;2&quot;/&gt;&lt;w:&lt;orynuatiKe/&gt;rning/&gt;in&lt;wruey w:vp/pun:v/&gt; wcy atiotua&quot;2&quot;wr/&gt;&lt;wg&lt;wryl2&quot;= w:val:punctuauationKe/&gt;running/io&gt;&lt;wry /&gt;&lt;wun:puKenctuatatioiu&gt;&lt;wry w&quot;:vnctul=ationKerninationKerning/&gt;&lt;iowry /&gt;&lt;w鈥?=c鈥touag/&gt;g/ wva:v&lt;wrytu/Ke2&quot;/&gt;&lt;w:punctuioo&gt;&lt;n/&gt;a&quot;2&quot;/&gt;&lt;&gt;vwtu:pug&lt;nctuioa inw:y w:v:vaiol=&quot;2&quot;ueyry wni:vl/p=/&gt;&lt;w:punK/&gt;ectuaintiy onKerni/&gt;ng/&gt;&lt;w?wr€tivnc wo?cvalati=io&quot;2&quot;/&gt;&lt;wvaln/&gt;:v:ptuauncwl2&quot;g/:atvKernie/&gt;ng/&gt;&lt;wryrcttioy:pul=u:vay onKrunerniulwunngg/&gt;&lt;wrry&lt;w y /&gt;&lt;w锛inat涳?yto w:v?:puKengry g/wonKer&quot;&gt;&lt;/io?wry /冀锝rytu€&gt;&lt;&gt;&lt;&gt;vwry w:v锝滐綕锝?wtuol=&quot;2&quot;ue:pug&lt;?€测a=c鈥uaw:puy wni:vl/pncunctuioa intuioong/&gt;&gt;&lt;w:punK/&gt; w?wr€tivncwvatning/&gt;&lt;iowry /ionKvectuainticwl2&quot;g/:atcvalati=ioy aiol=&quot;2&quot;yryerninati&lt;wtu:punct/&gt;ng/&gt;&lt;wryuio&quot;/&gt;&lt;wvaln/&gt;€?&lt;wr/&gt;ngg/&gt;&lt;wrry&lt;w/&gt;&lt;w?wry w:vncw:puoy:puonKer&quot;&gt;&lt;l=u:vnctuio/&gt;tuw:punuauncuewl2&quot;gnat涳?yto/Kectuainl=鈥&lt;w:punctonKru€&gt;&lt;&gt;&lt;&gt;vunerniul/&gt; w:v&lt;wryai=/p&quot;2&quot;/&gt;&lt;wvauKengry g/lincol=&quot;2&quot;y wni/K&lt;wrcttipuatg&lt;oy:pueuatatio衡剝?/y y /K/&gt;&gt;&lt;w锛inat&gt;&lt;iow/&gt;ng/&gt;&lt;ti=iow?wry /冀锝rytu€tig/&gt;&lt;wryv wry /&gt;&lt;wioa &lt;wrry&lt;winnctuncwl2&quot;:vnKer&quot;&gt;&lt;Kerintiy nie/&gt;a uauncuew:y w:v:vvaln/&gt;niwunngg/&gt;&lt;wrry ?ul=u:v€?=埗銆?wonKer&quot;/nat涳?ytoio?wry /ninu€&gt;&lt;&gt;&lt;&gt;vg/&gt;&lt;ctwryai=/puioonwy g/linc?nKect=cttipuat&quot;2&quot;yryuatiog/&gt;&lt;w?wrnKernuncwl2&quot;g/i/&gt;tuunerniula&quot;inp&lt;wnengry g/:v:ptuaucttipug&lt;ncwl2&quot;unct /K/&gt;uiouay ti=ioonKruwrynery&lt;wniw&quot;&gt;&lt;una&quot;2cue&quot;/&gt;puKengry wonKer&lt;wtug/&gt; wvaatiounctuionKeectuain&gt;&lt;wvalrioy:puninatinytug in/&gt;&lt;iiy &quot;y w:n/&gt;vl=/&gt;&lt;:vw:punKeo2&quot;:puncvalati=&quot;2&quot;/&gt;&lt;wn:vtuatiu&gt;&lt;ttioyl=uay onKrunwry :v?:puKengry w&quot;yowry //tuio/&gt;2y wni&quot;v w/e/&gt;&gt;ry &lt;w:punctuiow:v/&gt;&lt;w:punctua:vaiol=&quot;2&quot;y w:vl=€傘€e冦ng/&gt;&lt;w鈥tio?cvalatiKerning/&gt;&lt;wrcttioy/&gt;&lt;w锛涳?y w:v?:onKerninaw:v&lt;wry/:y rcno&gt;&lt;oniiug i&lt;iiy w:n/&gt;n/&gt;&lt;:vnytunKeo2n:puncvalati=&quot;2&quot;ialncaty:puwvaltuainctuio wvanKeriwunwl2&quot;ni/&gt;w:v:vKetipuKel=€夈€嬨=&quot;&lt;wry /&gt;&lt;w鈥?c鈥uag/&gt; w:v&lt;w:puy w:val=&quot;/&gt;&lt;w:punctua w:y wt:vl=€傘€e&quot;2&quot;y w:vluiol=&quot;2&quot;y w&gt;&lt;vaiol=&quot;2&quot;ctua:vaiow:punctow:v/&gt;:punctuiory &lt;w:pun:va&gt;&gt;ry &lt;w:pio2e/&gt;&gt;ry &lt;wtuat/e/&gt;&gt;ry &lt;ionKw/e/&gt;&gt;ry erni w/e/=&quot;2&quot;&gt;&gt;ryng/&gt;&lt;wlatiw/e/&gt;&gt;ry ?ncvalcwi&quot;v w/e/&gt;punc:vKey wnKeo2i&quot;v w&gt;&lt;:vrnino/&gt;2:n/&gt;y wnig/&gt;&lt;iiy  //tuio/&gt;wg inrctw&quot;yowry /ynytu /&gt;Kengry w&quot;inat&lt;w锛uay onKrwuoy:pun涳=&quot;2&quot;/&gt;2&quot;&lt;wn:&gt;&lt;wvalv?yio =/&gt;&lt;w:punKct&gt;tuainewwr/&gt;y&quot;2&quot;/&gt;&lt;wtu&gt;ctiouiowry /&gt;&lt;w鈥pun?= no&gt; wvaw:vnctw&quot;2&quot;:pul=:v?ncnonKatierg/ &lt;wiotio€tioval&quot;/rcniwuy &lt;n&gt;&lt;w:puncunctuanc rcwryeo2 l2&quot;tuatrni&lt;:vng/&gt;&lt;wy r&gt;rynin/&gt;/&gt;ry /&gt;&lt;w鈥?c?nytu€&lt;iiy u/:y&gt;&gt;ry  y w&quot;iw:v:vaiwg inonKeuncnKrw€嶃w w/e/&gt;:v&lt;/ynytuw/&gt;2&quot;ry/Ke€忋€nKepuncwnv?yio w&quot;inati&quot;v wtuonunKctKerninatia wuoywwr/&gt;:pu:yw&quot;2&quot; w&gt;2y wni:val&gt;ctio=&quot;2&quot;Katiy w&lt;wval:v?:puKey鈥pun/iovaltuio/&gt; w:vrnituainn鈥&gt;&lt;cw:punctw:pwrcttioy&quot;yowry /l=wryeo2?cnytu&gt;ctuig/ &lt;woval=&quot;2rni&lt;:v&quot;/ w&quot;i&gt;&lt;tio?cvengry w&quot;alwuynin/&gt;ynKrw &lt;&gt; wvaatiw:ptuarol=&quot;2&quot;yiiy  &gt;2&quot;w:v cwry onKruonKernl=ning iniog/&gt;&lt;w:punc r&gt;rytui2&quot;o&lt;wr&gt;&lt;wnictwunntu:vKerning/&gt;&lt;itio&lt;ry w:/&gt;punctuatacwtl2&quot;t:punKeiloy /&gt;&lt;iow/&gt;锛涳?y w:vun:pucy rni/nc&gt;w:v2pun&quot;/&gt;&lt;tuwtugv w/&gt;&lt;wry rnvao2ling/&gt;&lt;wry:&quot;ip w:v:v2ry /&gt;&lt;ww:vni鈥?=g/&gt;uain&lt;wKrwry &lt;w/2&quot;/&gt;&lt;w:pun/&gt;ry/Kenctuvnio/&gt;&gt;2&quot;ctul=uioy &lt;a&quot;/&gt;&lt;iy w:punc?/al=&quot;2&quot;nionai2&quot;ti/&gt;v?ny /g/wvry  inaio&lt;w:punictctitiua/&gt;&lt;wwrcttio鈥:puKe?cvynntuw:/&gt;r&gt;ryKeil nKerw&quot;al=&quot;2&quot;/&gt;&lt;w:/&gt;&lt;w鈥tioptu/&gt;&lt;tu&lt;ioata/nccwttionioyo&lt;ry l=niwunKenKr:&quot;iun /&gt;&lt;puao2ny w:vaio:puw锛涳紵锛?oy /&gt;&lt;n&lt;wKrww/&gt;?/&gt;&lt;ww:v絸?c鈥g/&gt;&lt;wry:pnctuatacwl2&quot;wrnio/&gt;&gt;2&quot;y rnvalt&lt;w:punnionai2&quot;/&gt;io?cuio&lt;wr&gt;&lt;wn:vvn&lt;wry l=&quot;2&quot;nio&lt;wa/&gt;&lt;wictctititugv wlata&quot;/&gt;&lt;iy iuag/&gt; w:=g/&gt;w:punictuainvtua&gt;ryKeilu/&gt;&lt;tutiuuncl=uioy &lt;y rnwvry  ini/&gt;&gt;&lt;wrntuw:/&gt;y w:v&gt;rnKr:&quot;iy ata/nc/&gt;&lt;wwni&lt;w=&quot;tctul=uiou/g/wvry atacvynntu/&gt;&lt;iourwt&lt;puao2:punKe2&quot;y w:vl=ry w:&lt;wry w:v:vvctuvnio/&gt;ny /c/&gt;:v&lt;punvyatacwtr&gt;ryg/wvarning/ry g/&gt;&lt;wry&quot;2&quot;&lt;w::v2&quot;/&gt;&lt;wtupunctuw:aio:pupury/Kyo&lt;ry eiicvy nKer/&gt;v?ny /o/&gt;&lt;w:punctua&gt;&lt;wry w:vaerning/y /&gt;/&gt;&lt;w鈥?=&gt;&lt;yli=niwuniol&gt;cal=&quot;Kne?cvy w&quot;2&lt;&quot;nati=&quot;2&quot;/&gt;n&lt;w:punc&gt;&gt;&lt;w:pwunwcKnctuat2aotioet&quot;uvunctul=r=Ke nKrunning/tio/o鈥:puKe&gt;&lt;w&gt;:rct:vuani&lt;runninatio锛?cwt?y wni/&gt;:vnr&gt;ryKw::erni2&quot;/&gt;v?nw&lt;wtn:/w&lt;wtvavg/iongancttionioyer/l=/&gt;ioo:pu/&gt;&lt;w /oryunctuaunc&gt;&lt;ww:v&lt;ry a w:pw:ot:v:vuatilio2ua&gt;/&gt;&lt;nKerwwrcttio&gt;cunK:vaee&quot;l&gt;y w:vnK&lt;ncny /tKnitua?/&gt;/&gt;nw€uationKer&quot;2&lt;ning/&gt;t2&lt;wry/Kery wiaowuo/n:/&gt;&lt;/&gt;nw鈥tiowryuvu w:&gt;:va&gt;&lt;wtu/&gt;&lt;:vlvy:v&lt;w:pw=Ke  w&quot;=wry o:unnKerningg/&gt;&lt;wry &gt;&lt;y titowtow&quot;ioet&quot;n/ati:tvaiol=&quot;2&quot;/&gt;&lt;w:puncyoptttuuaniiw鈥?=oenKru&lt;wnimizeF?ua?lipu路?/wvw:pa囁夆€曗/&gt; w:?y wttio&gt;cni/&gt;v€栤tio2ua&gt;€?cvaee&quot;l&gt;w:v?/&gt;/&gt;nw&lt;ry alg/tio鈥:puKeoyl=cny /wiaowuo/tKn/ning/&gt;t2&gt;ioiounK:vae/&gt;=&quot;2&quot;/unctuvu w:&gt;:arery wiaoningeio2on=wry o:Ker&quot;2&lt;/&gt;&lt;nKert:vlvy:ioet&quot;n/vu&quot;/&gt;v?nwn:vvowryuvuitua?/&gt;&lt;y tit&gt;/&gt;nctul=/&gt;&lt;iowr:puncyoy oun&gt;&lt;wun:/&gt;?ua?li&lt;/&gt;n:wrya w:&quot;nati:tot:v:w:pw=Ke v w:vpnKru&lt;wuncKvnK&lt;ny tiowtcn&gt;cy /erning/&gt;ewncyptttry wiwun&lt;w:wrywvw:ptilvy&lt;w:pwonioy&gt;l=&gt;&lt;y tioo w:vp&lt;w:puncytuawryF?ua?pu 鈥?wrcttia:&gt;ounKenctu/&gt;v/n?ng/&gt;&lt;wry/Keg/oioata&lt;:vlvy w&quot;tvy w&quot;ioetcpttuuan匪it:/wvai&quot;ry ioyoae鈥?er&quot;2?li&lt;y&gt;&lt;wry wuvu:val=&quot;2&quot;/oun&gt;&lt;ww:vnK&lt;nci:tti:punctu&quot;/&gt;&lt;wu&lt;wng/&gt;&gt;&lt;www:va&gt;n&gt;c&lt;wtur&gt;&lt;&gt;ewy w&quot;nawiwti?=oe&gt;/&gt;/&gt;nKe nKowtern/&gt;ittt/&gt;runctw:ptio&lt;wro?oy&gt;紱?y w:vy :puw:punctuatua?pionia:Kern&gt;v/ing:va/&gt;&lt;:vl=/&gt;&lt;w:punctutuauncw:vpua?ptia&gt;uu/&gt;vnncyceg/o tioop&quot;tvttw:pwuiitwiwyouin鈥?cny /=awwt:v:vnwn:v:/:puKe&gt;&lt;w鈥tio鈥?cationKern/&gt;&lt;wrctuae w&quot;/ounci:tnuvuwu&lt;wr&quot;2&gt;&lt;&gt;awiwewn&gt;c&lt;itiy ioaeo2w:puai&quot;ry ncpttu匪:/wvaio&quot;y w:tuuanivng/&gt;&lt;w&quot;ioet&quot;gwryunnclvy w&quot;ro?n&gt;v/onia:y&gt;tua?pw:punctw:pul/&gt;ittt=ct nKowtuwry/Kea/&gt;nKe /&gt;&lt; oiounKe&gt;/&gt;/&gt;nnioyl=&gt;&lt;y w=oe&gt;/youi&gt;:vaio&lt;iwyonctuauiitp&quot;tv鈥uaoceg/oenKerwru/&gt;vny w:val=&quot;ptia&gt;2&quot;enKn/&gt;/&gt;&lt;wua?puing/&gt;iw&lt;iongnKni/ew&gt;puncy/&gt;&lt;wr&gt;cy :pu&lt;wncryen:tKr tiooun w:unv?ng/ioaw&quot;nativulw:pw=&quot;2&gt; w/:&lt;na2&lt;&gt;&lt;wtu:ctiviwun&quot;/&gt;&lt;wp:paeunc w:uving/&gt;&gt;&lt;y /wry al=y p&quot;2&quot;/&gt;&lt;w:ptatiovt:vun w:vcatuatiotniKenn:vgcttiog/o&gt;&lt;iwry  rnintvuKel=ivmizeF鈥?t&quot;=?&gt;onua w:vg/&gt;&lt;wtuanor&quot;/&gt;&lt;tw&quot;u/&gt;aw:wpu&gt;nc:vBrowserw/val=Ke&quot;2u&quot;r/&gt;&lt;cw:pry wiow:valinKeg/ty&gt;&lt;&gt;wryo =&quot;2&quot;/&gt;ln=&lt;=:vw:punc/uon&gt;ctuuationK:ernry ing/&gt;&lt;w&lt;鈥wp?pwun鈥测€? w w:u:v鈥:vaiing/&gt;ow:pae衡剝?ativiw al=y punw&quot;natatiotnii埗銆ng/&gt;&lt;w:ptatigcttiog/oovtry al=y wringry  rnint/&gt;&lt;ioycatuatinvuKel=ivo&quot;u/&gt;aw:wting/&gt;&lt;y / :&lt;na&gt;&lt;wv鈥?tvBrowserw&quot;=?&gt;oun w:vg/&gt;&lt;iwry catu?ni&quot;2u&quot;r/&gt;&lt;cw:/&gt;:vw:punc/&lt;wtuanv?ng w:&lt;nctip:pry wiowtauuationK:tiov:tti鈥?t&quot;u/&gt;aw:pu&gt;=valinKeg/t?&gt;ng/&gt;&lt;w&lt;鈥wpog/&gt;&lt;iv/io:pun&gt;&lt;wrcnctuaiotni鈥u/vao =&quot;2€? w w:u&quot;/&gt;lnl=Ke&quot;2uaryutionK/&gt;&lt;tog/ow&quot;u/&gt;eaiing/&gt;nnmizeF?aw:w€?uncuon&gt;ctuut&quot;:vnctuatnint:valinKeg/yul=y pacserwtuang/&gt;&lt;l=&quot;2&gt; ry inc/ngl=iv/&gt;&lt;w&lt;val=Ke&quot;2&quot;rw:vw&gt;:vaovt&gt;&lt;cy or&quot;/&gt;&lt;tw&quot;:vonK:w:puncu?&gt;oorninvuKeliow:pae=&quot;2&quot;iow/&gt;&lt;w:puiotnclinKeg/&gt;wp&lt;&gt;&lt;&lt;w:uanpnitatiimizerg/&gt;&lt;w?/t€?pw/val=KeeF=y 鈥?=Ki:uwry eny rnin:p/ou&gt;vl=gcttwivw:pu&gt;lnncun&gt;oow:vali/&gt;datviwuneAgainio::vctavali=?&gt;n&quot;2wunKestSchu/uema/w:pun w p:vg/&gt;&lt;w鈥?un&gt;iv&lt;w掳路?ing&gt;&lt;y //&gt;&lt;t&gt;&lt;cw?ogonK:/&gt;&lt;itw&quot;uKe/&gt;&lt;w&lt;g/y/vaovt&gt;€?wryocu?&gt;o =&quot;2&quot;/&gt;l=c&quot;iow囁夆€曗€?Keg:uanpni/&gt;wp&lt;wry w:衡剝?aw&quot;nati/&gt;&lt;&gt;&lt;wtiptat/&gt;&lt;w:&gt;&lt;&gt;&lt;&lt;w:rg/&gt;&lt;w?/tuanpvl=gcttwu ?rnin:p/o€?=Ki:uiotioKeliow:paenmi:vw:puncuozal=Ke&quot;2&quot;reF?estSchu/€?t&quot;v:vryli=?&gt;n&quot;2wo =ow:vaainio::vctli/&gt;&quot;2&quot;ivw:pu&gt;ln/&gt;&lt;= rnin:pu&gt;wi&quot;/&gt;&lt;tuaogonK:o鈥?=Kiwry :valing/&gt;//&gt;&lt;t&gt;&lt;c&lt;wryo&lt;w鈥?un&gt;ival=KeeF=y /w:anpnipun w pw:pu&quot;2&quot;/&lt;nargnKestSceg/&gt;wphuu/&gt;&lt;w鈥?pw&gt;&lt;wtuc/&gt;l=cttwc&quot;iowlvali=?&gt;n&quot;2uinKeg/ryocu?&gt;o:p/o&gt;&lt;&gt;&gt;ion or&quot;/&gt;&lt;tw&quot;Kechu/av/y/vaovtaKi:uli=?&gt;nnn:v&lt;w:pry w&quot;2wionc:?/tvuKe/&gt;&lt;w&lt;niniainio::vcamizeFvct?uuana w:vg/&gt;&lt;nK:wlid&quot;uKeg/yat/&gt;viwunry vwiot:&lt;nctial=&quot;2w:&lt;cpuncun&gt;lniitw&quot;u/&gt;&quot;/&gt;&lt;w:p er/valave=Kew:vininvu&gt;uKe&lt;wogp/&gt;&lt;ituaor&quot;/&gt;pv?ng/io&lt;tuuoan&gt;&lt;wry =g&gt; &lt;y /&quot;2&quot;/&gt;&lt;ngu/&gt;&lt;io:vgzeF/&gt;&lt;wr鈥o?un?u? w:zeF?y €?valinuKue=v鈥:vaioa2w?vtt&quot;g/&gt;&lt;wtua/&gt;&lt; r/tninimi?pwzeF?uarn&gt;niv:ctvnw&lt;vl=K:wry uonKanengg/&gt;&lt;wr&gt;&lt;&gt;ti/&gt;y n&lt;w&quot;/&gt;l=鈥?:vca鈥?w:&lt;celniig/yKewiotngcttio鈥un&gt;ln? w/&gt;&lt;tw&quot;:vvalavc鈥欌€濃€uK&lt;ituaor&quot;e&lt;wogp?eridatviwuny n&gt;iter/vininvu&gt;vuaor&quot;/&gt;palagzeF/&gt;&lt;wew&lt;/&gt;&lt;ngu/&gt;wry =g&gt;&quot;u/&gt;w:unc&lt;&lt;w:ptonKenn:vat&quot;2&quot;/&gt;&lt;=ioval=aioa2w&lt;w:2/&gt;&lt;wr鈥valinuKuo&quot;/&gt;&lt;ngupunwry =g&gt; cun&gt;eg/w&lt;vl=K:io&lt;tuuo&lt;wog/&gt;&lt;ina&gt;&lt;&gt;niv:ctw/&gt;&lt; r/ttu€併g/&gt;aicelniioa?vt&lt;l=&quot;2&gt; w:€?valinuv€傘€?a鈥?w:&lt;c銆夈€嬨wituaor&quot;/&gt;&lt;wr&gt;&lt;&gt;ti/&gt;:?u? w:zeF?y p=wry uoKe&lt;wogpzeF/&gt;&lt;wnKan er/val=K&lt;io:vgzrnw&quot;:vvalav&gt;niv:v&gt;&lt;ngu/&gt;nw&lt;eF/&gt;&lt;wren&gt;&lt;wry io鈥un&gt;ln=g&gt;&lt;y /€wzwl=aioa2wry =g&gt;eF?uarn&gt;n嶃&lt;valeg/yKewioting/&gt;&lt;/w&lt;vl=K:aor&quot;/&gt;pwryoalinuKuwry w:val=&lt; rninimicelniii?pw&quot;:vca鈥?ininvu2/&lt;&gt;niv:ct&gt;&lt;wr鈥o&gt;eaor&quot;g/y:p w:vininvuKe2=v鈥:vaioa??a鈥?w:eF/&gt;&lt;w&lt;ct&quot;&quot;/&lt;&gt;&lt;w/&gt;&lt; r/t:vgze2&quot;/&gt;&lt;nguF/ere&lt;wogp/valaew&quot;/&gt;l=鈥?:vca&lt;&gt;ti/&gt;&gt;&lt;w鈥?v&gt;&lt;ngu/&gt;unwry vw:/&gt;aioa?vt&lt;ncti&gt;&lt;w:unw=aioa2wr:vvalavy =g&gt; un&gt;&lt;wnKenggn&gt;itw&lt;vl=K:&quot;onKanu/&gt;/&gt;&lt;wrry =g&gt;&gt;&lt;&gt;rcnctu:celnii€?valinua鈥uap2&quot;/&gt;&lt;鈥un&gt;lnalinu&gt;eaor&quot;Kuw:prmizeF?ueg/io&lt;tuuoarnv:vn/&gt;&lt;ww&lt;iniv:ctv:vor&quot;/&gt;pw:zidatviwuneF鈥?valinK?w:&lt;cey wizeKewi&gt;&lt;wr鈥ootF?y oune&lt;wogpc€忋€戙€曘€&lt;wtuaoccu&lt;w/&gt;&lt;&gt;&lt;ngu/&gt; r/tn&gt;e&lt;wog?ininvu&gt;/&gt;&lt;i=aioa2weF?uarn&gt;ca&lt;&gt;ti/&gt;nttio鈥tw&lt;vl=K:? w/&gt;&lt;tw&quot;r&quot;/&gt;2&quot;/&gt;&lt;nguvu:celniir:vvalavgzeF?u? w:vca鈥u&gt;eaor&quot;?eg/yzeF?gzeF&lt;wrry =g&gt;/:vn/&gt;&lt;waioa?vt&gt;&lt;wr€ry uonKengg/&gt;&lt;alinuKu/er/valaeww&quot;onKanval=&lt;w:iniv:ctpuncun&gt;rtiinimi?pw?=ry 鈥nK?w:&lt;cun&gt;ln=g&gt; v?ng/io椼€?ne&lt;wogpAgainstSchem:vor&quot;/gu/&gt;&gt;pwi&quot;/€?valinu&gt;&lt;l=?oa2w€?:vcary wi&gt;&lt;wr鈥o=l=K:g&gt;&lt;y /tuaw:prnv:vnlniiw&gt;&lt; r/t&lt;un&lt;w:ptonK&gt;or&quot;itw&quot;u/&gt;en&lt;&gt;ti/&gt;n:vc:&gt;&lt;wveKewiota/w:pngg/:valavvaioa?t&quot;&gt;&lt;io&lt;tuuonvu&gt;wr =g&gt;y n&lt;w&quot;/&gt;l=un w:v锔?&lt;wreinuKur/v&lt;nguizeF?y g/&gt;&lt;wiv:ctr&gt;&lt;&gt;al=Key =&quot;i?vtnimw:&lt;cizeF?rn&gt;nuarninvogpl=2&quot;datKanviwunu/&gt;/&gt;&lt;ng/&gt;g/y&lt;oval=2w/&gt;&lt;w鈥n&gt;ln?un&lt;na&gt;K:&lt;wtg/&gt;alae&lt;iuio?ii/&gt;pniw:pun&gt;&lt;wrcryr&quot;unct=g&gt; u鈥oa?tuar&gt;&lt;w&lt;wrniv:vuatr/tionKeinurning/&gt;&lt;wri/&gt;ninvuKe?pw:ptaw&lt;t&quot;&lt;tlavw&quot;2&quot;/&gt;&lt;=y ?niwvgzeF?=g&gt;otcau?n&lt;w鈥扳€?KencunuKun&gt;ng?vanvu&gt;l&quot;u/v:ct&gt;inKecttio w:v鈥mw:&lt;c:vai&lt;nguo:pnvogpu&gt;&lt;tuuo&lt;y unu/&gt;/n&gt;&lt;wrct i?al=2wvtvw:&lt;nctiu&lt;a&gt;K:wF?y rtia&gt;&lt;wo?iitKanaloa?t&quot;=&quot;ryr&quot;2niniuarn&gt;nn&gt;&lt;&gt;&lt;w&gt;lnwry =&quot;2&quot;/&gt;&lt;:vr&gt;&lt;&gt;mn&gt;/&gt;pg/ygnn:v/&gt;&lt;wryoizeF?u鈥ouaeFlae鈥viwuatr/tn?= w:v&quot;/&gt;&lt;unwri/&gt;c&lt;=g&gt; &lt;wl=Ke:pt&lt;tlava/&gt;&lt;itiow:einupF?=g&gt;r=&quot;€ng/&gt;&lt;wry ?nuKu&quot;/&gt;ltaw&lt;r&lt;wr:ct=iw:鈥?unpunc:&lt;cng/eF?otogpiotua2&quot;u/&gt;/&gt;&lt;Ke?pw=2ww:punvu&gt;c&gt;K:w鈥扳arniwo?iiv:v€测€?=&quot;ryr&quot;vgzi&lt;ngun&gt;&lt;&gt;&lt;weF?ca鈥?&lt;na&gt;&lt;wtu t i?vtw:v€val&quot;u/&gt;?&lt;wpt&lt;wtKanat&quot;&lt;tw&quot;:pry &gt;&lt;tuun&gt;&lt;&gt;lnowio鉭/&gt;&lt;larni&gt;mn&gt;/&gt;pnvl=u&lt;wF?y ?KzeF?u鈥oencunwuatr/t&gt;=&quot;2&gt; unwri/&gt;wrniuarnpt&lt;tlav&gt;ninvuKeupF?=g&gt;w:vi&lt;wtpy ?nuKuu&gt;mn&gt;r&lt;wr:ctg/y&gt;&lt;yunc:&lt;c /?otogpua2&quot;u/&gt;ao?pw=2wr&quot;/u&gt;c&gt;K:&gt;&lt;to?iiuaeFyr&quot;laeua&gt;&lt;w鈩g/&gt;&lt;wry wanc&lt;=g&gt; loa?t&quot;n&lt;?valow:einuinKew鈥扳€?&quot;/n&quot;/&gt;ltaw&lt;&gt;&lt;:vr&gt;&lt;&gt;鈥/cng/eF?ot:ptat&quot;2&quot;/&gt;&lt;ww:punvu&gt;=uaeF鈥viwungzi&lt;ngu&gt;&lt;ng/&gt;nctit i?vtu&lt;w=Ke:pta&lt;wtKan/&gt;&lt;irti&lt;io?n&gt;&lt;&gt;ln w:v冣?ymn&gt;/&gt;p ?n&quot;/&gt;leF?u?uatr/tnwri/&gt;€ot&lt;tlavr&lt;pF?=g&gt;wr ?nuK&lt;wr:ctun?a2?pwu&gt;c&lt;to?aeFyreua&gt;&lt;w&quot;ii&gt;K:=2w&quot;u/&gt;otogpc:&lt;cu躲€ng/&gt;&lt;wry u&quot;ua2&quot;/&gt;&lt;Ke?pw/&gt;&lt;:vmngnn:?vgzeF?cavnctuat€val&quot;u/&gt;i&gt;&lt;turct y &gt;&lt;tuuovw:&lt;nc&gt;&lt;uu&lt;wF?y nc&lt;&lt;wl=Keiuarn&gt;ntiaw:pun&gt;mn&gt;g/yc:vonKeuaeFlae鈥扳€??anc&lt;=g&gt; n&quot;/&gt;low:einul=iw:&gt;ltaw&lt;鈥?un/eF?otKengcpunvu&gt;ttiorni&lt;nguryunc i?vtw鈥扳a&lt;wtKaneua&gt;&lt;waaeFyr&quot;rn&lt;to?iii?nu&gt;c&gt;K:&gt;&lt;&gt;?pw=2wlnvma2&quot;u/&gt;n&gt;/&gt;n?otogpwt&lt;punc:&lt;c&lt;wr:ctF ?nuKu?=g&gt;tlavri/&gt;uatr/tp:eF?u鈥ov y w:yoiz€?&lt;wptat&quot;&lt;tw&quot;eF?uaeF鈥invl=?Kencun&gt;?=p w:vi:vi&lt;wtpu&gt;&lt;y /ngzeF?uawry waloa?t&quot;g/&gt;&lt;w&quot;/&gt;&lt;:vr&gt;&lt;&gt;tuaw:aeF鈥viwung/&gt;Ke:pta/&gt;&lt;i&lt;wry&quot;/&gt;lr&lt;wr ?n&quot;/&gt;&gt;&lt;Ke&gt;&lt;w?pwl=vayr&quot;gzeF?cav?iial&quot;u/&gt;li &gt;K:&gt;&lt;tuuongu=2w&lt;wF?y &gt;&lt;iuu/&gt;arn&gt;n:&gt;mn&gt;gogp/yuaeFlae&lt;:&lt;c=g&gt;:ei:ctnultaw&lt;uKuF?ot=g&gt; nvulav&gt;vm&lt;i/&gt;nguni?r/tvtgan/&gt;l&gt;鈥opn&lt;wryo/ema斥€?&lt;na&gt;&lt;wtu/u? w:v鈥:vaiow:pun w:v2&gt; wrninvuKe&gt;&lt;wry or&quot;/&gt;&lt; ?niw: n&lt;?valinKepuncng/iow:punc锔ctiu&lt;e&gt;&lt;wwrti?pun&gt;&lt;ayr&quot;wrcnctua?ngv?iinn:v€&gt;&lt;unc&lt;&lt; &gt;K:w:p/&gt;&lt;l&lt;wl=Ku=2wearninvl=tatiuu/&gt;oua鈥?ununctua&gt;gogptiniv:vp w:&quot;&lt;e&lt;:&lt;ctw&quot;vingcuei:ctn&gt;/&gt;&lt; &lt;y /w&lt;uKurnina?tot=g&gt;&quot;wr&gt;&lt;&gt;rvulaviwu/&gt;&lt;im&lt;i/&gt;r&lt;wrnte?pi?r/tw&quot;utuF?Fnv&lt;il&gt;鈥ot&gt;l&gt;pg/&gt;lnan?vtnguu&gt;?ottaw&lt;einur=g&gt; Flae&gt;g/y&lt;wn&gt;ny uo/&gt;F?ca&quot;r&quot;2&quot;/&gt;&lt;=y =&quot;2&quot;/&gt;&lt;ii:vimiz?&lt;w:pry wiK:oeF?uaon&lt;nctiKer2wning/&gt;&lt;w&quot;2&quot;/&gt;&lt;w:p/&gt;unctuarcryun鈥?=g/&gt;gp&lt;ioctuatizeF?ua w/&lt;c&gt;l=:vl=&quot;2&gt; w:vctonKerning&lt;wtu/&gt;Kuingtio/&gt;&lt;wryg&gt; uonKuKeenggav/&gt;&lt;wry &lt;wryn/&gt;Ke w:val=&quot;2&quot;ry/to/ti&gt;&lt;w::vpuncKenov&gt;&lt;wrpc? w:nvtnuawrteniulw&gt;:p twio&quot;:&lt;vinnug/&gt;&lt;w ryv ie&gt;&lt;&quot;tyua&gt;nio =/o&quot;2:&gt;&quot;&quot;riaw&gt;n/&gt;&lt;w:pry ww:va w:/&gt;&lt;wing/&gt;&lt;wr&gt;y:v l=&quot;2&quot;/&gt;&lt;w:w:punctuang/&gt;ema/&gt;&lt;w掳路?it&lt;cuang/&gt;ti&lt;w鈥?c&lt;wvctiow&gt;鈥ua:va&gt;&lt;:vl=/&gt;Ku&quot;2&quot;/&gt;n鈥?=&lt;w:pwryg&gt;uncpuncng/&gt;w/&gt;nggavl=&lt;&gt;&lt;iow:saveIryn/&gt;nvag&lt;wtuwry lidX&quot;ry/tMtnuawL w:vnKuKeal=&quot;offtwio&quot;cKeno&quot; wryn&gt;&lt;wrpKeryv i:gti? w:nov/w:vtn&gt;?/o&quot;2:yotuart/tiureniua&lt;wpry wnilw&gt;:ignw:p tcKenvw&gt;&lt;wr&gt;io:&lt; w:vovinnureM?tu/punct&gt;&lt;w are?cryv etua積 &gt;&lt;it&lt;c&quot;tyrno:&quot;tua&gt;nvinua&gt;vctio nr&gt;&gt;io=/o&lt;wyo=/&quot;2&gt;Kuv &lt;&quot;t2&quot;&quot;ria/2&quot;&quot;riw&quot;&gt;2&quot;&quot;ra/&quot;2&quot;&quot;i&gt;i&quot;2&quot;&quot;&gt;nvw/&quot;2&quot;&quot;&gt;=/&quot;2&quot;&quot;o=/ua&gt;&gt;&gt;&lt;&quot;&quot;ryv&quot;2&quot;ryoy 藝藟鈥曗&quot;ry/ryv itw:val=&quot;2&quot;/&quot;2&quot;/&gt;&lt;w::vnil/o&quot;2:cKenow:p wio&gt;&lt;w:&gt;&lt;wrppunpry wctuation? w:nKing/&gt;&lt;&quot;w:vt&gt;&lt;wr&gt;n/&gt;&lt;w:pry tuartwry e&gt;&lt;wrrepunctniuc? w:ry nilw&gt;&gt;&lt;tuail=&quot;wit&lt;c:p t2&quot;/&gt;&lt;w:ovrwio:&lt;nin&gt;vctg/&gt;&lt;w€gvinnug/&gt;&lt;wry 栤t&quot;2&gt;Kuu&quot;&gt;nvw/&gt;&lt;w uang/&gt;ti€?cryvriw&quot;&gt;&gt;&lt;&quot;&quot;&gt; een&gt;&lt;wrctuy:&gt;&lt;&quot;tyv &quot;&quot;&gt;nvl=i&quot;2&quot;/&quot;/tua&gt;n&gt;n鈥?=&gt;/ua&gt;&gt;&gt;a?ua&gt;2:io €濃/cng/&gt;r&gt;&gt;io=/owy/t/&gt;l=&gt;y w&lt;wrwyo=/&quot;2&gt;yeInvag&lt;wtu&quot;enot2&quot;&quot;wr&gt;ria &gt;&lt;tL wt/wrp2&quot;&quot;riw:vnKu&quot;t/&quot;2nctw:n&quot;&quot;rKeff&quot; wta/vtn&quot;2&quot;&quot;irynKovt&lt;c/&gt;&gt;arti&quot;2&quot;&quot;&gt;n?yo/w:&gt;niui/&quot;vct2&quot;&quot;&gt;igvwncKelw&gt;&gt;i=/&quot;2&quot;&quot;nor&quot;tapKu t&gt;i&quot;&quot;o=/eM?v &lt;&quot;tuao:&lt;&gt;tua&lt;&quot;&gt;wyv &gt;&lt;=i&quot;rernnunr&gt;&lt;wryvno:vnvinnvtw ieu:a€?e&lt;wing/&gt;&lt;w er&gt;y:&gt;&lt;w鈥?c&lt;wiovnw&quot;tyKerning/&gt;&lt;?tr&quot;/&gt;a&gt;n&lt;w:punc€cng&gt;/&gt;&lt;&gt;o &lt;io曗€yno w:val=&quot;2&quot;/o/w:vingctrp/&gt;鈥&quot;off&quot; &quot;2&gt;w:gtiow:nua:va&gt;&lt;:vt&lt;c&lt;wryriavtn &gt;&lt;w:pu積rnr&quot;igvw2&quot;&quot;r&gt;a&quot;vctrtiwryonc?&lt;wry w:2&quot;&gt;&gt;i&quot;&quot;niu&quot;rva&gt;w?apKu€?c&lt;lw:p Kelw&gt;w&quot;2&gt;&lt;=i&quot;&quot;iiow&gt;鈥utua&lt;&quot;&gt;a&lt;w:&quot;tap t/&gt;&lt;w?&quot; ieu:2&quot;&quot;&gt;n/&gt;&lt;w:pno:vnvrtuao:&lt;y val=&quot;/&quot;ovnw2&quot;&quot;&gt;off&quot; re&lt;w er&gt;rnnuw:v?=&quot;2&quot;/=/&quot;2cng&gt;&quot;&quot;&gt;&lt;w:nnvtw ?/&gt;&lt;?tituaw:a&gt;io=/punct/gct&gt;&lt;w euauang&lt;&quot;tu€ynoa&gt;/&gt;til=&quot;vn&quot;ty2&quot;w/&lt;c&gt;yv ngrp&gt;&lt;&quot;&lt;w:pun/&quot;/&gt;a&gt;n/&gt;n&gt;&lt;ww&quot;:ntryv鈥/&gt;w/&gt;n/&gt;&lt;&gt;o o:avtnvinnM?tua=ireKuvgncKe&quot;2&quot;/artonvag&gt;?yo/ti&lt; wrynKe:&gt;:niu &quot;2&gt;vnKuKewtul=?=cw鈥lw&gt;扳€测:vnovnwv&lt;wryria/&quot;2&quot;/&gt;&lt;w::vap tw:/&gt;&lt;win2&quot;&quot; er&gt;cng&gt;riwg/f&quot;/&gt;?ua&lt;ao:&lt;w:ign ww:2&quot;&quot;r:ry &gt;&gt;&lt;?t/gct&lt;tuaiornnu:v&gt;&lt;wry €y2&quot;w&quot;2&quot;&quot;i斥€衡剝鈭躲&lt;wgn&quot;ty2&quot;/&lt;c&lt;&quot;tu€ynn/&gt;n&gt;&lt;ww&quot;o:nnvtw €?rctuy:v l&lt;w?&quot;2&quot;&quot;/&gt;n&gt;&lt;ww:nt&gt;nM?tua=iyv ngrp&gt;n=&quot;2&quot;nct/&gt;&lt;w e/&gt;ning/&gt;&lt;w/&gt;n?tu wrynKe:areKu&gt;&lt;ww:nry w:vl=&quot;/&quot;2&quot;&quot;il=&quot;vn&quot;tyo o:a wnovnwrynKe&gt;vtn&gt;a?ury:&gt;&lt;w鈥?c&lt;wioa&lt;w&quot;2pKe&quot;2&quot;/artr&gt;cng&gt;u€测:vnvn/&quot;/&gt;a&gt;n&quot;/=/&quot;2&quot;&quot;:iy €y2&quot;wgnor&lt;rynKe:niuwun&lt;?t/gctc€&quot;&quot; er&gt;cng/&gt;n/&gt;&lt;&gt;o w&quot;/&gt;uaw:a?=cw鈥lw&gt;&gt;io=/&lt;&gt;&lt;ior/&lt;cy &gt;&gt;&lt;?ty e&gt;&lt;wnca=iKe&quot;2&quot;/or:vap tc? &quot;uang&lt;&quot;tua&gt;:ntoff&quot; w:gtynonKeKe::a&lt;ao:&lt; &quot;2&gt;iow:veM?2&quot;/&gt;yv &gt;&lt;&quot;eKu?:rppu積aiornnovnwurnr&quot;2&lt;wryria&quot;ryocn/&quot;/&gt;nw:n&gt;nKe&gt;&lt;wryvtualww 鈥?icng&gt;n2&quot;&quot;riwc&lt;l2&quot;ww:p/avtn&gt;w/&gt;no:vinvnvn wiow e&gt; ww:2&quot;&quot;r&lt;wgct/&gt;w w&quot;/art&gt;M?tuare?/&gt;&lt;w:pr&gt;er&gt;w&quot;ty/y €&quot;2&quot;&quot;i&gt;vgniuncKe&lt;=icnvy =w:v?=&quot;/&gt;vag&gt;&gt;n?yo/?tti2&quot;&gt;nw&gt;&quot;/&gt;&lt;w:&quot;&gt;vag&lt; nte:wrynKe2cto uaua&gt;va&quot;&quot; t&gt;g&lt;:vnonKuKeng//&gt;w/&gt;vag&lt;wKutw/ou&gt;t&quot;/&gt;n&quot;:&lt;&quot;鈥/&gt;:rpw/&gt;l=i&quot;:pun/&quot;/&gt;n鈥?= &quot;2&gt;/Ke&gt;&gt;&lt;iog&gt;&quot;w=nnu/w:Lw:n w:val=&quot;off&quot;/&gt;?ue&lt;wing/&gt;turiaa&gt;&lt;nvww tw&quot;nwryct:vapug/&gt;&lt;w:saveInvawryv &gt;&lt;&quot;iw nctrt eur&gt;ata/=i&gt;&lt;w?g/&gt;?&lt;c€ua:va&gt;&lt;:v奥&lt;w2&quot;&quot;rryvgniu?iw&quot;tyng/&gt;?o/?t€te:濃/&gt;&lt;wrg&lt; nty &gt;&lt;tua&lt;w鈥no:v i2&quot;&gt;nw&gt;€&quot;2&quot;&quot;i&gt;vag&gt;&gt;ninnwKutw?c&lt;&gt;g&lt;:vnoag&lt;wKuw?val=&quot;off&quot; w:vi&gt;va&quot;&quot; tM?t&gt;&quot;wuareonKerKe2og&gt;c鈥/&gt;:rpto &gt;/Ke&gt;/ti2&quot;&gt;nning/&gt;&lt;wix&quot;/&gt; tw&quot;n&quot;:&lt;edCongncKenvt:Lryctw:ne/&quot;2&quot;aga&gt;&lt;nv&lt;wt/o/&gt;&lt;wa&gt;va&quot;a/=i&quot;&gt;::o=nnuv 栤€?e&lt;ww tnn&gt;g/&gt;?&lt;c&gt;?yo/ti&lt;wt eur&gt;rctuw?= &quot;€te:2&gt;:ry &gt;&lt;&gt;t&quot;a&gt;&lt;ww  nctrt/&gt;n&quot;&quot;t ntuaioan&lt; wrynKeo/?tt &gt;&lt;w:twigl=&gt;turia&quot;2 ngniuct e&quot;/&gt;n&gt;&lt;&quot;wio=Ku/ore&lt;:vnKuKeMy w:v鈥vno?og&gt;c&lt;wv &gt;&lt;&quot;w&gt;iwiw&quot;tyioa/&gt;vw&quot;agg/&gt;tue&gt;a&gt;&lt;wtu&gt;wg/&gt;&lt;&gt;&lt;irpo鈥?f&quot;n&quot; tyct&lt;w2&quot;&quot;r?&gt;&gt;n€/&gt;w/&gt;l/=i= wawryv &gt;&lt;nv&lt;&quot;:gtinrw:n&quot;2&quot;&gt;&quot;2u/&quot;:&lt;&quot;/&gt;n鈥&quot;?&lt;c22cto &quot;&quot;i?=ante:g/&gt;ti&quot;/&gt;&lt;w:vur&gt; tn奥&lt;wryv:&lt;w:o=nnupry lw:p t ntwiog&lt;wt/oryw:twti2&quot;&gt;nooctrtc&lt;w&gt;&gt;&lt;&quot;w?o/?t€ua掳路e鈥not&quot;a&gt;&lt;ww :vinn&gt;&lt;io=Kurnry w:no?og&gt;vingtuwa/&gt;vw&quot;&quot;2 ngniu?= &quot;2&gt;/&gt;&lt;w&gt;&lt;ww:v鈥vnoa&gt;va&quot;&quot;&gt;€gg/&gt;&quot;g/&gt;tue&gt;2 nct &quot; ty/&gt;l/=icte&lt;wry aiM?tuv &gt;&lt;&quot;w&gt;arelw&gt;:val&gt;&lt;&gt;&lt;irp&quot;/&gt;?ugl=&gt;turiaav &gt;&lt;nv&lt;wante::ig鈥&quot;?&lt;cn w&lt;iwiw&quot;ty&gt;t&quot;/f&quot;n&quot; t&gt;n&quot;&quot;:v=inrw:n&quot;2&quot;ngncKenv/&gt;&lt;w:pu&gt;&gt;&lt;&quot;w:yw:twvur&gt;nc=t ntwv &gt;&lt;&quot;iw&lt;w:/&gt;&quot;r?&gt;&gt;2u/&quot;:&lt;n:v tn&lt;w掳路?i2&quot;/&gt;n&gt;&lt;i&gt;vw&quot;o=/tuay e?og&gt;&gt;g&gt;?o/?t&gt;=Ku?yo/ti&gt;&lt;f&quot;n&lt;w2&quot;&quot;rw&quot;:ooctrto=nnu22cto rc?/=i w:v&quot;off&quot;/&gt;&lt;w:alyctwvagg/&gt;e&gt;tua&gt;noaysShn&lt; wryiunKen鈥ww &quot;og&lt;wt/o2&quot;nte:&quot;iowP掳&lt;wing/&gt;&lt;wry:vy&quot;?&lt;c w&lt;i&gt;&lt;nvrp:val=awry&lt;&quot;w&gt;v &gt;&lt;&quot;w&gt;&lt;&quot;&quot;re&lt;:ct evnKuKw:twe2y &quot;2&gt;ti2&quot;&gt;n&quot;/ationKit ntrw:nagvur&gt;/&gt;鈥ua:v&quot;nvw&quot;&quot; ta&gt;&lt;:a/&gt;vag&lt;w:v?iw&quot;ty?og&gt;wryvtuv&gt;&lt;w:w&gt;tu:v tnria=Ku:va&quot;&quot;&gt;pun/?tctu/=iau/&quot;:&lt;ng/&gt;&quot;off&quot; w鈥/&gt;w/&gt;&gt;&quot;r?&gt;&gt;lyctnl=:vreM?ctrt:vinn?c/&gt;e&gt;tua&lt;v &gt;&lt;&quot;iwwte:ry=nna&gt;nou&quot;2&quot;/&gt;n&quot;&quot;&quot;/&gt;&lt;w:/&quot;/&gt;n鈥?=:22?&lt;cct&lt;&quot;wowryiu v &gt;&lt;wyM?tu&lt;nvareuang/&gt;t:twi &gt;irp&lt;w2鈥ww &quot;&quot;r&lt;tua&quot;2&quot;/&gt;&lt;io=/&lt;w:iotvw&quot; nt:&lt;&quot;w&gt;igl=&gt;&lt;&lt;wt/ow:prvur&gt;gncKenvyrog&gt;w:n &quot;2&quot;/&gt;p:vlt ew:p w&quot;2&quot;&quot;iio?wgn/=ir&quot;2&gt;&quot;=Ku ttua&gt;&quot;ryo/&quot; w:g &quot;2&gt;ti /?ttnoyo/ti&gt;ct&lt;&gt;&lt;io€?c&lt;&quot;tywiounc/w:vin2&quot;&gt;ne:g/&quot;:&lt;&gt;e&gt;&lt;wry ? &gt;&lt;&quot;匪囁?&lt; ctrtwryn&lt;&quot;wKeuriaa&gt;no€曗w2?&lt;c:punctua?&gt;&gt;ntionK&lt;wry wt:tw:v?y=nnuu&lt;nv?:va&quot;&quot;&gt;&gt;&lt;wry &gt;ryvw&quot;iu&lt;trv奥&lt;wr &gt;irpyve&lt;:t ntvn &gt;&lt;&quot;iwKuKeua=&quot;2cto ofrog&gt;f&quot;/&gt;?uaal2vur&gt;鈥ww =&quot;2gn/=i&quot;/&gt;&lt;:&lt;&quot;w&gt;w:punc&quot;yrw:n/&gt;n&quot;&quot;er&gt;&quot;=Kuning/&gt;vM?:vinnagw2&quot;&quot;r&lt;ti&gt;ctwtu/&gt;&lt;&lt;wt/ow€/i&quot;&gt;ne: /?t&gt;&lt;vlt e?r2&gt;&quot; t&quot;/&lt;&quot;wti tna&gt;w鈥?c&lt;w&quot;:&lt;&gt;e&gt;&gt;鈥ua&gt;&lt;w:p/&gt;&lt;io=/unc M?t2?&lt;cuarew鈥/&gt;pwt:tw w&quot;2&quot;&quot;iw w:goryvw&quot;€iaa&gt;no?&quot;&gt;ng&lt; ctrt/&quot;:&lt;c&lt;&quot;tyuu&lt;nv &quot;2&gt;/&gt;l=栤€?:/&gt;&lt;wisav:t nteIn?ua&lt;w:frog&gt;ign w:vn/=ivannr&quot;2&gt;tu &gt;irpa&gt;prgnc &gt;ryiuKenv?y=nn2vur&gt;uv&gt;:/wua?&gt;&gt;n:vin2&quot;nK&quot;=Kueuria&gt;n&quot;/i&gt;ct&gt;&gt;ne:n鈥?=&lt;w&quot;/&lt;&quot;wrctuawryyrw:n nge&gt;yuang:&lt;&quot;w&gt;/&gt;ti&lt;wrc? w:i /?t&gt;2鈥ww &lt;wry ? &gt;:&lt;&gt;e&gt;2cto &lt;&quot;:gt2:tw?&lt;vw&quot;cioyo/t:&gt;&lt;&quot;iw/ti tnva&quot;&quot;&gt;iv/&gt;&lt;wra&quot;2r2&gt;&quot; t&quot;/&gt;&lt;w:y 鈥濃€wing/&gt;&gt;aa&gt;no&lt;vlt uu&lt;nve&lt;wgl=&gt;tn/=irog&gt; nt&lt;w:pry r&gt;&lt;&lt;wt/o ctrty:v?&lt; wrv奥&lt;wnagw2&quot;&quot;rng/&quot;:&lt;ryvynnc&quot;/&gt;n&quot;&quot; &gt;irpKe?etua2vur&gt;/&lt;&quot;w&gt;&gt;ne:tio/&gt;K/i&gt;ct&quot;=Kuc&lt;&quot;ty鈥&gt;p:vlw:p w &gt;ryiuioua:va&gt;&lt;::g &quot;2&gt;vnKv?wgnr&quot;2?y=nnu&quot;ryoyrw:&lt;vw&quot;n&lt;:vMw&quot;2:tw2&quot;&quot;i?:i /?t&lt;2?&lt;c&gt;e&gt;vinnv/&gt;&lt;io=/na?&gt;&gt;nKu:&lt;&quot;w&gt;Keerng/&gt;&quot;of?wg/&quot; w:gtiof&quot; w:veur=iii tna:v?鈥wwog&gt; wg/&gt;&lt;&gt;&lt;ionr nty?&lt;nvtuare&gt;non2&quot;&gt;n&quot;&gt;vag2&gt;&quot; t&lt;wcto tu&gt;tua&gt;2&gt;i/&gt;p&quot;w:v鈥?c&lt;wioone::ctrtigl=&quot;2&quot;/&gt;&lt;&gt;&lt;t&gt;ct e&quot;iwwy &gt;&lt;t=Kuuaur&gt;iirpo&quot;/&gt;&lt;cKenvw::&gt;wv&quot;:&lt;a&quot;&quot;&gt;/&gt;lt/o=w&quot;ving/&gt;&lt;? &gt;&lt;&quot;wry tww:iuval=&quot;2&quot;/&gt;:val=&lt;tyw&lt;c掳&quot;&quot;r路?i&lt;&gt;e&gt;rw:ntu /?ta&quot;2&quot;/&gt;/oyo/ti&gt;n鈥y=nnu?=eur=i&lt;w:p/&gt;n&quot;&quot; &quot;2&gt;uncgg/&gt;&lt;wog&gt;:&lt;&quot;w&gt;wry &lt;w:&lt;wryvpunr ntctng/&gt;?ii tn?&lt;nv&gt;&gt;ntiu&gt;p&quot;wationK2&quot;&quot;e&gt;noierning/ne:&gt;M掳wrynKe?鈥ww 路g/&gt;&quot;2&quot;/&gt;&lt;&gt;&lt;t&gt;ctw&gt;&lt;ag2&gt;&quot; tio=veuria/&gt;&lt;t=Ku:reM掳?lt/o=w&quot;oo:ctr&lt;tuaur&gt;tctuaernM?:vt&quot;wry twuaiirpig&lt;wcto nnry &lt;wlacng/&gt;&lt;&lt;w:re=&lt;tyw&lt;cn2&quot;&gt;&lt;&gt;&lt;t enpry w鈥?ceur=ie::?i&lt;&gt;e&gt;&gt;wv&quot;:&lt;hol&lt;:vnKuwry w:tu /?&lt;wog&gt;tiuKedew:w?irw:n:p&gt;u&gt;p&quot;w&lt;&gt;&lt;&quot;iwunwtu&gt;tua&gt;ctnr ntuar&gt;/&gt;lt/oTexg/ne:ry?tuaret w:pvan?&lt;nvl=&lt;ty wiow:wry y=nnu&gt;&lt;&gt;:&lt;ct&quot;w&gt;wvii&quot;e&quot;&gt;no tna&quot;&quot;&gt;tuava:val=&quot;2&quot;/&gt;r&quot;&gt;vKuag&lt;&lt;w掳&quot;&quot;rwttwu2&quot;ryo&lt;w:pu&gt;&quot; &quot;2&gt;&lt;?r&gt; &gt;&lt;&quot;ncl=&gt;?&gt;&gt;n&gt;&lt;cKenv&quot;off&quot;?&quot;&lt;c t€riprtww /&gt;&lt;w:co w:gtiomp&gt;n&quot;&quot;鈥?c&lt;we&gt;&gt;鈥uaat&gt;&lt;ww::og&gt;&gt;nK2&quot;&quot;ip&quot;ww/&gt;l=wg/&gt;&lt;&gt;&lt;io/?teuria:spcto a/oy:&lt;wr&lt;v ntwne::n:iu&quot;:&lt;t eyvo/ti&quot;/&gt;?&lt;w:ign w:vuav鈥?&lt;nv?c&lt;&lt;io=/wiovi&quot;e&quot;:&lt;cting/&gt;&lt;wrc?g&gt;/&gt;n鈥n2&quot;&gt;n?=l=&quot;2&quot;/&quot;e&gt;no&gt; &gt;&lt;&quot;iw&gt;iiwttw&quot;&gt;vKu tnlt/:&lt;&quot;w&gt;ow:l y=nnu=&lt;tyv&gt;&lt;/&gt;掳wr?:vin&gt;&lt;? t€rir&gt;nynKe&lt;wr&quot;?&quot;&lt;c &gt;&lt;tuaioy:vatng/&gt;ti:&gt;tua&gt;vao&quot;/&gt;&lt; p&quot;wt€rpw::vfog&gt;f&quot; w&lt;we&gt;: t€rtv&gt;va&quot;&quot;&gt;&quot;?&quot; t&lt;:vwryw掳&quot;&gt;=&gt;?f&quot;?wne:€ww &gt;&gt;n&quot; &quot;2io/?&lt;v ntt&gt;&quot;r ceFo/&gt;&lt;w:tuarerUL/&quot;e&quot;&gt;KuKe&lt;w:punct&lt;vw:nun:&lt;ctg/&gt;&lt;wry?&lt;nv ati&lt;v:iuonKer? &gt;&lt;&quot;nip&lt;v&quot;:&lt;ttwry ng/&gt;&lt;rctuawp&gt;&lt;t en&quot;vKu&quot;cto /&gt;&lt;&gt;no?n&quot;&quot;iiuriaing/&gt;&lt;cKenvww: tnba&lt;wtul&lt;canKerniwr&gt;ionw&quot;w&gt;g/&gt;&lt;awry wnceSingleBg&gt;nnuyte&gt;&lt;ryvwtuaryoty:pe&gt;uncD=rp//ooubleBy/tniwitryl= ertWidth/&gt;&lt;w:tiodoNounc ttLeaveBary ackslashAolone/&gt;&lt;w:ulTrailSpace/&gt;&lt;uncw:doNotExpandSh irning/&gt;&lt;wftReturn/&gt;&lt;w:adjustLineH&gt;&lt;weightInTable/&gt;&lt;w:breakWrappedTables/&gt;&lt;w:snapToGridInCell/&gt;&lt;w:wrapTextWithPunct/&gt;&lt;w:useAsianBreakRules/&gt;&lt;w:dontGrowAutofit/&gt;&lt;w:useFELayout/&gt;&lt;/w:compat&gt;&lt;wsp:rsids&gt;&lt;wsp:rsidRoot wsp:val=&quot;00430D57&quot;/&gt;&lt;wsp:rsid wsp:val=&quot;00003AB8&quot;/&gt;&lt;wsp:rsid wsp:val=&quot;00015AD3&quot;/&gt;&lt;wsp:rsid wsp:val=&quot;00023F15&quot;/&gt;&lt;wsp:rsid wsp:val=&quot;00041E06&quot;/&gt;&lt;wsp:rsid wsp:val=&quot;00042335&quot;/&gt;&lt;wsp:rsid wsp:val=&quot;0004574C&quot;/&gt;&lt;wsp:rsid wsp:val=&quot;00062D47&quot;/&gt;&lt;wsp:rsid wsp:val=&quot;00064D57&quot;/&gt;&lt;wsp:rsid wsp:val=&quot;0007311A&quot;/&gt;&lt;wsp:rsid wsp:val=&quot;00076D4A&quot;/&gt;&lt;wsp:rsid wsp:val=&quot;000A4E60&quot;/&gt;&lt;wsp:rsid wsp:val=&quot;000B4D9F&quot;/&gt;&lt;wsp:rsid wsp:val=&quot;000C3ED3&quot;/&gt;&lt;wsp:rsid wsp:val=&quot;000D1D8F&quot;/&gt;&lt;wsp:rsid wsp:val=&quot;000D6C15&quot;/&gt;&lt;wsp:rsid wsp:val=&quot;000F52BD&quot;/&gt;&lt;wsp:rsid wsp:val=&quot;000F7445&quot;/&gt;&lt;wsp:rsid wsp:val=&quot;0010124A&quot;/&gt;&lt;wsp:rsid wsp:val=&quot;0010332E&quot;/&gt;&lt;wsp:rsid wsp:val=&quot;00107539&quot;/&gt;&lt;wsp:rsid wsp:val=&quot;001257DE&quot;/&gt;&lt;wsp:rsid wsp:val=&quot;00125971&quot;/&gt;&lt;wsp:rsid wsp:val=&quot;00153A15&quot;/&gt;&lt;wsp:rsid wsp:val=&quot;001651A3&quot;/&gt;&lt;wsp:rsid wsp:val=&quot;001670C8&quot;/&gt;&lt;wsp:rsid wsp:val=&quot;00170EA6&quot;/&gt;&lt;wsp:rsid wsp:val=&quot;00177DC8&quot;/&gt;&lt;wsp:rsid wsp:val=&quot;0018601F&quot;/&gt;&lt;wsp:rsid wsp:val=&quot;00186C4F&quot;/&gt;&lt;wsp:rsid wsp:val=&quot;00192071&quot;/&gt;&lt;wsp:rsid wsp:val=&quot;001B655B&quot;/&gt;&lt;wsp:rsid wsp:val=&quot;001B6BAE&quot;/&gt;&lt;wsp:rsid wsp:val=&quot;001B7861&quot;/&gt;&lt;wsp:rsid wsp:val=&quot;001C20D4&quot;/&gt;&lt;wsp:rsid wsp:val=&quot;001E2A56&quot;/&gt;&lt;wsp:rsid wsp:val=&quot;002027E1&quot;/&gt;&lt;wsp:rsid wsp:val=&quot;002534EC&quot;/&gt;&lt;wsp:rsid wsp:val=&quot;0026534E&quot;/&gt;&lt;wsp:rsid wsp:val=&quot;002663F8&quot;/&gt;&lt;wsp:rsid wsp:val=&quot;0027369B&quot;/&gt;&lt;wsp:rsid wsp:val=&quot;00291AF9&quot;/&gt;&lt;wsp:rsid wsp:val=&quot;002A3493&quot;/&gt;&lt;wsp:rsid wsp:val=&quot;002A3B48&quot;/&gt;&lt;wsp:rsid wsp:val=&quot;002A67DD&quot;/&gt;&lt;wsp:rsid wsp:val=&quot;002B2235&quot;/&gt;&lt;wsp:rsid wsp:val=&quot;002C4324&quot;/&gt;&lt;wsp:rsid wsp:val=&quot;002C72E2&quot;/&gt;&lt;wsp:rsid wsp:val=&quot;002E24BB&quot;/&gt;&lt;wsp:rsid wsp:val=&quot;002F5859&quot;/&gt;&lt;wsp:rsid wsp:val=&quot;003271C1&quot;/&gt;&lt;wsp:rsid wsp:val=&quot;0032759C&quot;/&gt;&lt;wsp:rsid wsp:val=&quot;0034283A&quot;/&gt;&lt;wsp:rsid wsp:val=&quot;00357326&quot;/&gt;&lt;wsp:rsid wsp:val=&quot;003734BC&quot;/&gt;&lt;wsp:rsid wsp:val=&quot;00384E93&quot;/&gt;&lt;wsp:rsid wsp:val=&quot;00391E07&quot;/&gt;&lt;wsp:rsid wsp:val=&quot;00396140&quot;/&gt;&lt;wsp:rsid wsp:val=&quot;003A5ACD&quot;/&gt;&lt;wsp:rsid wsp:val=&quot;003B10BF&quot;/&gt;&lt;wsp:rsid wsp:val=&quot;003B4F7A&quot;/&gt;&lt;wsp:rsid wsp:val=&quot;003F0918&quot;/&gt;&lt;wsp:rsid wsp:val=&quot;003F205E&quot;/&gt;&lt;wsp:rsid wsp:val=&quot;003F3A04&quot;/&gt;&lt;wsp:rsid wsp:val=&quot;00422B15&quot;/&gt;&lt;wsp:rsid wsp:val=&quot;00430D57&quot;/&gt;&lt;wsp:rsid wsp:val=&quot;00437228&quot;/&gt;&lt;wsp:rsid wsp:val=&quot;004413A0&quot;/&gt;&lt;wsp:rsid wsp:val=&quot;00455580&quot;/&gt;&lt;wsp:rsid wsp:val=&quot;0046417D&quot;/&gt;&lt;wsp:rsid wsp:val=&quot;00477ED6&quot;/&gt;&lt;wsp:rsid wsp:val=&quot;004800BD&quot;/&gt;&lt;wsp:rsid wsp:val=&quot;00497BE3&quot;/&gt;&lt;wsp:rsid wsp:val=&quot;004F1C89&quot;/&gt;&lt;wsp:rsid wsp:val=&quot;004F3953&quot;/&gt;&lt;wsp:rsid wsp:val=&quot;005109FB&quot;/&gt;&lt;wsp:rsid wsp:val=&quot;005121FA&quot;/&gt;&lt;wsp:rsid wsp:val=&quot;005172E6&quot;/&gt;&lt;wsp:rsid wsp:val=&quot;005448AF&quot;/&gt;&lt;wsp:rsid wsp:val=&quot;005502FC&quot;/&gt;&lt;wsp:rsid wsp:val=&quot;00560E07&quot;/&gt;&lt;wsp:rsid wsp:val=&quot;00587992&quot;/&gt;&lt;wsp:rsid wsp:val=&quot;00596978&quot;/&gt;&lt;wsp:rsid wsp:val=&quot;005A2975&quot;/&gt;&lt;wsp:rsid wsp:val=&quot;005A64AB&quot;/&gt;&lt;wsp:rsid wsp:val=&quot;005C72A2&quot;/&gt;&lt;wsp:rsid wsp:val=&quot;005F46CD&quot;/&gt;&lt;wsp:rsid wsp:val=&quot;006036DA&quot;/&gt;&lt;wsp:rsid wsp:val=&quot;006134C0&quot;/&gt;&lt;wsp:rsid wsp:val=&quot;00622444&quot;/&gt;&lt;wsp:rsid wsp:val=&quot;0064640A&quot;/&gt;&lt;wsp:rsid wsp:val=&quot;00650FA1&quot;/&gt;&lt;wsp:rsid wsp:val=&quot;0065359C&quot;/&gt;&lt;wsp:rsid wsp:val=&quot;00656BAF&quot;/&gt;&lt;wsp:rsid wsp:val=&quot;00662055&quot;/&gt;&lt;wsp:rsid wsp:val=&quot;00667327&quot;/&gt;&lt;wsp:rsid wsp:val=&quot;00674BE8&quot;/&gt;&lt;wsp:rsid wsp:val=&quot;00674E41&quot;/&gt;&lt;wsp:rsid wsp:val=&quot;00695740&quot;/&gt;&lt;wsp:rsid wsp:val=&quot;006A6484&quot;/&gt;&lt;wsp:rsid wsp:val=&quot;006C3545&quot;/&gt;&lt;wsp:rsid wsp:val=&quot;006C689E&quot;/&gt;&lt;wsp:rsid wsp:val=&quot;00700716&quot;/&gt;&lt;wsp:rsid wsp:val=&quot;00701CB3&quot;/&gt;&lt;wsp:rsid wsp:val=&quot;0070462A&quot;/&gt;&lt;wsp:rsid wsp:val=&quot;00706576&quot;/&gt;&lt;wsp:rsid wsp:val=&quot;007210E2&quot;/&gt;&lt;wsp:rsid wsp:val=&quot;00726570&quot;/&gt;&lt;wsp:rsid wsp:val=&quot;007268CC&quot;/&gt;&lt;wsp:rsid wsp:val=&quot;00747E24&quot;/&gt;&lt;wsp:rsid wsp:val=&quot;00760192&quot;/&gt;&lt;wsp:rsid wsp:val=&quot;00764213&quot;/&gt;&lt;wsp:rsid wsp:val=&quot;007A2898&quot;/&gt;&lt;wsp:rsid wsp:val=&quot;007B1F1D&quot;/&gt;&lt;wsp:rsid wsp:val=&quot;007B4627&quot;/&gt;&lt;wsp:rsid wsp:val=&quot;007B4657&quot;/&gt;&lt;wsp:rsid wsp:val=&quot;007B53FF&quot;/&gt;&lt;wsp:rsid wsp:val=&quot;007C33B3&quot;/&gt;&lt;wsp:rsid wsp:val=&quot;007E6B1B&quot;/&gt;&lt;wsp:rsid wsp:val=&quot;008054C9&quot;/&gt;&lt;wsp:rsid wsp:val=&quot;00805CF1&quot;/&gt;&lt;wsp:rsid wsp:val=&quot;00807B5E&quot;/&gt;&lt;wsp:rsid wsp:val=&quot;00810186&quot;/&gt;&lt;wsp:rsid wsp:val=&quot;008151B4&quot;/&gt;&lt;wsp:rsid wsp:val=&quot;00821AAE&quot;/&gt;&lt;wsp:rsid wsp:val=&quot;00823270&quot;/&gt;&lt;wsp:rsid wsp:val=&quot;00854750&quot;/&gt;&lt;wsp:rsid wsp:val=&quot;00873C98&quot;/&gt;&lt;wsp:rsid wsp:val=&quot;00874F00&quot;/&gt;&lt;wsp:rsid wsp:val=&quot;00880A3C&quot;/&gt;&lt;wsp:rsid wsp:val=&quot;0088713B&quot;/&gt;&lt;wsp:rsid wsp:val=&quot;00893888&quot;/&gt;&lt;wsp:rsid wsp:val=&quot;008B53E8&quot;/&gt;&lt;wsp:rsid wsp:val=&quot;008C05C5&quot;/&gt;&lt;wsp:rsid wsp:val=&quot;008C2235&quot;/&gt;&lt;wsp:rsid wsp:val=&quot;008F2903&quot;/&gt;&lt;wsp:rsid wsp:val=&quot;009137A8&quot;/&gt;&lt;wsp:rsid wsp:val=&quot;00925FDA&quot;/&gt;&lt;wsp:rsid wsp:val=&quot;00931DF2&quot;/&gt;&lt;wsp:rsid wsp:val=&quot;00933F70&quot;/&gt;&lt;wsp:rsid wsp:val=&quot;00954BA4&quot;/&gt;&lt;wsp:rsid wsp:val=&quot;00961104&quot;/&gt;&lt;wsp:rsid wsp:val=&quot;00983E43&quot;/&gt;&lt;wsp:rsid wsp:val=&quot;009E08C2&quot;/&gt;&lt;wsp:rsid wsp:val=&quot;00A61C7F&quot;/&gt;&lt;wsp:rsid wsp:val=&quot;00A90886&quot;/&gt;&lt;wsp:rsid wsp:val=&quot;00A96849&quot;/&gt;&lt;wsp:rsid wsp:val=&quot;00AA4977&quot;/&gt;&lt;wsp:rsid wsp:val=&quot;00AB04AA&quot;/&gt;&lt;wsp:rsid wsp:val=&quot;00AD0CA8&quot;/&gt;&lt;wsp:rsid wsp:val=&quot;00AD36B1&quot;/&gt;&lt;wsp:rsid wsp:val=&quot;00B018E2&quot;/&gt;&lt;wsp:rsid wsp:val=&quot;00B11F27&quot;/&gt;&lt;wsp:rsid wsp:val=&quot;00B31BB7&quot;/&gt;&lt;wsp:rsid wsp:val=&quot;00B33C35&quot;/&gt;&lt;wsp:rsid wsp:val=&quot;00B34E82&quot;/&gt;&lt;wsp:rsid wsp:val=&quot;00B4284F&quot;/&gt;&lt;wsp:rsid wsp:val=&quot;00B46A9F&quot;/&gt;&lt;wsp:rsid wsp:val=&quot;00B47901&quot;/&gt;&lt;wsp:rsid wsp:val=&quot;00B540B4&quot;/&gt;&lt;wsp:rsid wsp:val=&quot;00B6724B&quot;/&gt;&lt;wsp:rsid wsp:val=&quot;00B81A73&quot;/&gt;&lt;wsp:rsid wsp:val=&quot;00BA00D9&quot;/&gt;&lt;wsp:rsid wsp:val=&quot;00BA1AF8&quot;/&gt;&lt;wsp:rsid wsp:val=&quot;00BC5246&quot;/&gt;&lt;wsp:rsid wsp:val=&quot;00BC6DA1&quot;/&gt;&lt;wsp:rsid wsp:val=&quot;00BC7593&quot;/&gt;&lt;wsp:rsid wsp:val=&quot;00BD4588&quot;/&gt;&lt;wsp:rsid wsp:val=&quot;00BF67F5&quot;/&gt;&lt;wsp:rsid wsp:val=&quot;00C248DD&quot;/&gt;&lt;wsp:rsid wsp:val=&quot;00C26D44&quot;/&gt;&lt;wsp:rsid wsp:val=&quot;00C5045A&quot;/&gt;&lt;wsp:rsid wsp:val=&quot;00C752F5&quot;/&gt;&lt;wsp:rsid wsp:val=&quot;00C816F7&quot;/&gt;&lt;wsp:rsid wsp:val=&quot;00C92D76&quot;/&gt;&lt;wsp:rsid wsp:val=&quot;00CA33F2&quot;/&gt;&lt;wsp:rsid wsp:val=&quot;00CE3D1F&quot;/&gt;&lt;wsp:rsid wsp:val=&quot;00CF64FF&quot;/&gt;&lt;wsp:rsid wsp:val=&quot;00D03152&quot;/&gt;&lt;wsp:rsid wsp:val=&quot;00D25A1C&quot;/&gt;&lt;wsp:rsid wsp:val=&quot;00D33674&quot;/&gt;&lt;wsp:rsid wsp:val=&quot;00D41F82&quot;/&gt;&lt;wsp:rsid wsp:val=&quot;00D45715&quot;/&gt;&lt;wsp:rsid wsp:val=&quot;00D4723A&quot;/&gt;&lt;wsp:rsid wsp:val=&quot;00D63BF9&quot;/&gt;&lt;wsp:rsid wsp:val=&quot;00D65CFB&quot;/&gt;&lt;wsp:rsid wsp:val=&quot;00D74117&quot;/&gt;&lt;wsp:rsid wsp:val=&quot;00D91CFA&quot;/&gt;&lt;wsp:rsid wsp:val=&quot;00D97C87&quot;/&gt;&lt;wsp:rsid wsp:val=&quot;00DB3A89&quot;/&gt;&lt;wsp:rsid wsp:val=&quot;00DD2364&quot;/&gt;&lt;wsp:rsid wsp:val=&quot;00DE0DE1&quot;/&gt;&lt;wsp:rsid wsp:val=&quot;00DE2883&quot;/&gt;&lt;wsp:rsid wsp:val=&quot;00DE4971&quot;/&gt;&lt;wsp:rsid wsp:val=&quot;00DE7535&quot;/&gt;&lt;wsp:rsid wsp:val=&quot;00DF1BF4&quot;/&gt;&lt;wsp:rsid wsp:val=&quot;00E00A09&quot;/&gt;&lt;wsp:rsid wsp:val=&quot;00E02838&quot;/&gt;&lt;wsp:rsid wsp:val=&quot;00E03EA9&quot;/&gt;&lt;wsp:rsid wsp:val=&quot;00E30187&quot;/&gt;&lt;wsp:rsid wsp:val=&quot;00E42F98&quot;/&gt;&lt;wsp:rsid wsp:val=&quot;00E47705&quot;/&gt;&lt;wsp:rsid wsp:val=&quot;00E54839&quot;/&gt;&lt;wsp:rsid wsp:val=&quot;00E568B2&quot;/&gt;&lt;wsp:rsid wsp:val=&quot;00E62787&quot;/&gt;&lt;wsp:rsid wsp:val=&quot;00E8311A&quot;/&gt;&lt;wsp:rsid wsp:val=&quot;00E87F8D&quot;/&gt;&lt;wsp:rsid wsp:val=&quot;00EA0F07&quot;/&gt;&lt;wsp:rsid wsp:val=&quot;00EA7340&quot;/&gt;&lt;wsp:rsid wsp:val=&quot;00EB0B16&quot;/&gt;&lt;wsp:rsid wsp:val=&quot;00EB5D3D&quot;/&gt;&lt;wsp:rsid wsp:val=&quot;00EC26F3&quot;/&gt;&lt;wsp:rsid wsp:val=&quot;00ED494C&quot;/&gt;&lt;wsp:rsid wsp:val=&quot;00EE6777&quot;/&gt;&lt;wsp:rsid wsp:val=&quot;00EE7134&quot;/&gt;&lt;wsp:rsid wsp:val=&quot;00EF2F15&quot;/&gt;&lt;wsp:rsid wsp:val=&quot;00F022D9&quot;/&gt;&lt;wsp:rsid wsp:val=&quot;00F11CE0&quot;/&gt;&lt;wsp:rsid wsp:val=&quot;00F17820&quot;/&gt;&lt;wsp:rsid wsp:val=&quot;00F76761&quot;/&gt;&lt;wsp:rsid wsp:val=&quot;00F85E76&quot;/&gt;&lt;wsp:rsid wsp:val=&quot;00F8686A&quot;/&gt;&lt;wsp:rsid wsp:val=&quot;00F97161&quot;/&gt;&lt;wsp:rsid wsp:val=&quot;00FA1967&quot;/&gt;&lt;wsp:rsid wsp:val=&quot;00FB1A35&quot;/&gt;&lt;wsp:rsid wsp:val=&quot;00FB4A9D&quot;/&gt;&lt;/wsp:rsids&gt;&lt;/w:docPr&gt;&lt;w:body&gt;&lt;wx:sect&gt;&lt;w:p wsp:rsidR=&quot;00000000&quot; wsp:rsidRDefault=&quot;00B34E82&quot; wsp:rsidP=&quot;00B34E82&quot;&gt;&lt;m:oMathPara&gt;&lt;m:oMath&gt;&lt;m:r&gt;&lt;w:rPr&gt;&lt;w:rFonts w:ascii=&quot;Cambria Math&quot; w:fareast=&quot;瀹?&gt;浣ws? rsrsps wi:w:hvad -aws0Fp1A:p:nsi=&quot;Cd vidaars00idmb 0Fwria Math&quot;/&gt;&lt;:&lt;/vwx:w:fp:oD&quot;nt wx:vspal=&quot;Cibodam&gt;&lt;bria MatR=h&quot;/sp&gt;&lt;si&gt;p &lt;wp:::ri/&gt;p R=&lt;w:sz siw00:spv00a:d wol w=&quot;2p:4&quot;/&gt;&lt;w: w&quot;ws0sz-cs rawssip:val=&quot;2400&quot;p:/&gt;&lt;hP/w:w:rPrBas&gt;&lt;3&gt;&lt;m00oM0:t&gt; w:o=&lt;/mDet&lt;w=:iit&gt;&lt;/&gt;&lt;t=m:r&gt;w:&gt;&lt;&gt;&lt;&lt;mth:m:f0B&gt;ea&lt;m:fP0Brsi&gt;&lt;m:ctrlPr&gt;&lt;w:w:rPr&gt;&lt;w:=&quot;rFfaonts w:ascs:rcii=&quot;Cambria Ma  wwth&lt;w&quot;s  w:fareasret=&quot;瀹嬩bo?dsp ?i p:sp:=&quot;D&quot;sp:aw:spvsp00 Ca w:h-asin w:idfaR=sp:i=&quot;CamCvab=ra&quot;Cp am w wbri00a w Math&gt;&lt;&quot;/astasw:=&quot;&gt;&lt;wx:fp:=&quot;&gt;&lt;瀹?&lt;hP&quot;ws&gt;font wx:&lt;/&gt;val=&gt;0oM&lt;&lt;t=ssi::ii&quot;0si&quot;Cambria Mt&lt;&lt;m:wath&quot;:a&lt;mvswctr:op/&lt;w&gt;eap:&gt;w:&gt;&lt;/&gt;&lt;w&lt;&gt;&lt;:sz ascwrFfaB3:vw:=&quot;r:ral=&quot;24rPr&quot;mth:fa/&gt;2400&lt;w:m:: ws:fapts ia sz-c&gt;&gt;&lt;ps w:val=&quot;24&quot;/Ffpa&gt;&lt;ri0a/w:rPr&gt;&lt;/mo:c:wwt=&quot;tia rth&lt;:f&lt;aw:i0:BlPr&gt;&lt;/mr ia::doDet=fsP4&quot;ascp:fP0Br=wh:&lt;w&gt;&lt;m:num&gt;&lt;m:&quot;r&gt;a  ws:&lt;r/mwDe&lt;m:rPr&gt;Prsiawsr&lt;m:0v dst&gt; wtyd  000asrem::vMa :w:asl=&quot;p&quot;/&gt;&lt;/m:rP&lt;r&gt;&lt;ww&quot;s :rPr&gt;&lt;w:rFonts w:ascii=&quot;aCambria Mth&lt;wath&quot; w:afaareast=&quot;瀹? 浣? mthw:rB3h:fpfp:i0-&lt;sia:m:nsiria=&quot;Cammobria MFf&lt;aaathwwt&quot;0: w:i:hi&gt;&gt;&lt;ntthfs&lt;ia r =&quot;farest=&quot;asta:h:=&quot;mb&quot;m:4=w00/&gt;Br=&lt;riawxwp::fo:&lt;?&lt;w:?&gt;&gt;Pm:nt w wspx::v/mwspvam:sr&quot;w:h&lt;w:::rl&quot;a  siawc=:f:w0B&quot;瀹&lt;r&gt;&lt;msre:0嬩綋&quot;r&lt;m:v /&gt;&lt;wrPscii=r&gt;&lt;:sz wr&gt;&lt;ww:v:rr&lt;m/m:s east=w:arP&lt;:vdth&quot; w&gt;a  wal=&quot;sr&lt;m:v24&quot;/&gt;&lt;w:sz-ia:i0 MtFontsast=&quot; c:rpfp&gt;&lt;/mf&lt;a:rPasPrsiasr=&quot;aC=&quot;hfs瀹? am:rs&quot;pt&quot;0::fP0Bb&quot;m:Cambri ammo w:iw&gt; wi=a:&gt;Pm:h:&quot;aCatyd /m:rP&lt;:vriaaonts w?&gt;&gt;Pl:doDet0aa r s&quot;4=fo:&lt;wrw:::em:==000am:wwtvr&gt;&lt;Ma :sre:Mamth waC=ambBr=r:t:f:wh&lt;asvMa= &quot;a  w:&quot;24Ff&lt;m:sria a&quot;/&gt;&lt;/w:rPr&gt;&lt;m:m::tw&gt;?/mw皬璁?00m:w:a w&lt;msr:i0e&lt;ww:rB3vMa w&lt;/m:f&lt;at::do&quot;asiawfhfsP&gt;&lt;m/&gt;&lt;ripfpa:rPm:r&gt;PstaPt=&quot;&lt;:=瀹&lt;m:0&quot;Pm:a &quot;0:Mtrsipvam:&quot;m:r&gt;/mDe:h::h:v i&gt;&gt;&lt;4&quot;p:&gt;nw:its w:as&gt;&gt;Pcii=&quot;瀹ammo? a&lt;rPw:::r&gt;&lt;ww&quot;s vr&gt;&lt;/aw:h&lt;wm:rwaC=&gt;fo:&lt;&lt;maCam:r&gt;vMa=:fo:v&quot;4=wd?&lt;w:&lt;m:rr&gt;&lt;ria r :f:wa/m::dbrioP:4Ff&lt;rPr&gt;fp:-&lt;si&lt;m&quot;a  :a::twCastrl&quot;am:vs:wwti0cr&gt;&lt;m:Bm:sr&lt;ar=st&gt; fswy m::avalm:=&quot;pm:st&lt;w:h:fp: s w:thww&lt; wamb&quot;400:wfpath&quot;re?/mwrP&lt; w:mtha:ia y 00=&quot;0&quot;/Ffa&gt;&lt;:/masr:rPr&gt;wathl=:Pf0wtB&quot; w&lt;:yd fai&lt;wmbr:rPr:m:bria Mth&lt;em:w&gt;&lt;w:r ws:r wa :spFonts w:a:asscii&gt;&lt; w:srewxwp:=&quot;Cambria Math&quot; w:fareasP0Bt=&quot;瀹w嬩綋&quot;a   w:h-hti0&lt;wans:brr&lt;aivd fsivspvawlm:::r=&quot;:rPC:sfp:r::aambrwBr=wtiaCaa wd&lt;w:oDet=a Mat=hwwwfp&quot;fart wx::vsm:vpeha:stth&lt;&quot;re=&quot;h&quot; =&gt;&lt;:&quot;a/mw0=&quot;scaw:=:Phint=&quot;fad fwmbs :m:wreastem:&quot;/ia &gt;&lt;wx:fonfaim0wttht&lt;Ffawx:&quot; w&lt;s f0w  wfrP&lt;&lt;sioa :瀹?&gt;a&lt;w:rrePrsiastamb wx:val:=&quot;C=&quot;m:MathspFam:wsrew&quot;瀹w&gt;srCambi0pFofs&lt;am:nri&quot;4rp::m:00a Mwmbrath/mD e&quot;/::fary :ass:s w:apd &gt;&lt;w:sP0Btaz h&quot; w:fp:w:v:f0Barl&lt;em:=&quot;24&quot;&lt; pw:/&gt;&lt;:a:aw=4:&quot;p:w:szwi:a :-cs t:P wm:mbm::w fs:raw:a:asval=&quot;&quot;24&quot;d/e&lt; awPreasw:&gt;&lt;/&lt;srew:rPrw&gt;i&lt;m:&lt; wspt&gt;8&lt;/m:tt&gt;&lt;/m:r&gt;&lt;w:fa/m::nu:m&gt;t&gt; w&lt;&lt;vm xwp::desP0Bwn&gt;&lt;wm:r&gt;&lt;wa:rPhrth&lt;w&gt;c&lt;:dow:rFon000tws w:ascii&lt;=&quot;Cambria Ma=wth&quot; rw:faraeast=&quot;瀹嬩m:?ta? wass:0Bth-ansi=w:&quot; Barwa&quot;a ps:spmbrrCa4:mbri:vsi:f&lt;spm:m::wmb:Pia fw=pa Math&quot;/&gt;&lt;wxyd :&quot;s zws l=&quot;ti:s w:t=&quot;fontd/e wx400a:a:vaw&gt;il=em:&quot;Cambrsir&lt; aiaPrw Mat:t::t wP4&quot;dh&quot;m:&lt;/f0a :B&gt;&lt;wB&gt;&lt;Phh&lt;w:Phi/as:rh&lt;wthwp:&gt;&lt;w: w&lt;sz weasfp::as:v?&lt;w&gt;?ws:r&gt;&lt;vP0Bwm al=&lt;c&lt;:d w:&quot;2mbr4/mDe&lt;sre&quot;/&gt;&lt;w:ambs&gt;&lt;wa wa&lt;vz-h&quot; rcii&lt;cn&gt;&lt;:rPhw:nu:sii&lt;= w:val=&quot; w:ar24&quot;/&gt;&lt;/ wtspw:rPr&gt;4&quot;wp:&lt;m:t&lt;w&gt;c&gt;1&lt;/m:wtciis=&lt;&gt;&lt;/m:r&gt;&lt;/m:den&gt;sPa0B&lt;/m:m:w:fafpexwptMa=w:&gt;&lt;m:r&gt;&lt;wi:rPr&gt;&lt;w00trw:rFtonts w:ascwiit&gt; rw=&quot;C:amb:th&lt;faraawri&lt;a Math &lt;M&gt;a=&quot;P  w:afardeast=&quot;瀹?sith&quot;r r浣?:dr&gt;&lt;0Bw=em/asw:Fvmwa on000:do&quot; w:h r-ax400we:sisai&lt;snii&lt;:vavsi0&quot; a arar:=&quot;Ca&lt;wamb:&quot;ars ria Mi&lt;=a/f0BrP&quot;wh wtt::&gt;&lt;wash&quot;w&lt;v/&gt;&lt;wx&lt;&gt;:f:vspont is= wnu::sm:w:w:rwx:val=&quot;sreiisCapeFtmbFtrrPbrstsiia Mwfp:awitw:apt&gt;tithas&quot;stsPa=&quot;Ftii&lt;/&gt;w&gt;c&lt;w:i//m&lt;wi:afb:p&gt;&lt;scww:sz w:val=M&gt;&quot;24&quot;/&gt;&lt;w:sz-cs wh &lt;:wsprmDeva=wri&lt;al=&quot;20trwraa:a4&quot;/&gt;&lt;/w:&quot;C:瀹?&gt;rPr&gt;sra=&quot;vr Pw&lt;m:tr&gt;sP0B+&lt;/m:tfardt&gt; r&gt; &lt;/m:ramr&lt;b&gt;&lt;m:f4 w:a&quot;pw:00tw&gt;&lt;m:xwp:w=&quot;  t&gt;fPr&gt;&lt;a=m:ctrlw:faPfatrwart&gt;=&lt;w:rPrs&gt;&lt;wh::rsFontiPs w:waw&gt;sceati?sii=s&quot;Camb vMa:=rias Math&quot;t wt:f0areastth&lt;ws=&quot;::t&gt; w?a?B?h&quot; r?&gt;w?wi w w::h-anss:riafrp0ii&lt;&quot;&lt;s/am: =sre&quot;Cam:abriw&gt;ci&lt;a Ma:th&quot;/&gt;&lt;wx:fontaa wx:v000al=&quot;Ca:wdofp:mbr:0t&quot;Prvsp&quot;C:ia=wa rsiM&lt;a th&quot;/&gt;rd&lt;w:sz w:val=&quot;24&quot;/&gt;&lt;w:swspz-cs s rt==&quot;w::aaval=&quot;2:w4&quot;/&gt;&lt;/w:rw:aP0Br&gt;&lt;:mDwwhe/  m:ctrlPr&gt;&lt;/m:ftawwPr&gt;&lt;m:ntsrsum&gt;&lt;m:r&gt;&lt;w:m: vrPr&gt;ra&lt;p:瀹?w?&gt;m:sw?aty im:v0alr=&quot;Ma:ap&quot;&lt;/?si&gt;4&quot;pw::af=&quot;:a:&lt;/pm:r:Pr:&gt;&lt;w&lt;&lt;wxa:&lt;ws:m:f0b&lt;:rPrMa=&gt;&lt;w:&quot;raFo0Bnt:sw w:ascici=&quot;Cram=breia MatPh&quot;&quot; &lt;w:fareas t&quot;w  :r2=rz&quot;?th&lt;w畫?rw==:d? wrt:ha=w-an:wst=&quot;t&gt; wva:r&gt;&lt;it==P0&quot;P0Cambria mDMaaafp:th&quot;:m w:hint=&quot;fa::Dw2:wareasswP rt&quot;/&gt;whrsi&lt;wx:f&gt;&lt;ontn0tvsp wxwp:aspns:vatawl=&quot;?0:00?r?we/  浣?/&gt;&lt;wr::s:am:nrsw&lt;&quot;Cp&quot;&lt;wxay ia::&lt;wm:w?a v:do:aP0Pr:Bz w:val=&quot;24:rwr&gt;&lt;w&lt;ww:&quot;&lt;::a&quot;m:ft&quot;ww&lt;/p/&gt;&lt;w:rzss am=st=&quot;z-ch=&quot;&quot;:sws &lt;ws:ra::r2Pwr&gt;f=&quot;:ra&lt;&quot;Ma:&quot;rt &lt;:f0b&lt;mD0ew:va0l&lt;=&quot;24&quot;/&gt;&lt;/wD:?aas tPsi/w:rPrva&gt;&lt;a&lt;wsp:r&gt;&lt;m:t&gt;sci:mcm:&quot;0 t= :f?rd0灏?:a?sswP?/m:tFot&quot;:f?0:&gt;&lt;  a Mxwp:aa::Dwar=r:r000?rBnt:w:w&lt;rFo0B:a&gt;wx&lt;/montna:t:r&gt;&lt;wcii=Crambre&quot;Cr&lt;0畫?w:ha=wm&quot;&quot;w/&gt;wh:wCp&quot;&lt;sprznsr&gt;&lt;m::2:w0Pr::ch=rPr&gt;&lt;m4&quot;:rPrMaww:&quot;=pfa2Pwy i::avataam=h&quot;&quot;w:&quot;rw:fa:r2:sty mmD0:v:&quot;trPwva0?ar&gt;p&quot;&lt;al&lt;w&lt;/&gt;4/wD&quot;p:&lt;ass r?&quot;0?&gt;al=c:sw&quot;p&quot;/&gt;r?:aeast&quot;m: :&quot; &lt;v  &lt;/m:rPr&gt;0:w&lt;&gt;&lt;/w:/ps:rarPrva&lt;w::nrsr:rPsci:mr&gt;&lt;w:rF畫e:w&lt;sswP/  f&gt;wp:&lt;&gt;wxorea0?rst&quot; ?naw:B:aaas &lt;w&gt;&lt;ws:rz rntsr Mafp:Pr&gt;/?atP&lt;:h=&quot; t=wamb w:ascii=st=:f0bDw&lt;Pw&gt;&lt;w:&quot;?th&gt;f=&quot;:nt&lt;w&quot;Camb&quot;rri w:?waaf?rd&quot;&lt;xwspD0a r:Mat:&quot;  ::&quot;a0h&quot; &quot;0w:&quot;&quot;r2far&quot;tm=easl&lt;wD&quot;aMa:t&quot;/&gt;raP0Bsnsi=&quot;瀹嬩?:t&gt; &gt;0:r/&gt;wh=rscay iic? wa&quot;m:ftwnst=sr:r&gt;&lt;a&quot;&lt;w&lt;&lt;ws&quot;t&gt; w:s:2::w&lt;sww Pr&gt;Pw?aaw&quot; &lt;rah-wxataw/w:arvrzansi=i:a:m&quot;Cap:x?r/:aw&gt;&lt;wh=&lt;P&gt;&lt;/?siBnt:ha=w::fa::aontvspm:rPwab:t&gt;m:f0ria Fo0&lt;/pBmbre24s&quot;r :=&quot;Crr: vw:aMath&quot; wt=:D0&quot;0hintass r=&quot;faDwreta0Pas:&quot;astnt&quot;nrs/&gt;&lt;?ww&quot;&lt;xr:r&quot;wDt2l&lt;:f&quot;&quot;o:&quot;nt wm=rPr&gt;&lt;p:x:val=&quot;Cams &lt;aa:mDe/  brivb&lt;al=&quot;rd?000a MatrMa=h&quot;/&gt;ssns  :&quot;:st=&quot;&lt;w:sz w:val&lt;w:=&quot;24&quot;/&gt;&quot;Ca:w&quot;  :fado&lt;w:sz-cs w:val=&quot;24&quot;Mac:/&gt;&lt;/w:fp:rPr&gt;&lt;m:t&gt;9&lt;/m:t&gt;&lt;/4&quot;p:m&quot; r:r&gt;&lt;wsp/m:num&gt;&lt;m:den&gt;&lt;m瀹w0aP00B?&gt;:p r&gt;&lt;w:rwP:r&gt;&lt;w0:raFoa=nts vw:asciitw&gt;rsih&lt;wDitet&lt;0o2P=&quot;C&quot;w&lt;:Ba&quot;m:r=briar Maths&quot; w:fareeaambst=&quot;瀹嬩?&lt;aa? rwatr:aw:htrM-ansi=&quot;Catv=&quot;rdi&lt;w:vb&lt;spe/&lt;w:  msnsbrit&gt; wa Mats :faw:&quot;Ca  :h&gt;&lt;p:&quot;/&gt;s &quot;a:w:&lt;-csw-csx&quot;csfp: 24s w&lt;w:&quot;:fs =&quot;2wa=&quot;4&quot;M2l=onl:r&gt;=&quot;t wx:vw0al=&quot;Cambria l&lt;w:MarMaP0=th:c:/ra&gt;mDe&quot;-cs /&gt;&lt;w:i/&gt;w0&lt;w:sz w:v&lt;m:tarPr0o&gt;&quot;Macm:nl=&quot;24wwD&quot;  &quot;/&quot;Mat&lt;:&gt;&lt;etp w:s02rez-cs w:vC&quot;0sa=t=&quot;0&gt;:p0tr=a&quot;w&lt;:w:fw&lt;itaCw:fp:al=&quot;24en&gt;&lt;&quot;/&gt;&lt;/wr&gt;&lt;w:rPm?e0P畐r&gt;&lt;mts v:t&gt;90a2&lt;&lt;wsp/Bam:m:t&gt;&lt;/maa::r:dso&gt;P0B&lt;swP:/m:d e:rwm&quot; wrn&gt;Foat&gt;0shsa&lt;/2m:fd&gt;:iarM&lt;ci2i/m:=wwieo0aM:&quot;wawi0&quot;Cam&lt;rB4&quot;p:th&gt;&lt;:/m0&quot;:oMathParao&gt;&lt;/w:p&gt;&lt;w:sersictPr ?&gt;:D?&gt;wsp:rsidR&lt;=th&lt;wse&quot;t000000002&quot;&gt;&lt;w:pga nS&quot;zt w:wf:=&quot;1:22&gt;4 0=&quot; w&quot;:h=&quot;:158=40&lt;&quot;/&gt;&lt;wawwmtc:wapmb:pgMpar w:top=&quot;144:0w&quot; w:r=ight=&quot;1800P&quot;&lt; w:bottoem=&quot;1440&quot;  w:lewftw=&quot;1800&quot; w:header=&quot;7:20&quot; w:footear=&quot;720&quot;: &quot;w:guptter=&quot;0&quot;/&gt;&lt;wr:Bcols ww:spaaece=&quot;72i0&quot;/rr&gt;B0&lt;/w:sectPr&gt;&lt;/wx:sect&gt;&lt;/sw::bo:dy&gt;&lt;/w:wordDocumeint&gt;">
            <v:path/>
            <v:fill on="f" focussize="0,0"/>
            <v:stroke on="f" joinstyle="miter"/>
            <v:imagedata r:id="rId39" chromakey="#FFFFFF" o:title=""/>
            <o:lock v:ext="edit" aspectratio="t"/>
            <w10:wrap type="none"/>
            <w10:anchorlock/>
          </v:shape>
        </w:pict>
      </w:r>
      <w:r>
        <w:rPr>
          <w:rFonts w:hint="eastAsia" w:ascii="宋体" w:hAnsi="宋体" w:cs="宋体"/>
          <w:color w:val="auto"/>
          <w:szCs w:val="21"/>
          <w:highlight w:val="none"/>
        </w:rPr>
        <w:instrText xml:space="preserve"> </w:instrText>
      </w:r>
      <w:r>
        <w:rPr>
          <w:rFonts w:hint="eastAsia" w:ascii="宋体" w:hAnsi="宋体" w:cs="宋体"/>
          <w:color w:val="auto"/>
          <w:szCs w:val="21"/>
          <w:highlight w:val="none"/>
        </w:rPr>
        <w:fldChar w:fldCharType="end"/>
      </w:r>
    </w:p>
    <w:p w14:paraId="7C79DCA5">
      <w:pPr>
        <w:spacing w:line="360" w:lineRule="auto"/>
        <w:jc w:val="left"/>
        <w:rPr>
          <w:rFonts w:ascii="宋体" w:hAnsi="宋体" w:cs="宋体"/>
          <w:color w:val="auto"/>
          <w:szCs w:val="21"/>
          <w:highlight w:val="none"/>
        </w:rPr>
      </w:pPr>
    </w:p>
    <w:p w14:paraId="6D5DB3B0">
      <w:pPr>
        <w:spacing w:line="400" w:lineRule="exact"/>
        <w:jc w:val="left"/>
        <w:rPr>
          <w:rFonts w:ascii="宋体" w:hAnsi="宋体" w:cs="宋体"/>
          <w:color w:val="auto"/>
          <w:szCs w:val="21"/>
          <w:highlight w:val="none"/>
        </w:rPr>
      </w:pPr>
    </w:p>
    <w:p w14:paraId="7944AF6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供应商（盖章）：</w:t>
      </w:r>
    </w:p>
    <w:p w14:paraId="62139E2E">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日期：</w:t>
      </w:r>
    </w:p>
    <w:p w14:paraId="241F8C76">
      <w:pPr>
        <w:widowControl/>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br w:type="page"/>
      </w:r>
    </w:p>
    <w:p w14:paraId="1E1A055D">
      <w:pPr>
        <w:autoSpaceDE w:val="0"/>
        <w:autoSpaceDN w:val="0"/>
        <w:adjustRightInd w:val="0"/>
        <w:spacing w:line="400" w:lineRule="exact"/>
        <w:outlineLvl w:val="0"/>
        <w:rPr>
          <w:rFonts w:asciiTheme="minorEastAsia" w:hAnsiTheme="minorEastAsia" w:eastAsiaTheme="minorEastAsia" w:cstheme="minorEastAsia"/>
          <w:color w:val="auto"/>
          <w:sz w:val="44"/>
          <w:szCs w:val="44"/>
          <w:highlight w:val="none"/>
        </w:rPr>
      </w:pPr>
    </w:p>
    <w:p w14:paraId="1E9B1CF1">
      <w:pPr>
        <w:autoSpaceDE w:val="0"/>
        <w:autoSpaceDN w:val="0"/>
        <w:adjustRightInd w:val="0"/>
        <w:spacing w:line="400" w:lineRule="exact"/>
        <w:jc w:val="center"/>
        <w:outlineLvl w:val="0"/>
        <w:rPr>
          <w:rFonts w:asciiTheme="minorEastAsia" w:hAnsiTheme="minorEastAsia" w:eastAsiaTheme="minorEastAsia" w:cstheme="minorEastAsia"/>
          <w:b/>
          <w:color w:val="auto"/>
          <w:szCs w:val="21"/>
          <w:highlight w:val="none"/>
        </w:rPr>
      </w:pPr>
      <w:bookmarkStart w:id="256" w:name="_Toc14922"/>
      <w:bookmarkStart w:id="257" w:name="_Toc46014254"/>
      <w:bookmarkStart w:id="258" w:name="_Toc21541032"/>
      <w:bookmarkStart w:id="259" w:name="_Toc46014101"/>
      <w:bookmarkStart w:id="260" w:name="_Toc46014211"/>
      <w:r>
        <w:rPr>
          <w:rFonts w:hint="eastAsia" w:asciiTheme="minorEastAsia" w:hAnsiTheme="minorEastAsia" w:eastAsiaTheme="minorEastAsia" w:cstheme="minorEastAsia"/>
          <w:b/>
          <w:color w:val="auto"/>
          <w:szCs w:val="21"/>
          <w:highlight w:val="none"/>
        </w:rPr>
        <w:t>C</w:t>
      </w:r>
      <w:r>
        <w:rPr>
          <w:rFonts w:hint="eastAsia" w:asciiTheme="minorEastAsia" w:hAnsiTheme="minorEastAsia" w:eastAsiaTheme="minorEastAsia" w:cstheme="minorEastAsia"/>
          <w:b/>
          <w:color w:val="auto"/>
          <w:szCs w:val="21"/>
          <w:highlight w:val="none"/>
          <w:lang w:val="en-US" w:eastAsia="zh-CN"/>
        </w:rPr>
        <w:t xml:space="preserve">4 </w:t>
      </w:r>
      <w:r>
        <w:rPr>
          <w:rFonts w:hint="eastAsia" w:asciiTheme="minorEastAsia" w:hAnsiTheme="minorEastAsia" w:eastAsiaTheme="minorEastAsia" w:cstheme="minorEastAsia"/>
          <w:b/>
          <w:color w:val="auto"/>
          <w:szCs w:val="21"/>
          <w:highlight w:val="none"/>
        </w:rPr>
        <w:t>中小企业声明函</w:t>
      </w:r>
      <w:bookmarkEnd w:id="256"/>
      <w:bookmarkEnd w:id="257"/>
      <w:bookmarkEnd w:id="258"/>
      <w:bookmarkEnd w:id="259"/>
      <w:bookmarkEnd w:id="260"/>
    </w:p>
    <w:p w14:paraId="17282712">
      <w:pPr>
        <w:spacing w:line="400" w:lineRule="exact"/>
        <w:rPr>
          <w:rFonts w:asciiTheme="minorEastAsia" w:hAnsiTheme="minorEastAsia" w:eastAsiaTheme="minorEastAsia" w:cstheme="minorEastAsia"/>
          <w:b/>
          <w:color w:val="auto"/>
          <w:szCs w:val="21"/>
          <w:highlight w:val="none"/>
        </w:rPr>
      </w:pPr>
    </w:p>
    <w:p w14:paraId="5319B635">
      <w:pPr>
        <w:pStyle w:val="17"/>
        <w:spacing w:line="400" w:lineRule="exact"/>
        <w:ind w:firstLine="420" w:firstLineChars="20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本公司（联合体）郑重声明，根据《政府采购促进中小企业发展管理办法》（财库﹝2020﹞46 号）的规定，本公司（联合体）参加</w:t>
      </w:r>
      <w:r>
        <w:rPr>
          <w:rFonts w:hint="eastAsia" w:asciiTheme="minorEastAsia" w:hAnsiTheme="minorEastAsia" w:eastAsiaTheme="minorEastAsia" w:cstheme="minorEastAsia"/>
          <w:iCs/>
          <w:color w:val="auto"/>
          <w:sz w:val="21"/>
          <w:szCs w:val="21"/>
          <w:highlight w:val="none"/>
          <w:u w:val="single"/>
        </w:rPr>
        <w:t>（单位名称）</w:t>
      </w:r>
      <w:r>
        <w:rPr>
          <w:rFonts w:hint="eastAsia" w:asciiTheme="minorEastAsia" w:hAnsiTheme="minorEastAsia" w:eastAsiaTheme="minorEastAsia" w:cstheme="minorEastAsia"/>
          <w:color w:val="auto"/>
          <w:sz w:val="21"/>
          <w:szCs w:val="21"/>
          <w:highlight w:val="none"/>
        </w:rPr>
        <w:t>的</w:t>
      </w:r>
      <w:r>
        <w:rPr>
          <w:rFonts w:hint="eastAsia" w:asciiTheme="minorEastAsia" w:hAnsiTheme="minorEastAsia" w:eastAsiaTheme="minorEastAsia" w:cstheme="minorEastAsia"/>
          <w:iCs/>
          <w:color w:val="auto"/>
          <w:sz w:val="21"/>
          <w:szCs w:val="21"/>
          <w:highlight w:val="none"/>
          <w:u w:val="single"/>
        </w:rPr>
        <w:t>（项目名称）</w:t>
      </w:r>
      <w:r>
        <w:rPr>
          <w:rFonts w:hint="eastAsia" w:asciiTheme="minorEastAsia" w:hAnsiTheme="minorEastAsia" w:eastAsiaTheme="minorEastAsia" w:cstheme="minorEastAsia"/>
          <w:color w:val="auto"/>
          <w:sz w:val="21"/>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387272A9">
      <w:pPr>
        <w:pStyle w:val="17"/>
        <w:spacing w:line="40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iCs/>
          <w:color w:val="auto"/>
          <w:sz w:val="21"/>
          <w:szCs w:val="21"/>
          <w:highlight w:val="none"/>
          <w:u w:val="single"/>
        </w:rPr>
        <w:t>（标的名称）</w:t>
      </w:r>
      <w:r>
        <w:rPr>
          <w:rFonts w:hint="eastAsia" w:asciiTheme="minorEastAsia" w:hAnsiTheme="minorEastAsia" w:eastAsiaTheme="minorEastAsia" w:cstheme="minorEastAsia"/>
          <w:color w:val="auto"/>
          <w:sz w:val="21"/>
          <w:szCs w:val="21"/>
          <w:highlight w:val="none"/>
        </w:rPr>
        <w:t>，属于</w:t>
      </w:r>
      <w:r>
        <w:rPr>
          <w:rFonts w:hint="eastAsia" w:asciiTheme="minorEastAsia" w:hAnsiTheme="minorEastAsia" w:eastAsiaTheme="minorEastAsia" w:cstheme="minorEastAsia"/>
          <w:iCs/>
          <w:color w:val="auto"/>
          <w:sz w:val="21"/>
          <w:szCs w:val="21"/>
          <w:highlight w:val="none"/>
          <w:u w:val="single"/>
        </w:rPr>
        <w:t>（采购文件中明确的所属行业）</w:t>
      </w:r>
      <w:r>
        <w:rPr>
          <w:rFonts w:hint="eastAsia" w:asciiTheme="minorEastAsia" w:hAnsiTheme="minorEastAsia" w:eastAsiaTheme="minorEastAsia" w:cstheme="minorEastAsia"/>
          <w:color w:val="auto"/>
          <w:sz w:val="21"/>
          <w:szCs w:val="21"/>
          <w:highlight w:val="none"/>
        </w:rPr>
        <w:t>；承建（承接）企业为</w:t>
      </w:r>
      <w:r>
        <w:rPr>
          <w:rFonts w:hint="eastAsia" w:asciiTheme="minorEastAsia" w:hAnsiTheme="minorEastAsia" w:eastAsiaTheme="minorEastAsia" w:cstheme="minorEastAsia"/>
          <w:iCs/>
          <w:color w:val="auto"/>
          <w:sz w:val="21"/>
          <w:szCs w:val="21"/>
          <w:highlight w:val="none"/>
          <w:u w:val="single"/>
        </w:rPr>
        <w:t>（企业名称）</w:t>
      </w:r>
      <w:r>
        <w:rPr>
          <w:rFonts w:hint="eastAsia" w:asciiTheme="minorEastAsia" w:hAnsiTheme="minorEastAsia" w:eastAsiaTheme="minorEastAsia" w:cstheme="minorEastAsia"/>
          <w:color w:val="auto"/>
          <w:sz w:val="21"/>
          <w:szCs w:val="21"/>
          <w:highlight w:val="none"/>
        </w:rPr>
        <w:t>，从业人员</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人，营业收入为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万元，资产总额为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万元</w:t>
      </w:r>
      <w:r>
        <w:rPr>
          <w:rFonts w:hint="eastAsia" w:asciiTheme="minorEastAsia" w:hAnsiTheme="minorEastAsia" w:eastAsiaTheme="minorEastAsia" w:cstheme="minorEastAsia"/>
          <w:color w:val="auto"/>
          <w:sz w:val="21"/>
          <w:szCs w:val="21"/>
          <w:highlight w:val="none"/>
          <w:vertAlign w:val="superscript"/>
        </w:rPr>
        <w:t>1</w:t>
      </w:r>
      <w:r>
        <w:rPr>
          <w:rFonts w:hint="eastAsia" w:asciiTheme="minorEastAsia" w:hAnsiTheme="minorEastAsia" w:eastAsiaTheme="minorEastAsia" w:cstheme="minorEastAsia"/>
          <w:color w:val="auto"/>
          <w:sz w:val="21"/>
          <w:szCs w:val="21"/>
          <w:highlight w:val="none"/>
        </w:rPr>
        <w:t>，属于</w:t>
      </w:r>
      <w:r>
        <w:rPr>
          <w:rFonts w:hint="eastAsia" w:asciiTheme="minorEastAsia" w:hAnsiTheme="minorEastAsia" w:eastAsiaTheme="minorEastAsia" w:cstheme="minorEastAsia"/>
          <w:iCs/>
          <w:color w:val="auto"/>
          <w:sz w:val="21"/>
          <w:szCs w:val="21"/>
          <w:highlight w:val="none"/>
          <w:u w:val="single"/>
        </w:rPr>
        <w:t>（中型企业、小型企业、微型企业）</w:t>
      </w:r>
      <w:r>
        <w:rPr>
          <w:rFonts w:hint="eastAsia" w:asciiTheme="minorEastAsia" w:hAnsiTheme="minorEastAsia" w:eastAsiaTheme="minorEastAsia" w:cstheme="minorEastAsia"/>
          <w:color w:val="auto"/>
          <w:sz w:val="21"/>
          <w:szCs w:val="21"/>
          <w:highlight w:val="none"/>
        </w:rPr>
        <w:t>；</w:t>
      </w:r>
    </w:p>
    <w:p w14:paraId="4F9DA431">
      <w:pPr>
        <w:pStyle w:val="17"/>
        <w:spacing w:line="40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iCs/>
          <w:color w:val="auto"/>
          <w:sz w:val="21"/>
          <w:szCs w:val="21"/>
          <w:highlight w:val="none"/>
          <w:u w:val="single"/>
        </w:rPr>
        <w:t>（标的名称）</w:t>
      </w:r>
      <w:r>
        <w:rPr>
          <w:rFonts w:hint="eastAsia" w:asciiTheme="minorEastAsia" w:hAnsiTheme="minorEastAsia" w:eastAsiaTheme="minorEastAsia" w:cstheme="minorEastAsia"/>
          <w:color w:val="auto"/>
          <w:sz w:val="21"/>
          <w:szCs w:val="21"/>
          <w:highlight w:val="none"/>
        </w:rPr>
        <w:t>，属于</w:t>
      </w:r>
      <w:r>
        <w:rPr>
          <w:rFonts w:hint="eastAsia" w:asciiTheme="minorEastAsia" w:hAnsiTheme="minorEastAsia" w:eastAsiaTheme="minorEastAsia" w:cstheme="minorEastAsia"/>
          <w:iCs/>
          <w:color w:val="auto"/>
          <w:sz w:val="21"/>
          <w:szCs w:val="21"/>
          <w:highlight w:val="none"/>
          <w:u w:val="single"/>
        </w:rPr>
        <w:t>（采购文件中明确的所属行业）</w:t>
      </w:r>
      <w:r>
        <w:rPr>
          <w:rFonts w:hint="eastAsia" w:asciiTheme="minorEastAsia" w:hAnsiTheme="minorEastAsia" w:eastAsiaTheme="minorEastAsia" w:cstheme="minorEastAsia"/>
          <w:color w:val="auto"/>
          <w:sz w:val="21"/>
          <w:szCs w:val="21"/>
          <w:highlight w:val="none"/>
        </w:rPr>
        <w:t>；承建（承接）企业为</w:t>
      </w:r>
      <w:r>
        <w:rPr>
          <w:rFonts w:hint="eastAsia" w:asciiTheme="minorEastAsia" w:hAnsiTheme="minorEastAsia" w:eastAsiaTheme="minorEastAsia" w:cstheme="minorEastAsia"/>
          <w:iCs/>
          <w:color w:val="auto"/>
          <w:sz w:val="21"/>
          <w:szCs w:val="21"/>
          <w:highlight w:val="none"/>
          <w:u w:val="single"/>
        </w:rPr>
        <w:t>（企业名称）</w:t>
      </w:r>
      <w:r>
        <w:rPr>
          <w:rFonts w:hint="eastAsia" w:asciiTheme="minorEastAsia" w:hAnsiTheme="minorEastAsia" w:eastAsiaTheme="minorEastAsia" w:cstheme="minorEastAsia"/>
          <w:color w:val="auto"/>
          <w:sz w:val="21"/>
          <w:szCs w:val="21"/>
          <w:highlight w:val="none"/>
        </w:rPr>
        <w:t>，从业人员</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人，营业收入为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万元，资产总额为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万元，属于</w:t>
      </w:r>
      <w:r>
        <w:rPr>
          <w:rFonts w:hint="eastAsia" w:asciiTheme="minorEastAsia" w:hAnsiTheme="minorEastAsia" w:eastAsiaTheme="minorEastAsia" w:cstheme="minorEastAsia"/>
          <w:iCs/>
          <w:color w:val="auto"/>
          <w:sz w:val="21"/>
          <w:szCs w:val="21"/>
          <w:highlight w:val="none"/>
          <w:u w:val="single"/>
        </w:rPr>
        <w:t>（中型企业、小型企业、微型企业）</w:t>
      </w:r>
      <w:r>
        <w:rPr>
          <w:rFonts w:hint="eastAsia" w:asciiTheme="minorEastAsia" w:hAnsiTheme="minorEastAsia" w:eastAsiaTheme="minorEastAsia" w:cstheme="minorEastAsia"/>
          <w:color w:val="auto"/>
          <w:sz w:val="21"/>
          <w:szCs w:val="21"/>
          <w:highlight w:val="none"/>
        </w:rPr>
        <w:t>；</w:t>
      </w:r>
    </w:p>
    <w:p w14:paraId="5A9C37B7">
      <w:pPr>
        <w:pStyle w:val="17"/>
        <w:spacing w:line="40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7D775021">
      <w:pPr>
        <w:pStyle w:val="17"/>
        <w:spacing w:line="400" w:lineRule="exact"/>
        <w:ind w:firstLine="420" w:firstLineChars="20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以上企业，不属于大企业的分支机构，不存在控股股东为大企业的情形，也不存在与大企业的负责人为同一人的情形。</w:t>
      </w:r>
    </w:p>
    <w:p w14:paraId="3788A976">
      <w:pPr>
        <w:pStyle w:val="17"/>
        <w:spacing w:line="400" w:lineRule="exact"/>
        <w:ind w:firstLine="420" w:firstLineChars="20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本企业对上述声明内容的真实性负责。如有虚假，将依法承担相应责任。</w:t>
      </w:r>
    </w:p>
    <w:p w14:paraId="79B3E281">
      <w:pPr>
        <w:pStyle w:val="17"/>
        <w:spacing w:line="400" w:lineRule="exact"/>
        <w:ind w:firstLine="3360" w:firstLineChars="1600"/>
        <w:jc w:val="left"/>
        <w:rPr>
          <w:rFonts w:asciiTheme="minorEastAsia" w:hAnsiTheme="minorEastAsia" w:eastAsiaTheme="minorEastAsia" w:cstheme="minorEastAsia"/>
          <w:color w:val="auto"/>
          <w:sz w:val="21"/>
          <w:szCs w:val="21"/>
          <w:highlight w:val="none"/>
        </w:rPr>
      </w:pPr>
    </w:p>
    <w:p w14:paraId="091C0EE0">
      <w:pPr>
        <w:pStyle w:val="17"/>
        <w:spacing w:line="400" w:lineRule="exact"/>
        <w:ind w:firstLine="4095" w:firstLineChars="1950"/>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企业名称（盖章）：</w:t>
      </w:r>
    </w:p>
    <w:p w14:paraId="3D33599E">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 期：</w:t>
      </w:r>
    </w:p>
    <w:p w14:paraId="31DF7E57">
      <w:pPr>
        <w:spacing w:line="400" w:lineRule="exact"/>
        <w:jc w:val="center"/>
        <w:rPr>
          <w:rFonts w:asciiTheme="minorEastAsia" w:hAnsiTheme="minorEastAsia" w:eastAsiaTheme="minorEastAsia" w:cstheme="minorEastAsia"/>
          <w:color w:val="auto"/>
          <w:szCs w:val="21"/>
          <w:highlight w:val="none"/>
        </w:rPr>
      </w:pPr>
    </w:p>
    <w:p w14:paraId="481FBDD8">
      <w:pPr>
        <w:spacing w:line="400" w:lineRule="exact"/>
        <w:jc w:val="center"/>
        <w:rPr>
          <w:rFonts w:asciiTheme="minorEastAsia" w:hAnsiTheme="minorEastAsia" w:eastAsiaTheme="minorEastAsia" w:cstheme="minorEastAsia"/>
          <w:color w:val="auto"/>
          <w:szCs w:val="21"/>
          <w:highlight w:val="none"/>
        </w:rPr>
      </w:pPr>
    </w:p>
    <w:p w14:paraId="6C77C85D">
      <w:pPr>
        <w:spacing w:line="400" w:lineRule="exact"/>
        <w:jc w:val="center"/>
        <w:rPr>
          <w:rFonts w:asciiTheme="minorEastAsia" w:hAnsiTheme="minorEastAsia" w:eastAsiaTheme="minorEastAsia" w:cstheme="minorEastAsia"/>
          <w:color w:val="auto"/>
          <w:szCs w:val="21"/>
          <w:highlight w:val="none"/>
        </w:rPr>
      </w:pPr>
    </w:p>
    <w:p w14:paraId="77D4CAC2">
      <w:pPr>
        <w:spacing w:line="400" w:lineRule="exact"/>
        <w:jc w:val="center"/>
        <w:rPr>
          <w:rFonts w:asciiTheme="minorEastAsia" w:hAnsiTheme="minorEastAsia" w:eastAsiaTheme="minorEastAsia" w:cstheme="minorEastAsia"/>
          <w:color w:val="auto"/>
          <w:szCs w:val="21"/>
          <w:highlight w:val="none"/>
        </w:rPr>
      </w:pPr>
    </w:p>
    <w:p w14:paraId="036DA1D0">
      <w:pPr>
        <w:spacing w:line="400" w:lineRule="exact"/>
        <w:ind w:firstLine="3780" w:firstLineChars="1800"/>
        <w:rPr>
          <w:rFonts w:asciiTheme="minorEastAsia" w:hAnsiTheme="minorEastAsia" w:eastAsiaTheme="minorEastAsia" w:cstheme="minorEastAsia"/>
          <w:color w:val="auto"/>
          <w:szCs w:val="21"/>
          <w:highlight w:val="none"/>
        </w:rPr>
      </w:pPr>
    </w:p>
    <w:p w14:paraId="753A8E13">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1从业人员、营业收入、资产总额填报上一年度数据，无上一年度数据的新成立企业可不填报。</w:t>
      </w:r>
    </w:p>
    <w:p w14:paraId="257B9109">
      <w:pPr>
        <w:spacing w:line="588"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b/>
          <w:color w:val="auto"/>
          <w:szCs w:val="21"/>
          <w:highlight w:val="none"/>
        </w:rPr>
        <w:t>C4残疾人福利性单位声明函（如有需提供）</w:t>
      </w:r>
    </w:p>
    <w:p w14:paraId="76435DDE">
      <w:pPr>
        <w:spacing w:line="588"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76FCBB">
      <w:pPr>
        <w:spacing w:line="588"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本单位对上述声明的真实性负责。如有虚假，将依法承担相应责任。</w:t>
      </w:r>
    </w:p>
    <w:p w14:paraId="080FCC7B">
      <w:pPr>
        <w:spacing w:line="588" w:lineRule="exact"/>
        <w:ind w:firstLine="420" w:firstLineChars="200"/>
        <w:rPr>
          <w:rFonts w:asciiTheme="minorEastAsia" w:hAnsiTheme="minorEastAsia" w:eastAsiaTheme="minorEastAsia" w:cstheme="minorEastAsia"/>
          <w:color w:val="auto"/>
          <w:szCs w:val="21"/>
          <w:highlight w:val="none"/>
        </w:rPr>
      </w:pPr>
    </w:p>
    <w:p w14:paraId="2631CF86">
      <w:pPr>
        <w:spacing w:line="588" w:lineRule="exact"/>
        <w:ind w:firstLine="420" w:firstLineChars="200"/>
        <w:rPr>
          <w:rFonts w:asciiTheme="minorEastAsia" w:hAnsiTheme="minorEastAsia" w:eastAsiaTheme="minorEastAsia" w:cstheme="minorEastAsia"/>
          <w:color w:val="auto"/>
          <w:szCs w:val="21"/>
          <w:highlight w:val="none"/>
        </w:rPr>
      </w:pPr>
    </w:p>
    <w:p w14:paraId="52E30C5B">
      <w:pPr>
        <w:tabs>
          <w:tab w:val="left" w:pos="4860"/>
        </w:tabs>
        <w:spacing w:line="588" w:lineRule="exact"/>
        <w:ind w:right="1560" w:firstLine="420" w:firstLineChars="200"/>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单位名称（盖章）：</w:t>
      </w:r>
    </w:p>
    <w:p w14:paraId="1ECE3B51">
      <w:pPr>
        <w:tabs>
          <w:tab w:val="left" w:pos="4860"/>
        </w:tabs>
        <w:spacing w:line="588" w:lineRule="exact"/>
        <w:ind w:right="1560" w:firstLine="420" w:firstLineChars="200"/>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日  期：</w:t>
      </w:r>
    </w:p>
    <w:p w14:paraId="4FE0681F">
      <w:pPr>
        <w:spacing w:line="400" w:lineRule="exact"/>
        <w:ind w:firstLine="422" w:firstLineChars="200"/>
        <w:rPr>
          <w:rFonts w:asciiTheme="minorEastAsia" w:hAnsiTheme="minorEastAsia" w:eastAsiaTheme="minorEastAsia" w:cstheme="minorEastAsia"/>
          <w:b/>
          <w:color w:val="auto"/>
          <w:szCs w:val="21"/>
          <w:highlight w:val="none"/>
        </w:rPr>
      </w:pPr>
    </w:p>
    <w:p w14:paraId="65C99532">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注：</w:t>
      </w:r>
    </w:p>
    <w:p w14:paraId="331DF8CF">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享受政府采购支持政策的残疾人福利性单位应当同时满足以下条件：</w:t>
      </w:r>
    </w:p>
    <w:p w14:paraId="48C859B6">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（一）安置的残疾人占本单位在职职工人数的比例不低于25%（含25%），并且安置的残疾人人数不少于10人（含10人）；</w:t>
      </w:r>
    </w:p>
    <w:p w14:paraId="06AAB9F4">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（二）依法与安置的每位残疾人签订了一年以上（含一年）的劳动合同或服务协议；</w:t>
      </w:r>
    </w:p>
    <w:p w14:paraId="53781FFC">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（三）为安置的每位残疾人按月足额缴纳了基本养老保险、基本医疗保险、失业保险、工伤保险和生育保险等社会保险费；</w:t>
      </w:r>
    </w:p>
    <w:p w14:paraId="329DEAEB">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（四）通过银行等金融机构向安置的每位残疾人，按月支付了不低于单位所在区县适用的经省级人民政府批准的月最低工资标准的工资；</w:t>
      </w:r>
    </w:p>
    <w:p w14:paraId="22E77FFB">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（五）提供本单位制造的货物、承担的工程或者服务（以下简称产品），或者提供其他残疾人福利性单位制造的货物（不包括使用非残疾人福利性单位注册商标的货物）。</w:t>
      </w:r>
    </w:p>
    <w:p w14:paraId="06B44551">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20EB8A0">
      <w:pPr>
        <w:autoSpaceDE w:val="0"/>
        <w:autoSpaceDN w:val="0"/>
        <w:adjustRightInd w:val="0"/>
        <w:spacing w:line="400" w:lineRule="exact"/>
        <w:outlineLvl w:val="0"/>
        <w:rPr>
          <w:rFonts w:asciiTheme="minorEastAsia" w:hAnsiTheme="minorEastAsia" w:eastAsiaTheme="minorEastAsia" w:cstheme="minorEastAsia"/>
          <w:color w:val="auto"/>
          <w:sz w:val="44"/>
          <w:szCs w:val="44"/>
          <w:highlight w:val="none"/>
        </w:rPr>
      </w:pPr>
    </w:p>
    <w:p w14:paraId="526E8743">
      <w:pPr>
        <w:autoSpaceDE w:val="0"/>
        <w:autoSpaceDN w:val="0"/>
        <w:adjustRightInd w:val="0"/>
        <w:spacing w:line="400" w:lineRule="exact"/>
        <w:jc w:val="center"/>
        <w:outlineLvl w:val="0"/>
        <w:rPr>
          <w:rFonts w:asciiTheme="minorEastAsia" w:hAnsiTheme="minorEastAsia" w:eastAsiaTheme="minorEastAsia" w:cstheme="minorEastAsia"/>
          <w:b/>
          <w:color w:val="auto"/>
          <w:szCs w:val="21"/>
          <w:highlight w:val="none"/>
        </w:rPr>
      </w:pPr>
      <w:r>
        <w:rPr>
          <w:rStyle w:val="119"/>
          <w:rFonts w:hint="eastAsia" w:asciiTheme="minorEastAsia" w:hAnsiTheme="minorEastAsia" w:eastAsiaTheme="minorEastAsia" w:cstheme="minorEastAsia"/>
          <w:color w:val="auto"/>
          <w:szCs w:val="21"/>
          <w:highlight w:val="none"/>
        </w:rPr>
        <w:br w:type="page"/>
      </w:r>
      <w:bookmarkStart w:id="261" w:name="_Toc46014102"/>
      <w:bookmarkStart w:id="262" w:name="_Toc21541033"/>
      <w:bookmarkStart w:id="263" w:name="_Toc46014255"/>
      <w:bookmarkStart w:id="264" w:name="_Toc26806"/>
      <w:bookmarkStart w:id="265" w:name="_Toc46014212"/>
      <w:r>
        <w:rPr>
          <w:rFonts w:hint="eastAsia" w:asciiTheme="minorEastAsia" w:hAnsiTheme="minorEastAsia" w:eastAsiaTheme="minorEastAsia" w:cstheme="minorEastAsia"/>
          <w:b/>
          <w:color w:val="auto"/>
          <w:szCs w:val="21"/>
          <w:highlight w:val="none"/>
        </w:rPr>
        <w:t>C5供应商认为需要的其他资料（如有需提供）</w:t>
      </w:r>
      <w:bookmarkEnd w:id="261"/>
      <w:bookmarkEnd w:id="262"/>
      <w:bookmarkEnd w:id="263"/>
      <w:bookmarkEnd w:id="264"/>
      <w:bookmarkEnd w:id="265"/>
    </w:p>
    <w:p w14:paraId="1110AD75">
      <w:pPr>
        <w:widowControl/>
        <w:jc w:val="left"/>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040B581">
      <w:pPr>
        <w:autoSpaceDE w:val="0"/>
        <w:autoSpaceDN w:val="0"/>
        <w:adjustRightInd w:val="0"/>
        <w:spacing w:line="400" w:lineRule="exact"/>
        <w:jc w:val="center"/>
        <w:outlineLvl w:val="0"/>
        <w:rPr>
          <w:rFonts w:asciiTheme="minorEastAsia" w:hAnsiTheme="minorEastAsia" w:eastAsiaTheme="minorEastAsia" w:cstheme="minorEastAsia"/>
          <w:b/>
          <w:color w:val="auto"/>
          <w:highlight w:val="none"/>
        </w:rPr>
      </w:pPr>
      <w:bookmarkStart w:id="266" w:name="_Toc46014213"/>
      <w:bookmarkStart w:id="267" w:name="_Toc46014103"/>
      <w:bookmarkStart w:id="268" w:name="_Toc46014256"/>
      <w:bookmarkStart w:id="269" w:name="_Toc28120"/>
      <w:r>
        <w:rPr>
          <w:rFonts w:hint="eastAsia" w:asciiTheme="minorEastAsia" w:hAnsiTheme="minorEastAsia" w:eastAsiaTheme="minorEastAsia" w:cstheme="minorEastAsia"/>
          <w:b/>
          <w:color w:val="auto"/>
          <w:highlight w:val="none"/>
        </w:rPr>
        <w:t>政府采购活动现场确认声明书</w:t>
      </w:r>
      <w:bookmarkEnd w:id="266"/>
      <w:bookmarkEnd w:id="267"/>
      <w:bookmarkEnd w:id="268"/>
      <w:bookmarkEnd w:id="269"/>
    </w:p>
    <w:p w14:paraId="3CC278D4">
      <w:pPr>
        <w:pStyle w:val="84"/>
        <w:snapToGrid w:val="0"/>
        <w:spacing w:line="400" w:lineRule="exac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致：采购人</w:t>
      </w:r>
    </w:p>
    <w:p w14:paraId="3B8D0D84">
      <w:pPr>
        <w:pStyle w:val="84"/>
        <w:snapToGrid w:val="0"/>
        <w:spacing w:line="400" w:lineRule="exact"/>
        <w:ind w:firstLine="40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本人经由</w:t>
      </w:r>
      <w:r>
        <w:rPr>
          <w:rFonts w:hint="eastAsia" w:asciiTheme="minorEastAsia" w:hAnsiTheme="minorEastAsia" w:eastAsiaTheme="minorEastAsia" w:cstheme="minorEastAsia"/>
          <w:color w:val="auto"/>
          <w:szCs w:val="21"/>
          <w:highlight w:val="none"/>
          <w:u w:val="single"/>
        </w:rPr>
        <w:t>（供应商名称）</w:t>
      </w:r>
      <w:r>
        <w:rPr>
          <w:rFonts w:hint="eastAsia" w:asciiTheme="minorEastAsia" w:hAnsiTheme="minorEastAsia" w:eastAsiaTheme="minorEastAsia" w:cstheme="minorEastAsia"/>
          <w:color w:val="auto"/>
          <w:szCs w:val="21"/>
          <w:highlight w:val="none"/>
        </w:rPr>
        <w:t>法人代表（负责人）</w:t>
      </w:r>
      <w:r>
        <w:rPr>
          <w:rFonts w:hint="eastAsia" w:asciiTheme="minorEastAsia" w:hAnsiTheme="minorEastAsia" w:eastAsiaTheme="minorEastAsia" w:cstheme="minorEastAsia"/>
          <w:color w:val="auto"/>
          <w:szCs w:val="21"/>
          <w:highlight w:val="none"/>
          <w:u w:val="single"/>
        </w:rPr>
        <w:t>（姓名）</w:t>
      </w:r>
      <w:r>
        <w:rPr>
          <w:rFonts w:hint="eastAsia" w:asciiTheme="minorEastAsia" w:hAnsiTheme="minorEastAsia" w:eastAsiaTheme="minorEastAsia" w:cstheme="minorEastAsia"/>
          <w:color w:val="auto"/>
          <w:szCs w:val="21"/>
          <w:highlight w:val="none"/>
        </w:rPr>
        <w:t>合法授权参加</w:t>
      </w:r>
      <w:r>
        <w:rPr>
          <w:rFonts w:hint="eastAsia" w:asciiTheme="minorEastAsia" w:hAnsiTheme="minorEastAsia" w:eastAsiaTheme="minorEastAsia" w:cstheme="minorEastAsia"/>
          <w:color w:val="auto"/>
          <w:szCs w:val="21"/>
          <w:highlight w:val="none"/>
          <w:u w:val="single"/>
        </w:rPr>
        <w:t>周巷镇社会治安动态视频监控系统三期租赁服务项目</w:t>
      </w:r>
      <w:r>
        <w:rPr>
          <w:rFonts w:hint="eastAsia" w:asciiTheme="minorEastAsia" w:hAnsiTheme="minorEastAsia" w:eastAsiaTheme="minorEastAsia" w:cstheme="minorEastAsia"/>
          <w:color w:val="auto"/>
          <w:szCs w:val="21"/>
          <w:highlight w:val="none"/>
        </w:rPr>
        <w:t>（项目编号：</w:t>
      </w:r>
      <w:r>
        <w:rPr>
          <w:rFonts w:hint="eastAsia" w:asciiTheme="minorEastAsia" w:hAnsiTheme="minorEastAsia" w:eastAsiaTheme="minorEastAsia" w:cstheme="minorEastAsia"/>
          <w:color w:val="auto"/>
          <w:szCs w:val="21"/>
          <w:highlight w:val="none"/>
          <w:u w:val="single"/>
        </w:rPr>
        <w:t xml:space="preserve"> 330282202410008115</w:t>
      </w:r>
      <w:r>
        <w:rPr>
          <w:rFonts w:hint="eastAsia" w:asciiTheme="minorEastAsia" w:hAnsiTheme="minorEastAsia" w:eastAsiaTheme="minorEastAsia" w:cstheme="minorEastAsia"/>
          <w:color w:val="auto"/>
          <w:szCs w:val="21"/>
          <w:highlight w:val="none"/>
        </w:rPr>
        <w:t>）政府采购活动，经与本单位法人代表（负责人）联系确认，现就有关公平竞争事项郑重声明如下：</w:t>
      </w:r>
    </w:p>
    <w:p w14:paraId="4EDB49DB">
      <w:pPr>
        <w:pStyle w:val="293"/>
        <w:widowControl/>
        <w:numPr>
          <w:ilvl w:val="0"/>
          <w:numId w:val="10"/>
        </w:numPr>
        <w:snapToGrid w:val="0"/>
        <w:spacing w:line="400" w:lineRule="exact"/>
        <w:ind w:firstLine="396" w:firstLineChars="189"/>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本单位与采购人之间</w:t>
      </w:r>
    </w:p>
    <w:p w14:paraId="2EE1A244">
      <w:pPr>
        <w:pStyle w:val="293"/>
        <w:widowControl/>
        <w:snapToGrid w:val="0"/>
        <w:spacing w:line="400" w:lineRule="exact"/>
        <w:ind w:firstLine="425"/>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□不存在利害关系</w:t>
      </w:r>
    </w:p>
    <w:p w14:paraId="3E4BF989">
      <w:pPr>
        <w:pStyle w:val="293"/>
        <w:widowControl/>
        <w:snapToGrid w:val="0"/>
        <w:spacing w:line="400" w:lineRule="exact"/>
        <w:ind w:firstLine="425"/>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□存在下列利害关系：</w:t>
      </w:r>
    </w:p>
    <w:p w14:paraId="349324BD">
      <w:pPr>
        <w:pStyle w:val="293"/>
        <w:widowControl/>
        <w:snapToGrid w:val="0"/>
        <w:spacing w:line="400" w:lineRule="exact"/>
        <w:ind w:firstLine="28"/>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A.投资关系B.行政隶属关系C.业务指导关系</w:t>
      </w:r>
    </w:p>
    <w:p w14:paraId="381513FB">
      <w:pPr>
        <w:pStyle w:val="293"/>
        <w:widowControl/>
        <w:snapToGrid w:val="0"/>
        <w:spacing w:line="400" w:lineRule="exact"/>
        <w:ind w:firstLine="23"/>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D.其他可能影响采购公正的利害关系</w:t>
      </w:r>
      <w:r>
        <w:rPr>
          <w:rFonts w:hint="eastAsia" w:asciiTheme="minorEastAsia" w:hAnsiTheme="minorEastAsia" w:eastAsiaTheme="minorEastAsia" w:cstheme="minorEastAsia"/>
          <w:color w:val="auto"/>
          <w:szCs w:val="21"/>
          <w:highlight w:val="none"/>
          <w:u w:val="single"/>
        </w:rPr>
        <w:t>（如有，请如实说明）</w:t>
      </w:r>
      <w:r>
        <w:rPr>
          <w:rFonts w:hint="eastAsia" w:asciiTheme="minorEastAsia" w:hAnsiTheme="minorEastAsia" w:eastAsiaTheme="minorEastAsia" w:cstheme="minorEastAsia"/>
          <w:color w:val="auto"/>
          <w:szCs w:val="21"/>
          <w:highlight w:val="none"/>
        </w:rPr>
        <w:t>。</w:t>
      </w:r>
    </w:p>
    <w:p w14:paraId="6A7F3CBC">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二、现已清楚知道参加本项目采购活动的其他所有供应商名称，本单位</w:t>
      </w:r>
    </w:p>
    <w:p w14:paraId="059BDF44">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□与其他所有供应商之间均不存在利害关系</w:t>
      </w:r>
    </w:p>
    <w:p w14:paraId="1FA9C2B2">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□与</w:t>
      </w:r>
      <w:r>
        <w:rPr>
          <w:rFonts w:hint="eastAsia" w:asciiTheme="minorEastAsia" w:hAnsiTheme="minorEastAsia" w:eastAsiaTheme="minorEastAsia" w:cstheme="minorEastAsia"/>
          <w:color w:val="auto"/>
          <w:szCs w:val="21"/>
          <w:highlight w:val="none"/>
          <w:u w:val="single"/>
        </w:rPr>
        <w:t>（供应商名称）</w:t>
      </w:r>
      <w:r>
        <w:rPr>
          <w:rFonts w:hint="eastAsia" w:asciiTheme="minorEastAsia" w:hAnsiTheme="minorEastAsia" w:eastAsiaTheme="minorEastAsia" w:cstheme="minorEastAsia"/>
          <w:color w:val="auto"/>
          <w:szCs w:val="21"/>
          <w:highlight w:val="none"/>
        </w:rPr>
        <w:t>之间存在下列利害关系：</w:t>
      </w:r>
    </w:p>
    <w:p w14:paraId="0ED8C2C2">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A.法定代表人或负责人或实际控制人是同一人</w:t>
      </w:r>
    </w:p>
    <w:p w14:paraId="10CE188A">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B.法定代表人或负责人或实际控制人是夫妻关系</w:t>
      </w:r>
    </w:p>
    <w:p w14:paraId="4E13F9E5">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C.法定代表人或负责人或实际控制人是直系血亲关系</w:t>
      </w:r>
    </w:p>
    <w:p w14:paraId="42DF80D9">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D.法定代表人或负责人或实际控制人存在三代以内旁系血亲关系</w:t>
      </w:r>
    </w:p>
    <w:p w14:paraId="61D442D4">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E.法定代表人或负责人或实际控制人存在近姻亲关系</w:t>
      </w:r>
    </w:p>
    <w:p w14:paraId="607CD6FB">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F.法定代表人或负责人或实际控制人存在股份控制或实际控制关系</w:t>
      </w:r>
    </w:p>
    <w:p w14:paraId="64A37CC1">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G.存在共同直接或间接投资设立子公司、联营企业和合营企业情况</w:t>
      </w:r>
    </w:p>
    <w:p w14:paraId="34116C71">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H.存在分级代理或代销关系、同一生产制造商关系、管理关系、重要业务（占主营业务收入50%以上）或重要财务往来关系（如融资）等其他实质性控制关系</w:t>
      </w:r>
    </w:p>
    <w:p w14:paraId="77BF6F36">
      <w:pPr>
        <w:pStyle w:val="293"/>
        <w:widowControl/>
        <w:snapToGrid w:val="0"/>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I.其他利害关系情况。</w:t>
      </w:r>
    </w:p>
    <w:p w14:paraId="0EE3206B">
      <w:pPr>
        <w:pStyle w:val="293"/>
        <w:widowControl/>
        <w:numPr>
          <w:ilvl w:val="0"/>
          <w:numId w:val="11"/>
        </w:numPr>
        <w:snapToGrid w:val="0"/>
        <w:spacing w:line="400" w:lineRule="exact"/>
        <w:ind w:firstLine="396" w:firstLineChars="189"/>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现已清楚知道并严格遵守政府采购法律法规和现场纪律。</w:t>
      </w:r>
    </w:p>
    <w:p w14:paraId="0673343D">
      <w:pPr>
        <w:pStyle w:val="293"/>
        <w:widowControl/>
        <w:numPr>
          <w:ilvl w:val="0"/>
          <w:numId w:val="11"/>
        </w:numPr>
        <w:snapToGrid w:val="0"/>
        <w:spacing w:line="400" w:lineRule="exact"/>
        <w:ind w:firstLine="396" w:firstLineChars="189"/>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我发现</w:t>
      </w:r>
      <w:r>
        <w:rPr>
          <w:rFonts w:hint="eastAsia" w:asciiTheme="minorEastAsia" w:hAnsiTheme="minorEastAsia" w:eastAsiaTheme="minorEastAsia" w:cstheme="minorEastAsia"/>
          <w:color w:val="auto"/>
          <w:szCs w:val="21"/>
          <w:highlight w:val="none"/>
          <w:u w:val="single"/>
        </w:rPr>
        <w:t>供应商</w:t>
      </w:r>
      <w:r>
        <w:rPr>
          <w:rFonts w:hint="eastAsia" w:asciiTheme="minorEastAsia" w:hAnsiTheme="minorEastAsia" w:eastAsiaTheme="minorEastAsia" w:cstheme="minorEastAsia"/>
          <w:color w:val="auto"/>
          <w:szCs w:val="21"/>
          <w:highlight w:val="none"/>
        </w:rPr>
        <w:t>之间存在或可能存在上述第二条第项利害关系。</w:t>
      </w:r>
    </w:p>
    <w:p w14:paraId="70B20CC9">
      <w:pPr>
        <w:pStyle w:val="84"/>
        <w:snapToGrid w:val="0"/>
        <w:spacing w:line="400" w:lineRule="exact"/>
        <w:ind w:firstLine="400" w:firstLineChars="200"/>
        <w:rPr>
          <w:rFonts w:asciiTheme="minorEastAsia" w:hAnsiTheme="minorEastAsia" w:eastAsiaTheme="minorEastAsia" w:cstheme="minorEastAsia"/>
          <w:color w:val="auto"/>
          <w:szCs w:val="21"/>
          <w:highlight w:val="none"/>
        </w:rPr>
      </w:pPr>
    </w:p>
    <w:p w14:paraId="458B8932">
      <w:pPr>
        <w:pStyle w:val="84"/>
        <w:snapToGrid w:val="0"/>
        <w:spacing w:line="400" w:lineRule="exact"/>
        <w:ind w:firstLine="1300" w:firstLineChars="65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（供应商代表签名）</w:t>
      </w:r>
    </w:p>
    <w:p w14:paraId="726DB954">
      <w:pPr>
        <w:spacing w:line="400" w:lineRule="exact"/>
        <w:ind w:firstLine="1318" w:firstLineChars="628"/>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年  月  日</w:t>
      </w:r>
    </w:p>
    <w:p w14:paraId="648D351F">
      <w:pPr>
        <w:spacing w:line="400" w:lineRule="exact"/>
        <w:rPr>
          <w:rFonts w:asciiTheme="minorEastAsia" w:hAnsiTheme="minorEastAsia" w:eastAsiaTheme="minorEastAsia" w:cstheme="minorEastAsia"/>
          <w:color w:val="auto"/>
          <w:szCs w:val="21"/>
          <w:highlight w:val="none"/>
        </w:rPr>
      </w:pPr>
    </w:p>
    <w:p w14:paraId="42ADD6AE">
      <w:pPr>
        <w:spacing w:line="400" w:lineRule="exact"/>
        <w:rPr>
          <w:rFonts w:asciiTheme="minorEastAsia" w:hAnsiTheme="minorEastAsia" w:eastAsiaTheme="minorEastAsia" w:cstheme="minorEastAsia"/>
          <w:color w:val="auto"/>
          <w:szCs w:val="21"/>
          <w:highlight w:val="none"/>
        </w:rPr>
      </w:pPr>
    </w:p>
    <w:p w14:paraId="116889C5">
      <w:pPr>
        <w:spacing w:line="500" w:lineRule="exact"/>
        <w:rPr>
          <w:rFonts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注：1.本表非投标文件的组成内容，不须在投标文件中提供。</w:t>
      </w:r>
    </w:p>
    <w:p w14:paraId="7ECD1FCE">
      <w:pPr>
        <w:spacing w:line="500" w:lineRule="exact"/>
        <w:ind w:firstLine="431" w:firstLineChars="195"/>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2"/>
          <w:szCs w:val="22"/>
          <w:highlight w:val="none"/>
        </w:rPr>
        <w:t>2.开标现场，供应商如发现有上述相关利害关系的，应签署提供，未提供的视为不存在上述关系。</w:t>
      </w:r>
    </w:p>
    <w:p w14:paraId="030431F9">
      <w:pPr>
        <w:spacing w:line="500" w:lineRule="exact"/>
        <w:rPr>
          <w:rFonts w:asciiTheme="minorEastAsia" w:hAnsiTheme="minorEastAsia" w:eastAsiaTheme="minorEastAsia" w:cstheme="minorEastAsia"/>
          <w:b/>
          <w:color w:val="auto"/>
          <w:sz w:val="28"/>
          <w:szCs w:val="28"/>
          <w:highlight w:val="none"/>
        </w:rPr>
        <w:sectPr>
          <w:headerReference r:id="rId23" w:type="default"/>
          <w:footerReference r:id="rId24" w:type="default"/>
          <w:pgSz w:w="11907" w:h="16840"/>
          <w:pgMar w:top="851" w:right="1276" w:bottom="1134" w:left="1276" w:header="284" w:footer="990" w:gutter="0"/>
          <w:cols w:space="720" w:num="1"/>
          <w:docGrid w:linePitch="285" w:charSpace="0"/>
        </w:sectPr>
      </w:pPr>
    </w:p>
    <w:tbl>
      <w:tblPr>
        <w:tblStyle w:val="47"/>
        <w:tblW w:w="15077" w:type="dxa"/>
        <w:tblInd w:w="-146" w:type="dxa"/>
        <w:tblLayout w:type="fixed"/>
        <w:tblCellMar>
          <w:top w:w="0" w:type="dxa"/>
          <w:left w:w="108" w:type="dxa"/>
          <w:bottom w:w="0" w:type="dxa"/>
          <w:right w:w="108" w:type="dxa"/>
        </w:tblCellMar>
      </w:tblPr>
      <w:tblGrid>
        <w:gridCol w:w="2003"/>
        <w:gridCol w:w="1512"/>
        <w:gridCol w:w="1779"/>
        <w:gridCol w:w="1677"/>
        <w:gridCol w:w="1252"/>
        <w:gridCol w:w="1494"/>
        <w:gridCol w:w="1536"/>
        <w:gridCol w:w="1297"/>
        <w:gridCol w:w="1287"/>
        <w:gridCol w:w="1234"/>
        <w:gridCol w:w="6"/>
      </w:tblGrid>
      <w:tr w14:paraId="03124F1C">
        <w:tblPrEx>
          <w:tblCellMar>
            <w:top w:w="0" w:type="dxa"/>
            <w:left w:w="108" w:type="dxa"/>
            <w:bottom w:w="0" w:type="dxa"/>
            <w:right w:w="108" w:type="dxa"/>
          </w:tblCellMar>
        </w:tblPrEx>
        <w:trPr>
          <w:trHeight w:val="148" w:hRule="atLeast"/>
        </w:trPr>
        <w:tc>
          <w:tcPr>
            <w:tcW w:w="15077" w:type="dxa"/>
            <w:gridSpan w:val="11"/>
            <w:tcBorders>
              <w:top w:val="nil"/>
              <w:left w:val="nil"/>
              <w:bottom w:val="nil"/>
              <w:right w:val="nil"/>
            </w:tcBorders>
            <w:vAlign w:val="bottom"/>
          </w:tcPr>
          <w:p w14:paraId="75375FA8">
            <w:pPr>
              <w:widowControl/>
              <w:jc w:val="center"/>
              <w:rPr>
                <w:rFonts w:asciiTheme="minorEastAsia" w:hAnsiTheme="minorEastAsia" w:eastAsiaTheme="minorEastAsia" w:cstheme="minorEastAsia"/>
                <w:b/>
                <w:bCs/>
                <w:color w:val="auto"/>
                <w:kern w:val="0"/>
                <w:sz w:val="32"/>
                <w:szCs w:val="32"/>
                <w:highlight w:val="none"/>
              </w:rPr>
            </w:pPr>
            <w:r>
              <w:rPr>
                <w:rFonts w:hint="eastAsia" w:asciiTheme="minorEastAsia" w:hAnsiTheme="minorEastAsia" w:eastAsiaTheme="minorEastAsia" w:cstheme="minorEastAsia"/>
                <w:b/>
                <w:bCs/>
                <w:color w:val="auto"/>
                <w:kern w:val="0"/>
                <w:sz w:val="24"/>
                <w:highlight w:val="none"/>
              </w:rPr>
              <w:t>中小微行业划型标准规定（根据工信部联企业〔2011〕300号制定）</w:t>
            </w:r>
          </w:p>
        </w:tc>
      </w:tr>
      <w:tr w14:paraId="171A5037">
        <w:tblPrEx>
          <w:tblCellMar>
            <w:top w:w="0" w:type="dxa"/>
            <w:left w:w="108" w:type="dxa"/>
            <w:bottom w:w="0" w:type="dxa"/>
            <w:right w:w="108" w:type="dxa"/>
          </w:tblCellMar>
        </w:tblPrEx>
        <w:trPr>
          <w:gridAfter w:val="1"/>
          <w:wAfter w:w="6" w:type="dxa"/>
          <w:trHeight w:val="237" w:hRule="atLeast"/>
        </w:trPr>
        <w:tc>
          <w:tcPr>
            <w:tcW w:w="2003" w:type="dxa"/>
            <w:vMerge w:val="restart"/>
            <w:tcBorders>
              <w:top w:val="single" w:color="auto" w:sz="8" w:space="0"/>
              <w:left w:val="single" w:color="auto" w:sz="8" w:space="0"/>
              <w:bottom w:val="single" w:color="000000" w:sz="4" w:space="0"/>
              <w:right w:val="single" w:color="auto" w:sz="8" w:space="0"/>
            </w:tcBorders>
            <w:vAlign w:val="center"/>
          </w:tcPr>
          <w:p w14:paraId="32365351">
            <w:pPr>
              <w:widowControl/>
              <w:jc w:val="center"/>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行业</w:t>
            </w:r>
          </w:p>
        </w:tc>
        <w:tc>
          <w:tcPr>
            <w:tcW w:w="4968" w:type="dxa"/>
            <w:gridSpan w:val="3"/>
            <w:tcBorders>
              <w:top w:val="single" w:color="auto" w:sz="8" w:space="0"/>
              <w:left w:val="nil"/>
              <w:bottom w:val="single" w:color="auto" w:sz="4" w:space="0"/>
              <w:right w:val="single" w:color="000000" w:sz="8" w:space="0"/>
            </w:tcBorders>
            <w:vAlign w:val="bottom"/>
          </w:tcPr>
          <w:p w14:paraId="3B37CE8C">
            <w:pPr>
              <w:widowControl/>
              <w:jc w:val="center"/>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中型企业</w:t>
            </w:r>
          </w:p>
        </w:tc>
        <w:tc>
          <w:tcPr>
            <w:tcW w:w="4282" w:type="dxa"/>
            <w:gridSpan w:val="3"/>
            <w:tcBorders>
              <w:top w:val="single" w:color="auto" w:sz="8" w:space="0"/>
              <w:left w:val="nil"/>
              <w:bottom w:val="single" w:color="auto" w:sz="4" w:space="0"/>
              <w:right w:val="single" w:color="000000" w:sz="8" w:space="0"/>
            </w:tcBorders>
            <w:vAlign w:val="bottom"/>
          </w:tcPr>
          <w:p w14:paraId="102F174B">
            <w:pPr>
              <w:widowControl/>
              <w:jc w:val="center"/>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小型企业</w:t>
            </w:r>
          </w:p>
        </w:tc>
        <w:tc>
          <w:tcPr>
            <w:tcW w:w="3818" w:type="dxa"/>
            <w:gridSpan w:val="3"/>
            <w:tcBorders>
              <w:top w:val="single" w:color="auto" w:sz="8" w:space="0"/>
              <w:left w:val="nil"/>
              <w:bottom w:val="single" w:color="auto" w:sz="4" w:space="0"/>
              <w:right w:val="single" w:color="000000" w:sz="8" w:space="0"/>
            </w:tcBorders>
            <w:vAlign w:val="bottom"/>
          </w:tcPr>
          <w:p w14:paraId="1F96E007">
            <w:pPr>
              <w:widowControl/>
              <w:jc w:val="center"/>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微型企业</w:t>
            </w:r>
          </w:p>
        </w:tc>
      </w:tr>
      <w:tr w14:paraId="44FE57AE">
        <w:tblPrEx>
          <w:tblCellMar>
            <w:top w:w="0" w:type="dxa"/>
            <w:left w:w="108" w:type="dxa"/>
            <w:bottom w:w="0" w:type="dxa"/>
            <w:right w:w="108" w:type="dxa"/>
          </w:tblCellMar>
        </w:tblPrEx>
        <w:trPr>
          <w:gridAfter w:val="1"/>
          <w:wAfter w:w="6" w:type="dxa"/>
          <w:trHeight w:val="518" w:hRule="atLeast"/>
        </w:trPr>
        <w:tc>
          <w:tcPr>
            <w:tcW w:w="2003" w:type="dxa"/>
            <w:vMerge w:val="continue"/>
            <w:tcBorders>
              <w:top w:val="single" w:color="auto" w:sz="8" w:space="0"/>
              <w:left w:val="single" w:color="auto" w:sz="8" w:space="0"/>
              <w:bottom w:val="single" w:color="000000" w:sz="4" w:space="0"/>
              <w:right w:val="single" w:color="auto" w:sz="8" w:space="0"/>
            </w:tcBorders>
            <w:vAlign w:val="center"/>
          </w:tcPr>
          <w:p w14:paraId="40DC578E">
            <w:pPr>
              <w:widowControl/>
              <w:jc w:val="left"/>
              <w:rPr>
                <w:rFonts w:asciiTheme="minorEastAsia" w:hAnsiTheme="minorEastAsia" w:eastAsiaTheme="minorEastAsia" w:cstheme="minorEastAsia"/>
                <w:b/>
                <w:bCs/>
                <w:color w:val="auto"/>
                <w:kern w:val="0"/>
                <w:sz w:val="24"/>
                <w:highlight w:val="none"/>
              </w:rPr>
            </w:pPr>
          </w:p>
        </w:tc>
        <w:tc>
          <w:tcPr>
            <w:tcW w:w="1512" w:type="dxa"/>
            <w:tcBorders>
              <w:top w:val="nil"/>
              <w:left w:val="nil"/>
              <w:bottom w:val="single" w:color="auto" w:sz="4" w:space="0"/>
              <w:right w:val="single" w:color="auto" w:sz="4" w:space="0"/>
            </w:tcBorders>
            <w:vAlign w:val="bottom"/>
          </w:tcPr>
          <w:p w14:paraId="565D0F5C">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从业人员X（人）</w:t>
            </w:r>
          </w:p>
        </w:tc>
        <w:tc>
          <w:tcPr>
            <w:tcW w:w="1779" w:type="dxa"/>
            <w:tcBorders>
              <w:top w:val="nil"/>
              <w:left w:val="nil"/>
              <w:bottom w:val="single" w:color="auto" w:sz="4" w:space="0"/>
              <w:right w:val="single" w:color="auto" w:sz="4" w:space="0"/>
            </w:tcBorders>
            <w:vAlign w:val="bottom"/>
          </w:tcPr>
          <w:p w14:paraId="5E0F71D2">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营业收入Y</w:t>
            </w:r>
          </w:p>
          <w:p w14:paraId="47DDA0FA">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（万元）</w:t>
            </w:r>
          </w:p>
        </w:tc>
        <w:tc>
          <w:tcPr>
            <w:tcW w:w="1677" w:type="dxa"/>
            <w:tcBorders>
              <w:top w:val="nil"/>
              <w:left w:val="nil"/>
              <w:bottom w:val="single" w:color="auto" w:sz="4" w:space="0"/>
              <w:right w:val="single" w:color="auto" w:sz="8" w:space="0"/>
            </w:tcBorders>
            <w:vAlign w:val="bottom"/>
          </w:tcPr>
          <w:p w14:paraId="4171887F">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资产总额Z</w:t>
            </w:r>
          </w:p>
          <w:p w14:paraId="0DEC811C">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（万元）</w:t>
            </w:r>
          </w:p>
        </w:tc>
        <w:tc>
          <w:tcPr>
            <w:tcW w:w="1252" w:type="dxa"/>
            <w:tcBorders>
              <w:top w:val="nil"/>
              <w:left w:val="nil"/>
              <w:bottom w:val="single" w:color="auto" w:sz="4" w:space="0"/>
              <w:right w:val="single" w:color="auto" w:sz="4" w:space="0"/>
            </w:tcBorders>
            <w:vAlign w:val="bottom"/>
          </w:tcPr>
          <w:p w14:paraId="1929D69C">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从业人员X（人）</w:t>
            </w:r>
          </w:p>
        </w:tc>
        <w:tc>
          <w:tcPr>
            <w:tcW w:w="1494" w:type="dxa"/>
            <w:tcBorders>
              <w:top w:val="nil"/>
              <w:left w:val="nil"/>
              <w:bottom w:val="single" w:color="auto" w:sz="4" w:space="0"/>
              <w:right w:val="single" w:color="auto" w:sz="4" w:space="0"/>
            </w:tcBorders>
            <w:vAlign w:val="bottom"/>
          </w:tcPr>
          <w:p w14:paraId="6B72972E">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营业收入Y</w:t>
            </w:r>
          </w:p>
          <w:p w14:paraId="5AA430C1">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（万元）</w:t>
            </w:r>
          </w:p>
        </w:tc>
        <w:tc>
          <w:tcPr>
            <w:tcW w:w="1536" w:type="dxa"/>
            <w:tcBorders>
              <w:top w:val="nil"/>
              <w:left w:val="nil"/>
              <w:bottom w:val="single" w:color="auto" w:sz="4" w:space="0"/>
              <w:right w:val="single" w:color="auto" w:sz="8" w:space="0"/>
            </w:tcBorders>
            <w:vAlign w:val="bottom"/>
          </w:tcPr>
          <w:p w14:paraId="1C671CF6">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资产总额Z</w:t>
            </w:r>
          </w:p>
          <w:p w14:paraId="19C59E39">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（万元）</w:t>
            </w:r>
          </w:p>
        </w:tc>
        <w:tc>
          <w:tcPr>
            <w:tcW w:w="1297" w:type="dxa"/>
            <w:tcBorders>
              <w:top w:val="nil"/>
              <w:left w:val="nil"/>
              <w:bottom w:val="single" w:color="auto" w:sz="4" w:space="0"/>
              <w:right w:val="single" w:color="auto" w:sz="4" w:space="0"/>
            </w:tcBorders>
            <w:vAlign w:val="bottom"/>
          </w:tcPr>
          <w:p w14:paraId="4DE59AD4">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从业人员X（人）</w:t>
            </w:r>
          </w:p>
        </w:tc>
        <w:tc>
          <w:tcPr>
            <w:tcW w:w="1287" w:type="dxa"/>
            <w:tcBorders>
              <w:top w:val="nil"/>
              <w:left w:val="nil"/>
              <w:bottom w:val="single" w:color="auto" w:sz="4" w:space="0"/>
              <w:right w:val="single" w:color="auto" w:sz="4" w:space="0"/>
            </w:tcBorders>
            <w:vAlign w:val="bottom"/>
          </w:tcPr>
          <w:p w14:paraId="265142CA">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营业收入Y（万元）</w:t>
            </w:r>
          </w:p>
        </w:tc>
        <w:tc>
          <w:tcPr>
            <w:tcW w:w="1234" w:type="dxa"/>
            <w:tcBorders>
              <w:top w:val="nil"/>
              <w:left w:val="nil"/>
              <w:bottom w:val="single" w:color="auto" w:sz="4" w:space="0"/>
              <w:right w:val="single" w:color="auto" w:sz="8" w:space="0"/>
            </w:tcBorders>
            <w:vAlign w:val="bottom"/>
          </w:tcPr>
          <w:p w14:paraId="55D4F163">
            <w:pPr>
              <w:widowControl/>
              <w:jc w:val="center"/>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资产总额Z（万元）</w:t>
            </w:r>
          </w:p>
        </w:tc>
      </w:tr>
      <w:tr w14:paraId="0998ADFB">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65DC7BCE">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1、农林牧渔业</w:t>
            </w:r>
          </w:p>
        </w:tc>
        <w:tc>
          <w:tcPr>
            <w:tcW w:w="1512" w:type="dxa"/>
            <w:tcBorders>
              <w:top w:val="nil"/>
              <w:left w:val="nil"/>
              <w:bottom w:val="single" w:color="auto" w:sz="4" w:space="0"/>
              <w:right w:val="single" w:color="auto" w:sz="4" w:space="0"/>
            </w:tcBorders>
            <w:vAlign w:val="center"/>
          </w:tcPr>
          <w:p w14:paraId="17568F14">
            <w:pPr>
              <w:widowControl/>
              <w:rPr>
                <w:rFonts w:asciiTheme="minorEastAsia" w:hAnsiTheme="minorEastAsia" w:eastAsiaTheme="minorEastAsia" w:cstheme="minorEastAsia"/>
                <w:color w:val="auto"/>
                <w:kern w:val="0"/>
                <w:sz w:val="20"/>
                <w:highlight w:val="none"/>
              </w:rPr>
            </w:pPr>
          </w:p>
        </w:tc>
        <w:tc>
          <w:tcPr>
            <w:tcW w:w="1779" w:type="dxa"/>
            <w:tcBorders>
              <w:top w:val="nil"/>
              <w:left w:val="nil"/>
              <w:bottom w:val="single" w:color="auto" w:sz="4" w:space="0"/>
              <w:right w:val="single" w:color="auto" w:sz="4" w:space="0"/>
            </w:tcBorders>
            <w:vAlign w:val="center"/>
          </w:tcPr>
          <w:p w14:paraId="35B7DB34">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500≤Y＜20000</w:t>
            </w:r>
          </w:p>
        </w:tc>
        <w:tc>
          <w:tcPr>
            <w:tcW w:w="1677" w:type="dxa"/>
            <w:tcBorders>
              <w:top w:val="nil"/>
              <w:left w:val="nil"/>
              <w:bottom w:val="single" w:color="auto" w:sz="4" w:space="0"/>
              <w:right w:val="single" w:color="auto" w:sz="8" w:space="0"/>
            </w:tcBorders>
            <w:vAlign w:val="center"/>
          </w:tcPr>
          <w:p w14:paraId="6D7A8973">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4EC6E6E4">
            <w:pPr>
              <w:widowControl/>
              <w:rPr>
                <w:rFonts w:asciiTheme="minorEastAsia" w:hAnsiTheme="minorEastAsia" w:eastAsiaTheme="minorEastAsia" w:cstheme="minorEastAsia"/>
                <w:color w:val="auto"/>
                <w:kern w:val="0"/>
                <w:sz w:val="20"/>
                <w:highlight w:val="none"/>
              </w:rPr>
            </w:pPr>
          </w:p>
        </w:tc>
        <w:tc>
          <w:tcPr>
            <w:tcW w:w="1494" w:type="dxa"/>
            <w:tcBorders>
              <w:top w:val="nil"/>
              <w:left w:val="nil"/>
              <w:bottom w:val="single" w:color="auto" w:sz="4" w:space="0"/>
              <w:right w:val="single" w:color="auto" w:sz="4" w:space="0"/>
            </w:tcBorders>
            <w:vAlign w:val="center"/>
          </w:tcPr>
          <w:p w14:paraId="47989825">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50≤Y＜500</w:t>
            </w:r>
          </w:p>
        </w:tc>
        <w:tc>
          <w:tcPr>
            <w:tcW w:w="1536" w:type="dxa"/>
            <w:tcBorders>
              <w:top w:val="nil"/>
              <w:left w:val="nil"/>
              <w:bottom w:val="single" w:color="auto" w:sz="4" w:space="0"/>
              <w:right w:val="single" w:color="auto" w:sz="8" w:space="0"/>
            </w:tcBorders>
            <w:vAlign w:val="center"/>
          </w:tcPr>
          <w:p w14:paraId="021AAB1E">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6A5F3127">
            <w:pPr>
              <w:widowControl/>
              <w:rPr>
                <w:rFonts w:asciiTheme="minorEastAsia" w:hAnsiTheme="minorEastAsia" w:eastAsiaTheme="minorEastAsia" w:cstheme="minorEastAsia"/>
                <w:color w:val="auto"/>
                <w:kern w:val="0"/>
                <w:sz w:val="20"/>
                <w:highlight w:val="none"/>
              </w:rPr>
            </w:pPr>
          </w:p>
        </w:tc>
        <w:tc>
          <w:tcPr>
            <w:tcW w:w="1287" w:type="dxa"/>
            <w:tcBorders>
              <w:top w:val="nil"/>
              <w:left w:val="nil"/>
              <w:bottom w:val="single" w:color="auto" w:sz="4" w:space="0"/>
              <w:right w:val="single" w:color="auto" w:sz="4" w:space="0"/>
            </w:tcBorders>
            <w:vAlign w:val="center"/>
          </w:tcPr>
          <w:p w14:paraId="39504C66">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Y＜50</w:t>
            </w:r>
          </w:p>
        </w:tc>
        <w:tc>
          <w:tcPr>
            <w:tcW w:w="1234" w:type="dxa"/>
            <w:tcBorders>
              <w:top w:val="nil"/>
              <w:left w:val="nil"/>
              <w:bottom w:val="single" w:color="auto" w:sz="4" w:space="0"/>
              <w:right w:val="single" w:color="auto" w:sz="8" w:space="0"/>
            </w:tcBorders>
            <w:vAlign w:val="center"/>
          </w:tcPr>
          <w:p w14:paraId="635FE21C">
            <w:pPr>
              <w:widowControl/>
              <w:rPr>
                <w:rFonts w:asciiTheme="minorEastAsia" w:hAnsiTheme="minorEastAsia" w:eastAsiaTheme="minorEastAsia" w:cstheme="minorEastAsia"/>
                <w:color w:val="auto"/>
                <w:kern w:val="0"/>
                <w:sz w:val="20"/>
                <w:highlight w:val="none"/>
              </w:rPr>
            </w:pPr>
          </w:p>
        </w:tc>
      </w:tr>
      <w:tr w14:paraId="6F1C53D8">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931ED5A">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2、工业</w:t>
            </w:r>
          </w:p>
        </w:tc>
        <w:tc>
          <w:tcPr>
            <w:tcW w:w="1512" w:type="dxa"/>
            <w:tcBorders>
              <w:top w:val="nil"/>
              <w:left w:val="nil"/>
              <w:bottom w:val="single" w:color="auto" w:sz="4" w:space="0"/>
              <w:right w:val="single" w:color="auto" w:sz="4" w:space="0"/>
            </w:tcBorders>
            <w:vAlign w:val="center"/>
          </w:tcPr>
          <w:p w14:paraId="00E8656C">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300≤X＜1000</w:t>
            </w:r>
          </w:p>
        </w:tc>
        <w:tc>
          <w:tcPr>
            <w:tcW w:w="1779" w:type="dxa"/>
            <w:tcBorders>
              <w:top w:val="nil"/>
              <w:left w:val="nil"/>
              <w:bottom w:val="single" w:color="auto" w:sz="4" w:space="0"/>
              <w:right w:val="single" w:color="auto" w:sz="4" w:space="0"/>
            </w:tcBorders>
            <w:vAlign w:val="center"/>
          </w:tcPr>
          <w:p w14:paraId="7FDFE6BD">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2000≤Y＜40000</w:t>
            </w:r>
          </w:p>
        </w:tc>
        <w:tc>
          <w:tcPr>
            <w:tcW w:w="1677" w:type="dxa"/>
            <w:tcBorders>
              <w:top w:val="nil"/>
              <w:left w:val="nil"/>
              <w:bottom w:val="single" w:color="auto" w:sz="4" w:space="0"/>
              <w:right w:val="single" w:color="auto" w:sz="8" w:space="0"/>
            </w:tcBorders>
            <w:vAlign w:val="center"/>
          </w:tcPr>
          <w:p w14:paraId="53D9AB92">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5A5D77D2">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20≤X＜300</w:t>
            </w:r>
          </w:p>
        </w:tc>
        <w:tc>
          <w:tcPr>
            <w:tcW w:w="1494" w:type="dxa"/>
            <w:tcBorders>
              <w:top w:val="nil"/>
              <w:left w:val="nil"/>
              <w:bottom w:val="single" w:color="auto" w:sz="4" w:space="0"/>
              <w:right w:val="single" w:color="auto" w:sz="4" w:space="0"/>
            </w:tcBorders>
            <w:vAlign w:val="center"/>
          </w:tcPr>
          <w:p w14:paraId="025B01CE">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300≤Y＜2000</w:t>
            </w:r>
          </w:p>
        </w:tc>
        <w:tc>
          <w:tcPr>
            <w:tcW w:w="1536" w:type="dxa"/>
            <w:tcBorders>
              <w:top w:val="nil"/>
              <w:left w:val="nil"/>
              <w:bottom w:val="single" w:color="auto" w:sz="4" w:space="0"/>
              <w:right w:val="single" w:color="auto" w:sz="8" w:space="0"/>
            </w:tcBorders>
            <w:vAlign w:val="center"/>
          </w:tcPr>
          <w:p w14:paraId="3F61EF8A">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34CFC59B">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X＜20</w:t>
            </w:r>
          </w:p>
        </w:tc>
        <w:tc>
          <w:tcPr>
            <w:tcW w:w="1287" w:type="dxa"/>
            <w:tcBorders>
              <w:top w:val="nil"/>
              <w:left w:val="nil"/>
              <w:bottom w:val="single" w:color="auto" w:sz="4" w:space="0"/>
              <w:right w:val="single" w:color="auto" w:sz="4" w:space="0"/>
            </w:tcBorders>
            <w:vAlign w:val="center"/>
          </w:tcPr>
          <w:p w14:paraId="70BC6B81">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Y＜300</w:t>
            </w:r>
          </w:p>
        </w:tc>
        <w:tc>
          <w:tcPr>
            <w:tcW w:w="1234" w:type="dxa"/>
            <w:tcBorders>
              <w:top w:val="nil"/>
              <w:left w:val="nil"/>
              <w:bottom w:val="single" w:color="auto" w:sz="4" w:space="0"/>
              <w:right w:val="single" w:color="auto" w:sz="8" w:space="0"/>
            </w:tcBorders>
            <w:vAlign w:val="center"/>
          </w:tcPr>
          <w:p w14:paraId="2DD2117C">
            <w:pPr>
              <w:widowControl/>
              <w:rPr>
                <w:rFonts w:asciiTheme="minorEastAsia" w:hAnsiTheme="minorEastAsia" w:eastAsiaTheme="minorEastAsia" w:cstheme="minorEastAsia"/>
                <w:color w:val="auto"/>
                <w:kern w:val="0"/>
                <w:sz w:val="20"/>
                <w:highlight w:val="none"/>
              </w:rPr>
            </w:pPr>
          </w:p>
        </w:tc>
      </w:tr>
      <w:tr w14:paraId="4F8E8A6F">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F5B70CA">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3、建筑业</w:t>
            </w:r>
          </w:p>
        </w:tc>
        <w:tc>
          <w:tcPr>
            <w:tcW w:w="1512" w:type="dxa"/>
            <w:tcBorders>
              <w:top w:val="nil"/>
              <w:left w:val="nil"/>
              <w:bottom w:val="single" w:color="auto" w:sz="4" w:space="0"/>
              <w:right w:val="single" w:color="auto" w:sz="4" w:space="0"/>
            </w:tcBorders>
            <w:vAlign w:val="center"/>
          </w:tcPr>
          <w:p w14:paraId="69C6CE25">
            <w:pPr>
              <w:widowControl/>
              <w:rPr>
                <w:rFonts w:asciiTheme="minorEastAsia" w:hAnsiTheme="minorEastAsia" w:eastAsiaTheme="minorEastAsia" w:cstheme="minorEastAsia"/>
                <w:color w:val="auto"/>
                <w:kern w:val="0"/>
                <w:sz w:val="20"/>
                <w:highlight w:val="none"/>
              </w:rPr>
            </w:pPr>
          </w:p>
        </w:tc>
        <w:tc>
          <w:tcPr>
            <w:tcW w:w="1779" w:type="dxa"/>
            <w:tcBorders>
              <w:top w:val="nil"/>
              <w:left w:val="nil"/>
              <w:bottom w:val="single" w:color="auto" w:sz="4" w:space="0"/>
              <w:right w:val="single" w:color="auto" w:sz="4" w:space="0"/>
            </w:tcBorders>
            <w:vAlign w:val="center"/>
          </w:tcPr>
          <w:p w14:paraId="45424EE7">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6000≤Y＜80000</w:t>
            </w:r>
          </w:p>
        </w:tc>
        <w:tc>
          <w:tcPr>
            <w:tcW w:w="1677" w:type="dxa"/>
            <w:tcBorders>
              <w:top w:val="nil"/>
              <w:left w:val="nil"/>
              <w:bottom w:val="single" w:color="auto" w:sz="4" w:space="0"/>
              <w:right w:val="single" w:color="auto" w:sz="8" w:space="0"/>
            </w:tcBorders>
            <w:vAlign w:val="center"/>
          </w:tcPr>
          <w:p w14:paraId="72A2E581">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5000≤Z＜80000</w:t>
            </w:r>
          </w:p>
        </w:tc>
        <w:tc>
          <w:tcPr>
            <w:tcW w:w="1252" w:type="dxa"/>
            <w:tcBorders>
              <w:top w:val="nil"/>
              <w:left w:val="nil"/>
              <w:bottom w:val="single" w:color="auto" w:sz="4" w:space="0"/>
              <w:right w:val="single" w:color="auto" w:sz="4" w:space="0"/>
            </w:tcBorders>
            <w:vAlign w:val="center"/>
          </w:tcPr>
          <w:p w14:paraId="38D5ACE8">
            <w:pPr>
              <w:widowControl/>
              <w:rPr>
                <w:rFonts w:asciiTheme="minorEastAsia" w:hAnsiTheme="minorEastAsia" w:eastAsiaTheme="minorEastAsia" w:cstheme="minorEastAsia"/>
                <w:color w:val="auto"/>
                <w:kern w:val="0"/>
                <w:sz w:val="20"/>
                <w:highlight w:val="none"/>
              </w:rPr>
            </w:pPr>
          </w:p>
        </w:tc>
        <w:tc>
          <w:tcPr>
            <w:tcW w:w="1494" w:type="dxa"/>
            <w:tcBorders>
              <w:top w:val="nil"/>
              <w:left w:val="nil"/>
              <w:bottom w:val="single" w:color="auto" w:sz="4" w:space="0"/>
              <w:right w:val="single" w:color="auto" w:sz="4" w:space="0"/>
            </w:tcBorders>
            <w:vAlign w:val="center"/>
          </w:tcPr>
          <w:p w14:paraId="1BB1786C">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300≤Y＜6000</w:t>
            </w:r>
          </w:p>
        </w:tc>
        <w:tc>
          <w:tcPr>
            <w:tcW w:w="1536" w:type="dxa"/>
            <w:tcBorders>
              <w:top w:val="nil"/>
              <w:left w:val="nil"/>
              <w:bottom w:val="single" w:color="auto" w:sz="4" w:space="0"/>
              <w:right w:val="single" w:color="auto" w:sz="8" w:space="0"/>
            </w:tcBorders>
            <w:vAlign w:val="center"/>
          </w:tcPr>
          <w:p w14:paraId="3C77271E">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300≤Z＜5000</w:t>
            </w:r>
          </w:p>
        </w:tc>
        <w:tc>
          <w:tcPr>
            <w:tcW w:w="1297" w:type="dxa"/>
            <w:tcBorders>
              <w:top w:val="nil"/>
              <w:left w:val="nil"/>
              <w:bottom w:val="single" w:color="auto" w:sz="4" w:space="0"/>
              <w:right w:val="single" w:color="auto" w:sz="4" w:space="0"/>
            </w:tcBorders>
            <w:vAlign w:val="center"/>
          </w:tcPr>
          <w:p w14:paraId="754A72A1">
            <w:pPr>
              <w:widowControl/>
              <w:rPr>
                <w:rFonts w:asciiTheme="minorEastAsia" w:hAnsiTheme="minorEastAsia" w:eastAsiaTheme="minorEastAsia" w:cstheme="minorEastAsia"/>
                <w:color w:val="auto"/>
                <w:kern w:val="0"/>
                <w:sz w:val="20"/>
                <w:highlight w:val="none"/>
              </w:rPr>
            </w:pPr>
          </w:p>
        </w:tc>
        <w:tc>
          <w:tcPr>
            <w:tcW w:w="1287" w:type="dxa"/>
            <w:tcBorders>
              <w:top w:val="nil"/>
              <w:left w:val="nil"/>
              <w:bottom w:val="single" w:color="auto" w:sz="4" w:space="0"/>
              <w:right w:val="single" w:color="auto" w:sz="4" w:space="0"/>
            </w:tcBorders>
            <w:vAlign w:val="center"/>
          </w:tcPr>
          <w:p w14:paraId="1158FEE3">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Y＜300</w:t>
            </w:r>
          </w:p>
        </w:tc>
        <w:tc>
          <w:tcPr>
            <w:tcW w:w="1234" w:type="dxa"/>
            <w:tcBorders>
              <w:top w:val="nil"/>
              <w:left w:val="nil"/>
              <w:bottom w:val="single" w:color="auto" w:sz="4" w:space="0"/>
              <w:right w:val="single" w:color="auto" w:sz="8" w:space="0"/>
            </w:tcBorders>
            <w:vAlign w:val="center"/>
          </w:tcPr>
          <w:p w14:paraId="72A792A4">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Z＜300</w:t>
            </w:r>
          </w:p>
        </w:tc>
      </w:tr>
      <w:tr w14:paraId="107FB002">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11064641">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4、批发业</w:t>
            </w:r>
          </w:p>
        </w:tc>
        <w:tc>
          <w:tcPr>
            <w:tcW w:w="1512" w:type="dxa"/>
            <w:tcBorders>
              <w:top w:val="nil"/>
              <w:left w:val="nil"/>
              <w:bottom w:val="single" w:color="auto" w:sz="4" w:space="0"/>
              <w:right w:val="single" w:color="auto" w:sz="4" w:space="0"/>
            </w:tcBorders>
            <w:vAlign w:val="center"/>
          </w:tcPr>
          <w:p w14:paraId="5598C1B7">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20≤X＜200</w:t>
            </w:r>
          </w:p>
        </w:tc>
        <w:tc>
          <w:tcPr>
            <w:tcW w:w="1779" w:type="dxa"/>
            <w:tcBorders>
              <w:top w:val="nil"/>
              <w:left w:val="nil"/>
              <w:bottom w:val="single" w:color="auto" w:sz="4" w:space="0"/>
              <w:right w:val="single" w:color="auto" w:sz="4" w:space="0"/>
            </w:tcBorders>
            <w:vAlign w:val="center"/>
          </w:tcPr>
          <w:p w14:paraId="6902FDD2">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5000≤Y＜40000</w:t>
            </w:r>
          </w:p>
        </w:tc>
        <w:tc>
          <w:tcPr>
            <w:tcW w:w="1677" w:type="dxa"/>
            <w:tcBorders>
              <w:top w:val="nil"/>
              <w:left w:val="nil"/>
              <w:bottom w:val="single" w:color="auto" w:sz="4" w:space="0"/>
              <w:right w:val="single" w:color="auto" w:sz="8" w:space="0"/>
            </w:tcBorders>
            <w:vAlign w:val="center"/>
          </w:tcPr>
          <w:p w14:paraId="0F6F9D82">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16FE3B81">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5≤X＜20</w:t>
            </w:r>
          </w:p>
        </w:tc>
        <w:tc>
          <w:tcPr>
            <w:tcW w:w="1494" w:type="dxa"/>
            <w:tcBorders>
              <w:top w:val="nil"/>
              <w:left w:val="nil"/>
              <w:bottom w:val="single" w:color="auto" w:sz="4" w:space="0"/>
              <w:right w:val="single" w:color="auto" w:sz="4" w:space="0"/>
            </w:tcBorders>
            <w:vAlign w:val="center"/>
          </w:tcPr>
          <w:p w14:paraId="6F76C8B0">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1000≤Y＜5000</w:t>
            </w:r>
          </w:p>
        </w:tc>
        <w:tc>
          <w:tcPr>
            <w:tcW w:w="1536" w:type="dxa"/>
            <w:tcBorders>
              <w:top w:val="nil"/>
              <w:left w:val="nil"/>
              <w:bottom w:val="single" w:color="auto" w:sz="4" w:space="0"/>
              <w:right w:val="single" w:color="auto" w:sz="8" w:space="0"/>
            </w:tcBorders>
            <w:vAlign w:val="center"/>
          </w:tcPr>
          <w:p w14:paraId="4BB6BBD7">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7AB1632B">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X＜5</w:t>
            </w:r>
          </w:p>
        </w:tc>
        <w:tc>
          <w:tcPr>
            <w:tcW w:w="1287" w:type="dxa"/>
            <w:tcBorders>
              <w:top w:val="nil"/>
              <w:left w:val="nil"/>
              <w:bottom w:val="single" w:color="auto" w:sz="4" w:space="0"/>
              <w:right w:val="single" w:color="auto" w:sz="4" w:space="0"/>
            </w:tcBorders>
            <w:vAlign w:val="center"/>
          </w:tcPr>
          <w:p w14:paraId="62B554B0">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Y＜1000</w:t>
            </w:r>
          </w:p>
        </w:tc>
        <w:tc>
          <w:tcPr>
            <w:tcW w:w="1234" w:type="dxa"/>
            <w:tcBorders>
              <w:top w:val="nil"/>
              <w:left w:val="nil"/>
              <w:bottom w:val="single" w:color="auto" w:sz="4" w:space="0"/>
              <w:right w:val="single" w:color="auto" w:sz="8" w:space="0"/>
            </w:tcBorders>
            <w:vAlign w:val="center"/>
          </w:tcPr>
          <w:p w14:paraId="1138D376">
            <w:pPr>
              <w:widowControl/>
              <w:rPr>
                <w:rFonts w:asciiTheme="minorEastAsia" w:hAnsiTheme="minorEastAsia" w:eastAsiaTheme="minorEastAsia" w:cstheme="minorEastAsia"/>
                <w:color w:val="auto"/>
                <w:kern w:val="0"/>
                <w:sz w:val="20"/>
                <w:highlight w:val="none"/>
              </w:rPr>
            </w:pPr>
          </w:p>
        </w:tc>
      </w:tr>
      <w:tr w14:paraId="31CD3014">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30675080">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5、零售业</w:t>
            </w:r>
          </w:p>
        </w:tc>
        <w:tc>
          <w:tcPr>
            <w:tcW w:w="1512" w:type="dxa"/>
            <w:tcBorders>
              <w:top w:val="nil"/>
              <w:left w:val="nil"/>
              <w:bottom w:val="single" w:color="auto" w:sz="4" w:space="0"/>
              <w:right w:val="single" w:color="auto" w:sz="4" w:space="0"/>
            </w:tcBorders>
            <w:vAlign w:val="center"/>
          </w:tcPr>
          <w:p w14:paraId="6F0E83D3">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50≤X＜300</w:t>
            </w:r>
          </w:p>
        </w:tc>
        <w:tc>
          <w:tcPr>
            <w:tcW w:w="1779" w:type="dxa"/>
            <w:tcBorders>
              <w:top w:val="nil"/>
              <w:left w:val="nil"/>
              <w:bottom w:val="single" w:color="auto" w:sz="4" w:space="0"/>
              <w:right w:val="single" w:color="auto" w:sz="4" w:space="0"/>
            </w:tcBorders>
            <w:vAlign w:val="center"/>
          </w:tcPr>
          <w:p w14:paraId="1978ADBC">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500≤Y＜20000</w:t>
            </w:r>
          </w:p>
        </w:tc>
        <w:tc>
          <w:tcPr>
            <w:tcW w:w="1677" w:type="dxa"/>
            <w:tcBorders>
              <w:top w:val="nil"/>
              <w:left w:val="nil"/>
              <w:bottom w:val="single" w:color="auto" w:sz="4" w:space="0"/>
              <w:right w:val="single" w:color="auto" w:sz="8" w:space="0"/>
            </w:tcBorders>
            <w:vAlign w:val="center"/>
          </w:tcPr>
          <w:p w14:paraId="2EF909D2">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0652EF6E">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10≤X＜50</w:t>
            </w:r>
          </w:p>
        </w:tc>
        <w:tc>
          <w:tcPr>
            <w:tcW w:w="1494" w:type="dxa"/>
            <w:tcBorders>
              <w:top w:val="nil"/>
              <w:left w:val="nil"/>
              <w:bottom w:val="single" w:color="auto" w:sz="4" w:space="0"/>
              <w:right w:val="single" w:color="auto" w:sz="4" w:space="0"/>
            </w:tcBorders>
            <w:vAlign w:val="center"/>
          </w:tcPr>
          <w:p w14:paraId="2C4026DC">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100≤Y＜500</w:t>
            </w:r>
          </w:p>
        </w:tc>
        <w:tc>
          <w:tcPr>
            <w:tcW w:w="1536" w:type="dxa"/>
            <w:tcBorders>
              <w:top w:val="nil"/>
              <w:left w:val="nil"/>
              <w:bottom w:val="single" w:color="auto" w:sz="4" w:space="0"/>
              <w:right w:val="single" w:color="auto" w:sz="8" w:space="0"/>
            </w:tcBorders>
            <w:vAlign w:val="center"/>
          </w:tcPr>
          <w:p w14:paraId="79D3E539">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5F4D4B7A">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X＜10</w:t>
            </w:r>
          </w:p>
        </w:tc>
        <w:tc>
          <w:tcPr>
            <w:tcW w:w="1287" w:type="dxa"/>
            <w:tcBorders>
              <w:top w:val="nil"/>
              <w:left w:val="nil"/>
              <w:bottom w:val="single" w:color="auto" w:sz="4" w:space="0"/>
              <w:right w:val="single" w:color="auto" w:sz="4" w:space="0"/>
            </w:tcBorders>
            <w:vAlign w:val="center"/>
          </w:tcPr>
          <w:p w14:paraId="13FF08DB">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Y＜100</w:t>
            </w:r>
          </w:p>
        </w:tc>
        <w:tc>
          <w:tcPr>
            <w:tcW w:w="1234" w:type="dxa"/>
            <w:tcBorders>
              <w:top w:val="nil"/>
              <w:left w:val="nil"/>
              <w:bottom w:val="single" w:color="auto" w:sz="4" w:space="0"/>
              <w:right w:val="single" w:color="auto" w:sz="8" w:space="0"/>
            </w:tcBorders>
            <w:vAlign w:val="center"/>
          </w:tcPr>
          <w:p w14:paraId="1BED7DD8">
            <w:pPr>
              <w:widowControl/>
              <w:rPr>
                <w:rFonts w:asciiTheme="minorEastAsia" w:hAnsiTheme="minorEastAsia" w:eastAsiaTheme="minorEastAsia" w:cstheme="minorEastAsia"/>
                <w:color w:val="auto"/>
                <w:kern w:val="0"/>
                <w:sz w:val="20"/>
                <w:highlight w:val="none"/>
              </w:rPr>
            </w:pPr>
          </w:p>
        </w:tc>
      </w:tr>
      <w:tr w14:paraId="3187DFB6">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91CCF3A">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6、交通运输业</w:t>
            </w:r>
          </w:p>
        </w:tc>
        <w:tc>
          <w:tcPr>
            <w:tcW w:w="1512" w:type="dxa"/>
            <w:tcBorders>
              <w:top w:val="nil"/>
              <w:left w:val="nil"/>
              <w:bottom w:val="single" w:color="auto" w:sz="4" w:space="0"/>
              <w:right w:val="single" w:color="auto" w:sz="4" w:space="0"/>
            </w:tcBorders>
            <w:vAlign w:val="center"/>
          </w:tcPr>
          <w:p w14:paraId="455E4FD3">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300≤X＜1000</w:t>
            </w:r>
          </w:p>
        </w:tc>
        <w:tc>
          <w:tcPr>
            <w:tcW w:w="1779" w:type="dxa"/>
            <w:tcBorders>
              <w:top w:val="nil"/>
              <w:left w:val="nil"/>
              <w:bottom w:val="single" w:color="auto" w:sz="4" w:space="0"/>
              <w:right w:val="single" w:color="auto" w:sz="4" w:space="0"/>
            </w:tcBorders>
            <w:vAlign w:val="center"/>
          </w:tcPr>
          <w:p w14:paraId="26658D31">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3000≤Y＜30000</w:t>
            </w:r>
          </w:p>
        </w:tc>
        <w:tc>
          <w:tcPr>
            <w:tcW w:w="1677" w:type="dxa"/>
            <w:tcBorders>
              <w:top w:val="nil"/>
              <w:left w:val="nil"/>
              <w:bottom w:val="single" w:color="auto" w:sz="4" w:space="0"/>
              <w:right w:val="single" w:color="auto" w:sz="8" w:space="0"/>
            </w:tcBorders>
            <w:vAlign w:val="center"/>
          </w:tcPr>
          <w:p w14:paraId="4E864B7D">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36ED6F7E">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20≤X＜300</w:t>
            </w:r>
          </w:p>
        </w:tc>
        <w:tc>
          <w:tcPr>
            <w:tcW w:w="1494" w:type="dxa"/>
            <w:tcBorders>
              <w:top w:val="nil"/>
              <w:left w:val="nil"/>
              <w:bottom w:val="single" w:color="auto" w:sz="4" w:space="0"/>
              <w:right w:val="single" w:color="auto" w:sz="4" w:space="0"/>
            </w:tcBorders>
            <w:vAlign w:val="center"/>
          </w:tcPr>
          <w:p w14:paraId="7882E56D">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200≤Y＜3000</w:t>
            </w:r>
          </w:p>
        </w:tc>
        <w:tc>
          <w:tcPr>
            <w:tcW w:w="1536" w:type="dxa"/>
            <w:tcBorders>
              <w:top w:val="nil"/>
              <w:left w:val="nil"/>
              <w:bottom w:val="single" w:color="auto" w:sz="4" w:space="0"/>
              <w:right w:val="single" w:color="auto" w:sz="8" w:space="0"/>
            </w:tcBorders>
            <w:vAlign w:val="center"/>
          </w:tcPr>
          <w:p w14:paraId="348802A8">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41BE5436">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X＜20</w:t>
            </w:r>
          </w:p>
        </w:tc>
        <w:tc>
          <w:tcPr>
            <w:tcW w:w="1287" w:type="dxa"/>
            <w:tcBorders>
              <w:top w:val="nil"/>
              <w:left w:val="nil"/>
              <w:bottom w:val="single" w:color="auto" w:sz="4" w:space="0"/>
              <w:right w:val="single" w:color="auto" w:sz="4" w:space="0"/>
            </w:tcBorders>
            <w:vAlign w:val="center"/>
          </w:tcPr>
          <w:p w14:paraId="74C1D691">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V＜200</w:t>
            </w:r>
          </w:p>
        </w:tc>
        <w:tc>
          <w:tcPr>
            <w:tcW w:w="1234" w:type="dxa"/>
            <w:tcBorders>
              <w:top w:val="nil"/>
              <w:left w:val="nil"/>
              <w:bottom w:val="single" w:color="auto" w:sz="4" w:space="0"/>
              <w:right w:val="single" w:color="auto" w:sz="8" w:space="0"/>
            </w:tcBorders>
            <w:vAlign w:val="center"/>
          </w:tcPr>
          <w:p w14:paraId="7AFE9D16">
            <w:pPr>
              <w:widowControl/>
              <w:rPr>
                <w:rFonts w:asciiTheme="minorEastAsia" w:hAnsiTheme="minorEastAsia" w:eastAsiaTheme="minorEastAsia" w:cstheme="minorEastAsia"/>
                <w:color w:val="auto"/>
                <w:kern w:val="0"/>
                <w:sz w:val="20"/>
                <w:highlight w:val="none"/>
              </w:rPr>
            </w:pPr>
          </w:p>
        </w:tc>
      </w:tr>
      <w:tr w14:paraId="2E7E748A">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4CBA7B14">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7、仓储业</w:t>
            </w:r>
          </w:p>
        </w:tc>
        <w:tc>
          <w:tcPr>
            <w:tcW w:w="1512" w:type="dxa"/>
            <w:tcBorders>
              <w:top w:val="nil"/>
              <w:left w:val="nil"/>
              <w:bottom w:val="single" w:color="auto" w:sz="4" w:space="0"/>
              <w:right w:val="single" w:color="auto" w:sz="4" w:space="0"/>
            </w:tcBorders>
            <w:vAlign w:val="center"/>
          </w:tcPr>
          <w:p w14:paraId="0DD8B91C">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100≤X＜200</w:t>
            </w:r>
          </w:p>
        </w:tc>
        <w:tc>
          <w:tcPr>
            <w:tcW w:w="1779" w:type="dxa"/>
            <w:tcBorders>
              <w:top w:val="nil"/>
              <w:left w:val="nil"/>
              <w:bottom w:val="single" w:color="auto" w:sz="4" w:space="0"/>
              <w:right w:val="single" w:color="auto" w:sz="4" w:space="0"/>
            </w:tcBorders>
            <w:vAlign w:val="center"/>
          </w:tcPr>
          <w:p w14:paraId="694C0F82">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1000≤Y＜30000</w:t>
            </w:r>
          </w:p>
        </w:tc>
        <w:tc>
          <w:tcPr>
            <w:tcW w:w="1677" w:type="dxa"/>
            <w:tcBorders>
              <w:top w:val="nil"/>
              <w:left w:val="nil"/>
              <w:bottom w:val="single" w:color="auto" w:sz="4" w:space="0"/>
              <w:right w:val="single" w:color="auto" w:sz="8" w:space="0"/>
            </w:tcBorders>
            <w:vAlign w:val="center"/>
          </w:tcPr>
          <w:p w14:paraId="5C7E2D00">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1D203946">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20≤X＜100</w:t>
            </w:r>
          </w:p>
        </w:tc>
        <w:tc>
          <w:tcPr>
            <w:tcW w:w="1494" w:type="dxa"/>
            <w:tcBorders>
              <w:top w:val="nil"/>
              <w:left w:val="nil"/>
              <w:bottom w:val="single" w:color="auto" w:sz="4" w:space="0"/>
              <w:right w:val="single" w:color="auto" w:sz="4" w:space="0"/>
            </w:tcBorders>
            <w:vAlign w:val="center"/>
          </w:tcPr>
          <w:p w14:paraId="4DE00738">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100≤Y＜1000</w:t>
            </w:r>
          </w:p>
        </w:tc>
        <w:tc>
          <w:tcPr>
            <w:tcW w:w="1536" w:type="dxa"/>
            <w:tcBorders>
              <w:top w:val="nil"/>
              <w:left w:val="nil"/>
              <w:bottom w:val="single" w:color="auto" w:sz="4" w:space="0"/>
              <w:right w:val="single" w:color="auto" w:sz="8" w:space="0"/>
            </w:tcBorders>
            <w:vAlign w:val="center"/>
          </w:tcPr>
          <w:p w14:paraId="0E3BFD36">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2DD9BEF1">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X＜20</w:t>
            </w:r>
          </w:p>
        </w:tc>
        <w:tc>
          <w:tcPr>
            <w:tcW w:w="1287" w:type="dxa"/>
            <w:tcBorders>
              <w:top w:val="nil"/>
              <w:left w:val="nil"/>
              <w:bottom w:val="single" w:color="auto" w:sz="4" w:space="0"/>
              <w:right w:val="single" w:color="auto" w:sz="4" w:space="0"/>
            </w:tcBorders>
            <w:vAlign w:val="center"/>
          </w:tcPr>
          <w:p w14:paraId="07872C07">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Y＜100</w:t>
            </w:r>
          </w:p>
        </w:tc>
        <w:tc>
          <w:tcPr>
            <w:tcW w:w="1234" w:type="dxa"/>
            <w:tcBorders>
              <w:top w:val="nil"/>
              <w:left w:val="nil"/>
              <w:bottom w:val="single" w:color="auto" w:sz="4" w:space="0"/>
              <w:right w:val="single" w:color="auto" w:sz="8" w:space="0"/>
            </w:tcBorders>
            <w:vAlign w:val="center"/>
          </w:tcPr>
          <w:p w14:paraId="36C31B69">
            <w:pPr>
              <w:widowControl/>
              <w:rPr>
                <w:rFonts w:asciiTheme="minorEastAsia" w:hAnsiTheme="minorEastAsia" w:eastAsiaTheme="minorEastAsia" w:cstheme="minorEastAsia"/>
                <w:color w:val="auto"/>
                <w:kern w:val="0"/>
                <w:sz w:val="20"/>
                <w:highlight w:val="none"/>
              </w:rPr>
            </w:pPr>
          </w:p>
        </w:tc>
      </w:tr>
      <w:tr w14:paraId="4557515E">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6DD02C34">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8、邮政业</w:t>
            </w:r>
          </w:p>
        </w:tc>
        <w:tc>
          <w:tcPr>
            <w:tcW w:w="1512" w:type="dxa"/>
            <w:tcBorders>
              <w:top w:val="nil"/>
              <w:left w:val="nil"/>
              <w:bottom w:val="single" w:color="auto" w:sz="4" w:space="0"/>
              <w:right w:val="single" w:color="auto" w:sz="4" w:space="0"/>
            </w:tcBorders>
            <w:vAlign w:val="center"/>
          </w:tcPr>
          <w:p w14:paraId="25E768A0">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300≤X＜1000</w:t>
            </w:r>
          </w:p>
        </w:tc>
        <w:tc>
          <w:tcPr>
            <w:tcW w:w="1779" w:type="dxa"/>
            <w:tcBorders>
              <w:top w:val="nil"/>
              <w:left w:val="nil"/>
              <w:bottom w:val="single" w:color="auto" w:sz="4" w:space="0"/>
              <w:right w:val="single" w:color="auto" w:sz="4" w:space="0"/>
            </w:tcBorders>
            <w:vAlign w:val="center"/>
          </w:tcPr>
          <w:p w14:paraId="57CCCFE9">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2000≤Y＜30000</w:t>
            </w:r>
          </w:p>
        </w:tc>
        <w:tc>
          <w:tcPr>
            <w:tcW w:w="1677" w:type="dxa"/>
            <w:tcBorders>
              <w:top w:val="nil"/>
              <w:left w:val="nil"/>
              <w:bottom w:val="single" w:color="auto" w:sz="4" w:space="0"/>
              <w:right w:val="single" w:color="auto" w:sz="8" w:space="0"/>
            </w:tcBorders>
            <w:vAlign w:val="center"/>
          </w:tcPr>
          <w:p w14:paraId="725B4902">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15591472">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20≤X＜300</w:t>
            </w:r>
          </w:p>
        </w:tc>
        <w:tc>
          <w:tcPr>
            <w:tcW w:w="1494" w:type="dxa"/>
            <w:tcBorders>
              <w:top w:val="nil"/>
              <w:left w:val="nil"/>
              <w:bottom w:val="single" w:color="auto" w:sz="4" w:space="0"/>
              <w:right w:val="single" w:color="auto" w:sz="4" w:space="0"/>
            </w:tcBorders>
            <w:vAlign w:val="center"/>
          </w:tcPr>
          <w:p w14:paraId="4D68AAE9">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100≤Y＜2000</w:t>
            </w:r>
          </w:p>
        </w:tc>
        <w:tc>
          <w:tcPr>
            <w:tcW w:w="1536" w:type="dxa"/>
            <w:tcBorders>
              <w:top w:val="nil"/>
              <w:left w:val="nil"/>
              <w:bottom w:val="single" w:color="auto" w:sz="4" w:space="0"/>
              <w:right w:val="single" w:color="auto" w:sz="8" w:space="0"/>
            </w:tcBorders>
            <w:vAlign w:val="center"/>
          </w:tcPr>
          <w:p w14:paraId="1C50D61D">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09DF36BF">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X＜20</w:t>
            </w:r>
          </w:p>
        </w:tc>
        <w:tc>
          <w:tcPr>
            <w:tcW w:w="1287" w:type="dxa"/>
            <w:tcBorders>
              <w:top w:val="nil"/>
              <w:left w:val="nil"/>
              <w:bottom w:val="single" w:color="auto" w:sz="4" w:space="0"/>
              <w:right w:val="single" w:color="auto" w:sz="4" w:space="0"/>
            </w:tcBorders>
            <w:vAlign w:val="center"/>
          </w:tcPr>
          <w:p w14:paraId="79318007">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Y＜100</w:t>
            </w:r>
          </w:p>
        </w:tc>
        <w:tc>
          <w:tcPr>
            <w:tcW w:w="1234" w:type="dxa"/>
            <w:tcBorders>
              <w:top w:val="nil"/>
              <w:left w:val="nil"/>
              <w:bottom w:val="single" w:color="auto" w:sz="4" w:space="0"/>
              <w:right w:val="single" w:color="auto" w:sz="8" w:space="0"/>
            </w:tcBorders>
            <w:vAlign w:val="center"/>
          </w:tcPr>
          <w:p w14:paraId="3B1F7308">
            <w:pPr>
              <w:widowControl/>
              <w:rPr>
                <w:rFonts w:asciiTheme="minorEastAsia" w:hAnsiTheme="minorEastAsia" w:eastAsiaTheme="minorEastAsia" w:cstheme="minorEastAsia"/>
                <w:color w:val="auto"/>
                <w:kern w:val="0"/>
                <w:sz w:val="20"/>
                <w:highlight w:val="none"/>
              </w:rPr>
            </w:pPr>
          </w:p>
        </w:tc>
      </w:tr>
      <w:tr w14:paraId="3D257F67">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F419DE5">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9、住宿业</w:t>
            </w:r>
          </w:p>
        </w:tc>
        <w:tc>
          <w:tcPr>
            <w:tcW w:w="1512" w:type="dxa"/>
            <w:tcBorders>
              <w:top w:val="nil"/>
              <w:left w:val="nil"/>
              <w:bottom w:val="single" w:color="auto" w:sz="4" w:space="0"/>
              <w:right w:val="single" w:color="auto" w:sz="4" w:space="0"/>
            </w:tcBorders>
            <w:vAlign w:val="center"/>
          </w:tcPr>
          <w:p w14:paraId="4052719C">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100≤X＜300</w:t>
            </w:r>
          </w:p>
        </w:tc>
        <w:tc>
          <w:tcPr>
            <w:tcW w:w="1779" w:type="dxa"/>
            <w:tcBorders>
              <w:top w:val="nil"/>
              <w:left w:val="nil"/>
              <w:bottom w:val="single" w:color="auto" w:sz="4" w:space="0"/>
              <w:right w:val="single" w:color="auto" w:sz="4" w:space="0"/>
            </w:tcBorders>
            <w:vAlign w:val="center"/>
          </w:tcPr>
          <w:p w14:paraId="2C0DD4D6">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2000≤Y＜10000</w:t>
            </w:r>
          </w:p>
        </w:tc>
        <w:tc>
          <w:tcPr>
            <w:tcW w:w="1677" w:type="dxa"/>
            <w:tcBorders>
              <w:top w:val="nil"/>
              <w:left w:val="nil"/>
              <w:bottom w:val="single" w:color="auto" w:sz="4" w:space="0"/>
              <w:right w:val="single" w:color="auto" w:sz="8" w:space="0"/>
            </w:tcBorders>
            <w:vAlign w:val="center"/>
          </w:tcPr>
          <w:p w14:paraId="4084FCEE">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482D60F2">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10≤X＜100</w:t>
            </w:r>
          </w:p>
        </w:tc>
        <w:tc>
          <w:tcPr>
            <w:tcW w:w="1494" w:type="dxa"/>
            <w:tcBorders>
              <w:top w:val="nil"/>
              <w:left w:val="nil"/>
              <w:bottom w:val="single" w:color="auto" w:sz="4" w:space="0"/>
              <w:right w:val="single" w:color="auto" w:sz="4" w:space="0"/>
            </w:tcBorders>
            <w:vAlign w:val="center"/>
          </w:tcPr>
          <w:p w14:paraId="2F5237F6">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100≤Y＜2000</w:t>
            </w:r>
          </w:p>
        </w:tc>
        <w:tc>
          <w:tcPr>
            <w:tcW w:w="1536" w:type="dxa"/>
            <w:tcBorders>
              <w:top w:val="nil"/>
              <w:left w:val="nil"/>
              <w:bottom w:val="single" w:color="auto" w:sz="4" w:space="0"/>
              <w:right w:val="single" w:color="auto" w:sz="8" w:space="0"/>
            </w:tcBorders>
            <w:vAlign w:val="center"/>
          </w:tcPr>
          <w:p w14:paraId="5A4C777D">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3DF5B544">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X＜10</w:t>
            </w:r>
          </w:p>
        </w:tc>
        <w:tc>
          <w:tcPr>
            <w:tcW w:w="1287" w:type="dxa"/>
            <w:tcBorders>
              <w:top w:val="nil"/>
              <w:left w:val="nil"/>
              <w:bottom w:val="single" w:color="auto" w:sz="4" w:space="0"/>
              <w:right w:val="single" w:color="auto" w:sz="4" w:space="0"/>
            </w:tcBorders>
            <w:vAlign w:val="center"/>
          </w:tcPr>
          <w:p w14:paraId="7716EC10">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Y＜100</w:t>
            </w:r>
          </w:p>
        </w:tc>
        <w:tc>
          <w:tcPr>
            <w:tcW w:w="1234" w:type="dxa"/>
            <w:tcBorders>
              <w:top w:val="nil"/>
              <w:left w:val="nil"/>
              <w:bottom w:val="single" w:color="auto" w:sz="4" w:space="0"/>
              <w:right w:val="single" w:color="auto" w:sz="8" w:space="0"/>
            </w:tcBorders>
            <w:vAlign w:val="center"/>
          </w:tcPr>
          <w:p w14:paraId="55442661">
            <w:pPr>
              <w:widowControl/>
              <w:rPr>
                <w:rFonts w:asciiTheme="minorEastAsia" w:hAnsiTheme="minorEastAsia" w:eastAsiaTheme="minorEastAsia" w:cstheme="minorEastAsia"/>
                <w:color w:val="auto"/>
                <w:kern w:val="0"/>
                <w:sz w:val="20"/>
                <w:highlight w:val="none"/>
              </w:rPr>
            </w:pPr>
          </w:p>
        </w:tc>
      </w:tr>
      <w:tr w14:paraId="4B2A57C0">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30B9C67">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10、餐饮业</w:t>
            </w:r>
          </w:p>
        </w:tc>
        <w:tc>
          <w:tcPr>
            <w:tcW w:w="1512" w:type="dxa"/>
            <w:tcBorders>
              <w:top w:val="nil"/>
              <w:left w:val="nil"/>
              <w:bottom w:val="single" w:color="auto" w:sz="4" w:space="0"/>
              <w:right w:val="single" w:color="auto" w:sz="4" w:space="0"/>
            </w:tcBorders>
            <w:vAlign w:val="center"/>
          </w:tcPr>
          <w:p w14:paraId="691E6C21">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100≤X＜300</w:t>
            </w:r>
          </w:p>
        </w:tc>
        <w:tc>
          <w:tcPr>
            <w:tcW w:w="1779" w:type="dxa"/>
            <w:tcBorders>
              <w:top w:val="nil"/>
              <w:left w:val="nil"/>
              <w:bottom w:val="single" w:color="auto" w:sz="4" w:space="0"/>
              <w:right w:val="single" w:color="auto" w:sz="4" w:space="0"/>
            </w:tcBorders>
            <w:vAlign w:val="center"/>
          </w:tcPr>
          <w:p w14:paraId="279C5080">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2000≤Y＜10000</w:t>
            </w:r>
          </w:p>
        </w:tc>
        <w:tc>
          <w:tcPr>
            <w:tcW w:w="1677" w:type="dxa"/>
            <w:tcBorders>
              <w:top w:val="nil"/>
              <w:left w:val="nil"/>
              <w:bottom w:val="single" w:color="auto" w:sz="4" w:space="0"/>
              <w:right w:val="single" w:color="auto" w:sz="8" w:space="0"/>
            </w:tcBorders>
            <w:vAlign w:val="center"/>
          </w:tcPr>
          <w:p w14:paraId="5E130511">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0D218C65">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10≤X＜100</w:t>
            </w:r>
          </w:p>
        </w:tc>
        <w:tc>
          <w:tcPr>
            <w:tcW w:w="1494" w:type="dxa"/>
            <w:tcBorders>
              <w:top w:val="nil"/>
              <w:left w:val="nil"/>
              <w:bottom w:val="single" w:color="auto" w:sz="4" w:space="0"/>
              <w:right w:val="single" w:color="auto" w:sz="4" w:space="0"/>
            </w:tcBorders>
            <w:vAlign w:val="center"/>
          </w:tcPr>
          <w:p w14:paraId="22556800">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100≤Y＜2000</w:t>
            </w:r>
          </w:p>
        </w:tc>
        <w:tc>
          <w:tcPr>
            <w:tcW w:w="1536" w:type="dxa"/>
            <w:tcBorders>
              <w:top w:val="nil"/>
              <w:left w:val="nil"/>
              <w:bottom w:val="single" w:color="auto" w:sz="4" w:space="0"/>
              <w:right w:val="single" w:color="auto" w:sz="8" w:space="0"/>
            </w:tcBorders>
            <w:vAlign w:val="center"/>
          </w:tcPr>
          <w:p w14:paraId="46550203">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73E4455B">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X＜10</w:t>
            </w:r>
          </w:p>
        </w:tc>
        <w:tc>
          <w:tcPr>
            <w:tcW w:w="1287" w:type="dxa"/>
            <w:tcBorders>
              <w:top w:val="nil"/>
              <w:left w:val="nil"/>
              <w:bottom w:val="single" w:color="auto" w:sz="4" w:space="0"/>
              <w:right w:val="single" w:color="auto" w:sz="4" w:space="0"/>
            </w:tcBorders>
            <w:vAlign w:val="center"/>
          </w:tcPr>
          <w:p w14:paraId="2761D099">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V＜100</w:t>
            </w:r>
          </w:p>
        </w:tc>
        <w:tc>
          <w:tcPr>
            <w:tcW w:w="1234" w:type="dxa"/>
            <w:tcBorders>
              <w:top w:val="nil"/>
              <w:left w:val="nil"/>
              <w:bottom w:val="single" w:color="auto" w:sz="4" w:space="0"/>
              <w:right w:val="single" w:color="auto" w:sz="8" w:space="0"/>
            </w:tcBorders>
            <w:vAlign w:val="center"/>
          </w:tcPr>
          <w:p w14:paraId="57255814">
            <w:pPr>
              <w:widowControl/>
              <w:rPr>
                <w:rFonts w:asciiTheme="minorEastAsia" w:hAnsiTheme="minorEastAsia" w:eastAsiaTheme="minorEastAsia" w:cstheme="minorEastAsia"/>
                <w:color w:val="auto"/>
                <w:kern w:val="0"/>
                <w:sz w:val="20"/>
                <w:highlight w:val="none"/>
              </w:rPr>
            </w:pPr>
          </w:p>
        </w:tc>
      </w:tr>
      <w:tr w14:paraId="373DD94A">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0A365118">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11、信息传输业</w:t>
            </w:r>
          </w:p>
        </w:tc>
        <w:tc>
          <w:tcPr>
            <w:tcW w:w="1512" w:type="dxa"/>
            <w:tcBorders>
              <w:top w:val="nil"/>
              <w:left w:val="nil"/>
              <w:bottom w:val="single" w:color="auto" w:sz="4" w:space="0"/>
              <w:right w:val="single" w:color="auto" w:sz="4" w:space="0"/>
            </w:tcBorders>
            <w:vAlign w:val="center"/>
          </w:tcPr>
          <w:p w14:paraId="6D62AD9F">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100≤X＜2000</w:t>
            </w:r>
          </w:p>
        </w:tc>
        <w:tc>
          <w:tcPr>
            <w:tcW w:w="1779" w:type="dxa"/>
            <w:tcBorders>
              <w:top w:val="nil"/>
              <w:left w:val="nil"/>
              <w:bottom w:val="single" w:color="auto" w:sz="4" w:space="0"/>
              <w:right w:val="single" w:color="auto" w:sz="4" w:space="0"/>
            </w:tcBorders>
            <w:vAlign w:val="center"/>
          </w:tcPr>
          <w:p w14:paraId="365ADF64">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1000≤Y＜100000</w:t>
            </w:r>
          </w:p>
        </w:tc>
        <w:tc>
          <w:tcPr>
            <w:tcW w:w="1677" w:type="dxa"/>
            <w:tcBorders>
              <w:top w:val="nil"/>
              <w:left w:val="nil"/>
              <w:bottom w:val="single" w:color="auto" w:sz="4" w:space="0"/>
              <w:right w:val="single" w:color="auto" w:sz="8" w:space="0"/>
            </w:tcBorders>
            <w:vAlign w:val="center"/>
          </w:tcPr>
          <w:p w14:paraId="288A6F03">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1E00EC65">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10≤X＜100</w:t>
            </w:r>
          </w:p>
        </w:tc>
        <w:tc>
          <w:tcPr>
            <w:tcW w:w="1494" w:type="dxa"/>
            <w:tcBorders>
              <w:top w:val="nil"/>
              <w:left w:val="nil"/>
              <w:bottom w:val="single" w:color="auto" w:sz="4" w:space="0"/>
              <w:right w:val="single" w:color="auto" w:sz="4" w:space="0"/>
            </w:tcBorders>
            <w:vAlign w:val="center"/>
          </w:tcPr>
          <w:p w14:paraId="4750F5A4">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100≤Y＜1000</w:t>
            </w:r>
          </w:p>
        </w:tc>
        <w:tc>
          <w:tcPr>
            <w:tcW w:w="1536" w:type="dxa"/>
            <w:tcBorders>
              <w:top w:val="nil"/>
              <w:left w:val="nil"/>
              <w:bottom w:val="single" w:color="auto" w:sz="4" w:space="0"/>
              <w:right w:val="single" w:color="auto" w:sz="8" w:space="0"/>
            </w:tcBorders>
            <w:vAlign w:val="center"/>
          </w:tcPr>
          <w:p w14:paraId="41267742">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14BD5470">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X＜10</w:t>
            </w:r>
          </w:p>
        </w:tc>
        <w:tc>
          <w:tcPr>
            <w:tcW w:w="1287" w:type="dxa"/>
            <w:tcBorders>
              <w:top w:val="nil"/>
              <w:left w:val="nil"/>
              <w:bottom w:val="single" w:color="auto" w:sz="4" w:space="0"/>
              <w:right w:val="single" w:color="auto" w:sz="4" w:space="0"/>
            </w:tcBorders>
            <w:vAlign w:val="center"/>
          </w:tcPr>
          <w:p w14:paraId="48A7866D">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Y＜100</w:t>
            </w:r>
          </w:p>
        </w:tc>
        <w:tc>
          <w:tcPr>
            <w:tcW w:w="1234" w:type="dxa"/>
            <w:tcBorders>
              <w:top w:val="nil"/>
              <w:left w:val="nil"/>
              <w:bottom w:val="single" w:color="auto" w:sz="4" w:space="0"/>
              <w:right w:val="single" w:color="auto" w:sz="8" w:space="0"/>
            </w:tcBorders>
            <w:vAlign w:val="center"/>
          </w:tcPr>
          <w:p w14:paraId="05C3AB9B">
            <w:pPr>
              <w:widowControl/>
              <w:rPr>
                <w:rFonts w:asciiTheme="minorEastAsia" w:hAnsiTheme="minorEastAsia" w:eastAsiaTheme="minorEastAsia" w:cstheme="minorEastAsia"/>
                <w:color w:val="auto"/>
                <w:kern w:val="0"/>
                <w:sz w:val="20"/>
                <w:highlight w:val="none"/>
              </w:rPr>
            </w:pPr>
          </w:p>
        </w:tc>
      </w:tr>
      <w:tr w14:paraId="536CCD9D">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5EA8D6F">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12、软件和信息技术服务业</w:t>
            </w:r>
          </w:p>
        </w:tc>
        <w:tc>
          <w:tcPr>
            <w:tcW w:w="1512" w:type="dxa"/>
            <w:tcBorders>
              <w:top w:val="nil"/>
              <w:left w:val="nil"/>
              <w:bottom w:val="single" w:color="auto" w:sz="4" w:space="0"/>
              <w:right w:val="single" w:color="auto" w:sz="4" w:space="0"/>
            </w:tcBorders>
            <w:vAlign w:val="center"/>
          </w:tcPr>
          <w:p w14:paraId="7F9F60FD">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100≤X＜300</w:t>
            </w:r>
          </w:p>
        </w:tc>
        <w:tc>
          <w:tcPr>
            <w:tcW w:w="1779" w:type="dxa"/>
            <w:tcBorders>
              <w:top w:val="nil"/>
              <w:left w:val="nil"/>
              <w:bottom w:val="single" w:color="auto" w:sz="4" w:space="0"/>
              <w:right w:val="single" w:color="auto" w:sz="4" w:space="0"/>
            </w:tcBorders>
            <w:vAlign w:val="center"/>
          </w:tcPr>
          <w:p w14:paraId="27E37B0A">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1000≤Y＜10000</w:t>
            </w:r>
          </w:p>
        </w:tc>
        <w:tc>
          <w:tcPr>
            <w:tcW w:w="1677" w:type="dxa"/>
            <w:tcBorders>
              <w:top w:val="nil"/>
              <w:left w:val="nil"/>
              <w:bottom w:val="single" w:color="auto" w:sz="4" w:space="0"/>
              <w:right w:val="single" w:color="auto" w:sz="8" w:space="0"/>
            </w:tcBorders>
            <w:vAlign w:val="center"/>
          </w:tcPr>
          <w:p w14:paraId="66C071E3">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122E9D51">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10≤X＜100</w:t>
            </w:r>
          </w:p>
        </w:tc>
        <w:tc>
          <w:tcPr>
            <w:tcW w:w="1494" w:type="dxa"/>
            <w:tcBorders>
              <w:top w:val="nil"/>
              <w:left w:val="nil"/>
              <w:bottom w:val="single" w:color="auto" w:sz="4" w:space="0"/>
              <w:right w:val="single" w:color="auto" w:sz="4" w:space="0"/>
            </w:tcBorders>
            <w:vAlign w:val="center"/>
          </w:tcPr>
          <w:p w14:paraId="41A7AE86">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50≤Y＜1000</w:t>
            </w:r>
          </w:p>
        </w:tc>
        <w:tc>
          <w:tcPr>
            <w:tcW w:w="1536" w:type="dxa"/>
            <w:tcBorders>
              <w:top w:val="nil"/>
              <w:left w:val="nil"/>
              <w:bottom w:val="single" w:color="auto" w:sz="4" w:space="0"/>
              <w:right w:val="single" w:color="auto" w:sz="8" w:space="0"/>
            </w:tcBorders>
            <w:vAlign w:val="center"/>
          </w:tcPr>
          <w:p w14:paraId="3FB7ED94">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706443F3">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X＜10</w:t>
            </w:r>
          </w:p>
        </w:tc>
        <w:tc>
          <w:tcPr>
            <w:tcW w:w="1287" w:type="dxa"/>
            <w:tcBorders>
              <w:top w:val="nil"/>
              <w:left w:val="nil"/>
              <w:bottom w:val="single" w:color="auto" w:sz="4" w:space="0"/>
              <w:right w:val="single" w:color="auto" w:sz="4" w:space="0"/>
            </w:tcBorders>
            <w:vAlign w:val="center"/>
          </w:tcPr>
          <w:p w14:paraId="479804E2">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Y＜50</w:t>
            </w:r>
          </w:p>
        </w:tc>
        <w:tc>
          <w:tcPr>
            <w:tcW w:w="1234" w:type="dxa"/>
            <w:tcBorders>
              <w:top w:val="nil"/>
              <w:left w:val="nil"/>
              <w:bottom w:val="single" w:color="auto" w:sz="4" w:space="0"/>
              <w:right w:val="single" w:color="auto" w:sz="8" w:space="0"/>
            </w:tcBorders>
            <w:vAlign w:val="center"/>
          </w:tcPr>
          <w:p w14:paraId="7722DEF4">
            <w:pPr>
              <w:widowControl/>
              <w:rPr>
                <w:rFonts w:asciiTheme="minorEastAsia" w:hAnsiTheme="minorEastAsia" w:eastAsiaTheme="minorEastAsia" w:cstheme="minorEastAsia"/>
                <w:color w:val="auto"/>
                <w:kern w:val="0"/>
                <w:sz w:val="20"/>
                <w:highlight w:val="none"/>
              </w:rPr>
            </w:pPr>
          </w:p>
        </w:tc>
      </w:tr>
      <w:tr w14:paraId="1ADC36D3">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BC1EFB5">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13、房地产开发经营</w:t>
            </w:r>
          </w:p>
        </w:tc>
        <w:tc>
          <w:tcPr>
            <w:tcW w:w="1512" w:type="dxa"/>
            <w:tcBorders>
              <w:top w:val="nil"/>
              <w:left w:val="nil"/>
              <w:bottom w:val="single" w:color="auto" w:sz="4" w:space="0"/>
              <w:right w:val="single" w:color="auto" w:sz="4" w:space="0"/>
            </w:tcBorders>
            <w:vAlign w:val="center"/>
          </w:tcPr>
          <w:p w14:paraId="642802DD">
            <w:pPr>
              <w:widowControl/>
              <w:rPr>
                <w:rFonts w:asciiTheme="minorEastAsia" w:hAnsiTheme="minorEastAsia" w:eastAsiaTheme="minorEastAsia" w:cstheme="minorEastAsia"/>
                <w:color w:val="auto"/>
                <w:kern w:val="0"/>
                <w:sz w:val="20"/>
                <w:highlight w:val="none"/>
              </w:rPr>
            </w:pPr>
          </w:p>
        </w:tc>
        <w:tc>
          <w:tcPr>
            <w:tcW w:w="1779" w:type="dxa"/>
            <w:tcBorders>
              <w:top w:val="nil"/>
              <w:left w:val="nil"/>
              <w:bottom w:val="single" w:color="auto" w:sz="4" w:space="0"/>
              <w:right w:val="single" w:color="auto" w:sz="4" w:space="0"/>
            </w:tcBorders>
            <w:vAlign w:val="center"/>
          </w:tcPr>
          <w:p w14:paraId="4D80055D">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1000≤Y＜200000</w:t>
            </w:r>
          </w:p>
        </w:tc>
        <w:tc>
          <w:tcPr>
            <w:tcW w:w="1677" w:type="dxa"/>
            <w:tcBorders>
              <w:top w:val="nil"/>
              <w:left w:val="nil"/>
              <w:bottom w:val="single" w:color="auto" w:sz="4" w:space="0"/>
              <w:right w:val="single" w:color="auto" w:sz="8" w:space="0"/>
            </w:tcBorders>
            <w:vAlign w:val="center"/>
          </w:tcPr>
          <w:p w14:paraId="13E66B1A">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5000≤Z＜10000</w:t>
            </w:r>
          </w:p>
        </w:tc>
        <w:tc>
          <w:tcPr>
            <w:tcW w:w="1252" w:type="dxa"/>
            <w:tcBorders>
              <w:top w:val="nil"/>
              <w:left w:val="nil"/>
              <w:bottom w:val="single" w:color="auto" w:sz="4" w:space="0"/>
              <w:right w:val="single" w:color="auto" w:sz="4" w:space="0"/>
            </w:tcBorders>
            <w:vAlign w:val="center"/>
          </w:tcPr>
          <w:p w14:paraId="447BA82C">
            <w:pPr>
              <w:widowControl/>
              <w:rPr>
                <w:rFonts w:asciiTheme="minorEastAsia" w:hAnsiTheme="minorEastAsia" w:eastAsiaTheme="minorEastAsia" w:cstheme="minorEastAsia"/>
                <w:color w:val="auto"/>
                <w:kern w:val="0"/>
                <w:sz w:val="20"/>
                <w:highlight w:val="none"/>
              </w:rPr>
            </w:pPr>
          </w:p>
        </w:tc>
        <w:tc>
          <w:tcPr>
            <w:tcW w:w="1494" w:type="dxa"/>
            <w:tcBorders>
              <w:top w:val="nil"/>
              <w:left w:val="nil"/>
              <w:bottom w:val="single" w:color="auto" w:sz="4" w:space="0"/>
              <w:right w:val="single" w:color="auto" w:sz="4" w:space="0"/>
            </w:tcBorders>
            <w:vAlign w:val="center"/>
          </w:tcPr>
          <w:p w14:paraId="03771BC5">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100≤Y＜1000</w:t>
            </w:r>
          </w:p>
        </w:tc>
        <w:tc>
          <w:tcPr>
            <w:tcW w:w="1536" w:type="dxa"/>
            <w:tcBorders>
              <w:top w:val="nil"/>
              <w:left w:val="nil"/>
              <w:bottom w:val="single" w:color="auto" w:sz="4" w:space="0"/>
              <w:right w:val="single" w:color="auto" w:sz="8" w:space="0"/>
            </w:tcBorders>
            <w:vAlign w:val="center"/>
          </w:tcPr>
          <w:p w14:paraId="6BB5B207">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2000≤Z＜5000</w:t>
            </w:r>
          </w:p>
        </w:tc>
        <w:tc>
          <w:tcPr>
            <w:tcW w:w="1297" w:type="dxa"/>
            <w:tcBorders>
              <w:top w:val="nil"/>
              <w:left w:val="nil"/>
              <w:bottom w:val="single" w:color="auto" w:sz="4" w:space="0"/>
              <w:right w:val="single" w:color="auto" w:sz="4" w:space="0"/>
            </w:tcBorders>
            <w:vAlign w:val="center"/>
          </w:tcPr>
          <w:p w14:paraId="40877519">
            <w:pPr>
              <w:widowControl/>
              <w:rPr>
                <w:rFonts w:asciiTheme="minorEastAsia" w:hAnsiTheme="minorEastAsia" w:eastAsiaTheme="minorEastAsia" w:cstheme="minorEastAsia"/>
                <w:color w:val="auto"/>
                <w:kern w:val="0"/>
                <w:sz w:val="20"/>
                <w:highlight w:val="none"/>
              </w:rPr>
            </w:pPr>
          </w:p>
        </w:tc>
        <w:tc>
          <w:tcPr>
            <w:tcW w:w="1287" w:type="dxa"/>
            <w:tcBorders>
              <w:top w:val="nil"/>
              <w:left w:val="nil"/>
              <w:bottom w:val="single" w:color="auto" w:sz="4" w:space="0"/>
              <w:right w:val="single" w:color="auto" w:sz="4" w:space="0"/>
            </w:tcBorders>
            <w:vAlign w:val="center"/>
          </w:tcPr>
          <w:p w14:paraId="409DDAF2">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Y＜100</w:t>
            </w:r>
          </w:p>
        </w:tc>
        <w:tc>
          <w:tcPr>
            <w:tcW w:w="1234" w:type="dxa"/>
            <w:tcBorders>
              <w:top w:val="nil"/>
              <w:left w:val="nil"/>
              <w:bottom w:val="single" w:color="auto" w:sz="4" w:space="0"/>
              <w:right w:val="single" w:color="auto" w:sz="8" w:space="0"/>
            </w:tcBorders>
            <w:vAlign w:val="center"/>
          </w:tcPr>
          <w:p w14:paraId="79308F62">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Z＜2000</w:t>
            </w:r>
          </w:p>
        </w:tc>
      </w:tr>
      <w:tr w14:paraId="06BB48D5">
        <w:tblPrEx>
          <w:tblCellMar>
            <w:top w:w="0" w:type="dxa"/>
            <w:left w:w="108" w:type="dxa"/>
            <w:bottom w:w="0" w:type="dxa"/>
            <w:right w:w="108" w:type="dxa"/>
          </w:tblCellMar>
        </w:tblPrEx>
        <w:trPr>
          <w:gridAfter w:val="1"/>
          <w:wAfter w:w="6" w:type="dxa"/>
          <w:trHeight w:val="221" w:hRule="atLeast"/>
        </w:trPr>
        <w:tc>
          <w:tcPr>
            <w:tcW w:w="2003" w:type="dxa"/>
            <w:tcBorders>
              <w:top w:val="nil"/>
              <w:left w:val="single" w:color="auto" w:sz="8" w:space="0"/>
              <w:bottom w:val="single" w:color="auto" w:sz="4" w:space="0"/>
              <w:right w:val="single" w:color="auto" w:sz="8" w:space="0"/>
            </w:tcBorders>
            <w:vAlign w:val="bottom"/>
          </w:tcPr>
          <w:p w14:paraId="73327102">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14、物业管理</w:t>
            </w:r>
          </w:p>
        </w:tc>
        <w:tc>
          <w:tcPr>
            <w:tcW w:w="1512" w:type="dxa"/>
            <w:tcBorders>
              <w:top w:val="nil"/>
              <w:left w:val="nil"/>
              <w:bottom w:val="single" w:color="auto" w:sz="4" w:space="0"/>
              <w:right w:val="single" w:color="auto" w:sz="4" w:space="0"/>
            </w:tcBorders>
            <w:vAlign w:val="center"/>
          </w:tcPr>
          <w:p w14:paraId="2748A9D5">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300≤X＜1000</w:t>
            </w:r>
          </w:p>
        </w:tc>
        <w:tc>
          <w:tcPr>
            <w:tcW w:w="1779" w:type="dxa"/>
            <w:tcBorders>
              <w:top w:val="nil"/>
              <w:left w:val="nil"/>
              <w:bottom w:val="single" w:color="auto" w:sz="4" w:space="0"/>
              <w:right w:val="single" w:color="auto" w:sz="4" w:space="0"/>
            </w:tcBorders>
            <w:vAlign w:val="center"/>
          </w:tcPr>
          <w:p w14:paraId="6140893D">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1000≤Y＜5000</w:t>
            </w:r>
          </w:p>
        </w:tc>
        <w:tc>
          <w:tcPr>
            <w:tcW w:w="1677" w:type="dxa"/>
            <w:tcBorders>
              <w:top w:val="nil"/>
              <w:left w:val="nil"/>
              <w:bottom w:val="single" w:color="auto" w:sz="4" w:space="0"/>
              <w:right w:val="single" w:color="auto" w:sz="8" w:space="0"/>
            </w:tcBorders>
            <w:vAlign w:val="center"/>
          </w:tcPr>
          <w:p w14:paraId="01837E0C">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4" w:space="0"/>
              <w:right w:val="single" w:color="auto" w:sz="4" w:space="0"/>
            </w:tcBorders>
            <w:vAlign w:val="center"/>
          </w:tcPr>
          <w:p w14:paraId="06046C14">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100≤X＜300</w:t>
            </w:r>
          </w:p>
        </w:tc>
        <w:tc>
          <w:tcPr>
            <w:tcW w:w="1494" w:type="dxa"/>
            <w:tcBorders>
              <w:top w:val="nil"/>
              <w:left w:val="nil"/>
              <w:bottom w:val="single" w:color="auto" w:sz="4" w:space="0"/>
              <w:right w:val="single" w:color="auto" w:sz="4" w:space="0"/>
            </w:tcBorders>
            <w:vAlign w:val="center"/>
          </w:tcPr>
          <w:p w14:paraId="60368703">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500≤Y＜1000</w:t>
            </w:r>
          </w:p>
        </w:tc>
        <w:tc>
          <w:tcPr>
            <w:tcW w:w="1536" w:type="dxa"/>
            <w:tcBorders>
              <w:top w:val="nil"/>
              <w:left w:val="nil"/>
              <w:bottom w:val="single" w:color="auto" w:sz="4" w:space="0"/>
              <w:right w:val="single" w:color="auto" w:sz="8" w:space="0"/>
            </w:tcBorders>
            <w:vAlign w:val="center"/>
          </w:tcPr>
          <w:p w14:paraId="0E2CEFEF">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4" w:space="0"/>
              <w:right w:val="single" w:color="auto" w:sz="4" w:space="0"/>
            </w:tcBorders>
            <w:vAlign w:val="center"/>
          </w:tcPr>
          <w:p w14:paraId="2232D30B">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X＜100</w:t>
            </w:r>
          </w:p>
        </w:tc>
        <w:tc>
          <w:tcPr>
            <w:tcW w:w="1287" w:type="dxa"/>
            <w:tcBorders>
              <w:top w:val="nil"/>
              <w:left w:val="nil"/>
              <w:bottom w:val="single" w:color="auto" w:sz="4" w:space="0"/>
              <w:right w:val="single" w:color="auto" w:sz="4" w:space="0"/>
            </w:tcBorders>
            <w:vAlign w:val="center"/>
          </w:tcPr>
          <w:p w14:paraId="778B3CD2">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Y＜500</w:t>
            </w:r>
          </w:p>
        </w:tc>
        <w:tc>
          <w:tcPr>
            <w:tcW w:w="1234" w:type="dxa"/>
            <w:tcBorders>
              <w:top w:val="nil"/>
              <w:left w:val="nil"/>
              <w:bottom w:val="single" w:color="auto" w:sz="4" w:space="0"/>
              <w:right w:val="single" w:color="auto" w:sz="8" w:space="0"/>
            </w:tcBorders>
            <w:vAlign w:val="center"/>
          </w:tcPr>
          <w:p w14:paraId="743A6539">
            <w:pPr>
              <w:widowControl/>
              <w:rPr>
                <w:rFonts w:asciiTheme="minorEastAsia" w:hAnsiTheme="minorEastAsia" w:eastAsiaTheme="minorEastAsia" w:cstheme="minorEastAsia"/>
                <w:color w:val="auto"/>
                <w:kern w:val="0"/>
                <w:sz w:val="20"/>
                <w:highlight w:val="none"/>
              </w:rPr>
            </w:pPr>
          </w:p>
        </w:tc>
      </w:tr>
      <w:tr w14:paraId="6DA8A1FF">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896E3C3">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15、租赁和商务服务业</w:t>
            </w:r>
          </w:p>
        </w:tc>
        <w:tc>
          <w:tcPr>
            <w:tcW w:w="1512" w:type="dxa"/>
            <w:tcBorders>
              <w:top w:val="nil"/>
              <w:left w:val="nil"/>
              <w:bottom w:val="single" w:color="auto" w:sz="4" w:space="0"/>
              <w:right w:val="single" w:color="auto" w:sz="4" w:space="0"/>
            </w:tcBorders>
            <w:vAlign w:val="center"/>
          </w:tcPr>
          <w:p w14:paraId="16163A2A">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100≤X＜300</w:t>
            </w:r>
          </w:p>
        </w:tc>
        <w:tc>
          <w:tcPr>
            <w:tcW w:w="1779" w:type="dxa"/>
            <w:tcBorders>
              <w:top w:val="nil"/>
              <w:left w:val="nil"/>
              <w:bottom w:val="single" w:color="auto" w:sz="4" w:space="0"/>
              <w:right w:val="single" w:color="auto" w:sz="4" w:space="0"/>
            </w:tcBorders>
            <w:vAlign w:val="center"/>
          </w:tcPr>
          <w:p w14:paraId="030EB59D">
            <w:pPr>
              <w:widowControl/>
              <w:rPr>
                <w:rFonts w:asciiTheme="minorEastAsia" w:hAnsiTheme="minorEastAsia" w:eastAsiaTheme="minorEastAsia" w:cstheme="minorEastAsia"/>
                <w:color w:val="auto"/>
                <w:kern w:val="0"/>
                <w:sz w:val="20"/>
                <w:highlight w:val="none"/>
              </w:rPr>
            </w:pPr>
          </w:p>
        </w:tc>
        <w:tc>
          <w:tcPr>
            <w:tcW w:w="1677" w:type="dxa"/>
            <w:tcBorders>
              <w:top w:val="nil"/>
              <w:left w:val="nil"/>
              <w:bottom w:val="single" w:color="auto" w:sz="4" w:space="0"/>
              <w:right w:val="single" w:color="auto" w:sz="8" w:space="0"/>
            </w:tcBorders>
            <w:vAlign w:val="center"/>
          </w:tcPr>
          <w:p w14:paraId="0C49B8A3">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8000≤Z＜120000</w:t>
            </w:r>
          </w:p>
        </w:tc>
        <w:tc>
          <w:tcPr>
            <w:tcW w:w="1252" w:type="dxa"/>
            <w:tcBorders>
              <w:top w:val="nil"/>
              <w:left w:val="nil"/>
              <w:bottom w:val="single" w:color="auto" w:sz="4" w:space="0"/>
              <w:right w:val="single" w:color="auto" w:sz="4" w:space="0"/>
            </w:tcBorders>
            <w:vAlign w:val="center"/>
          </w:tcPr>
          <w:p w14:paraId="61CBD1FE">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10≤X＜100</w:t>
            </w:r>
          </w:p>
        </w:tc>
        <w:tc>
          <w:tcPr>
            <w:tcW w:w="1494" w:type="dxa"/>
            <w:tcBorders>
              <w:top w:val="nil"/>
              <w:left w:val="nil"/>
              <w:bottom w:val="single" w:color="auto" w:sz="4" w:space="0"/>
              <w:right w:val="single" w:color="auto" w:sz="4" w:space="0"/>
            </w:tcBorders>
            <w:vAlign w:val="center"/>
          </w:tcPr>
          <w:p w14:paraId="6521DC0A">
            <w:pPr>
              <w:widowControl/>
              <w:rPr>
                <w:rFonts w:asciiTheme="minorEastAsia" w:hAnsiTheme="minorEastAsia" w:eastAsiaTheme="minorEastAsia" w:cstheme="minorEastAsia"/>
                <w:color w:val="auto"/>
                <w:kern w:val="0"/>
                <w:sz w:val="20"/>
                <w:highlight w:val="none"/>
              </w:rPr>
            </w:pPr>
          </w:p>
        </w:tc>
        <w:tc>
          <w:tcPr>
            <w:tcW w:w="1536" w:type="dxa"/>
            <w:tcBorders>
              <w:top w:val="nil"/>
              <w:left w:val="nil"/>
              <w:bottom w:val="single" w:color="auto" w:sz="4" w:space="0"/>
              <w:right w:val="single" w:color="auto" w:sz="8" w:space="0"/>
            </w:tcBorders>
            <w:vAlign w:val="center"/>
          </w:tcPr>
          <w:p w14:paraId="000E084C">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100≤Z＜8000</w:t>
            </w:r>
          </w:p>
        </w:tc>
        <w:tc>
          <w:tcPr>
            <w:tcW w:w="1297" w:type="dxa"/>
            <w:tcBorders>
              <w:top w:val="nil"/>
              <w:left w:val="nil"/>
              <w:bottom w:val="single" w:color="auto" w:sz="4" w:space="0"/>
              <w:right w:val="single" w:color="auto" w:sz="4" w:space="0"/>
            </w:tcBorders>
            <w:vAlign w:val="center"/>
          </w:tcPr>
          <w:p w14:paraId="57F711FF">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X＜10</w:t>
            </w:r>
          </w:p>
        </w:tc>
        <w:tc>
          <w:tcPr>
            <w:tcW w:w="1287" w:type="dxa"/>
            <w:tcBorders>
              <w:top w:val="nil"/>
              <w:left w:val="nil"/>
              <w:bottom w:val="single" w:color="auto" w:sz="4" w:space="0"/>
              <w:right w:val="single" w:color="auto" w:sz="4" w:space="0"/>
            </w:tcBorders>
            <w:vAlign w:val="center"/>
          </w:tcPr>
          <w:p w14:paraId="1881D71D">
            <w:pPr>
              <w:widowControl/>
              <w:rPr>
                <w:rFonts w:asciiTheme="minorEastAsia" w:hAnsiTheme="minorEastAsia" w:eastAsiaTheme="minorEastAsia" w:cstheme="minorEastAsia"/>
                <w:color w:val="auto"/>
                <w:kern w:val="0"/>
                <w:sz w:val="20"/>
                <w:highlight w:val="none"/>
              </w:rPr>
            </w:pPr>
          </w:p>
        </w:tc>
        <w:tc>
          <w:tcPr>
            <w:tcW w:w="1234" w:type="dxa"/>
            <w:tcBorders>
              <w:top w:val="nil"/>
              <w:left w:val="nil"/>
              <w:bottom w:val="single" w:color="auto" w:sz="4" w:space="0"/>
              <w:right w:val="single" w:color="auto" w:sz="8" w:space="0"/>
            </w:tcBorders>
            <w:vAlign w:val="center"/>
          </w:tcPr>
          <w:p w14:paraId="16189181">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Z＜100</w:t>
            </w:r>
          </w:p>
        </w:tc>
      </w:tr>
      <w:tr w14:paraId="168F93D5">
        <w:tblPrEx>
          <w:tblCellMar>
            <w:top w:w="0" w:type="dxa"/>
            <w:left w:w="108" w:type="dxa"/>
            <w:bottom w:w="0" w:type="dxa"/>
            <w:right w:w="108" w:type="dxa"/>
          </w:tblCellMar>
        </w:tblPrEx>
        <w:trPr>
          <w:gridAfter w:val="1"/>
          <w:wAfter w:w="6" w:type="dxa"/>
          <w:trHeight w:val="308" w:hRule="atLeast"/>
        </w:trPr>
        <w:tc>
          <w:tcPr>
            <w:tcW w:w="2003" w:type="dxa"/>
            <w:tcBorders>
              <w:top w:val="nil"/>
              <w:left w:val="single" w:color="auto" w:sz="8" w:space="0"/>
              <w:bottom w:val="single" w:color="auto" w:sz="8" w:space="0"/>
              <w:right w:val="single" w:color="auto" w:sz="8" w:space="0"/>
            </w:tcBorders>
            <w:vAlign w:val="bottom"/>
          </w:tcPr>
          <w:p w14:paraId="5FBD2A60">
            <w:pPr>
              <w:widowControl/>
              <w:jc w:val="left"/>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16、其他未列明行业</w:t>
            </w:r>
          </w:p>
        </w:tc>
        <w:tc>
          <w:tcPr>
            <w:tcW w:w="1512" w:type="dxa"/>
            <w:tcBorders>
              <w:top w:val="nil"/>
              <w:left w:val="nil"/>
              <w:bottom w:val="single" w:color="auto" w:sz="8" w:space="0"/>
              <w:right w:val="single" w:color="auto" w:sz="4" w:space="0"/>
            </w:tcBorders>
            <w:vAlign w:val="center"/>
          </w:tcPr>
          <w:p w14:paraId="222CACC1">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100≤X＜300</w:t>
            </w:r>
          </w:p>
        </w:tc>
        <w:tc>
          <w:tcPr>
            <w:tcW w:w="1779" w:type="dxa"/>
            <w:tcBorders>
              <w:top w:val="nil"/>
              <w:left w:val="nil"/>
              <w:bottom w:val="single" w:color="auto" w:sz="8" w:space="0"/>
              <w:right w:val="single" w:color="auto" w:sz="4" w:space="0"/>
            </w:tcBorders>
            <w:vAlign w:val="center"/>
          </w:tcPr>
          <w:p w14:paraId="44EBD4C6">
            <w:pPr>
              <w:widowControl/>
              <w:rPr>
                <w:rFonts w:asciiTheme="minorEastAsia" w:hAnsiTheme="minorEastAsia" w:eastAsiaTheme="minorEastAsia" w:cstheme="minorEastAsia"/>
                <w:color w:val="auto"/>
                <w:kern w:val="0"/>
                <w:sz w:val="20"/>
                <w:highlight w:val="none"/>
              </w:rPr>
            </w:pPr>
          </w:p>
        </w:tc>
        <w:tc>
          <w:tcPr>
            <w:tcW w:w="1677" w:type="dxa"/>
            <w:tcBorders>
              <w:top w:val="nil"/>
              <w:left w:val="nil"/>
              <w:bottom w:val="single" w:color="auto" w:sz="8" w:space="0"/>
              <w:right w:val="single" w:color="auto" w:sz="8" w:space="0"/>
            </w:tcBorders>
            <w:vAlign w:val="center"/>
          </w:tcPr>
          <w:p w14:paraId="657C2897">
            <w:pPr>
              <w:widowControl/>
              <w:rPr>
                <w:rFonts w:asciiTheme="minorEastAsia" w:hAnsiTheme="minorEastAsia" w:eastAsiaTheme="minorEastAsia" w:cstheme="minorEastAsia"/>
                <w:color w:val="auto"/>
                <w:kern w:val="0"/>
                <w:sz w:val="20"/>
                <w:highlight w:val="none"/>
              </w:rPr>
            </w:pPr>
          </w:p>
        </w:tc>
        <w:tc>
          <w:tcPr>
            <w:tcW w:w="1252" w:type="dxa"/>
            <w:tcBorders>
              <w:top w:val="nil"/>
              <w:left w:val="nil"/>
              <w:bottom w:val="single" w:color="auto" w:sz="8" w:space="0"/>
              <w:right w:val="single" w:color="auto" w:sz="4" w:space="0"/>
            </w:tcBorders>
            <w:vAlign w:val="center"/>
          </w:tcPr>
          <w:p w14:paraId="08C3A3CA">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10≤X＜100</w:t>
            </w:r>
          </w:p>
        </w:tc>
        <w:tc>
          <w:tcPr>
            <w:tcW w:w="1494" w:type="dxa"/>
            <w:tcBorders>
              <w:top w:val="nil"/>
              <w:left w:val="nil"/>
              <w:bottom w:val="single" w:color="auto" w:sz="8" w:space="0"/>
              <w:right w:val="single" w:color="auto" w:sz="4" w:space="0"/>
            </w:tcBorders>
            <w:vAlign w:val="center"/>
          </w:tcPr>
          <w:p w14:paraId="714A0681">
            <w:pPr>
              <w:widowControl/>
              <w:rPr>
                <w:rFonts w:asciiTheme="minorEastAsia" w:hAnsiTheme="minorEastAsia" w:eastAsiaTheme="minorEastAsia" w:cstheme="minorEastAsia"/>
                <w:color w:val="auto"/>
                <w:kern w:val="0"/>
                <w:sz w:val="20"/>
                <w:highlight w:val="none"/>
              </w:rPr>
            </w:pPr>
          </w:p>
        </w:tc>
        <w:tc>
          <w:tcPr>
            <w:tcW w:w="1536" w:type="dxa"/>
            <w:tcBorders>
              <w:top w:val="nil"/>
              <w:left w:val="nil"/>
              <w:bottom w:val="single" w:color="auto" w:sz="8" w:space="0"/>
              <w:right w:val="single" w:color="auto" w:sz="8" w:space="0"/>
            </w:tcBorders>
            <w:vAlign w:val="center"/>
          </w:tcPr>
          <w:p w14:paraId="06E33792">
            <w:pPr>
              <w:widowControl/>
              <w:rPr>
                <w:rFonts w:asciiTheme="minorEastAsia" w:hAnsiTheme="minorEastAsia" w:eastAsiaTheme="minorEastAsia" w:cstheme="minorEastAsia"/>
                <w:color w:val="auto"/>
                <w:kern w:val="0"/>
                <w:sz w:val="20"/>
                <w:highlight w:val="none"/>
              </w:rPr>
            </w:pPr>
          </w:p>
        </w:tc>
        <w:tc>
          <w:tcPr>
            <w:tcW w:w="1297" w:type="dxa"/>
            <w:tcBorders>
              <w:top w:val="nil"/>
              <w:left w:val="nil"/>
              <w:bottom w:val="single" w:color="auto" w:sz="8" w:space="0"/>
              <w:right w:val="single" w:color="auto" w:sz="4" w:space="0"/>
            </w:tcBorders>
            <w:vAlign w:val="center"/>
          </w:tcPr>
          <w:p w14:paraId="6544ACD3">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X＜10</w:t>
            </w:r>
          </w:p>
        </w:tc>
        <w:tc>
          <w:tcPr>
            <w:tcW w:w="1287" w:type="dxa"/>
            <w:tcBorders>
              <w:top w:val="nil"/>
              <w:left w:val="nil"/>
              <w:bottom w:val="single" w:color="auto" w:sz="8" w:space="0"/>
              <w:right w:val="single" w:color="auto" w:sz="4" w:space="0"/>
            </w:tcBorders>
            <w:vAlign w:val="center"/>
          </w:tcPr>
          <w:p w14:paraId="7EFF151C">
            <w:pPr>
              <w:widowControl/>
              <w:rPr>
                <w:rFonts w:asciiTheme="minorEastAsia" w:hAnsiTheme="minorEastAsia" w:eastAsiaTheme="minorEastAsia" w:cstheme="minorEastAsia"/>
                <w:color w:val="auto"/>
                <w:kern w:val="0"/>
                <w:sz w:val="20"/>
                <w:highlight w:val="none"/>
              </w:rPr>
            </w:pPr>
          </w:p>
        </w:tc>
        <w:tc>
          <w:tcPr>
            <w:tcW w:w="1234" w:type="dxa"/>
            <w:tcBorders>
              <w:top w:val="nil"/>
              <w:left w:val="nil"/>
              <w:bottom w:val="single" w:color="auto" w:sz="8" w:space="0"/>
              <w:right w:val="single" w:color="auto" w:sz="8" w:space="0"/>
            </w:tcBorders>
            <w:vAlign w:val="center"/>
          </w:tcPr>
          <w:p w14:paraId="44265D24">
            <w:pPr>
              <w:widowControl/>
              <w:rPr>
                <w:rFonts w:asciiTheme="minorEastAsia" w:hAnsiTheme="minorEastAsia" w:eastAsiaTheme="minorEastAsia" w:cstheme="minorEastAsia"/>
                <w:color w:val="auto"/>
                <w:kern w:val="0"/>
                <w:sz w:val="20"/>
                <w:highlight w:val="none"/>
              </w:rPr>
            </w:pPr>
          </w:p>
        </w:tc>
      </w:tr>
    </w:tbl>
    <w:p w14:paraId="38279B62">
      <w:pPr>
        <w:widowControl/>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说明 1、企业类型的划分以统计部门的统计数据为依据。</w:t>
      </w:r>
    </w:p>
    <w:p w14:paraId="46D52AA6">
      <w:pPr>
        <w:widowControl/>
        <w:ind w:firstLine="500" w:firstLineChars="250"/>
        <w:rPr>
          <w:rFonts w:asciiTheme="minorEastAsia" w:hAnsiTheme="minorEastAsia" w:eastAsiaTheme="minorEastAsia" w:cstheme="minorEastAsia"/>
          <w:color w:val="auto"/>
          <w:kern w:val="0"/>
          <w:sz w:val="20"/>
          <w:highlight w:val="none"/>
        </w:rPr>
      </w:pPr>
      <w:r>
        <w:rPr>
          <w:rFonts w:hint="eastAsia" w:asciiTheme="minorEastAsia" w:hAnsiTheme="minorEastAsia" w:eastAsiaTheme="minorEastAsia" w:cstheme="minorEastAsia"/>
          <w:color w:val="auto"/>
          <w:kern w:val="0"/>
          <w:sz w:val="20"/>
          <w:highlight w:val="none"/>
        </w:rPr>
        <w:t>2、个体工商户和本规定以外的行业，参照本规定进行划型。</w:t>
      </w:r>
    </w:p>
    <w:p w14:paraId="1BE3D034">
      <w:pPr>
        <w:ind w:firstLine="500" w:firstLineChars="25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0"/>
          <w:highlight w:val="none"/>
        </w:rPr>
        <w:t>3、本规定的中型企业标准上限即为大型企业标准的下限。</w:t>
      </w:r>
    </w:p>
    <w:p w14:paraId="6F23CC5E">
      <w:pPr>
        <w:rPr>
          <w:highlight w:val="none"/>
        </w:rPr>
      </w:pPr>
    </w:p>
    <w:p w14:paraId="71029595">
      <w:pPr>
        <w:rPr>
          <w:highlight w:val="none"/>
        </w:rPr>
      </w:pPr>
    </w:p>
    <w:p w14:paraId="7FF547A7">
      <w:pPr>
        <w:rPr>
          <w:highlight w:val="none"/>
        </w:rPr>
      </w:pPr>
    </w:p>
    <w:sectPr>
      <w:headerReference r:id="rId25" w:type="default"/>
      <w:footerReference r:id="rId26" w:type="default"/>
      <w:pgSz w:w="16840" w:h="11907" w:orient="landscape"/>
      <w:pgMar w:top="1276" w:right="851" w:bottom="1276" w:left="1134" w:header="284" w:footer="992"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onsolas">
    <w:panose1 w:val="020B0609020204030204"/>
    <w:charset w:val="00"/>
    <w:family w:val="modern"/>
    <w:pitch w:val="default"/>
    <w:sig w:usb0="E10002FF" w:usb1="4000FCFF" w:usb2="00000009" w:usb3="00000000" w:csb0="6000019F" w:csb1="DFD7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_GB2312">
    <w:altName w:val="Lucida Console"/>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Times New Roman"/>
    <w:panose1 w:val="00000000000000000000"/>
    <w:charset w:val="00"/>
    <w:family w:val="auto"/>
    <w:pitch w:val="default"/>
    <w:sig w:usb0="00000000" w:usb1="00000000" w:usb2="00000010" w:usb3="00000000" w:csb0="00000000" w:csb1="00000000"/>
  </w:font>
  <w:font w:name="Univers">
    <w:altName w:val="Segoe Print"/>
    <w:panose1 w:val="020B0603020202030204"/>
    <w:charset w:val="00"/>
    <w:family w:val="swiss"/>
    <w:pitch w:val="default"/>
    <w:sig w:usb0="00000000" w:usb1="00000000" w:usb2="00000000" w:usb3="00000000" w:csb0="00000093" w:csb1="00000000"/>
  </w:font>
  <w:font w:name="楷体_GB2312">
    <w:altName w:val="楷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华文楷体">
    <w:altName w:val="宋体"/>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155E0">
    <w:pPr>
      <w:pStyle w:val="2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5B35D">
    <w:pPr>
      <w:spacing w:line="259" w:lineRule="auto"/>
      <w:ind w:right="107"/>
      <w:jc w:val="center"/>
    </w:pPr>
    <w:r>
      <w:fldChar w:fldCharType="begin"/>
    </w:r>
    <w:r>
      <w:instrText xml:space="preserve"> PAGE   \* MERGEFORMAT </w:instrText>
    </w:r>
    <w:r>
      <w:fldChar w:fldCharType="separate"/>
    </w:r>
    <w:r>
      <w:rPr>
        <w:rFonts w:ascii="宋体" w:hAnsi="宋体" w:cs="宋体"/>
        <w:sz w:val="18"/>
      </w:rPr>
      <w:t>66</w:t>
    </w:r>
    <w:r>
      <w:rPr>
        <w:rFonts w:ascii="宋体" w:hAnsi="宋体" w:cs="宋体"/>
        <w:sz w:val="18"/>
      </w:rPr>
      <w:fldChar w:fldCharType="end"/>
    </w:r>
  </w:p>
  <w:p w14:paraId="40CFAAC4"/>
  <w:p w14:paraId="69B59844"/>
  <w:p w14:paraId="7E648382"/>
  <w:p w14:paraId="7672C9F9"/>
  <w:p w14:paraId="67B68BC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08FFE">
    <w:pPr>
      <w:spacing w:line="259" w:lineRule="auto"/>
      <w:ind w:right="107"/>
      <w:jc w:val="center"/>
    </w:pPr>
    <w:r>
      <w:fldChar w:fldCharType="begin"/>
    </w:r>
    <w:r>
      <w:instrText xml:space="preserve"> PAGE   \* MERGEFORMAT </w:instrText>
    </w:r>
    <w:r>
      <w:fldChar w:fldCharType="separate"/>
    </w:r>
    <w:r>
      <w:rPr>
        <w:rFonts w:ascii="宋体" w:hAnsi="宋体" w:cs="宋体"/>
        <w:sz w:val="18"/>
      </w:rPr>
      <w:t>74</w:t>
    </w:r>
    <w:r>
      <w:rPr>
        <w:rFonts w:ascii="宋体" w:hAnsi="宋体" w:cs="宋体"/>
        <w:sz w:val="18"/>
      </w:rPr>
      <w:fldChar w:fldCharType="end"/>
    </w:r>
  </w:p>
  <w:p w14:paraId="584CD0D2"/>
  <w:p w14:paraId="50BE62B0"/>
  <w:p w14:paraId="746B436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86E06">
    <w:pPr>
      <w:pStyle w:val="29"/>
      <w:framePr w:h="850" w:hRule="exact" w:wrap="around" w:vAnchor="text" w:hAnchor="margin" w:xAlign="center" w:y="348"/>
      <w:jc w:val="center"/>
      <w:rPr>
        <w:rStyle w:val="51"/>
      </w:rPr>
    </w:pPr>
    <w:r>
      <w:rPr>
        <w:rStyle w:val="51"/>
      </w:rPr>
      <w:fldChar w:fldCharType="begin"/>
    </w:r>
    <w:r>
      <w:rPr>
        <w:rStyle w:val="51"/>
      </w:rPr>
      <w:instrText xml:space="preserve">PAGE  </w:instrText>
    </w:r>
    <w:r>
      <w:rPr>
        <w:rStyle w:val="51"/>
      </w:rPr>
      <w:fldChar w:fldCharType="separate"/>
    </w:r>
    <w:r>
      <w:rPr>
        <w:rStyle w:val="51"/>
      </w:rPr>
      <w:t>83</w:t>
    </w:r>
    <w:r>
      <w:rPr>
        <w:rStyle w:val="51"/>
      </w:rPr>
      <w:fldChar w:fldCharType="end"/>
    </w:r>
  </w:p>
  <w:p w14:paraId="11E838CF">
    <w:pPr>
      <w:pStyle w:val="2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22367">
    <w:pPr>
      <w:pStyle w:val="29"/>
      <w:framePr w:h="850" w:hRule="exact" w:wrap="around" w:vAnchor="text" w:hAnchor="margin" w:xAlign="center" w:y="348"/>
      <w:jc w:val="center"/>
      <w:rPr>
        <w:rStyle w:val="51"/>
      </w:rPr>
    </w:pPr>
    <w:r>
      <w:rPr>
        <w:rStyle w:val="51"/>
      </w:rPr>
      <w:fldChar w:fldCharType="begin"/>
    </w:r>
    <w:r>
      <w:rPr>
        <w:rStyle w:val="51"/>
      </w:rPr>
      <w:instrText xml:space="preserve">PAGE  </w:instrText>
    </w:r>
    <w:r>
      <w:rPr>
        <w:rStyle w:val="51"/>
      </w:rPr>
      <w:fldChar w:fldCharType="separate"/>
    </w:r>
    <w:r>
      <w:rPr>
        <w:rStyle w:val="51"/>
      </w:rPr>
      <w:t>102</w:t>
    </w:r>
    <w:r>
      <w:rPr>
        <w:rStyle w:val="51"/>
      </w:rPr>
      <w:fldChar w:fldCharType="end"/>
    </w:r>
  </w:p>
  <w:p w14:paraId="334855A3">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24E15">
    <w:pPr>
      <w:pStyle w:val="29"/>
      <w:framePr w:wrap="around" w:vAnchor="text" w:hAnchor="margin" w:xAlign="center" w:y="1"/>
      <w:rPr>
        <w:rStyle w:val="51"/>
      </w:rPr>
    </w:pPr>
    <w:r>
      <w:rPr>
        <w:rStyle w:val="51"/>
      </w:rPr>
      <w:fldChar w:fldCharType="begin"/>
    </w:r>
    <w:r>
      <w:rPr>
        <w:rStyle w:val="51"/>
      </w:rPr>
      <w:instrText xml:space="preserve">PAGE  </w:instrText>
    </w:r>
    <w:r>
      <w:rPr>
        <w:rStyle w:val="51"/>
      </w:rPr>
      <w:fldChar w:fldCharType="end"/>
    </w:r>
  </w:p>
  <w:p w14:paraId="6E413C36">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0DAF7">
    <w:pPr>
      <w:pStyle w:val="29"/>
      <w:framePr w:wrap="around" w:vAnchor="text" w:hAnchor="margin" w:xAlign="center" w:y="1"/>
      <w:rPr>
        <w:rStyle w:val="51"/>
      </w:rPr>
    </w:pPr>
    <w:r>
      <w:rPr>
        <w:rStyle w:val="51"/>
      </w:rPr>
      <w:fldChar w:fldCharType="begin"/>
    </w:r>
    <w:r>
      <w:rPr>
        <w:rStyle w:val="51"/>
      </w:rPr>
      <w:instrText xml:space="preserve">PAGE  </w:instrText>
    </w:r>
    <w:r>
      <w:rPr>
        <w:rStyle w:val="51"/>
      </w:rPr>
      <w:fldChar w:fldCharType="separate"/>
    </w:r>
    <w:r>
      <w:rPr>
        <w:rStyle w:val="51"/>
      </w:rPr>
      <w:t>3</w:t>
    </w:r>
    <w:r>
      <w:rPr>
        <w:rStyle w:val="51"/>
      </w:rPr>
      <w:fldChar w:fldCharType="end"/>
    </w:r>
  </w:p>
  <w:p w14:paraId="1C72272E">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FBC44">
    <w:pPr>
      <w:pStyle w:val="29"/>
      <w:framePr w:wrap="around" w:vAnchor="text" w:hAnchor="margin" w:xAlign="center" w:y="1"/>
      <w:rPr>
        <w:rStyle w:val="51"/>
      </w:rPr>
    </w:pPr>
    <w:r>
      <w:rPr>
        <w:rStyle w:val="51"/>
      </w:rPr>
      <w:fldChar w:fldCharType="begin"/>
    </w:r>
    <w:r>
      <w:rPr>
        <w:rStyle w:val="51"/>
      </w:rPr>
      <w:instrText xml:space="preserve">PAGE  </w:instrText>
    </w:r>
    <w:r>
      <w:rPr>
        <w:rStyle w:val="51"/>
      </w:rPr>
      <w:fldChar w:fldCharType="separate"/>
    </w:r>
    <w:r>
      <w:rPr>
        <w:rStyle w:val="51"/>
      </w:rPr>
      <w:t>22</w:t>
    </w:r>
    <w:r>
      <w:rPr>
        <w:rStyle w:val="51"/>
      </w:rPr>
      <w:fldChar w:fldCharType="end"/>
    </w:r>
  </w:p>
  <w:p w14:paraId="7E028F9C">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3859321"/>
    </w:sdtPr>
    <w:sdtContent>
      <w:p w14:paraId="57C3B794">
        <w:pPr>
          <w:pStyle w:val="29"/>
          <w:ind w:firstLine="360"/>
          <w:jc w:val="center"/>
        </w:pPr>
        <w:r>
          <w:fldChar w:fldCharType="begin"/>
        </w:r>
        <w:r>
          <w:instrText xml:space="preserve">PAGE   \* MERGEFORMAT</w:instrText>
        </w:r>
        <w:r>
          <w:fldChar w:fldCharType="separate"/>
        </w:r>
        <w:r>
          <w:rPr>
            <w:lang w:val="zh-CN"/>
          </w:rPr>
          <w:t>42</w:t>
        </w:r>
        <w:r>
          <w:fldChar w:fldCharType="end"/>
        </w:r>
      </w:p>
    </w:sdtContent>
  </w:sdt>
  <w:p w14:paraId="25D39571"/>
  <w:p w14:paraId="1A5265C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956B6">
    <w:pPr>
      <w:pStyle w:val="29"/>
      <w:ind w:firstLine="360"/>
    </w:pPr>
  </w:p>
  <w:p w14:paraId="7C4D248A"/>
  <w:p w14:paraId="04CE4D7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9DEDE">
    <w:pPr>
      <w:pStyle w:val="29"/>
      <w:ind w:firstLine="360"/>
    </w:pPr>
  </w:p>
  <w:p w14:paraId="2B2DCB51"/>
  <w:p w14:paraId="3703630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C04D6">
    <w:pPr>
      <w:pStyle w:val="17"/>
      <w:spacing w:line="14" w:lineRule="auto"/>
    </w:pPr>
    <w:r>
      <w:rPr>
        <w:sz w:val="28"/>
      </w:rPr>
      <mc:AlternateContent>
        <mc:Choice Requires="wps">
          <w:drawing>
            <wp:anchor distT="0" distB="0" distL="114300" distR="114300" simplePos="0" relativeHeight="251661312" behindDoc="1" locked="0" layoutInCell="1" allowOverlap="1">
              <wp:simplePos x="0" y="0"/>
              <wp:positionH relativeFrom="page">
                <wp:posOffset>5325110</wp:posOffset>
              </wp:positionH>
              <wp:positionV relativeFrom="page">
                <wp:posOffset>6788785</wp:posOffset>
              </wp:positionV>
              <wp:extent cx="274320" cy="1524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74320" cy="152400"/>
                      </a:xfrm>
                      <a:prstGeom prst="rect">
                        <a:avLst/>
                      </a:prstGeom>
                      <a:noFill/>
                      <a:ln>
                        <a:noFill/>
                      </a:ln>
                    </wps:spPr>
                    <wps:txbx>
                      <w:txbxContent>
                        <w:p w14:paraId="10318A47">
                          <w:pPr>
                            <w:spacing w:before="12"/>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sz w:val="18"/>
                            </w:rPr>
                            <w:t>40</w:t>
                          </w:r>
                          <w:r>
                            <w:fldChar w:fldCharType="end"/>
                          </w:r>
                          <w:r>
                            <w:rPr>
                              <w:rFonts w:ascii="Times New Roman"/>
                              <w:sz w:val="18"/>
                            </w:rPr>
                            <w:t xml:space="preserve"> -</w:t>
                          </w:r>
                        </w:p>
                      </w:txbxContent>
                    </wps:txbx>
                    <wps:bodyPr lIns="0" tIns="0" rIns="0" bIns="0" upright="1"/>
                  </wps:wsp>
                </a:graphicData>
              </a:graphic>
            </wp:anchor>
          </w:drawing>
        </mc:Choice>
        <mc:Fallback>
          <w:pict>
            <v:shape id="_x0000_s1026" o:spid="_x0000_s1026" o:spt="202" type="#_x0000_t202" style="position:absolute;left:0pt;margin-left:419.3pt;margin-top:534.55pt;height:12pt;width:21.6pt;mso-position-horizontal-relative:page;mso-position-vertical-relative:page;z-index:-251655168;mso-width-relative:page;mso-height-relative:page;" filled="f" stroked="f" coordsize="21600,21600" o:gfxdata="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hoHI2QAAAA0BAAAPAAAAAAAAAAEAIAAAACIAAABkcnMvZG93bnJldi54bWxQSwEC&#10;FAAUAAAACACHTuJARroEJroBAABxAwAADgAAAAAAAAABACAAAAAoAQAAZHJzL2Uyb0RvYy54bWxQ&#10;SwUGAAAAAAYABgBZAQAAVAUAAAAA&#10;">
              <v:fill on="f" focussize="0,0"/>
              <v:stroke on="f"/>
              <v:imagedata o:title=""/>
              <o:lock v:ext="edit" aspectratio="f"/>
              <v:textbox inset="0mm,0mm,0mm,0mm">
                <w:txbxContent>
                  <w:p w14:paraId="10318A47">
                    <w:pPr>
                      <w:spacing w:before="12"/>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sz w:val="18"/>
                      </w:rPr>
                      <w:t>40</w:t>
                    </w:r>
                    <w:r>
                      <w:fldChar w:fldCharType="end"/>
                    </w:r>
                    <w:r>
                      <w:rPr>
                        <w:rFonts w:ascii="Times New Roman"/>
                        <w:sz w:val="1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E16DC">
    <w:pPr>
      <w:pStyle w:val="17"/>
      <w:spacing w:line="14" w:lineRule="auto"/>
    </w:pPr>
    <w:r>
      <w:rPr>
        <w:sz w:val="28"/>
      </w:rPr>
      <mc:AlternateContent>
        <mc:Choice Requires="wps">
          <w:drawing>
            <wp:anchor distT="0" distB="0" distL="114300" distR="114300" simplePos="0" relativeHeight="251660288" behindDoc="1" locked="0" layoutInCell="1" allowOverlap="1">
              <wp:simplePos x="0" y="0"/>
              <wp:positionH relativeFrom="page">
                <wp:posOffset>5322570</wp:posOffset>
              </wp:positionH>
              <wp:positionV relativeFrom="page">
                <wp:posOffset>6789420</wp:posOffset>
              </wp:positionV>
              <wp:extent cx="272415" cy="15240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2415" cy="152400"/>
                      </a:xfrm>
                      <a:prstGeom prst="rect">
                        <a:avLst/>
                      </a:prstGeom>
                      <a:noFill/>
                      <a:ln>
                        <a:noFill/>
                      </a:ln>
                    </wps:spPr>
                    <wps:txbx>
                      <w:txbxContent>
                        <w:p w14:paraId="7AAD6E60">
                          <w:pPr>
                            <w:spacing w:before="12"/>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sz w:val="18"/>
                            </w:rPr>
                            <w:t>41</w:t>
                          </w:r>
                          <w:r>
                            <w:fldChar w:fldCharType="end"/>
                          </w:r>
                          <w:r>
                            <w:rPr>
                              <w:rFonts w:ascii="Times New Roman"/>
                              <w:sz w:val="18"/>
                            </w:rPr>
                            <w:t xml:space="preserve"> -</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19.1pt;margin-top:534.6pt;height:12pt;width:21.45pt;mso-position-horizontal-relative:page;mso-position-vertical-relative:page;z-index:-251656192;mso-width-relative:page;mso-height-relative:page;" filled="f" stroked="f" coordsize="21600,21600" o:gfxdata="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ryMd2gAAAA0BAAAPAAAAAAAAAAEA&#10;IAAAACIAAABkcnMvZG93bnJldi54bWxQSwECFAAUAAAACACHTuJAxo/FZg0CAAAEBAAADgAAAAAA&#10;AAABACAAAAApAQAAZHJzL2Uyb0RvYy54bWxQSwUGAAAAAAYABgBZAQAAqAUAAAAA&#10;">
              <v:fill on="f" focussize="0,0"/>
              <v:stroke on="f"/>
              <v:imagedata o:title=""/>
              <o:lock v:ext="edit" aspectratio="f"/>
              <v:textbox inset="0mm,0mm,0mm,0mm">
                <w:txbxContent>
                  <w:p w14:paraId="7AAD6E60">
                    <w:pPr>
                      <w:spacing w:before="12"/>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Pr>
                        <w:rFonts w:ascii="Times New Roman"/>
                        <w:sz w:val="18"/>
                      </w:rPr>
                      <w:t>41</w:t>
                    </w:r>
                    <w:r>
                      <w:fldChar w:fldCharType="end"/>
                    </w:r>
                    <w:r>
                      <w:rPr>
                        <w:rFonts w:ascii="Times New Roman"/>
                        <w:sz w:val="18"/>
                      </w:rPr>
                      <w:t xml:space="preserve"> -</w:t>
                    </w:r>
                  </w:p>
                </w:txbxContent>
              </v:textbox>
            </v:shape>
          </w:pict>
        </mc:Fallback>
      </mc:AlternateContent>
    </w:r>
  </w:p>
  <w:p w14:paraId="00612EF1"/>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4EB99">
    <w:pPr>
      <w:pStyle w:val="3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01FE6">
    <w:pPr>
      <w:pStyle w:val="30"/>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50DFB">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854B1">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9D3B3">
    <w:pPr>
      <w:pStyle w:val="30"/>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B0A10">
    <w:pPr>
      <w:pStyle w:val="3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B7B69">
    <w:pPr>
      <w:pStyle w:val="30"/>
      <w:ind w:firstLine="360"/>
    </w:pPr>
  </w:p>
  <w:p w14:paraId="5D749F6C"/>
  <w:p w14:paraId="7764D7A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76006">
    <w:pPr>
      <w:pStyle w:val="30"/>
      <w:ind w:firstLine="360"/>
    </w:pPr>
  </w:p>
  <w:p w14:paraId="21A6AC18"/>
  <w:p w14:paraId="09B63E9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9C1A1">
    <w:pPr>
      <w:pStyle w:val="30"/>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7F1C5">
    <w:pPr>
      <w:pStyle w:val="30"/>
      <w:ind w:firstLine="360"/>
    </w:pPr>
  </w:p>
  <w:p w14:paraId="5A8F2F3E"/>
  <w:p w14:paraId="0369CFA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71E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C0C69"/>
    <w:multiLevelType w:val="singleLevel"/>
    <w:tmpl w:val="A74C0C69"/>
    <w:lvl w:ilvl="0" w:tentative="0">
      <w:start w:val="5"/>
      <w:numFmt w:val="decimal"/>
      <w:suff w:val="nothing"/>
      <w:lvlText w:val="（%1）"/>
      <w:lvlJc w:val="left"/>
    </w:lvl>
  </w:abstractNum>
  <w:abstractNum w:abstractNumId="1">
    <w:nsid w:val="B3DA238B"/>
    <w:multiLevelType w:val="singleLevel"/>
    <w:tmpl w:val="B3DA238B"/>
    <w:lvl w:ilvl="0" w:tentative="0">
      <w:start w:val="3"/>
      <w:numFmt w:val="decimal"/>
      <w:suff w:val="nothing"/>
      <w:lvlText w:val="%1、"/>
      <w:lvlJc w:val="left"/>
    </w:lvl>
  </w:abstractNum>
  <w:abstractNum w:abstractNumId="2">
    <w:nsid w:val="FFFFFF7C"/>
    <w:multiLevelType w:val="singleLevel"/>
    <w:tmpl w:val="FFFFFF7C"/>
    <w:lvl w:ilvl="0" w:tentative="0">
      <w:start w:val="1"/>
      <w:numFmt w:val="decimal"/>
      <w:pStyle w:val="346"/>
      <w:lvlText w:val="%1."/>
      <w:lvlJc w:val="left"/>
      <w:pPr>
        <w:tabs>
          <w:tab w:val="left" w:pos="2040"/>
        </w:tabs>
        <w:ind w:left="2040" w:hanging="360"/>
      </w:pPr>
      <w:rPr>
        <w:rFonts w:cs="Times New Roman"/>
      </w:rPr>
    </w:lvl>
  </w:abstractNum>
  <w:abstractNum w:abstractNumId="3">
    <w:nsid w:val="FFFFFF7E"/>
    <w:multiLevelType w:val="singleLevel"/>
    <w:tmpl w:val="FFFFFF7E"/>
    <w:lvl w:ilvl="0" w:tentative="0">
      <w:start w:val="1"/>
      <w:numFmt w:val="decimal"/>
      <w:pStyle w:val="325"/>
      <w:lvlText w:val="%1."/>
      <w:lvlJc w:val="left"/>
      <w:pPr>
        <w:tabs>
          <w:tab w:val="left" w:pos="1200"/>
        </w:tabs>
        <w:ind w:left="1200" w:hanging="360"/>
      </w:pPr>
      <w:rPr>
        <w:rFonts w:cs="Times New Roman"/>
      </w:rPr>
    </w:lvl>
  </w:abstractNum>
  <w:abstractNum w:abstractNumId="4">
    <w:nsid w:val="28B85376"/>
    <w:multiLevelType w:val="multilevel"/>
    <w:tmpl w:val="28B85376"/>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5">
    <w:nsid w:val="2A472DFB"/>
    <w:multiLevelType w:val="multilevel"/>
    <w:tmpl w:val="2A472DF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45F512B0"/>
    <w:multiLevelType w:val="multilevel"/>
    <w:tmpl w:val="45F512B0"/>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7">
    <w:nsid w:val="543D6979"/>
    <w:multiLevelType w:val="multilevel"/>
    <w:tmpl w:val="543D6979"/>
    <w:lvl w:ilvl="0" w:tentative="0">
      <w:start w:val="1"/>
      <w:numFmt w:val="decimal"/>
      <w:pStyle w:val="439"/>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54F403B5"/>
    <w:multiLevelType w:val="singleLevel"/>
    <w:tmpl w:val="54F403B5"/>
    <w:lvl w:ilvl="0" w:tentative="0">
      <w:start w:val="1"/>
      <w:numFmt w:val="chineseCounting"/>
      <w:suff w:val="nothing"/>
      <w:lvlText w:val="%1、"/>
      <w:lvlJc w:val="left"/>
      <w:rPr>
        <w:rFonts w:cs="Times New Roman"/>
      </w:rPr>
    </w:lvl>
  </w:abstractNum>
  <w:abstractNum w:abstractNumId="9">
    <w:nsid w:val="557FD3DA"/>
    <w:multiLevelType w:val="singleLevel"/>
    <w:tmpl w:val="557FD3DA"/>
    <w:lvl w:ilvl="0" w:tentative="0">
      <w:start w:val="3"/>
      <w:numFmt w:val="chineseCounting"/>
      <w:suff w:val="nothing"/>
      <w:lvlText w:val="%1、"/>
      <w:lvlJc w:val="left"/>
      <w:rPr>
        <w:rFonts w:cs="Times New Roman"/>
      </w:rPr>
    </w:lvl>
  </w:abstractNum>
  <w:abstractNum w:abstractNumId="10">
    <w:nsid w:val="65FE01D0"/>
    <w:multiLevelType w:val="multilevel"/>
    <w:tmpl w:val="65FE01D0"/>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3"/>
  </w:num>
  <w:num w:numId="2">
    <w:abstractNumId w:val="2"/>
  </w:num>
  <w:num w:numId="3">
    <w:abstractNumId w:val="7"/>
  </w:num>
  <w:num w:numId="4">
    <w:abstractNumId w:val="0"/>
  </w:num>
  <w:num w:numId="5">
    <w:abstractNumId w:val="5"/>
  </w:num>
  <w:num w:numId="6">
    <w:abstractNumId w:val="1"/>
  </w:num>
  <w:num w:numId="7">
    <w:abstractNumId w:val="6"/>
  </w:num>
  <w:num w:numId="8">
    <w:abstractNumId w:val="4"/>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Y0MmI0YTg4MjY2YmJhZTJiMzAyMjA5N2Y3MGE5NDAifQ=="/>
    <w:docVar w:name="KSO_WPS_MARK_KEY" w:val="4726e167-8933-4aec-b96d-7ba1d916efe1"/>
  </w:docVars>
  <w:rsids>
    <w:rsidRoot w:val="00172A27"/>
    <w:rsid w:val="0000087E"/>
    <w:rsid w:val="00003AB8"/>
    <w:rsid w:val="00003F8D"/>
    <w:rsid w:val="0001555D"/>
    <w:rsid w:val="00015AD3"/>
    <w:rsid w:val="00023F15"/>
    <w:rsid w:val="000264FC"/>
    <w:rsid w:val="00030DC4"/>
    <w:rsid w:val="00036033"/>
    <w:rsid w:val="00041E06"/>
    <w:rsid w:val="00042335"/>
    <w:rsid w:val="0004359F"/>
    <w:rsid w:val="0004574C"/>
    <w:rsid w:val="0005144E"/>
    <w:rsid w:val="0006079B"/>
    <w:rsid w:val="00062D47"/>
    <w:rsid w:val="00064D57"/>
    <w:rsid w:val="00071FD0"/>
    <w:rsid w:val="0007311A"/>
    <w:rsid w:val="000737D6"/>
    <w:rsid w:val="00075433"/>
    <w:rsid w:val="00075AAB"/>
    <w:rsid w:val="000766CA"/>
    <w:rsid w:val="00076D4A"/>
    <w:rsid w:val="00090499"/>
    <w:rsid w:val="000905BE"/>
    <w:rsid w:val="000936C2"/>
    <w:rsid w:val="000956AD"/>
    <w:rsid w:val="000963AF"/>
    <w:rsid w:val="00096B41"/>
    <w:rsid w:val="00097591"/>
    <w:rsid w:val="000975B6"/>
    <w:rsid w:val="000A0EDE"/>
    <w:rsid w:val="000A1566"/>
    <w:rsid w:val="000A195B"/>
    <w:rsid w:val="000A212C"/>
    <w:rsid w:val="000A2979"/>
    <w:rsid w:val="000A4D82"/>
    <w:rsid w:val="000A4E60"/>
    <w:rsid w:val="000B1A1C"/>
    <w:rsid w:val="000B3023"/>
    <w:rsid w:val="000B4D9F"/>
    <w:rsid w:val="000C3ED3"/>
    <w:rsid w:val="000D1D8F"/>
    <w:rsid w:val="000D6C15"/>
    <w:rsid w:val="000E3AA7"/>
    <w:rsid w:val="000F52BD"/>
    <w:rsid w:val="000F7445"/>
    <w:rsid w:val="0010124A"/>
    <w:rsid w:val="00102E81"/>
    <w:rsid w:val="0010332E"/>
    <w:rsid w:val="00103593"/>
    <w:rsid w:val="00106439"/>
    <w:rsid w:val="00107539"/>
    <w:rsid w:val="0011005D"/>
    <w:rsid w:val="00121370"/>
    <w:rsid w:val="001257DE"/>
    <w:rsid w:val="00125971"/>
    <w:rsid w:val="00126742"/>
    <w:rsid w:val="00131CA8"/>
    <w:rsid w:val="00133618"/>
    <w:rsid w:val="00133847"/>
    <w:rsid w:val="00133F25"/>
    <w:rsid w:val="001363C9"/>
    <w:rsid w:val="00141BEC"/>
    <w:rsid w:val="00142B28"/>
    <w:rsid w:val="00153A15"/>
    <w:rsid w:val="00155F2B"/>
    <w:rsid w:val="001651A3"/>
    <w:rsid w:val="001670C8"/>
    <w:rsid w:val="00170EA6"/>
    <w:rsid w:val="00174290"/>
    <w:rsid w:val="001748B8"/>
    <w:rsid w:val="00177405"/>
    <w:rsid w:val="00177DC8"/>
    <w:rsid w:val="00185242"/>
    <w:rsid w:val="00185BDF"/>
    <w:rsid w:val="0018601F"/>
    <w:rsid w:val="00186C4F"/>
    <w:rsid w:val="00191598"/>
    <w:rsid w:val="00192071"/>
    <w:rsid w:val="0019479D"/>
    <w:rsid w:val="00197AC1"/>
    <w:rsid w:val="001A2976"/>
    <w:rsid w:val="001A3F70"/>
    <w:rsid w:val="001B3035"/>
    <w:rsid w:val="001B5E3F"/>
    <w:rsid w:val="001B655B"/>
    <w:rsid w:val="001B6BAE"/>
    <w:rsid w:val="001B7861"/>
    <w:rsid w:val="001B79B0"/>
    <w:rsid w:val="001C20D4"/>
    <w:rsid w:val="001C754C"/>
    <w:rsid w:val="001D039C"/>
    <w:rsid w:val="001D3445"/>
    <w:rsid w:val="001E2A56"/>
    <w:rsid w:val="001E43A4"/>
    <w:rsid w:val="001E62E6"/>
    <w:rsid w:val="001F4BE3"/>
    <w:rsid w:val="00200CE2"/>
    <w:rsid w:val="00201363"/>
    <w:rsid w:val="002027E1"/>
    <w:rsid w:val="00204CB5"/>
    <w:rsid w:val="002059D6"/>
    <w:rsid w:val="0020626B"/>
    <w:rsid w:val="0020710F"/>
    <w:rsid w:val="00212226"/>
    <w:rsid w:val="0021685C"/>
    <w:rsid w:val="00216DB2"/>
    <w:rsid w:val="00225871"/>
    <w:rsid w:val="0022592D"/>
    <w:rsid w:val="002326A6"/>
    <w:rsid w:val="00232F00"/>
    <w:rsid w:val="00245F9B"/>
    <w:rsid w:val="002471CD"/>
    <w:rsid w:val="00250677"/>
    <w:rsid w:val="002509FE"/>
    <w:rsid w:val="002534EC"/>
    <w:rsid w:val="00256593"/>
    <w:rsid w:val="002569CD"/>
    <w:rsid w:val="00257D33"/>
    <w:rsid w:val="00262079"/>
    <w:rsid w:val="0026254B"/>
    <w:rsid w:val="0026534E"/>
    <w:rsid w:val="00265A32"/>
    <w:rsid w:val="002663F8"/>
    <w:rsid w:val="00271EE9"/>
    <w:rsid w:val="00272839"/>
    <w:rsid w:val="00272884"/>
    <w:rsid w:val="00272D61"/>
    <w:rsid w:val="0027369B"/>
    <w:rsid w:val="00273E8F"/>
    <w:rsid w:val="00275616"/>
    <w:rsid w:val="00277ADB"/>
    <w:rsid w:val="00283BA5"/>
    <w:rsid w:val="0028471B"/>
    <w:rsid w:val="002861D7"/>
    <w:rsid w:val="00287C77"/>
    <w:rsid w:val="00291AF9"/>
    <w:rsid w:val="00296CAA"/>
    <w:rsid w:val="0029751F"/>
    <w:rsid w:val="002A0253"/>
    <w:rsid w:val="002A2B05"/>
    <w:rsid w:val="002A2C08"/>
    <w:rsid w:val="002A3493"/>
    <w:rsid w:val="002A37AC"/>
    <w:rsid w:val="002A3B48"/>
    <w:rsid w:val="002A67DD"/>
    <w:rsid w:val="002B1171"/>
    <w:rsid w:val="002B2235"/>
    <w:rsid w:val="002B4E9C"/>
    <w:rsid w:val="002C2E5F"/>
    <w:rsid w:val="002C427A"/>
    <w:rsid w:val="002C4324"/>
    <w:rsid w:val="002C4A86"/>
    <w:rsid w:val="002C6711"/>
    <w:rsid w:val="002C6E57"/>
    <w:rsid w:val="002C72E2"/>
    <w:rsid w:val="002C7363"/>
    <w:rsid w:val="002D4419"/>
    <w:rsid w:val="002D7401"/>
    <w:rsid w:val="002E24BB"/>
    <w:rsid w:val="002E2A43"/>
    <w:rsid w:val="002E37C5"/>
    <w:rsid w:val="002F2316"/>
    <w:rsid w:val="002F5859"/>
    <w:rsid w:val="002F75B5"/>
    <w:rsid w:val="00301BD6"/>
    <w:rsid w:val="00307287"/>
    <w:rsid w:val="00307DF7"/>
    <w:rsid w:val="00311092"/>
    <w:rsid w:val="003143FA"/>
    <w:rsid w:val="00316173"/>
    <w:rsid w:val="003219A3"/>
    <w:rsid w:val="00322AD2"/>
    <w:rsid w:val="00323CC4"/>
    <w:rsid w:val="003262AD"/>
    <w:rsid w:val="003271C1"/>
    <w:rsid w:val="0032759C"/>
    <w:rsid w:val="0033437E"/>
    <w:rsid w:val="003363B1"/>
    <w:rsid w:val="00336580"/>
    <w:rsid w:val="00336B15"/>
    <w:rsid w:val="0034283A"/>
    <w:rsid w:val="0034528E"/>
    <w:rsid w:val="00345D15"/>
    <w:rsid w:val="003508EE"/>
    <w:rsid w:val="00351D33"/>
    <w:rsid w:val="00357326"/>
    <w:rsid w:val="00362E38"/>
    <w:rsid w:val="00370B08"/>
    <w:rsid w:val="003734BC"/>
    <w:rsid w:val="00380E40"/>
    <w:rsid w:val="00384E93"/>
    <w:rsid w:val="00384EC7"/>
    <w:rsid w:val="00386FCB"/>
    <w:rsid w:val="00391E07"/>
    <w:rsid w:val="00393BA3"/>
    <w:rsid w:val="00394129"/>
    <w:rsid w:val="00394ACC"/>
    <w:rsid w:val="00396140"/>
    <w:rsid w:val="003A1FF7"/>
    <w:rsid w:val="003A4008"/>
    <w:rsid w:val="003A597D"/>
    <w:rsid w:val="003A5ACD"/>
    <w:rsid w:val="003A74C4"/>
    <w:rsid w:val="003B10BF"/>
    <w:rsid w:val="003B4F7A"/>
    <w:rsid w:val="003B568E"/>
    <w:rsid w:val="003C25F7"/>
    <w:rsid w:val="003C671D"/>
    <w:rsid w:val="003D05AD"/>
    <w:rsid w:val="003D061D"/>
    <w:rsid w:val="003D6E81"/>
    <w:rsid w:val="003E147E"/>
    <w:rsid w:val="003E49C4"/>
    <w:rsid w:val="003E6250"/>
    <w:rsid w:val="003E6939"/>
    <w:rsid w:val="003E7A23"/>
    <w:rsid w:val="003F0918"/>
    <w:rsid w:val="003F1D53"/>
    <w:rsid w:val="003F205E"/>
    <w:rsid w:val="003F3A04"/>
    <w:rsid w:val="003F6C87"/>
    <w:rsid w:val="004018E4"/>
    <w:rsid w:val="00401ABF"/>
    <w:rsid w:val="00420502"/>
    <w:rsid w:val="004217BF"/>
    <w:rsid w:val="00422B15"/>
    <w:rsid w:val="00430D57"/>
    <w:rsid w:val="00432047"/>
    <w:rsid w:val="00433CC9"/>
    <w:rsid w:val="00437228"/>
    <w:rsid w:val="00440223"/>
    <w:rsid w:val="004413A0"/>
    <w:rsid w:val="00442C8E"/>
    <w:rsid w:val="004446D5"/>
    <w:rsid w:val="00446B45"/>
    <w:rsid w:val="00451465"/>
    <w:rsid w:val="00453990"/>
    <w:rsid w:val="004553E8"/>
    <w:rsid w:val="00455580"/>
    <w:rsid w:val="00460573"/>
    <w:rsid w:val="0046417D"/>
    <w:rsid w:val="004707FC"/>
    <w:rsid w:val="004774D1"/>
    <w:rsid w:val="004774E2"/>
    <w:rsid w:val="00477ED6"/>
    <w:rsid w:val="004800BD"/>
    <w:rsid w:val="00482FA2"/>
    <w:rsid w:val="004842B9"/>
    <w:rsid w:val="00485513"/>
    <w:rsid w:val="004859F4"/>
    <w:rsid w:val="004919AD"/>
    <w:rsid w:val="00495F43"/>
    <w:rsid w:val="00497BE3"/>
    <w:rsid w:val="004A080B"/>
    <w:rsid w:val="004A36C3"/>
    <w:rsid w:val="004A40AE"/>
    <w:rsid w:val="004B1311"/>
    <w:rsid w:val="004B6385"/>
    <w:rsid w:val="004B787B"/>
    <w:rsid w:val="004B7C0E"/>
    <w:rsid w:val="004B7ED5"/>
    <w:rsid w:val="004C5CF4"/>
    <w:rsid w:val="004C7BAC"/>
    <w:rsid w:val="004D2E1C"/>
    <w:rsid w:val="004D6401"/>
    <w:rsid w:val="004E0332"/>
    <w:rsid w:val="004E4A5A"/>
    <w:rsid w:val="004E63F4"/>
    <w:rsid w:val="004F1C89"/>
    <w:rsid w:val="004F3953"/>
    <w:rsid w:val="004F50FB"/>
    <w:rsid w:val="004F59C3"/>
    <w:rsid w:val="00501E42"/>
    <w:rsid w:val="00503262"/>
    <w:rsid w:val="005109FB"/>
    <w:rsid w:val="005121FA"/>
    <w:rsid w:val="0051285B"/>
    <w:rsid w:val="005130E2"/>
    <w:rsid w:val="00513B2B"/>
    <w:rsid w:val="00513B7D"/>
    <w:rsid w:val="005172E6"/>
    <w:rsid w:val="005204C3"/>
    <w:rsid w:val="00522396"/>
    <w:rsid w:val="00524175"/>
    <w:rsid w:val="00531F53"/>
    <w:rsid w:val="00532F29"/>
    <w:rsid w:val="005346BC"/>
    <w:rsid w:val="00540164"/>
    <w:rsid w:val="00540216"/>
    <w:rsid w:val="005448AF"/>
    <w:rsid w:val="00545396"/>
    <w:rsid w:val="00545BBC"/>
    <w:rsid w:val="005502FC"/>
    <w:rsid w:val="00553BEF"/>
    <w:rsid w:val="00556B81"/>
    <w:rsid w:val="00556DE6"/>
    <w:rsid w:val="00560E07"/>
    <w:rsid w:val="005774D5"/>
    <w:rsid w:val="0058224F"/>
    <w:rsid w:val="00583866"/>
    <w:rsid w:val="00587992"/>
    <w:rsid w:val="005918ED"/>
    <w:rsid w:val="005967BE"/>
    <w:rsid w:val="00596978"/>
    <w:rsid w:val="00596D69"/>
    <w:rsid w:val="005A2975"/>
    <w:rsid w:val="005A321C"/>
    <w:rsid w:val="005A3A6F"/>
    <w:rsid w:val="005A64AB"/>
    <w:rsid w:val="005A6670"/>
    <w:rsid w:val="005B474C"/>
    <w:rsid w:val="005C19B3"/>
    <w:rsid w:val="005C1E56"/>
    <w:rsid w:val="005C72A2"/>
    <w:rsid w:val="005D6923"/>
    <w:rsid w:val="005E18A9"/>
    <w:rsid w:val="005E7108"/>
    <w:rsid w:val="005E76E8"/>
    <w:rsid w:val="005F1636"/>
    <w:rsid w:val="005F25E7"/>
    <w:rsid w:val="005F4677"/>
    <w:rsid w:val="005F46CD"/>
    <w:rsid w:val="00601B85"/>
    <w:rsid w:val="006036DA"/>
    <w:rsid w:val="006134C0"/>
    <w:rsid w:val="00614513"/>
    <w:rsid w:val="006149EA"/>
    <w:rsid w:val="0061555D"/>
    <w:rsid w:val="00615C37"/>
    <w:rsid w:val="0062025A"/>
    <w:rsid w:val="006223CD"/>
    <w:rsid w:val="00622444"/>
    <w:rsid w:val="00636109"/>
    <w:rsid w:val="00645A3F"/>
    <w:rsid w:val="0064640A"/>
    <w:rsid w:val="00650FA1"/>
    <w:rsid w:val="0065359C"/>
    <w:rsid w:val="00656BAF"/>
    <w:rsid w:val="00662055"/>
    <w:rsid w:val="00667327"/>
    <w:rsid w:val="00674BE8"/>
    <w:rsid w:val="00674E41"/>
    <w:rsid w:val="00676BED"/>
    <w:rsid w:val="00686E55"/>
    <w:rsid w:val="00695740"/>
    <w:rsid w:val="006A2C9A"/>
    <w:rsid w:val="006A506B"/>
    <w:rsid w:val="006A6484"/>
    <w:rsid w:val="006A682B"/>
    <w:rsid w:val="006B3128"/>
    <w:rsid w:val="006B4D41"/>
    <w:rsid w:val="006B60C4"/>
    <w:rsid w:val="006B64FD"/>
    <w:rsid w:val="006C072C"/>
    <w:rsid w:val="006C1166"/>
    <w:rsid w:val="006C3545"/>
    <w:rsid w:val="006C60F0"/>
    <w:rsid w:val="006C689E"/>
    <w:rsid w:val="006C6CF4"/>
    <w:rsid w:val="006D5065"/>
    <w:rsid w:val="006E083F"/>
    <w:rsid w:val="006E1A7D"/>
    <w:rsid w:val="006E390A"/>
    <w:rsid w:val="006E3E4E"/>
    <w:rsid w:val="006E4C08"/>
    <w:rsid w:val="006F1A4C"/>
    <w:rsid w:val="006F33B1"/>
    <w:rsid w:val="00700716"/>
    <w:rsid w:val="00701CB3"/>
    <w:rsid w:val="00701F69"/>
    <w:rsid w:val="00702B43"/>
    <w:rsid w:val="00703C07"/>
    <w:rsid w:val="0070462A"/>
    <w:rsid w:val="00706576"/>
    <w:rsid w:val="007071C7"/>
    <w:rsid w:val="00710DF7"/>
    <w:rsid w:val="007118F7"/>
    <w:rsid w:val="00714DB6"/>
    <w:rsid w:val="00720FA0"/>
    <w:rsid w:val="007210E2"/>
    <w:rsid w:val="00721B33"/>
    <w:rsid w:val="007231FF"/>
    <w:rsid w:val="00726570"/>
    <w:rsid w:val="007268CC"/>
    <w:rsid w:val="007306FE"/>
    <w:rsid w:val="00731537"/>
    <w:rsid w:val="00736BB2"/>
    <w:rsid w:val="007427A9"/>
    <w:rsid w:val="00746DF4"/>
    <w:rsid w:val="00746F32"/>
    <w:rsid w:val="00747E24"/>
    <w:rsid w:val="00750E40"/>
    <w:rsid w:val="00754774"/>
    <w:rsid w:val="00760192"/>
    <w:rsid w:val="00760744"/>
    <w:rsid w:val="007614C6"/>
    <w:rsid w:val="00763944"/>
    <w:rsid w:val="00764213"/>
    <w:rsid w:val="00764BD1"/>
    <w:rsid w:val="00775534"/>
    <w:rsid w:val="00784A5A"/>
    <w:rsid w:val="00784D66"/>
    <w:rsid w:val="007879E7"/>
    <w:rsid w:val="00790061"/>
    <w:rsid w:val="00791E7E"/>
    <w:rsid w:val="0079251C"/>
    <w:rsid w:val="00792DE0"/>
    <w:rsid w:val="00793CB7"/>
    <w:rsid w:val="00796E7A"/>
    <w:rsid w:val="007A2898"/>
    <w:rsid w:val="007A39D5"/>
    <w:rsid w:val="007A5FEA"/>
    <w:rsid w:val="007B0A99"/>
    <w:rsid w:val="007B1F1D"/>
    <w:rsid w:val="007B4627"/>
    <w:rsid w:val="007B4657"/>
    <w:rsid w:val="007B53FF"/>
    <w:rsid w:val="007B7BCE"/>
    <w:rsid w:val="007C0614"/>
    <w:rsid w:val="007C33B3"/>
    <w:rsid w:val="007C385D"/>
    <w:rsid w:val="007C3FEE"/>
    <w:rsid w:val="007C5422"/>
    <w:rsid w:val="007C6379"/>
    <w:rsid w:val="007D07CA"/>
    <w:rsid w:val="007D0A4D"/>
    <w:rsid w:val="007D3017"/>
    <w:rsid w:val="007D4CC2"/>
    <w:rsid w:val="007D6113"/>
    <w:rsid w:val="007D7928"/>
    <w:rsid w:val="007E177A"/>
    <w:rsid w:val="007E351D"/>
    <w:rsid w:val="007E51B2"/>
    <w:rsid w:val="007E6B1B"/>
    <w:rsid w:val="007E74F0"/>
    <w:rsid w:val="007F30B2"/>
    <w:rsid w:val="007F313B"/>
    <w:rsid w:val="007F5938"/>
    <w:rsid w:val="007F64A5"/>
    <w:rsid w:val="00801759"/>
    <w:rsid w:val="00803348"/>
    <w:rsid w:val="008054C9"/>
    <w:rsid w:val="00805CF1"/>
    <w:rsid w:val="00806714"/>
    <w:rsid w:val="00807278"/>
    <w:rsid w:val="00807B5E"/>
    <w:rsid w:val="00810186"/>
    <w:rsid w:val="008102F1"/>
    <w:rsid w:val="00811021"/>
    <w:rsid w:val="00812AE3"/>
    <w:rsid w:val="00814B67"/>
    <w:rsid w:val="008151B4"/>
    <w:rsid w:val="0081695F"/>
    <w:rsid w:val="00821305"/>
    <w:rsid w:val="00821AAE"/>
    <w:rsid w:val="00822EC4"/>
    <w:rsid w:val="00823270"/>
    <w:rsid w:val="00833B1C"/>
    <w:rsid w:val="00836508"/>
    <w:rsid w:val="00844F38"/>
    <w:rsid w:val="008457E5"/>
    <w:rsid w:val="00845D98"/>
    <w:rsid w:val="00847238"/>
    <w:rsid w:val="00852040"/>
    <w:rsid w:val="00854750"/>
    <w:rsid w:val="00860A0E"/>
    <w:rsid w:val="00862BEE"/>
    <w:rsid w:val="00862EF5"/>
    <w:rsid w:val="00873982"/>
    <w:rsid w:val="00873C98"/>
    <w:rsid w:val="00874F00"/>
    <w:rsid w:val="00880A3C"/>
    <w:rsid w:val="0088212D"/>
    <w:rsid w:val="00883EC4"/>
    <w:rsid w:val="00884604"/>
    <w:rsid w:val="0088713B"/>
    <w:rsid w:val="00890148"/>
    <w:rsid w:val="00891DC0"/>
    <w:rsid w:val="008936BD"/>
    <w:rsid w:val="00893888"/>
    <w:rsid w:val="00893A55"/>
    <w:rsid w:val="008953E1"/>
    <w:rsid w:val="00897648"/>
    <w:rsid w:val="00897C19"/>
    <w:rsid w:val="008A5893"/>
    <w:rsid w:val="008B0AA6"/>
    <w:rsid w:val="008B2AB1"/>
    <w:rsid w:val="008B53E8"/>
    <w:rsid w:val="008B5FCC"/>
    <w:rsid w:val="008B7C7C"/>
    <w:rsid w:val="008C05C5"/>
    <w:rsid w:val="008C11DB"/>
    <w:rsid w:val="008C2235"/>
    <w:rsid w:val="008C347C"/>
    <w:rsid w:val="008C432B"/>
    <w:rsid w:val="008D0425"/>
    <w:rsid w:val="008D1134"/>
    <w:rsid w:val="008D46A3"/>
    <w:rsid w:val="008E2130"/>
    <w:rsid w:val="008E230F"/>
    <w:rsid w:val="008E44A2"/>
    <w:rsid w:val="008E4D10"/>
    <w:rsid w:val="008F0C66"/>
    <w:rsid w:val="008F2903"/>
    <w:rsid w:val="008F41D5"/>
    <w:rsid w:val="00902863"/>
    <w:rsid w:val="00904968"/>
    <w:rsid w:val="00904B18"/>
    <w:rsid w:val="0091056A"/>
    <w:rsid w:val="0091201B"/>
    <w:rsid w:val="00912303"/>
    <w:rsid w:val="009137A8"/>
    <w:rsid w:val="00914D7C"/>
    <w:rsid w:val="00917D1B"/>
    <w:rsid w:val="00922DB5"/>
    <w:rsid w:val="00925A89"/>
    <w:rsid w:val="00925FDA"/>
    <w:rsid w:val="00931DF2"/>
    <w:rsid w:val="00932E4A"/>
    <w:rsid w:val="00933F70"/>
    <w:rsid w:val="009342DA"/>
    <w:rsid w:val="00934776"/>
    <w:rsid w:val="00952BC8"/>
    <w:rsid w:val="00953832"/>
    <w:rsid w:val="00954BA4"/>
    <w:rsid w:val="00961104"/>
    <w:rsid w:val="00964C80"/>
    <w:rsid w:val="009804A3"/>
    <w:rsid w:val="00981346"/>
    <w:rsid w:val="00983E43"/>
    <w:rsid w:val="00984B42"/>
    <w:rsid w:val="0098588B"/>
    <w:rsid w:val="00991E8F"/>
    <w:rsid w:val="00995D99"/>
    <w:rsid w:val="00995FED"/>
    <w:rsid w:val="009A231F"/>
    <w:rsid w:val="009A686B"/>
    <w:rsid w:val="009A7652"/>
    <w:rsid w:val="009C01CB"/>
    <w:rsid w:val="009C089F"/>
    <w:rsid w:val="009C3FC5"/>
    <w:rsid w:val="009C4929"/>
    <w:rsid w:val="009C4CCA"/>
    <w:rsid w:val="009C61D3"/>
    <w:rsid w:val="009C6B5F"/>
    <w:rsid w:val="009C7DE9"/>
    <w:rsid w:val="009D04A4"/>
    <w:rsid w:val="009E08C2"/>
    <w:rsid w:val="009E1483"/>
    <w:rsid w:val="009E2100"/>
    <w:rsid w:val="009E3241"/>
    <w:rsid w:val="009E77DA"/>
    <w:rsid w:val="009F491F"/>
    <w:rsid w:val="00A0437C"/>
    <w:rsid w:val="00A0603B"/>
    <w:rsid w:val="00A14F48"/>
    <w:rsid w:val="00A17A49"/>
    <w:rsid w:val="00A23655"/>
    <w:rsid w:val="00A30CDD"/>
    <w:rsid w:val="00A30DE7"/>
    <w:rsid w:val="00A3218F"/>
    <w:rsid w:val="00A3396B"/>
    <w:rsid w:val="00A33C17"/>
    <w:rsid w:val="00A363C8"/>
    <w:rsid w:val="00A52A9D"/>
    <w:rsid w:val="00A52C0B"/>
    <w:rsid w:val="00A54D47"/>
    <w:rsid w:val="00A56BB6"/>
    <w:rsid w:val="00A57800"/>
    <w:rsid w:val="00A61C7F"/>
    <w:rsid w:val="00A72EC6"/>
    <w:rsid w:val="00A74EEA"/>
    <w:rsid w:val="00A75924"/>
    <w:rsid w:val="00A77BB7"/>
    <w:rsid w:val="00A77E12"/>
    <w:rsid w:val="00A811BE"/>
    <w:rsid w:val="00A84246"/>
    <w:rsid w:val="00A90886"/>
    <w:rsid w:val="00A95CBE"/>
    <w:rsid w:val="00A96849"/>
    <w:rsid w:val="00A96CF8"/>
    <w:rsid w:val="00AA4977"/>
    <w:rsid w:val="00AB04AA"/>
    <w:rsid w:val="00AB28D9"/>
    <w:rsid w:val="00AB53F8"/>
    <w:rsid w:val="00AB63F2"/>
    <w:rsid w:val="00AB6D96"/>
    <w:rsid w:val="00AD0CA8"/>
    <w:rsid w:val="00AD36B1"/>
    <w:rsid w:val="00AD4598"/>
    <w:rsid w:val="00AD5832"/>
    <w:rsid w:val="00AD609D"/>
    <w:rsid w:val="00AE575A"/>
    <w:rsid w:val="00AE6C35"/>
    <w:rsid w:val="00AF082D"/>
    <w:rsid w:val="00AF1B2A"/>
    <w:rsid w:val="00AF23FE"/>
    <w:rsid w:val="00AF28F3"/>
    <w:rsid w:val="00AF59C8"/>
    <w:rsid w:val="00AF5E68"/>
    <w:rsid w:val="00B018E2"/>
    <w:rsid w:val="00B0225C"/>
    <w:rsid w:val="00B115BB"/>
    <w:rsid w:val="00B118B2"/>
    <w:rsid w:val="00B11F27"/>
    <w:rsid w:val="00B13F28"/>
    <w:rsid w:val="00B16FFF"/>
    <w:rsid w:val="00B218AD"/>
    <w:rsid w:val="00B27042"/>
    <w:rsid w:val="00B31A11"/>
    <w:rsid w:val="00B31BB7"/>
    <w:rsid w:val="00B33C35"/>
    <w:rsid w:val="00B341C5"/>
    <w:rsid w:val="00B348D0"/>
    <w:rsid w:val="00B4284F"/>
    <w:rsid w:val="00B42EEE"/>
    <w:rsid w:val="00B44CBE"/>
    <w:rsid w:val="00B4606D"/>
    <w:rsid w:val="00B46A9F"/>
    <w:rsid w:val="00B47901"/>
    <w:rsid w:val="00B530E4"/>
    <w:rsid w:val="00B53A35"/>
    <w:rsid w:val="00B540B4"/>
    <w:rsid w:val="00B5776F"/>
    <w:rsid w:val="00B6169D"/>
    <w:rsid w:val="00B61DB1"/>
    <w:rsid w:val="00B63F16"/>
    <w:rsid w:val="00B6724B"/>
    <w:rsid w:val="00B7182B"/>
    <w:rsid w:val="00B7363C"/>
    <w:rsid w:val="00B74765"/>
    <w:rsid w:val="00B754CC"/>
    <w:rsid w:val="00B81291"/>
    <w:rsid w:val="00B81A73"/>
    <w:rsid w:val="00B90C76"/>
    <w:rsid w:val="00B91FCB"/>
    <w:rsid w:val="00BA00D9"/>
    <w:rsid w:val="00BA1AF8"/>
    <w:rsid w:val="00BA3803"/>
    <w:rsid w:val="00BB1F5A"/>
    <w:rsid w:val="00BB39C4"/>
    <w:rsid w:val="00BB5B00"/>
    <w:rsid w:val="00BB5FF4"/>
    <w:rsid w:val="00BB6F43"/>
    <w:rsid w:val="00BC03CD"/>
    <w:rsid w:val="00BC17D5"/>
    <w:rsid w:val="00BC2F36"/>
    <w:rsid w:val="00BC3520"/>
    <w:rsid w:val="00BC5246"/>
    <w:rsid w:val="00BC63C8"/>
    <w:rsid w:val="00BC6DA1"/>
    <w:rsid w:val="00BC7593"/>
    <w:rsid w:val="00BD0BA6"/>
    <w:rsid w:val="00BD4588"/>
    <w:rsid w:val="00BD7582"/>
    <w:rsid w:val="00BE119A"/>
    <w:rsid w:val="00BE31BA"/>
    <w:rsid w:val="00BF37AC"/>
    <w:rsid w:val="00BF67F5"/>
    <w:rsid w:val="00BF70BE"/>
    <w:rsid w:val="00C06FC8"/>
    <w:rsid w:val="00C20FDF"/>
    <w:rsid w:val="00C21B9F"/>
    <w:rsid w:val="00C248DD"/>
    <w:rsid w:val="00C26C1E"/>
    <w:rsid w:val="00C26D44"/>
    <w:rsid w:val="00C37F46"/>
    <w:rsid w:val="00C4136B"/>
    <w:rsid w:val="00C41846"/>
    <w:rsid w:val="00C42738"/>
    <w:rsid w:val="00C43379"/>
    <w:rsid w:val="00C46B29"/>
    <w:rsid w:val="00C5045A"/>
    <w:rsid w:val="00C56A1D"/>
    <w:rsid w:val="00C57EE1"/>
    <w:rsid w:val="00C739CC"/>
    <w:rsid w:val="00C752F5"/>
    <w:rsid w:val="00C80858"/>
    <w:rsid w:val="00C80A04"/>
    <w:rsid w:val="00C816F7"/>
    <w:rsid w:val="00C82945"/>
    <w:rsid w:val="00C8463F"/>
    <w:rsid w:val="00C86B2B"/>
    <w:rsid w:val="00C92D76"/>
    <w:rsid w:val="00C9352D"/>
    <w:rsid w:val="00CA0315"/>
    <w:rsid w:val="00CA1595"/>
    <w:rsid w:val="00CA33F2"/>
    <w:rsid w:val="00CA7617"/>
    <w:rsid w:val="00CB4764"/>
    <w:rsid w:val="00CB4849"/>
    <w:rsid w:val="00CB4876"/>
    <w:rsid w:val="00CB7CAE"/>
    <w:rsid w:val="00CC079B"/>
    <w:rsid w:val="00CC5606"/>
    <w:rsid w:val="00CC79B8"/>
    <w:rsid w:val="00CD2B5A"/>
    <w:rsid w:val="00CD2D2A"/>
    <w:rsid w:val="00CE03C3"/>
    <w:rsid w:val="00CE0A81"/>
    <w:rsid w:val="00CE1812"/>
    <w:rsid w:val="00CE26FF"/>
    <w:rsid w:val="00CE3D1F"/>
    <w:rsid w:val="00CE667E"/>
    <w:rsid w:val="00CE6A65"/>
    <w:rsid w:val="00CF09D3"/>
    <w:rsid w:val="00CF1286"/>
    <w:rsid w:val="00CF4C61"/>
    <w:rsid w:val="00CF64FF"/>
    <w:rsid w:val="00D0172B"/>
    <w:rsid w:val="00D02DAB"/>
    <w:rsid w:val="00D03152"/>
    <w:rsid w:val="00D03CAD"/>
    <w:rsid w:val="00D0492D"/>
    <w:rsid w:val="00D106C8"/>
    <w:rsid w:val="00D25A1C"/>
    <w:rsid w:val="00D31D23"/>
    <w:rsid w:val="00D33674"/>
    <w:rsid w:val="00D33FA7"/>
    <w:rsid w:val="00D407DC"/>
    <w:rsid w:val="00D41F82"/>
    <w:rsid w:val="00D45715"/>
    <w:rsid w:val="00D45D1B"/>
    <w:rsid w:val="00D4723A"/>
    <w:rsid w:val="00D56810"/>
    <w:rsid w:val="00D62949"/>
    <w:rsid w:val="00D62D90"/>
    <w:rsid w:val="00D63BF9"/>
    <w:rsid w:val="00D65CFB"/>
    <w:rsid w:val="00D73EC9"/>
    <w:rsid w:val="00D74117"/>
    <w:rsid w:val="00D75F2F"/>
    <w:rsid w:val="00D80D8B"/>
    <w:rsid w:val="00D80E81"/>
    <w:rsid w:val="00D83E94"/>
    <w:rsid w:val="00D87677"/>
    <w:rsid w:val="00D90945"/>
    <w:rsid w:val="00D91CFA"/>
    <w:rsid w:val="00D9235E"/>
    <w:rsid w:val="00D95B27"/>
    <w:rsid w:val="00D967B0"/>
    <w:rsid w:val="00D96FDE"/>
    <w:rsid w:val="00D97C87"/>
    <w:rsid w:val="00DA5CDE"/>
    <w:rsid w:val="00DA7911"/>
    <w:rsid w:val="00DB3A89"/>
    <w:rsid w:val="00DB4A44"/>
    <w:rsid w:val="00DB4C0E"/>
    <w:rsid w:val="00DB7B27"/>
    <w:rsid w:val="00DC628E"/>
    <w:rsid w:val="00DC6DBF"/>
    <w:rsid w:val="00DD16BA"/>
    <w:rsid w:val="00DD2364"/>
    <w:rsid w:val="00DD3122"/>
    <w:rsid w:val="00DD6EEC"/>
    <w:rsid w:val="00DE0DE1"/>
    <w:rsid w:val="00DE2883"/>
    <w:rsid w:val="00DE4971"/>
    <w:rsid w:val="00DE7535"/>
    <w:rsid w:val="00DF180E"/>
    <w:rsid w:val="00DF1BF4"/>
    <w:rsid w:val="00DF34B9"/>
    <w:rsid w:val="00DF4619"/>
    <w:rsid w:val="00DF5952"/>
    <w:rsid w:val="00DF643F"/>
    <w:rsid w:val="00E00A09"/>
    <w:rsid w:val="00E00B98"/>
    <w:rsid w:val="00E02838"/>
    <w:rsid w:val="00E030F6"/>
    <w:rsid w:val="00E03E29"/>
    <w:rsid w:val="00E03EA9"/>
    <w:rsid w:val="00E14119"/>
    <w:rsid w:val="00E16AEE"/>
    <w:rsid w:val="00E24038"/>
    <w:rsid w:val="00E24D37"/>
    <w:rsid w:val="00E30187"/>
    <w:rsid w:val="00E37234"/>
    <w:rsid w:val="00E42F98"/>
    <w:rsid w:val="00E47705"/>
    <w:rsid w:val="00E50B16"/>
    <w:rsid w:val="00E54839"/>
    <w:rsid w:val="00E568B2"/>
    <w:rsid w:val="00E573F7"/>
    <w:rsid w:val="00E579AE"/>
    <w:rsid w:val="00E57FE0"/>
    <w:rsid w:val="00E60D1F"/>
    <w:rsid w:val="00E62787"/>
    <w:rsid w:val="00E67E9F"/>
    <w:rsid w:val="00E70072"/>
    <w:rsid w:val="00E72FFC"/>
    <w:rsid w:val="00E8311A"/>
    <w:rsid w:val="00E846CC"/>
    <w:rsid w:val="00E84D9A"/>
    <w:rsid w:val="00E87F8D"/>
    <w:rsid w:val="00E90112"/>
    <w:rsid w:val="00E92CC1"/>
    <w:rsid w:val="00E92D62"/>
    <w:rsid w:val="00E9573B"/>
    <w:rsid w:val="00E966A4"/>
    <w:rsid w:val="00E97A12"/>
    <w:rsid w:val="00E97B43"/>
    <w:rsid w:val="00E97F54"/>
    <w:rsid w:val="00EA0F07"/>
    <w:rsid w:val="00EA45E8"/>
    <w:rsid w:val="00EA61B6"/>
    <w:rsid w:val="00EA63F0"/>
    <w:rsid w:val="00EA7340"/>
    <w:rsid w:val="00EB0708"/>
    <w:rsid w:val="00EB0B16"/>
    <w:rsid w:val="00EB1A44"/>
    <w:rsid w:val="00EB5D3D"/>
    <w:rsid w:val="00EB714D"/>
    <w:rsid w:val="00EC1F35"/>
    <w:rsid w:val="00EC26F3"/>
    <w:rsid w:val="00EC2716"/>
    <w:rsid w:val="00EC6053"/>
    <w:rsid w:val="00EC65F2"/>
    <w:rsid w:val="00EC6A56"/>
    <w:rsid w:val="00ED0AC8"/>
    <w:rsid w:val="00ED0B6D"/>
    <w:rsid w:val="00ED182B"/>
    <w:rsid w:val="00ED4070"/>
    <w:rsid w:val="00ED494C"/>
    <w:rsid w:val="00EE2C0B"/>
    <w:rsid w:val="00EE4B8B"/>
    <w:rsid w:val="00EE6777"/>
    <w:rsid w:val="00EE7134"/>
    <w:rsid w:val="00EF1427"/>
    <w:rsid w:val="00EF2F15"/>
    <w:rsid w:val="00EF33A3"/>
    <w:rsid w:val="00EF665E"/>
    <w:rsid w:val="00F020FD"/>
    <w:rsid w:val="00F022D9"/>
    <w:rsid w:val="00F1047E"/>
    <w:rsid w:val="00F11CE0"/>
    <w:rsid w:val="00F17820"/>
    <w:rsid w:val="00F17B74"/>
    <w:rsid w:val="00F20CE3"/>
    <w:rsid w:val="00F21CE0"/>
    <w:rsid w:val="00F2594C"/>
    <w:rsid w:val="00F36922"/>
    <w:rsid w:val="00F43927"/>
    <w:rsid w:val="00F453F2"/>
    <w:rsid w:val="00F45C13"/>
    <w:rsid w:val="00F46A90"/>
    <w:rsid w:val="00F5527F"/>
    <w:rsid w:val="00F56A10"/>
    <w:rsid w:val="00F574C9"/>
    <w:rsid w:val="00F57A5A"/>
    <w:rsid w:val="00F6334F"/>
    <w:rsid w:val="00F651B8"/>
    <w:rsid w:val="00F6701E"/>
    <w:rsid w:val="00F67406"/>
    <w:rsid w:val="00F70CDE"/>
    <w:rsid w:val="00F722F0"/>
    <w:rsid w:val="00F73259"/>
    <w:rsid w:val="00F76761"/>
    <w:rsid w:val="00F770BC"/>
    <w:rsid w:val="00F85883"/>
    <w:rsid w:val="00F85E76"/>
    <w:rsid w:val="00F8686A"/>
    <w:rsid w:val="00F97042"/>
    <w:rsid w:val="00F97161"/>
    <w:rsid w:val="00FA1227"/>
    <w:rsid w:val="00FA1967"/>
    <w:rsid w:val="00FA1F5C"/>
    <w:rsid w:val="00FA2A39"/>
    <w:rsid w:val="00FA46D4"/>
    <w:rsid w:val="00FB1019"/>
    <w:rsid w:val="00FB1A35"/>
    <w:rsid w:val="00FB4A9D"/>
    <w:rsid w:val="00FC3372"/>
    <w:rsid w:val="00FC4E5C"/>
    <w:rsid w:val="00FD455B"/>
    <w:rsid w:val="00FD6712"/>
    <w:rsid w:val="00FE3385"/>
    <w:rsid w:val="00FE54C4"/>
    <w:rsid w:val="00FF1ADD"/>
    <w:rsid w:val="00FF62BD"/>
    <w:rsid w:val="011E3D92"/>
    <w:rsid w:val="01303AC5"/>
    <w:rsid w:val="014632E9"/>
    <w:rsid w:val="01EB443E"/>
    <w:rsid w:val="02480F34"/>
    <w:rsid w:val="0288005D"/>
    <w:rsid w:val="02D038F9"/>
    <w:rsid w:val="02D313B6"/>
    <w:rsid w:val="02E96621"/>
    <w:rsid w:val="032B6C3A"/>
    <w:rsid w:val="03605676"/>
    <w:rsid w:val="03630182"/>
    <w:rsid w:val="038F0F77"/>
    <w:rsid w:val="03E70DB3"/>
    <w:rsid w:val="047F4EDD"/>
    <w:rsid w:val="04CA73C9"/>
    <w:rsid w:val="053C512E"/>
    <w:rsid w:val="05B20F4D"/>
    <w:rsid w:val="05CD5D86"/>
    <w:rsid w:val="06293733"/>
    <w:rsid w:val="06400C4E"/>
    <w:rsid w:val="06AA0FF0"/>
    <w:rsid w:val="06F51A39"/>
    <w:rsid w:val="06F66299"/>
    <w:rsid w:val="0717375D"/>
    <w:rsid w:val="07366938"/>
    <w:rsid w:val="07603356"/>
    <w:rsid w:val="081952B3"/>
    <w:rsid w:val="084F4DB9"/>
    <w:rsid w:val="08803584"/>
    <w:rsid w:val="08A2799E"/>
    <w:rsid w:val="08AF5C17"/>
    <w:rsid w:val="090B64CA"/>
    <w:rsid w:val="09F2500B"/>
    <w:rsid w:val="09F47D86"/>
    <w:rsid w:val="0A14667A"/>
    <w:rsid w:val="0A456833"/>
    <w:rsid w:val="0A7F7F97"/>
    <w:rsid w:val="0AA40F7D"/>
    <w:rsid w:val="0B04224A"/>
    <w:rsid w:val="0B2662C4"/>
    <w:rsid w:val="0B310B66"/>
    <w:rsid w:val="0B947C47"/>
    <w:rsid w:val="0BDD2148"/>
    <w:rsid w:val="0CBA629A"/>
    <w:rsid w:val="0CE9773E"/>
    <w:rsid w:val="0CF83115"/>
    <w:rsid w:val="0D0C65D2"/>
    <w:rsid w:val="0D0E5602"/>
    <w:rsid w:val="0D555D2F"/>
    <w:rsid w:val="0EDE1004"/>
    <w:rsid w:val="0F4A7175"/>
    <w:rsid w:val="0F6E2388"/>
    <w:rsid w:val="0F722315"/>
    <w:rsid w:val="0F8B4CE8"/>
    <w:rsid w:val="101E16F5"/>
    <w:rsid w:val="10317F6C"/>
    <w:rsid w:val="11567578"/>
    <w:rsid w:val="11B61DC5"/>
    <w:rsid w:val="11BA6E7E"/>
    <w:rsid w:val="11EE5A02"/>
    <w:rsid w:val="122907E8"/>
    <w:rsid w:val="1235736F"/>
    <w:rsid w:val="12372F05"/>
    <w:rsid w:val="12463148"/>
    <w:rsid w:val="12486EC1"/>
    <w:rsid w:val="12976F8E"/>
    <w:rsid w:val="12AB744F"/>
    <w:rsid w:val="130A5630"/>
    <w:rsid w:val="13386F35"/>
    <w:rsid w:val="133E6515"/>
    <w:rsid w:val="13E83E31"/>
    <w:rsid w:val="13F6294C"/>
    <w:rsid w:val="14280D4F"/>
    <w:rsid w:val="14CB1B54"/>
    <w:rsid w:val="14D922BE"/>
    <w:rsid w:val="15930F78"/>
    <w:rsid w:val="15F829AC"/>
    <w:rsid w:val="16290DB7"/>
    <w:rsid w:val="163D0D06"/>
    <w:rsid w:val="170037C5"/>
    <w:rsid w:val="17074827"/>
    <w:rsid w:val="17096DAF"/>
    <w:rsid w:val="171952CF"/>
    <w:rsid w:val="181E2472"/>
    <w:rsid w:val="182B350C"/>
    <w:rsid w:val="186D55EC"/>
    <w:rsid w:val="194D5A68"/>
    <w:rsid w:val="19630A9D"/>
    <w:rsid w:val="19807F01"/>
    <w:rsid w:val="198F7ACB"/>
    <w:rsid w:val="199D3F96"/>
    <w:rsid w:val="19B06735"/>
    <w:rsid w:val="19E74F7F"/>
    <w:rsid w:val="1A2041AA"/>
    <w:rsid w:val="1A402B73"/>
    <w:rsid w:val="1ACE63D1"/>
    <w:rsid w:val="1AF7431F"/>
    <w:rsid w:val="1B267815"/>
    <w:rsid w:val="1B2F50C2"/>
    <w:rsid w:val="1B3C333B"/>
    <w:rsid w:val="1B731568"/>
    <w:rsid w:val="1BE13EE2"/>
    <w:rsid w:val="1C3C7DA2"/>
    <w:rsid w:val="1C400211"/>
    <w:rsid w:val="1CE95744"/>
    <w:rsid w:val="1D1B1CE0"/>
    <w:rsid w:val="1D666D95"/>
    <w:rsid w:val="1DED3012"/>
    <w:rsid w:val="1DF44B74"/>
    <w:rsid w:val="1E9D0594"/>
    <w:rsid w:val="1EC93137"/>
    <w:rsid w:val="1F127A8B"/>
    <w:rsid w:val="1F6D7F66"/>
    <w:rsid w:val="1F873B34"/>
    <w:rsid w:val="1FA12306"/>
    <w:rsid w:val="2000702C"/>
    <w:rsid w:val="20241FAB"/>
    <w:rsid w:val="207215AC"/>
    <w:rsid w:val="21661111"/>
    <w:rsid w:val="217C0599"/>
    <w:rsid w:val="220F17A9"/>
    <w:rsid w:val="22AC1FA5"/>
    <w:rsid w:val="231502F2"/>
    <w:rsid w:val="232B0864"/>
    <w:rsid w:val="233174FD"/>
    <w:rsid w:val="23887A65"/>
    <w:rsid w:val="23BF03B6"/>
    <w:rsid w:val="240D3AC6"/>
    <w:rsid w:val="24F02794"/>
    <w:rsid w:val="24F62F60"/>
    <w:rsid w:val="252E0198"/>
    <w:rsid w:val="25C97EC1"/>
    <w:rsid w:val="25F85C84"/>
    <w:rsid w:val="260D4251"/>
    <w:rsid w:val="26445799"/>
    <w:rsid w:val="266D6A9E"/>
    <w:rsid w:val="268A3AF4"/>
    <w:rsid w:val="26CA0394"/>
    <w:rsid w:val="279462AC"/>
    <w:rsid w:val="27B2414E"/>
    <w:rsid w:val="27B32BD6"/>
    <w:rsid w:val="28522822"/>
    <w:rsid w:val="28764EED"/>
    <w:rsid w:val="29197F9A"/>
    <w:rsid w:val="291A009E"/>
    <w:rsid w:val="29363ABF"/>
    <w:rsid w:val="29763D2B"/>
    <w:rsid w:val="29B046CB"/>
    <w:rsid w:val="29B466B0"/>
    <w:rsid w:val="2A100351"/>
    <w:rsid w:val="2A3A138D"/>
    <w:rsid w:val="2A5306A1"/>
    <w:rsid w:val="2A5561C7"/>
    <w:rsid w:val="2BB44951"/>
    <w:rsid w:val="2C3A5546"/>
    <w:rsid w:val="2C5D5807"/>
    <w:rsid w:val="2D5B3AF4"/>
    <w:rsid w:val="2D7257A4"/>
    <w:rsid w:val="2DE476DE"/>
    <w:rsid w:val="2E4A5917"/>
    <w:rsid w:val="2E676273"/>
    <w:rsid w:val="2EF22236"/>
    <w:rsid w:val="2F2A7C22"/>
    <w:rsid w:val="2F432A92"/>
    <w:rsid w:val="2F5E5B1E"/>
    <w:rsid w:val="2F807842"/>
    <w:rsid w:val="2F81180C"/>
    <w:rsid w:val="2F9C0640"/>
    <w:rsid w:val="2FD30CB4"/>
    <w:rsid w:val="30670A02"/>
    <w:rsid w:val="30E12562"/>
    <w:rsid w:val="31124841"/>
    <w:rsid w:val="312958FA"/>
    <w:rsid w:val="315B16B7"/>
    <w:rsid w:val="317A5A38"/>
    <w:rsid w:val="31A27B84"/>
    <w:rsid w:val="31EF6F01"/>
    <w:rsid w:val="32236BAB"/>
    <w:rsid w:val="32B36180"/>
    <w:rsid w:val="338813BB"/>
    <w:rsid w:val="33DD2EE6"/>
    <w:rsid w:val="33E07ACD"/>
    <w:rsid w:val="33EF31E8"/>
    <w:rsid w:val="341E587B"/>
    <w:rsid w:val="34623C22"/>
    <w:rsid w:val="346C4839"/>
    <w:rsid w:val="34B166F0"/>
    <w:rsid w:val="35700359"/>
    <w:rsid w:val="357D1343"/>
    <w:rsid w:val="35A80C0D"/>
    <w:rsid w:val="35E328D9"/>
    <w:rsid w:val="36203B2D"/>
    <w:rsid w:val="364A4F82"/>
    <w:rsid w:val="3660217B"/>
    <w:rsid w:val="368C11C2"/>
    <w:rsid w:val="36B7162C"/>
    <w:rsid w:val="36CA5847"/>
    <w:rsid w:val="371C2AFF"/>
    <w:rsid w:val="37711FC2"/>
    <w:rsid w:val="378645B9"/>
    <w:rsid w:val="383C09AF"/>
    <w:rsid w:val="38434D39"/>
    <w:rsid w:val="386D0B7F"/>
    <w:rsid w:val="38BD5663"/>
    <w:rsid w:val="392576AC"/>
    <w:rsid w:val="39AB7BB1"/>
    <w:rsid w:val="39F23A32"/>
    <w:rsid w:val="3A015A23"/>
    <w:rsid w:val="3A9916E9"/>
    <w:rsid w:val="3AE25532"/>
    <w:rsid w:val="3B4200A1"/>
    <w:rsid w:val="3B4402BD"/>
    <w:rsid w:val="3BB014AF"/>
    <w:rsid w:val="3C027831"/>
    <w:rsid w:val="3C766F71"/>
    <w:rsid w:val="3CBB45AF"/>
    <w:rsid w:val="3D002D6A"/>
    <w:rsid w:val="3DEB2C72"/>
    <w:rsid w:val="3E894239"/>
    <w:rsid w:val="3E9C1A89"/>
    <w:rsid w:val="3EF913BF"/>
    <w:rsid w:val="3EFB5137"/>
    <w:rsid w:val="3F2A0D32"/>
    <w:rsid w:val="3F7B1DD4"/>
    <w:rsid w:val="3F7B6278"/>
    <w:rsid w:val="3FAF7CCF"/>
    <w:rsid w:val="3FB377C0"/>
    <w:rsid w:val="3FBE6798"/>
    <w:rsid w:val="3FBE7F13"/>
    <w:rsid w:val="40275AB8"/>
    <w:rsid w:val="406C796F"/>
    <w:rsid w:val="4091073C"/>
    <w:rsid w:val="41643D9C"/>
    <w:rsid w:val="41744D2D"/>
    <w:rsid w:val="41796767"/>
    <w:rsid w:val="41886A2A"/>
    <w:rsid w:val="41A31485"/>
    <w:rsid w:val="41C932CA"/>
    <w:rsid w:val="41F77C03"/>
    <w:rsid w:val="41FB71FC"/>
    <w:rsid w:val="4202058A"/>
    <w:rsid w:val="428C60A6"/>
    <w:rsid w:val="43170066"/>
    <w:rsid w:val="431E31A2"/>
    <w:rsid w:val="434A21E9"/>
    <w:rsid w:val="43607C5E"/>
    <w:rsid w:val="436F7EA2"/>
    <w:rsid w:val="438A0837"/>
    <w:rsid w:val="448130C7"/>
    <w:rsid w:val="448259B3"/>
    <w:rsid w:val="44A322D6"/>
    <w:rsid w:val="452A461C"/>
    <w:rsid w:val="4588747E"/>
    <w:rsid w:val="459B31D0"/>
    <w:rsid w:val="459E05CA"/>
    <w:rsid w:val="460A2104"/>
    <w:rsid w:val="46601A21"/>
    <w:rsid w:val="46771FFF"/>
    <w:rsid w:val="46AC31BB"/>
    <w:rsid w:val="47044DA5"/>
    <w:rsid w:val="479E48B1"/>
    <w:rsid w:val="480706A9"/>
    <w:rsid w:val="481E1D41"/>
    <w:rsid w:val="482F5E51"/>
    <w:rsid w:val="485E533F"/>
    <w:rsid w:val="486E697A"/>
    <w:rsid w:val="48732834"/>
    <w:rsid w:val="48763A80"/>
    <w:rsid w:val="48D57808"/>
    <w:rsid w:val="491834FB"/>
    <w:rsid w:val="492C1964"/>
    <w:rsid w:val="49982FF3"/>
    <w:rsid w:val="49E14F29"/>
    <w:rsid w:val="4A5D0A54"/>
    <w:rsid w:val="4A963F66"/>
    <w:rsid w:val="4AF15640"/>
    <w:rsid w:val="4B0B4954"/>
    <w:rsid w:val="4B135685"/>
    <w:rsid w:val="4B3D6AD7"/>
    <w:rsid w:val="4B8E10E1"/>
    <w:rsid w:val="4BFB49C8"/>
    <w:rsid w:val="4C023D70"/>
    <w:rsid w:val="4C2957E8"/>
    <w:rsid w:val="4C3843DE"/>
    <w:rsid w:val="4C485734"/>
    <w:rsid w:val="4C4B0D80"/>
    <w:rsid w:val="4C77513D"/>
    <w:rsid w:val="4CE23E14"/>
    <w:rsid w:val="4DB37244"/>
    <w:rsid w:val="4DE21C71"/>
    <w:rsid w:val="4DFA480C"/>
    <w:rsid w:val="4EA604F0"/>
    <w:rsid w:val="4F876573"/>
    <w:rsid w:val="50841CE7"/>
    <w:rsid w:val="514C1822"/>
    <w:rsid w:val="518014CC"/>
    <w:rsid w:val="51BD2161"/>
    <w:rsid w:val="51C770FB"/>
    <w:rsid w:val="51D57A6A"/>
    <w:rsid w:val="528B637A"/>
    <w:rsid w:val="529C2335"/>
    <w:rsid w:val="534327B1"/>
    <w:rsid w:val="534F55FA"/>
    <w:rsid w:val="535449BE"/>
    <w:rsid w:val="53715570"/>
    <w:rsid w:val="53770419"/>
    <w:rsid w:val="537F5EDF"/>
    <w:rsid w:val="53A019B1"/>
    <w:rsid w:val="543471D8"/>
    <w:rsid w:val="54866DF9"/>
    <w:rsid w:val="548E5CAE"/>
    <w:rsid w:val="54C811C0"/>
    <w:rsid w:val="54ED6E78"/>
    <w:rsid w:val="54EE1392"/>
    <w:rsid w:val="5534337A"/>
    <w:rsid w:val="553625CD"/>
    <w:rsid w:val="55545149"/>
    <w:rsid w:val="55AF05D2"/>
    <w:rsid w:val="56260894"/>
    <w:rsid w:val="565847C5"/>
    <w:rsid w:val="568D0913"/>
    <w:rsid w:val="568F7DF6"/>
    <w:rsid w:val="56F23B24"/>
    <w:rsid w:val="57246E20"/>
    <w:rsid w:val="57734EC3"/>
    <w:rsid w:val="57A2219C"/>
    <w:rsid w:val="57EE718F"/>
    <w:rsid w:val="58125D20"/>
    <w:rsid w:val="583F3E8F"/>
    <w:rsid w:val="5889335C"/>
    <w:rsid w:val="58A81A34"/>
    <w:rsid w:val="58B73A25"/>
    <w:rsid w:val="58C148A4"/>
    <w:rsid w:val="58E42340"/>
    <w:rsid w:val="59170968"/>
    <w:rsid w:val="595250B6"/>
    <w:rsid w:val="595D435D"/>
    <w:rsid w:val="5A186745"/>
    <w:rsid w:val="5A533FE9"/>
    <w:rsid w:val="5A6A0A65"/>
    <w:rsid w:val="5A7E0A7C"/>
    <w:rsid w:val="5A8B0933"/>
    <w:rsid w:val="5ABB5323"/>
    <w:rsid w:val="5B10566E"/>
    <w:rsid w:val="5B5C3405"/>
    <w:rsid w:val="5B686D20"/>
    <w:rsid w:val="5CA6628A"/>
    <w:rsid w:val="5CE70651"/>
    <w:rsid w:val="5D153410"/>
    <w:rsid w:val="5D4810F0"/>
    <w:rsid w:val="5D7F0B49"/>
    <w:rsid w:val="5DA675CB"/>
    <w:rsid w:val="5DC56BE4"/>
    <w:rsid w:val="5DD40BD5"/>
    <w:rsid w:val="5F0E45BB"/>
    <w:rsid w:val="5F5D0C7B"/>
    <w:rsid w:val="5F816B3B"/>
    <w:rsid w:val="5FA973A8"/>
    <w:rsid w:val="5FE01AB3"/>
    <w:rsid w:val="604A500C"/>
    <w:rsid w:val="609E301D"/>
    <w:rsid w:val="61067D4B"/>
    <w:rsid w:val="61671D60"/>
    <w:rsid w:val="61D218D0"/>
    <w:rsid w:val="61E810F3"/>
    <w:rsid w:val="61F12830"/>
    <w:rsid w:val="62600C89"/>
    <w:rsid w:val="62AC6E7C"/>
    <w:rsid w:val="62BC7E8A"/>
    <w:rsid w:val="62CE02E9"/>
    <w:rsid w:val="630930CF"/>
    <w:rsid w:val="63527829"/>
    <w:rsid w:val="63AA0CB2"/>
    <w:rsid w:val="63CC29AE"/>
    <w:rsid w:val="642414F5"/>
    <w:rsid w:val="64801D48"/>
    <w:rsid w:val="64813139"/>
    <w:rsid w:val="64BE481E"/>
    <w:rsid w:val="65515201"/>
    <w:rsid w:val="65BD4645"/>
    <w:rsid w:val="65E0521A"/>
    <w:rsid w:val="65E762A0"/>
    <w:rsid w:val="65E97B7F"/>
    <w:rsid w:val="661E3335"/>
    <w:rsid w:val="66322DD5"/>
    <w:rsid w:val="66C776DE"/>
    <w:rsid w:val="670B48AD"/>
    <w:rsid w:val="6717535B"/>
    <w:rsid w:val="671B7875"/>
    <w:rsid w:val="67274AA2"/>
    <w:rsid w:val="676967D7"/>
    <w:rsid w:val="678371C8"/>
    <w:rsid w:val="67B435A9"/>
    <w:rsid w:val="682664D1"/>
    <w:rsid w:val="68424A89"/>
    <w:rsid w:val="68444BA9"/>
    <w:rsid w:val="68975621"/>
    <w:rsid w:val="6931085D"/>
    <w:rsid w:val="6931512E"/>
    <w:rsid w:val="693D1D24"/>
    <w:rsid w:val="69407A67"/>
    <w:rsid w:val="698D0843"/>
    <w:rsid w:val="69AD7681"/>
    <w:rsid w:val="69DB153D"/>
    <w:rsid w:val="69DD3507"/>
    <w:rsid w:val="6A1231B1"/>
    <w:rsid w:val="6A207CFA"/>
    <w:rsid w:val="6A721884"/>
    <w:rsid w:val="6A7A0D56"/>
    <w:rsid w:val="6AAE27AE"/>
    <w:rsid w:val="6AAF0A00"/>
    <w:rsid w:val="6ABA5BC7"/>
    <w:rsid w:val="6AC10733"/>
    <w:rsid w:val="6ADC556D"/>
    <w:rsid w:val="6B19231D"/>
    <w:rsid w:val="6B2227AA"/>
    <w:rsid w:val="6B4B1A7F"/>
    <w:rsid w:val="6BBD0EFB"/>
    <w:rsid w:val="6CA200F0"/>
    <w:rsid w:val="6D8812EA"/>
    <w:rsid w:val="6DA700B4"/>
    <w:rsid w:val="6DCF63F7"/>
    <w:rsid w:val="6EC627BC"/>
    <w:rsid w:val="6F212F57"/>
    <w:rsid w:val="6F6A3147"/>
    <w:rsid w:val="6F9957DB"/>
    <w:rsid w:val="6FBC69E4"/>
    <w:rsid w:val="6FD66A2F"/>
    <w:rsid w:val="6FFA1306"/>
    <w:rsid w:val="700E31B4"/>
    <w:rsid w:val="7075322F"/>
    <w:rsid w:val="708741CD"/>
    <w:rsid w:val="70E0133C"/>
    <w:rsid w:val="710D6480"/>
    <w:rsid w:val="71362A50"/>
    <w:rsid w:val="713954C7"/>
    <w:rsid w:val="7258372B"/>
    <w:rsid w:val="72693B8A"/>
    <w:rsid w:val="72712A3F"/>
    <w:rsid w:val="730F1147"/>
    <w:rsid w:val="73AE6D85"/>
    <w:rsid w:val="745E5559"/>
    <w:rsid w:val="745F3497"/>
    <w:rsid w:val="74663FC5"/>
    <w:rsid w:val="747D1B6F"/>
    <w:rsid w:val="74C74B98"/>
    <w:rsid w:val="75004982"/>
    <w:rsid w:val="7503717B"/>
    <w:rsid w:val="750B7BE9"/>
    <w:rsid w:val="750C4CBA"/>
    <w:rsid w:val="75716A1F"/>
    <w:rsid w:val="757A303E"/>
    <w:rsid w:val="75B2463D"/>
    <w:rsid w:val="75CD4430"/>
    <w:rsid w:val="76500E8B"/>
    <w:rsid w:val="770245AD"/>
    <w:rsid w:val="7738674E"/>
    <w:rsid w:val="7746449A"/>
    <w:rsid w:val="77FA34D6"/>
    <w:rsid w:val="785E5813"/>
    <w:rsid w:val="78B769F3"/>
    <w:rsid w:val="78EA354B"/>
    <w:rsid w:val="791B54B2"/>
    <w:rsid w:val="79237601"/>
    <w:rsid w:val="795D3D1D"/>
    <w:rsid w:val="79871321"/>
    <w:rsid w:val="7A684727"/>
    <w:rsid w:val="7AAA4D40"/>
    <w:rsid w:val="7AAF7244"/>
    <w:rsid w:val="7ACC3794"/>
    <w:rsid w:val="7AEA6B74"/>
    <w:rsid w:val="7B504AE1"/>
    <w:rsid w:val="7BAD0338"/>
    <w:rsid w:val="7C4411C4"/>
    <w:rsid w:val="7C69717C"/>
    <w:rsid w:val="7C773348"/>
    <w:rsid w:val="7CB9278C"/>
    <w:rsid w:val="7CCA3477"/>
    <w:rsid w:val="7CE3278B"/>
    <w:rsid w:val="7D2A3557"/>
    <w:rsid w:val="7D3923AB"/>
    <w:rsid w:val="7D472D1A"/>
    <w:rsid w:val="7D7332E9"/>
    <w:rsid w:val="7D831878"/>
    <w:rsid w:val="7D9E76B3"/>
    <w:rsid w:val="7DDA593C"/>
    <w:rsid w:val="7E094473"/>
    <w:rsid w:val="7E4F58F2"/>
    <w:rsid w:val="7ECA61C4"/>
    <w:rsid w:val="7EDF693E"/>
    <w:rsid w:val="7F0260E5"/>
    <w:rsid w:val="7F45169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qFormat="1" w:unhideWhenUsed="0" w:uiPriority="99" w:semiHidden="0"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99" w:semiHidden="0" w:name="List Number 3"/>
    <w:lsdException w:uiPriority="99" w:name="List Number 4"/>
    <w:lsdException w:qFormat="1" w:unhideWhenUsed="0" w:uiPriority="99" w:semiHidden="0"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99"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link w:val="61"/>
    <w:qFormat/>
    <w:uiPriority w:val="9"/>
    <w:pPr>
      <w:keepNext/>
      <w:spacing w:line="380" w:lineRule="exact"/>
      <w:jc w:val="center"/>
      <w:outlineLvl w:val="0"/>
    </w:pPr>
    <w:rPr>
      <w:rFonts w:ascii="宋体" w:hAnsi="宋体"/>
      <w:b/>
      <w:kern w:val="44"/>
      <w:sz w:val="44"/>
      <w:szCs w:val="44"/>
    </w:rPr>
  </w:style>
  <w:style w:type="paragraph" w:styleId="3">
    <w:name w:val="heading 2"/>
    <w:basedOn w:val="1"/>
    <w:next w:val="1"/>
    <w:link w:val="62"/>
    <w:qFormat/>
    <w:uiPriority w:val="0"/>
    <w:pPr>
      <w:keepNext/>
      <w:keepLines/>
      <w:tabs>
        <w:tab w:val="left" w:pos="578"/>
      </w:tabs>
      <w:spacing w:beforeLines="50" w:afterLines="50" w:line="360" w:lineRule="auto"/>
      <w:ind w:left="578" w:hanging="578"/>
      <w:outlineLvl w:val="1"/>
    </w:pPr>
    <w:rPr>
      <w:rFonts w:ascii="Cambria" w:hAnsi="Cambria"/>
      <w:kern w:val="0"/>
      <w:sz w:val="20"/>
      <w:szCs w:val="21"/>
    </w:rPr>
  </w:style>
  <w:style w:type="paragraph" w:styleId="4">
    <w:name w:val="heading 3"/>
    <w:basedOn w:val="1"/>
    <w:next w:val="1"/>
    <w:link w:val="63"/>
    <w:qFormat/>
    <w:uiPriority w:val="0"/>
    <w:pPr>
      <w:keepNext/>
      <w:keepLines/>
      <w:tabs>
        <w:tab w:val="left" w:pos="1620"/>
      </w:tabs>
      <w:spacing w:beforeLines="50" w:afterLines="50" w:line="360" w:lineRule="auto"/>
      <w:ind w:left="1620" w:hanging="720"/>
      <w:outlineLvl w:val="2"/>
    </w:pPr>
    <w:rPr>
      <w:rFonts w:ascii="宋体" w:hAnsi="宋体"/>
      <w:b/>
      <w:kern w:val="0"/>
      <w:sz w:val="32"/>
      <w:szCs w:val="32"/>
    </w:rPr>
  </w:style>
  <w:style w:type="paragraph" w:styleId="5">
    <w:name w:val="heading 4"/>
    <w:basedOn w:val="1"/>
    <w:next w:val="1"/>
    <w:link w:val="64"/>
    <w:qFormat/>
    <w:uiPriority w:val="0"/>
    <w:pPr>
      <w:keepNext/>
      <w:keepLines/>
      <w:tabs>
        <w:tab w:val="left" w:pos="864"/>
      </w:tabs>
      <w:spacing w:before="280" w:after="290" w:line="376" w:lineRule="auto"/>
      <w:ind w:left="864" w:hanging="864"/>
      <w:outlineLvl w:val="3"/>
    </w:pPr>
    <w:rPr>
      <w:rFonts w:ascii="Arial" w:hAnsi="Arial" w:eastAsia="黑体"/>
      <w:b/>
      <w:sz w:val="28"/>
    </w:rPr>
  </w:style>
  <w:style w:type="paragraph" w:styleId="6">
    <w:name w:val="heading 5"/>
    <w:basedOn w:val="1"/>
    <w:next w:val="1"/>
    <w:link w:val="65"/>
    <w:qFormat/>
    <w:uiPriority w:val="0"/>
    <w:pPr>
      <w:keepNext/>
      <w:keepLines/>
      <w:tabs>
        <w:tab w:val="left" w:pos="1548"/>
      </w:tabs>
      <w:spacing w:before="280" w:after="290" w:line="376" w:lineRule="auto"/>
      <w:ind w:left="1548" w:hanging="1548"/>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Cambria" w:hAnsi="Cambria"/>
      <w:b/>
      <w:sz w:val="24"/>
    </w:rPr>
  </w:style>
  <w:style w:type="paragraph" w:styleId="8">
    <w:name w:val="heading 7"/>
    <w:basedOn w:val="1"/>
    <w:next w:val="1"/>
    <w:link w:val="67"/>
    <w:qFormat/>
    <w:uiPriority w:val="0"/>
    <w:pPr>
      <w:keepNext/>
      <w:keepLines/>
      <w:tabs>
        <w:tab w:val="left" w:pos="1296"/>
      </w:tabs>
      <w:spacing w:before="240" w:after="64" w:line="317" w:lineRule="auto"/>
      <w:ind w:left="2940" w:hanging="420"/>
      <w:outlineLvl w:val="6"/>
    </w:pPr>
    <w:rPr>
      <w:b/>
      <w:sz w:val="24"/>
    </w:rPr>
  </w:style>
  <w:style w:type="paragraph" w:styleId="9">
    <w:name w:val="heading 8"/>
    <w:basedOn w:val="1"/>
    <w:next w:val="1"/>
    <w:link w:val="68"/>
    <w:qFormat/>
    <w:uiPriority w:val="0"/>
    <w:pPr>
      <w:keepNext/>
      <w:keepLines/>
      <w:tabs>
        <w:tab w:val="left" w:pos="1440"/>
      </w:tabs>
      <w:spacing w:before="240" w:after="64" w:line="317" w:lineRule="auto"/>
      <w:ind w:left="3360" w:hanging="420"/>
      <w:outlineLvl w:val="7"/>
    </w:pPr>
    <w:rPr>
      <w:rFonts w:ascii="Arial" w:hAnsi="Arial" w:eastAsia="黑体"/>
      <w:sz w:val="24"/>
    </w:rPr>
  </w:style>
  <w:style w:type="paragraph" w:styleId="10">
    <w:name w:val="heading 9"/>
    <w:basedOn w:val="1"/>
    <w:next w:val="1"/>
    <w:link w:val="69"/>
    <w:qFormat/>
    <w:uiPriority w:val="0"/>
    <w:pPr>
      <w:keepNext/>
      <w:keepLines/>
      <w:tabs>
        <w:tab w:val="left" w:pos="1584"/>
      </w:tabs>
      <w:spacing w:before="240" w:after="64" w:line="317" w:lineRule="auto"/>
      <w:ind w:left="3780" w:hanging="420"/>
      <w:outlineLvl w:val="8"/>
    </w:pPr>
    <w:rPr>
      <w:rFonts w:ascii="Arial" w:hAnsi="Arial" w:eastAsia="黑体"/>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sz w:val="18"/>
      <w:szCs w:val="18"/>
    </w:rPr>
  </w:style>
  <w:style w:type="paragraph" w:styleId="12">
    <w:name w:val="Normal Indent"/>
    <w:basedOn w:val="1"/>
    <w:link w:val="194"/>
    <w:qFormat/>
    <w:uiPriority w:val="99"/>
    <w:pPr>
      <w:ind w:firstLine="420" w:firstLineChars="200"/>
    </w:pPr>
    <w:rPr>
      <w:rFonts w:ascii="宋体" w:hAnsi="宋体"/>
      <w:spacing w:val="14"/>
      <w:kern w:val="24"/>
      <w:sz w:val="24"/>
    </w:rPr>
  </w:style>
  <w:style w:type="paragraph" w:styleId="13">
    <w:name w:val="caption"/>
    <w:basedOn w:val="1"/>
    <w:next w:val="1"/>
    <w:link w:val="154"/>
    <w:qFormat/>
    <w:uiPriority w:val="99"/>
    <w:pPr>
      <w:spacing w:line="360" w:lineRule="auto"/>
    </w:pPr>
    <w:rPr>
      <w:rFonts w:ascii="Cambria" w:hAnsi="Cambria" w:eastAsia="黑体"/>
      <w:kern w:val="0"/>
      <w:sz w:val="20"/>
    </w:rPr>
  </w:style>
  <w:style w:type="paragraph" w:styleId="14">
    <w:name w:val="Document Map"/>
    <w:basedOn w:val="1"/>
    <w:link w:val="99"/>
    <w:qFormat/>
    <w:uiPriority w:val="99"/>
    <w:pPr>
      <w:shd w:val="clear" w:color="auto" w:fill="000080"/>
    </w:pPr>
    <w:rPr>
      <w:kern w:val="0"/>
      <w:sz w:val="20"/>
    </w:rPr>
  </w:style>
  <w:style w:type="paragraph" w:styleId="15">
    <w:name w:val="annotation text"/>
    <w:basedOn w:val="1"/>
    <w:link w:val="171"/>
    <w:qFormat/>
    <w:uiPriority w:val="0"/>
    <w:pPr>
      <w:jc w:val="left"/>
    </w:pPr>
    <w:rPr>
      <w:rFonts w:ascii="宋体" w:hAnsi="宋体"/>
      <w:kern w:val="0"/>
    </w:rPr>
  </w:style>
  <w:style w:type="paragraph" w:styleId="16">
    <w:name w:val="Body Text 3"/>
    <w:basedOn w:val="1"/>
    <w:link w:val="175"/>
    <w:qFormat/>
    <w:uiPriority w:val="99"/>
    <w:pPr>
      <w:spacing w:after="120" w:line="360" w:lineRule="auto"/>
    </w:pPr>
    <w:rPr>
      <w:kern w:val="0"/>
      <w:sz w:val="16"/>
    </w:rPr>
  </w:style>
  <w:style w:type="paragraph" w:styleId="17">
    <w:name w:val="Body Text"/>
    <w:basedOn w:val="1"/>
    <w:next w:val="18"/>
    <w:link w:val="115"/>
    <w:qFormat/>
    <w:uiPriority w:val="99"/>
    <w:rPr>
      <w:rFonts w:ascii="宋体" w:hAnsi="宋体"/>
      <w:kern w:val="0"/>
      <w:sz w:val="20"/>
    </w:rPr>
  </w:style>
  <w:style w:type="paragraph" w:styleId="18">
    <w:name w:val="table of figures"/>
    <w:basedOn w:val="1"/>
    <w:next w:val="1"/>
    <w:qFormat/>
    <w:uiPriority w:val="99"/>
    <w:pPr>
      <w:ind w:left="420" w:hanging="420"/>
      <w:jc w:val="left"/>
    </w:pPr>
    <w:rPr>
      <w:smallCaps/>
      <w:sz w:val="20"/>
    </w:rPr>
  </w:style>
  <w:style w:type="paragraph" w:styleId="19">
    <w:name w:val="Body Text Indent"/>
    <w:basedOn w:val="1"/>
    <w:next w:val="20"/>
    <w:link w:val="157"/>
    <w:qFormat/>
    <w:uiPriority w:val="0"/>
    <w:pPr>
      <w:spacing w:line="380" w:lineRule="exact"/>
      <w:ind w:firstLine="480"/>
    </w:pPr>
    <w:rPr>
      <w:rFonts w:eastAsia="方正书宋简体"/>
      <w:kern w:val="0"/>
      <w:sz w:val="24"/>
    </w:rPr>
  </w:style>
  <w:style w:type="paragraph" w:styleId="20">
    <w:name w:val="envelope return"/>
    <w:basedOn w:val="1"/>
    <w:qFormat/>
    <w:uiPriority w:val="0"/>
    <w:pPr>
      <w:snapToGrid w:val="0"/>
    </w:pPr>
    <w:rPr>
      <w:rFonts w:ascii="Arial" w:hAnsi="Arial"/>
    </w:rPr>
  </w:style>
  <w:style w:type="paragraph" w:styleId="21">
    <w:name w:val="List Number 3"/>
    <w:basedOn w:val="1"/>
    <w:qFormat/>
    <w:uiPriority w:val="99"/>
    <w:pPr>
      <w:widowControl/>
      <w:tabs>
        <w:tab w:val="left" w:pos="482"/>
      </w:tabs>
      <w:spacing w:afterLines="50"/>
      <w:ind w:left="482" w:hanging="340"/>
      <w:jc w:val="left"/>
    </w:pPr>
    <w:rPr>
      <w:kern w:val="0"/>
      <w:sz w:val="24"/>
    </w:rPr>
  </w:style>
  <w:style w:type="paragraph" w:styleId="22">
    <w:name w:val="toc 5"/>
    <w:basedOn w:val="1"/>
    <w:next w:val="1"/>
    <w:qFormat/>
    <w:uiPriority w:val="39"/>
    <w:pPr>
      <w:ind w:left="840"/>
      <w:jc w:val="left"/>
    </w:pPr>
    <w:rPr>
      <w:sz w:val="18"/>
      <w:szCs w:val="18"/>
    </w:rPr>
  </w:style>
  <w:style w:type="paragraph" w:styleId="23">
    <w:name w:val="toc 3"/>
    <w:basedOn w:val="1"/>
    <w:next w:val="1"/>
    <w:qFormat/>
    <w:uiPriority w:val="39"/>
    <w:pPr>
      <w:ind w:left="420"/>
      <w:jc w:val="left"/>
    </w:pPr>
    <w:rPr>
      <w:i/>
      <w:iCs/>
      <w:sz w:val="20"/>
    </w:rPr>
  </w:style>
  <w:style w:type="paragraph" w:styleId="24">
    <w:name w:val="Plain Text"/>
    <w:basedOn w:val="1"/>
    <w:next w:val="1"/>
    <w:link w:val="161"/>
    <w:qFormat/>
    <w:uiPriority w:val="0"/>
    <w:pPr>
      <w:widowControl/>
      <w:spacing w:before="100" w:beforeAutospacing="1" w:after="100" w:afterAutospacing="1"/>
      <w:jc w:val="left"/>
    </w:pPr>
    <w:rPr>
      <w:rFonts w:ascii="宋体" w:hAnsi="Courier New"/>
      <w:kern w:val="0"/>
      <w:sz w:val="20"/>
    </w:rPr>
  </w:style>
  <w:style w:type="paragraph" w:styleId="25">
    <w:name w:val="toc 8"/>
    <w:basedOn w:val="1"/>
    <w:next w:val="1"/>
    <w:qFormat/>
    <w:uiPriority w:val="39"/>
    <w:pPr>
      <w:ind w:left="1470"/>
      <w:jc w:val="left"/>
    </w:pPr>
    <w:rPr>
      <w:sz w:val="18"/>
      <w:szCs w:val="18"/>
    </w:rPr>
  </w:style>
  <w:style w:type="paragraph" w:styleId="26">
    <w:name w:val="Date"/>
    <w:basedOn w:val="1"/>
    <w:next w:val="1"/>
    <w:link w:val="97"/>
    <w:qFormat/>
    <w:uiPriority w:val="0"/>
    <w:pPr>
      <w:adjustRightInd w:val="0"/>
      <w:spacing w:line="312" w:lineRule="atLeast"/>
      <w:jc w:val="right"/>
      <w:textAlignment w:val="baseline"/>
    </w:pPr>
    <w:rPr>
      <w:rFonts w:ascii="宋体"/>
      <w:kern w:val="0"/>
      <w:sz w:val="24"/>
    </w:rPr>
  </w:style>
  <w:style w:type="paragraph" w:styleId="27">
    <w:name w:val="Body Text Indent 2"/>
    <w:basedOn w:val="1"/>
    <w:link w:val="125"/>
    <w:qFormat/>
    <w:uiPriority w:val="99"/>
    <w:pPr>
      <w:spacing w:line="380" w:lineRule="exact"/>
      <w:ind w:left="840" w:hanging="45"/>
    </w:pPr>
    <w:rPr>
      <w:rFonts w:ascii="宋体"/>
      <w:kern w:val="0"/>
      <w:sz w:val="24"/>
    </w:rPr>
  </w:style>
  <w:style w:type="paragraph" w:styleId="28">
    <w:name w:val="Balloon Text"/>
    <w:basedOn w:val="1"/>
    <w:link w:val="169"/>
    <w:qFormat/>
    <w:uiPriority w:val="0"/>
    <w:rPr>
      <w:rFonts w:ascii="宋体" w:hAnsi="宋体"/>
      <w:kern w:val="0"/>
      <w:sz w:val="18"/>
    </w:rPr>
  </w:style>
  <w:style w:type="paragraph" w:styleId="29">
    <w:name w:val="footer"/>
    <w:basedOn w:val="1"/>
    <w:link w:val="134"/>
    <w:qFormat/>
    <w:uiPriority w:val="99"/>
    <w:pPr>
      <w:tabs>
        <w:tab w:val="center" w:pos="4153"/>
        <w:tab w:val="right" w:pos="8306"/>
      </w:tabs>
      <w:snapToGrid w:val="0"/>
      <w:jc w:val="left"/>
    </w:pPr>
    <w:rPr>
      <w:rFonts w:ascii="宋体" w:hAnsi="宋体"/>
      <w:kern w:val="0"/>
      <w:sz w:val="18"/>
    </w:rPr>
  </w:style>
  <w:style w:type="paragraph" w:styleId="30">
    <w:name w:val="header"/>
    <w:basedOn w:val="1"/>
    <w:link w:val="103"/>
    <w:qFormat/>
    <w:uiPriority w:val="99"/>
    <w:pPr>
      <w:pBdr>
        <w:bottom w:val="single" w:color="auto" w:sz="6" w:space="1"/>
      </w:pBdr>
      <w:tabs>
        <w:tab w:val="center" w:pos="4153"/>
        <w:tab w:val="right" w:pos="8306"/>
      </w:tabs>
      <w:snapToGrid w:val="0"/>
      <w:jc w:val="center"/>
    </w:pPr>
    <w:rPr>
      <w:rFonts w:ascii="宋体" w:hAnsi="宋体"/>
      <w:kern w:val="0"/>
      <w:sz w:val="18"/>
    </w:rPr>
  </w:style>
  <w:style w:type="paragraph" w:styleId="31">
    <w:name w:val="toc 1"/>
    <w:basedOn w:val="1"/>
    <w:next w:val="1"/>
    <w:qFormat/>
    <w:uiPriority w:val="39"/>
    <w:pPr>
      <w:tabs>
        <w:tab w:val="right" w:leader="dot" w:pos="8721"/>
      </w:tabs>
      <w:spacing w:line="480" w:lineRule="auto"/>
    </w:pPr>
    <w:rPr>
      <w:rFonts w:ascii="宋体" w:hAnsi="宋体"/>
      <w:color w:val="000000"/>
      <w:sz w:val="32"/>
      <w:szCs w:val="32"/>
    </w:rPr>
  </w:style>
  <w:style w:type="paragraph" w:styleId="32">
    <w:name w:val="toc 4"/>
    <w:basedOn w:val="1"/>
    <w:next w:val="1"/>
    <w:qFormat/>
    <w:uiPriority w:val="39"/>
    <w:pPr>
      <w:ind w:left="630"/>
      <w:jc w:val="left"/>
    </w:pPr>
    <w:rPr>
      <w:sz w:val="18"/>
      <w:szCs w:val="18"/>
    </w:rPr>
  </w:style>
  <w:style w:type="paragraph" w:styleId="33">
    <w:name w:val="Subtitle"/>
    <w:basedOn w:val="1"/>
    <w:link w:val="151"/>
    <w:qFormat/>
    <w:uiPriority w:val="99"/>
    <w:pPr>
      <w:spacing w:before="240" w:after="60" w:line="312" w:lineRule="auto"/>
      <w:jc w:val="center"/>
      <w:outlineLvl w:val="1"/>
    </w:pPr>
    <w:rPr>
      <w:rFonts w:ascii="Arial" w:hAnsi="Arial" w:cs="宋体"/>
      <w:bCs/>
      <w:kern w:val="28"/>
      <w:sz w:val="28"/>
      <w:szCs w:val="32"/>
    </w:rPr>
  </w:style>
  <w:style w:type="paragraph" w:styleId="34">
    <w:name w:val="List Number 5"/>
    <w:basedOn w:val="1"/>
    <w:qFormat/>
    <w:uiPriority w:val="99"/>
    <w:pPr>
      <w:tabs>
        <w:tab w:val="left" w:pos="2608"/>
      </w:tabs>
      <w:spacing w:line="360" w:lineRule="auto"/>
      <w:ind w:left="840" w:hanging="360"/>
    </w:pPr>
    <w:rPr>
      <w:sz w:val="24"/>
      <w:szCs w:val="24"/>
    </w:rPr>
  </w:style>
  <w:style w:type="paragraph" w:styleId="35">
    <w:name w:val="toc 6"/>
    <w:basedOn w:val="1"/>
    <w:next w:val="1"/>
    <w:qFormat/>
    <w:uiPriority w:val="39"/>
    <w:pPr>
      <w:ind w:left="1050"/>
      <w:jc w:val="left"/>
    </w:pPr>
    <w:rPr>
      <w:sz w:val="18"/>
      <w:szCs w:val="18"/>
    </w:rPr>
  </w:style>
  <w:style w:type="paragraph" w:styleId="36">
    <w:name w:val="Body Text Indent 3"/>
    <w:basedOn w:val="1"/>
    <w:link w:val="221"/>
    <w:qFormat/>
    <w:uiPriority w:val="99"/>
    <w:pPr>
      <w:spacing w:line="380" w:lineRule="exact"/>
      <w:ind w:left="525"/>
    </w:pPr>
    <w:rPr>
      <w:rFonts w:ascii="宋体" w:hAnsi="宋体"/>
      <w:b/>
      <w:kern w:val="0"/>
      <w:sz w:val="24"/>
    </w:rPr>
  </w:style>
  <w:style w:type="paragraph" w:styleId="37">
    <w:name w:val="toc 2"/>
    <w:basedOn w:val="1"/>
    <w:next w:val="1"/>
    <w:qFormat/>
    <w:uiPriority w:val="39"/>
    <w:pPr>
      <w:ind w:left="210"/>
      <w:jc w:val="left"/>
    </w:pPr>
    <w:rPr>
      <w:smallCaps/>
      <w:sz w:val="20"/>
    </w:rPr>
  </w:style>
  <w:style w:type="paragraph" w:styleId="38">
    <w:name w:val="toc 9"/>
    <w:basedOn w:val="1"/>
    <w:next w:val="1"/>
    <w:qFormat/>
    <w:uiPriority w:val="39"/>
    <w:pPr>
      <w:ind w:left="1680"/>
      <w:jc w:val="left"/>
    </w:pPr>
    <w:rPr>
      <w:sz w:val="18"/>
      <w:szCs w:val="18"/>
    </w:rPr>
  </w:style>
  <w:style w:type="paragraph" w:styleId="39">
    <w:name w:val="Body Text 2"/>
    <w:basedOn w:val="17"/>
    <w:link w:val="232"/>
    <w:qFormat/>
    <w:uiPriority w:val="99"/>
    <w:pPr>
      <w:spacing w:after="120" w:line="480" w:lineRule="auto"/>
    </w:pPr>
    <w:rPr>
      <w:sz w:val="24"/>
    </w:rPr>
  </w:style>
  <w:style w:type="paragraph" w:styleId="40">
    <w:name w:val="HTML Preformatted"/>
    <w:basedOn w:val="1"/>
    <w:link w:val="159"/>
    <w:qFormat/>
    <w:uiPriority w:val="99"/>
    <w:rPr>
      <w:rFonts w:ascii="Courier New" w:hAnsi="Courier New"/>
      <w:kern w:val="0"/>
      <w:sz w:val="20"/>
    </w:rPr>
  </w:style>
  <w:style w:type="paragraph" w:styleId="41">
    <w:name w:val="Normal (Web)"/>
    <w:basedOn w:val="1"/>
    <w:qFormat/>
    <w:uiPriority w:val="0"/>
    <w:pPr>
      <w:widowControl/>
      <w:spacing w:before="100" w:beforeAutospacing="1" w:after="100" w:afterAutospacing="1" w:line="300" w:lineRule="atLeast"/>
      <w:jc w:val="left"/>
    </w:pPr>
    <w:rPr>
      <w:rFonts w:ascii="宋体" w:hAnsi="宋体" w:cs="宋体"/>
      <w:kern w:val="0"/>
      <w:sz w:val="24"/>
      <w:szCs w:val="24"/>
    </w:rPr>
  </w:style>
  <w:style w:type="paragraph" w:styleId="42">
    <w:name w:val="index 1"/>
    <w:basedOn w:val="1"/>
    <w:next w:val="1"/>
    <w:semiHidden/>
    <w:qFormat/>
    <w:uiPriority w:val="99"/>
  </w:style>
  <w:style w:type="paragraph" w:styleId="43">
    <w:name w:val="Title"/>
    <w:basedOn w:val="1"/>
    <w:link w:val="191"/>
    <w:qFormat/>
    <w:uiPriority w:val="99"/>
    <w:pPr>
      <w:spacing w:before="240" w:after="60" w:line="360" w:lineRule="auto"/>
      <w:jc w:val="center"/>
      <w:outlineLvl w:val="0"/>
    </w:pPr>
    <w:rPr>
      <w:rFonts w:ascii="Arial" w:hAnsi="Arial" w:cs="宋体"/>
      <w:b/>
      <w:bCs/>
      <w:sz w:val="36"/>
      <w:szCs w:val="32"/>
    </w:rPr>
  </w:style>
  <w:style w:type="paragraph" w:styleId="44">
    <w:name w:val="annotation subject"/>
    <w:basedOn w:val="15"/>
    <w:next w:val="15"/>
    <w:link w:val="197"/>
    <w:qFormat/>
    <w:uiPriority w:val="0"/>
    <w:rPr>
      <w:b/>
    </w:rPr>
  </w:style>
  <w:style w:type="paragraph" w:styleId="45">
    <w:name w:val="Body Text First Indent"/>
    <w:basedOn w:val="17"/>
    <w:link w:val="130"/>
    <w:qFormat/>
    <w:uiPriority w:val="99"/>
    <w:pPr>
      <w:spacing w:after="120"/>
      <w:ind w:firstLine="420" w:firstLineChars="100"/>
    </w:pPr>
    <w:rPr>
      <w:i/>
      <w:sz w:val="24"/>
    </w:rPr>
  </w:style>
  <w:style w:type="paragraph" w:styleId="46">
    <w:name w:val="Body Text First Indent 2"/>
    <w:basedOn w:val="19"/>
    <w:next w:val="1"/>
    <w:link w:val="448"/>
    <w:qFormat/>
    <w:uiPriority w:val="0"/>
    <w:pPr>
      <w:spacing w:after="120" w:line="360" w:lineRule="auto"/>
      <w:ind w:left="420" w:leftChars="200" w:firstLine="420" w:firstLineChars="200"/>
    </w:pPr>
    <w:rPr>
      <w:rFonts w:ascii="Times New Roman" w:eastAsia="仿宋_GB2312" w:cs="黑体"/>
      <w:kern w:val="2"/>
      <w:sz w:val="28"/>
      <w:szCs w:val="22"/>
    </w:rPr>
  </w:style>
  <w:style w:type="table" w:styleId="48">
    <w:name w:val="Table Grid"/>
    <w:basedOn w:val="4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qFormat/>
    <w:uiPriority w:val="0"/>
    <w:rPr>
      <w:rFonts w:cs="Times New Roman"/>
      <w:b/>
    </w:rPr>
  </w:style>
  <w:style w:type="character" w:styleId="51">
    <w:name w:val="page number"/>
    <w:qFormat/>
    <w:uiPriority w:val="99"/>
    <w:rPr>
      <w:rFonts w:cs="Times New Roman"/>
    </w:rPr>
  </w:style>
  <w:style w:type="character" w:styleId="52">
    <w:name w:val="FollowedHyperlink"/>
    <w:qFormat/>
    <w:uiPriority w:val="99"/>
    <w:rPr>
      <w:rFonts w:cs="Times New Roman"/>
      <w:color w:val="954F72"/>
      <w:u w:val="single"/>
    </w:rPr>
  </w:style>
  <w:style w:type="character" w:styleId="53">
    <w:name w:val="Emphasis"/>
    <w:qFormat/>
    <w:uiPriority w:val="99"/>
    <w:rPr>
      <w:rFonts w:cs="Times New Roman"/>
      <w:i/>
    </w:rPr>
  </w:style>
  <w:style w:type="character" w:styleId="54">
    <w:name w:val="HTML Definition"/>
    <w:qFormat/>
    <w:uiPriority w:val="0"/>
    <w:rPr>
      <w:rFonts w:cs="Times New Roman"/>
      <w:i/>
    </w:rPr>
  </w:style>
  <w:style w:type="character" w:styleId="55">
    <w:name w:val="HTML Typewriter"/>
    <w:qFormat/>
    <w:uiPriority w:val="99"/>
    <w:rPr>
      <w:rFonts w:ascii="Courier New" w:hAnsi="Courier New" w:cs="Times New Roman"/>
      <w:sz w:val="20"/>
    </w:rPr>
  </w:style>
  <w:style w:type="character" w:styleId="56">
    <w:name w:val="Hyperlink"/>
    <w:qFormat/>
    <w:uiPriority w:val="99"/>
    <w:rPr>
      <w:rFonts w:cs="Times New Roman"/>
      <w:color w:val="0000FF"/>
      <w:u w:val="single"/>
    </w:rPr>
  </w:style>
  <w:style w:type="character" w:styleId="57">
    <w:name w:val="HTML Code"/>
    <w:qFormat/>
    <w:uiPriority w:val="0"/>
    <w:rPr>
      <w:rFonts w:ascii="Consolas" w:hAnsi="Consolas" w:cs="Consolas"/>
      <w:color w:val="C7254E"/>
      <w:sz w:val="21"/>
      <w:szCs w:val="21"/>
      <w:shd w:val="clear" w:color="auto" w:fill="F9F2F4"/>
    </w:rPr>
  </w:style>
  <w:style w:type="character" w:styleId="58">
    <w:name w:val="annotation reference"/>
    <w:qFormat/>
    <w:uiPriority w:val="0"/>
    <w:rPr>
      <w:rFonts w:cs="Times New Roman"/>
      <w:sz w:val="21"/>
    </w:rPr>
  </w:style>
  <w:style w:type="character" w:styleId="59">
    <w:name w:val="HTML Keyboard"/>
    <w:qFormat/>
    <w:uiPriority w:val="0"/>
    <w:rPr>
      <w:rFonts w:ascii="Consolas" w:hAnsi="Consolas" w:cs="Consolas"/>
      <w:color w:val="FFFFFF"/>
      <w:sz w:val="21"/>
      <w:szCs w:val="21"/>
      <w:shd w:val="clear" w:color="auto" w:fill="333333"/>
    </w:rPr>
  </w:style>
  <w:style w:type="character" w:styleId="60">
    <w:name w:val="HTML Sample"/>
    <w:qFormat/>
    <w:uiPriority w:val="0"/>
    <w:rPr>
      <w:rFonts w:ascii="Consolas" w:hAnsi="Consolas" w:cs="Consolas"/>
      <w:sz w:val="21"/>
      <w:szCs w:val="21"/>
    </w:rPr>
  </w:style>
  <w:style w:type="character" w:customStyle="1" w:styleId="61">
    <w:name w:val="标题 1 Char1"/>
    <w:link w:val="2"/>
    <w:qFormat/>
    <w:locked/>
    <w:uiPriority w:val="99"/>
    <w:rPr>
      <w:rFonts w:ascii="宋体" w:hAnsi="宋体" w:eastAsia="宋体" w:cs="Times New Roman"/>
      <w:b/>
      <w:kern w:val="44"/>
      <w:sz w:val="44"/>
    </w:rPr>
  </w:style>
  <w:style w:type="character" w:customStyle="1" w:styleId="62">
    <w:name w:val="标题 2 Char1"/>
    <w:link w:val="3"/>
    <w:qFormat/>
    <w:locked/>
    <w:uiPriority w:val="99"/>
    <w:rPr>
      <w:rFonts w:ascii="Cambria" w:hAnsi="Cambria" w:eastAsia="宋体" w:cs="Times New Roman"/>
      <w:sz w:val="21"/>
    </w:rPr>
  </w:style>
  <w:style w:type="character" w:customStyle="1" w:styleId="63">
    <w:name w:val="标题 3 Char1"/>
    <w:link w:val="4"/>
    <w:qFormat/>
    <w:locked/>
    <w:uiPriority w:val="99"/>
    <w:rPr>
      <w:rFonts w:ascii="宋体" w:hAnsi="宋体" w:eastAsia="宋体" w:cs="Times New Roman"/>
      <w:b/>
      <w:sz w:val="32"/>
    </w:rPr>
  </w:style>
  <w:style w:type="character" w:customStyle="1" w:styleId="64">
    <w:name w:val="标题 4 Char"/>
    <w:link w:val="5"/>
    <w:qFormat/>
    <w:locked/>
    <w:uiPriority w:val="0"/>
    <w:rPr>
      <w:rFonts w:ascii="Arial" w:hAnsi="Arial" w:eastAsia="黑体" w:cs="Times New Roman"/>
      <w:b/>
      <w:sz w:val="20"/>
      <w:szCs w:val="20"/>
    </w:rPr>
  </w:style>
  <w:style w:type="character" w:customStyle="1" w:styleId="65">
    <w:name w:val="标题 5 Char"/>
    <w:link w:val="6"/>
    <w:qFormat/>
    <w:locked/>
    <w:uiPriority w:val="0"/>
    <w:rPr>
      <w:rFonts w:ascii="Calibri" w:hAnsi="Calibri" w:eastAsia="宋体" w:cs="Times New Roman"/>
      <w:b/>
      <w:sz w:val="20"/>
      <w:szCs w:val="20"/>
    </w:rPr>
  </w:style>
  <w:style w:type="character" w:customStyle="1" w:styleId="66">
    <w:name w:val="标题 6 Char"/>
    <w:link w:val="7"/>
    <w:qFormat/>
    <w:locked/>
    <w:uiPriority w:val="0"/>
    <w:rPr>
      <w:rFonts w:ascii="Cambria" w:hAnsi="Cambria" w:eastAsia="宋体" w:cs="Times New Roman"/>
      <w:b/>
      <w:sz w:val="20"/>
      <w:szCs w:val="20"/>
    </w:rPr>
  </w:style>
  <w:style w:type="character" w:customStyle="1" w:styleId="67">
    <w:name w:val="标题 7 Char"/>
    <w:link w:val="8"/>
    <w:qFormat/>
    <w:locked/>
    <w:uiPriority w:val="0"/>
    <w:rPr>
      <w:rFonts w:ascii="Calibri" w:hAnsi="Calibri" w:eastAsia="宋体" w:cs="Times New Roman"/>
      <w:b/>
      <w:sz w:val="20"/>
      <w:szCs w:val="20"/>
    </w:rPr>
  </w:style>
  <w:style w:type="character" w:customStyle="1" w:styleId="68">
    <w:name w:val="标题 8 Char"/>
    <w:link w:val="9"/>
    <w:qFormat/>
    <w:locked/>
    <w:uiPriority w:val="0"/>
    <w:rPr>
      <w:rFonts w:ascii="Arial" w:hAnsi="Arial" w:eastAsia="黑体" w:cs="Times New Roman"/>
      <w:sz w:val="20"/>
      <w:szCs w:val="20"/>
    </w:rPr>
  </w:style>
  <w:style w:type="character" w:customStyle="1" w:styleId="69">
    <w:name w:val="标题 9 Char"/>
    <w:link w:val="10"/>
    <w:qFormat/>
    <w:locked/>
    <w:uiPriority w:val="0"/>
    <w:rPr>
      <w:rFonts w:ascii="Arial" w:hAnsi="Arial" w:eastAsia="黑体" w:cs="Times New Roman"/>
      <w:sz w:val="20"/>
      <w:szCs w:val="20"/>
    </w:rPr>
  </w:style>
  <w:style w:type="character" w:customStyle="1" w:styleId="70">
    <w:name w:val="标题 1 Char"/>
    <w:qFormat/>
    <w:uiPriority w:val="9"/>
    <w:rPr>
      <w:rFonts w:ascii="Calibri" w:hAnsi="Calibri" w:eastAsia="宋体" w:cs="Times New Roman"/>
      <w:b/>
      <w:bCs/>
      <w:kern w:val="44"/>
      <w:sz w:val="44"/>
      <w:szCs w:val="44"/>
    </w:rPr>
  </w:style>
  <w:style w:type="character" w:customStyle="1" w:styleId="71">
    <w:name w:val="标题 2 Char"/>
    <w:qFormat/>
    <w:uiPriority w:val="0"/>
    <w:rPr>
      <w:rFonts w:ascii="Calibri Light" w:hAnsi="Calibri Light" w:eastAsia="宋体" w:cs="Times New Roman"/>
      <w:b/>
      <w:bCs/>
      <w:sz w:val="32"/>
      <w:szCs w:val="32"/>
    </w:rPr>
  </w:style>
  <w:style w:type="character" w:customStyle="1" w:styleId="72">
    <w:name w:val="标题 3 Char"/>
    <w:qFormat/>
    <w:uiPriority w:val="0"/>
    <w:rPr>
      <w:rFonts w:ascii="Calibri" w:hAnsi="Calibri" w:eastAsia="宋体" w:cs="Times New Roman"/>
      <w:b/>
      <w:bCs/>
      <w:sz w:val="32"/>
      <w:szCs w:val="32"/>
    </w:rPr>
  </w:style>
  <w:style w:type="character" w:customStyle="1" w:styleId="73">
    <w:name w:val="正文对齐 Char"/>
    <w:link w:val="74"/>
    <w:qFormat/>
    <w:locked/>
    <w:uiPriority w:val="99"/>
    <w:rPr>
      <w:rFonts w:ascii="宋体" w:eastAsia="宋体"/>
      <w:sz w:val="21"/>
    </w:rPr>
  </w:style>
  <w:style w:type="paragraph" w:customStyle="1" w:styleId="74">
    <w:name w:val="正文对齐"/>
    <w:basedOn w:val="1"/>
    <w:link w:val="73"/>
    <w:qFormat/>
    <w:uiPriority w:val="99"/>
    <w:pPr>
      <w:spacing w:after="120" w:line="360" w:lineRule="auto"/>
      <w:ind w:left="400" w:leftChars="400"/>
    </w:pPr>
    <w:rPr>
      <w:rFonts w:ascii="宋体" w:hAnsi="Times New Roman"/>
      <w:kern w:val="0"/>
    </w:rPr>
  </w:style>
  <w:style w:type="character" w:customStyle="1" w:styleId="75">
    <w:name w:val="正文缩进 字符"/>
    <w:qFormat/>
    <w:locked/>
    <w:uiPriority w:val="99"/>
    <w:rPr>
      <w:rFonts w:ascii="宋体" w:hAnsi="宋体" w:eastAsia="宋体"/>
      <w:spacing w:val="14"/>
      <w:kern w:val="24"/>
      <w:sz w:val="24"/>
      <w:lang w:val="en-US" w:eastAsia="zh-CN"/>
    </w:rPr>
  </w:style>
  <w:style w:type="character" w:customStyle="1" w:styleId="76">
    <w:name w:val="HTML 预设格式 字符"/>
    <w:qFormat/>
    <w:locked/>
    <w:uiPriority w:val="99"/>
    <w:rPr>
      <w:rFonts w:ascii="Courier New" w:hAnsi="Courier New"/>
      <w:kern w:val="2"/>
    </w:rPr>
  </w:style>
  <w:style w:type="character" w:customStyle="1" w:styleId="77">
    <w:name w:val="正文文本 3 字符1"/>
    <w:semiHidden/>
    <w:qFormat/>
    <w:uiPriority w:val="99"/>
    <w:rPr>
      <w:kern w:val="2"/>
      <w:sz w:val="16"/>
    </w:rPr>
  </w:style>
  <w:style w:type="character" w:customStyle="1" w:styleId="78">
    <w:name w:val="正文文本缩进 2 字符"/>
    <w:qFormat/>
    <w:locked/>
    <w:uiPriority w:val="99"/>
    <w:rPr>
      <w:rFonts w:ascii="宋体" w:eastAsia="宋体"/>
      <w:kern w:val="2"/>
      <w:sz w:val="24"/>
      <w:lang w:val="en-US" w:eastAsia="zh-CN"/>
    </w:rPr>
  </w:style>
  <w:style w:type="character" w:customStyle="1" w:styleId="79">
    <w:name w:val="apple-converted-space"/>
    <w:qFormat/>
    <w:uiPriority w:val="99"/>
  </w:style>
  <w:style w:type="character" w:customStyle="1" w:styleId="80">
    <w:name w:val="批注主题 Char"/>
    <w:qFormat/>
    <w:locked/>
    <w:uiPriority w:val="0"/>
    <w:rPr>
      <w:b/>
      <w:kern w:val="2"/>
      <w:sz w:val="21"/>
    </w:rPr>
  </w:style>
  <w:style w:type="character" w:customStyle="1" w:styleId="81">
    <w:name w:val="样式5 Char"/>
    <w:link w:val="82"/>
    <w:qFormat/>
    <w:locked/>
    <w:uiPriority w:val="99"/>
    <w:rPr>
      <w:rFonts w:eastAsia="宋体"/>
      <w:b/>
      <w:sz w:val="28"/>
    </w:rPr>
  </w:style>
  <w:style w:type="paragraph" w:customStyle="1" w:styleId="82">
    <w:name w:val="样式5"/>
    <w:basedOn w:val="1"/>
    <w:link w:val="81"/>
    <w:qFormat/>
    <w:uiPriority w:val="99"/>
    <w:pPr>
      <w:keepNext/>
      <w:keepLines/>
      <w:spacing w:before="280" w:after="290" w:line="376" w:lineRule="auto"/>
      <w:ind w:left="210" w:leftChars="100" w:right="210" w:rightChars="100"/>
      <w:outlineLvl w:val="4"/>
    </w:pPr>
    <w:rPr>
      <w:b/>
      <w:kern w:val="0"/>
      <w:sz w:val="28"/>
    </w:rPr>
  </w:style>
  <w:style w:type="character" w:customStyle="1" w:styleId="83">
    <w:name w:val="纯文本 Char Char"/>
    <w:link w:val="84"/>
    <w:qFormat/>
    <w:locked/>
    <w:uiPriority w:val="99"/>
    <w:rPr>
      <w:rFonts w:ascii="宋体" w:hAnsi="Courier New"/>
    </w:rPr>
  </w:style>
  <w:style w:type="paragraph" w:customStyle="1" w:styleId="84">
    <w:name w:val="纯文本1"/>
    <w:basedOn w:val="1"/>
    <w:link w:val="83"/>
    <w:qFormat/>
    <w:uiPriority w:val="99"/>
    <w:rPr>
      <w:rFonts w:ascii="宋体" w:hAnsi="Courier New"/>
      <w:kern w:val="0"/>
      <w:sz w:val="20"/>
    </w:rPr>
  </w:style>
  <w:style w:type="character" w:customStyle="1" w:styleId="85">
    <w:name w:val="标题 1 字符"/>
    <w:qFormat/>
    <w:locked/>
    <w:uiPriority w:val="99"/>
    <w:rPr>
      <w:rFonts w:ascii="宋体" w:hAnsi="宋体" w:eastAsia="宋体"/>
      <w:b/>
      <w:kern w:val="44"/>
      <w:sz w:val="44"/>
      <w:lang w:val="en-US" w:eastAsia="zh-CN"/>
    </w:rPr>
  </w:style>
  <w:style w:type="character" w:customStyle="1" w:styleId="86">
    <w:name w:val="标题 9 字符"/>
    <w:qFormat/>
    <w:locked/>
    <w:uiPriority w:val="99"/>
    <w:rPr>
      <w:rFonts w:ascii="Arial" w:hAnsi="Arial" w:eastAsia="黑体"/>
      <w:kern w:val="2"/>
      <w:sz w:val="21"/>
    </w:rPr>
  </w:style>
  <w:style w:type="character" w:customStyle="1" w:styleId="87">
    <w:name w:val="日期 字符1"/>
    <w:semiHidden/>
    <w:qFormat/>
    <w:uiPriority w:val="99"/>
    <w:rPr>
      <w:kern w:val="2"/>
      <w:sz w:val="21"/>
    </w:rPr>
  </w:style>
  <w:style w:type="character" w:customStyle="1" w:styleId="88">
    <w:name w:val="hui3"/>
    <w:qFormat/>
    <w:uiPriority w:val="99"/>
    <w:rPr>
      <w:color w:val="333333"/>
    </w:rPr>
  </w:style>
  <w:style w:type="character" w:customStyle="1" w:styleId="89">
    <w:name w:val="font81"/>
    <w:qFormat/>
    <w:uiPriority w:val="0"/>
    <w:rPr>
      <w:rFonts w:ascii="宋体" w:hAnsi="宋体" w:eastAsia="宋体" w:cs="宋体"/>
      <w:color w:val="000000"/>
      <w:sz w:val="16"/>
      <w:szCs w:val="16"/>
      <w:u w:val="none"/>
    </w:rPr>
  </w:style>
  <w:style w:type="character" w:customStyle="1" w:styleId="90">
    <w:name w:val="样式1 Char"/>
    <w:link w:val="91"/>
    <w:qFormat/>
    <w:locked/>
    <w:uiPriority w:val="99"/>
    <w:rPr>
      <w:rFonts w:ascii="黑体" w:hAnsi="黑体" w:eastAsia="黑体"/>
      <w:b/>
      <w:sz w:val="32"/>
    </w:rPr>
  </w:style>
  <w:style w:type="paragraph" w:customStyle="1" w:styleId="91">
    <w:name w:val="样式1"/>
    <w:basedOn w:val="3"/>
    <w:link w:val="90"/>
    <w:qFormat/>
    <w:uiPriority w:val="99"/>
    <w:pPr>
      <w:tabs>
        <w:tab w:val="clear" w:pos="578"/>
      </w:tabs>
      <w:spacing w:beforeLines="0" w:afterLines="0"/>
      <w:ind w:left="0" w:firstLine="0"/>
    </w:pPr>
    <w:rPr>
      <w:rFonts w:ascii="黑体" w:hAnsi="黑体" w:eastAsia="黑体"/>
      <w:b/>
      <w:sz w:val="32"/>
      <w:szCs w:val="20"/>
    </w:rPr>
  </w:style>
  <w:style w:type="character" w:customStyle="1" w:styleId="92">
    <w:name w:val="批注主题 字符"/>
    <w:qFormat/>
    <w:locked/>
    <w:uiPriority w:val="99"/>
    <w:rPr>
      <w:rFonts w:ascii="宋体" w:hAnsi="宋体" w:eastAsia="宋体"/>
      <w:b/>
      <w:kern w:val="2"/>
      <w:sz w:val="21"/>
      <w:lang w:val="en-US" w:eastAsia="zh-CN"/>
    </w:rPr>
  </w:style>
  <w:style w:type="character" w:customStyle="1" w:styleId="93">
    <w:name w:val="正文文本缩进 字符"/>
    <w:qFormat/>
    <w:uiPriority w:val="99"/>
    <w:rPr>
      <w:rFonts w:ascii="Calibri" w:hAnsi="Calibri"/>
    </w:rPr>
  </w:style>
  <w:style w:type="character" w:customStyle="1" w:styleId="94">
    <w:name w:val="正文文本缩进 3 Char"/>
    <w:qFormat/>
    <w:uiPriority w:val="99"/>
    <w:rPr>
      <w:rFonts w:ascii="宋体" w:eastAsia="宋体"/>
      <w:kern w:val="2"/>
      <w:sz w:val="24"/>
      <w:lang w:val="en-US" w:eastAsia="zh-CN"/>
    </w:rPr>
  </w:style>
  <w:style w:type="character" w:customStyle="1" w:styleId="95">
    <w:name w:val="页脚 Char"/>
    <w:qFormat/>
    <w:uiPriority w:val="99"/>
    <w:rPr>
      <w:rFonts w:eastAsia="宋体"/>
      <w:kern w:val="2"/>
      <w:sz w:val="18"/>
      <w:lang w:val="en-US" w:eastAsia="zh-CN"/>
    </w:rPr>
  </w:style>
  <w:style w:type="character" w:customStyle="1" w:styleId="96">
    <w:name w:val="正文文本 Char"/>
    <w:qFormat/>
    <w:uiPriority w:val="99"/>
    <w:rPr>
      <w:rFonts w:eastAsia="宋体"/>
      <w:i/>
      <w:kern w:val="2"/>
      <w:sz w:val="18"/>
      <w:lang w:val="en-US" w:eastAsia="zh-CN"/>
    </w:rPr>
  </w:style>
  <w:style w:type="character" w:customStyle="1" w:styleId="97">
    <w:name w:val="日期 Char"/>
    <w:link w:val="26"/>
    <w:qFormat/>
    <w:locked/>
    <w:uiPriority w:val="0"/>
    <w:rPr>
      <w:rFonts w:ascii="宋体"/>
      <w:sz w:val="24"/>
    </w:rPr>
  </w:style>
  <w:style w:type="character" w:customStyle="1" w:styleId="98">
    <w:name w:val="Date Char1"/>
    <w:semiHidden/>
    <w:qFormat/>
    <w:uiPriority w:val="99"/>
    <w:rPr>
      <w:rFonts w:cs="Times New Roman"/>
      <w:sz w:val="20"/>
      <w:szCs w:val="20"/>
    </w:rPr>
  </w:style>
  <w:style w:type="character" w:customStyle="1" w:styleId="99">
    <w:name w:val="文档结构图 Char"/>
    <w:link w:val="14"/>
    <w:qFormat/>
    <w:locked/>
    <w:uiPriority w:val="99"/>
    <w:rPr>
      <w:rFonts w:eastAsia="宋体"/>
      <w:shd w:val="clear" w:color="auto" w:fill="000080"/>
    </w:rPr>
  </w:style>
  <w:style w:type="character" w:customStyle="1" w:styleId="100">
    <w:name w:val="Document Map Char1"/>
    <w:semiHidden/>
    <w:qFormat/>
    <w:uiPriority w:val="99"/>
    <w:rPr>
      <w:rFonts w:ascii="Times New Roman" w:hAnsi="Times New Roman" w:cs="Times New Roman"/>
      <w:sz w:val="2"/>
    </w:rPr>
  </w:style>
  <w:style w:type="character" w:customStyle="1" w:styleId="101">
    <w:name w:val="列出段落 Char1"/>
    <w:link w:val="102"/>
    <w:qFormat/>
    <w:locked/>
    <w:uiPriority w:val="99"/>
    <w:rPr>
      <w:sz w:val="24"/>
    </w:rPr>
  </w:style>
  <w:style w:type="paragraph" w:customStyle="1" w:styleId="102">
    <w:name w:val="列出段落6"/>
    <w:basedOn w:val="1"/>
    <w:link w:val="101"/>
    <w:qFormat/>
    <w:uiPriority w:val="99"/>
    <w:pPr>
      <w:spacing w:line="360" w:lineRule="auto"/>
      <w:ind w:firstLine="420" w:firstLineChars="200"/>
    </w:pPr>
    <w:rPr>
      <w:kern w:val="0"/>
      <w:sz w:val="24"/>
    </w:rPr>
  </w:style>
  <w:style w:type="character" w:customStyle="1" w:styleId="103">
    <w:name w:val="页眉 Char1"/>
    <w:link w:val="30"/>
    <w:qFormat/>
    <w:locked/>
    <w:uiPriority w:val="99"/>
    <w:rPr>
      <w:rFonts w:ascii="宋体" w:hAnsi="宋体" w:eastAsia="宋体"/>
      <w:sz w:val="18"/>
    </w:rPr>
  </w:style>
  <w:style w:type="character" w:customStyle="1" w:styleId="104">
    <w:name w:val="Header Char1"/>
    <w:semiHidden/>
    <w:qFormat/>
    <w:uiPriority w:val="99"/>
    <w:rPr>
      <w:rFonts w:cs="Times New Roman"/>
      <w:sz w:val="18"/>
      <w:szCs w:val="18"/>
    </w:rPr>
  </w:style>
  <w:style w:type="character" w:customStyle="1" w:styleId="105">
    <w:name w:val="纯文本 Char"/>
    <w:qFormat/>
    <w:uiPriority w:val="0"/>
    <w:rPr>
      <w:rFonts w:ascii="宋体" w:hAnsi="宋体" w:eastAsia="宋体"/>
      <w:color w:val="000000"/>
      <w:sz w:val="24"/>
      <w:lang w:val="en-US" w:eastAsia="zh-CN"/>
    </w:rPr>
  </w:style>
  <w:style w:type="character" w:customStyle="1" w:styleId="106">
    <w:name w:val="未处理的提及4"/>
    <w:qFormat/>
    <w:uiPriority w:val="99"/>
    <w:rPr>
      <w:rFonts w:cs="Times New Roman"/>
      <w:color w:val="605E5C"/>
      <w:shd w:val="clear" w:color="auto" w:fill="E1DFDD"/>
    </w:rPr>
  </w:style>
  <w:style w:type="character" w:customStyle="1" w:styleId="107">
    <w:name w:val="批注文字 字符"/>
    <w:qFormat/>
    <w:locked/>
    <w:uiPriority w:val="99"/>
    <w:rPr>
      <w:rFonts w:ascii="宋体" w:hAnsi="宋体" w:eastAsia="宋体"/>
      <w:kern w:val="2"/>
      <w:sz w:val="21"/>
      <w:lang w:val="en-US" w:eastAsia="zh-CN"/>
    </w:rPr>
  </w:style>
  <w:style w:type="character" w:customStyle="1" w:styleId="108">
    <w:name w:val="正文文本 2 字符"/>
    <w:qFormat/>
    <w:locked/>
    <w:uiPriority w:val="99"/>
    <w:rPr>
      <w:rFonts w:eastAsia="宋体"/>
      <w:sz w:val="24"/>
    </w:rPr>
  </w:style>
  <w:style w:type="character" w:customStyle="1" w:styleId="109">
    <w:name w:val="font51"/>
    <w:qFormat/>
    <w:uiPriority w:val="0"/>
    <w:rPr>
      <w:rFonts w:ascii="Times New Roman" w:hAnsi="Times New Roman" w:cs="Times New Roman"/>
      <w:color w:val="000000"/>
      <w:sz w:val="15"/>
      <w:szCs w:val="15"/>
      <w:u w:val="none"/>
    </w:rPr>
  </w:style>
  <w:style w:type="character" w:customStyle="1" w:styleId="110">
    <w:name w:val="标题 7 字符"/>
    <w:qFormat/>
    <w:locked/>
    <w:uiPriority w:val="99"/>
    <w:rPr>
      <w:b/>
      <w:kern w:val="2"/>
      <w:sz w:val="24"/>
    </w:rPr>
  </w:style>
  <w:style w:type="character" w:customStyle="1" w:styleId="111">
    <w:name w:val="纯文本 字符"/>
    <w:qFormat/>
    <w:locked/>
    <w:uiPriority w:val="99"/>
    <w:rPr>
      <w:rFonts w:ascii="宋体" w:hAnsi="Courier New" w:eastAsia="宋体"/>
      <w:lang w:val="en-US" w:eastAsia="zh-CN"/>
    </w:rPr>
  </w:style>
  <w:style w:type="character" w:customStyle="1" w:styleId="112">
    <w:name w:val="页脚 字符1"/>
    <w:semiHidden/>
    <w:qFormat/>
    <w:uiPriority w:val="99"/>
    <w:rPr>
      <w:kern w:val="2"/>
      <w:sz w:val="18"/>
    </w:rPr>
  </w:style>
  <w:style w:type="character" w:customStyle="1" w:styleId="113">
    <w:name w:val="*正文 Char"/>
    <w:link w:val="114"/>
    <w:qFormat/>
    <w:locked/>
    <w:uiPriority w:val="0"/>
    <w:rPr>
      <w:rFonts w:ascii="宋体" w:eastAsia="宋体"/>
      <w:sz w:val="24"/>
    </w:rPr>
  </w:style>
  <w:style w:type="paragraph" w:customStyle="1" w:styleId="114">
    <w:name w:val="*正文"/>
    <w:basedOn w:val="1"/>
    <w:next w:val="1"/>
    <w:link w:val="113"/>
    <w:qFormat/>
    <w:uiPriority w:val="0"/>
    <w:pPr>
      <w:spacing w:line="360" w:lineRule="auto"/>
      <w:ind w:firstLine="200" w:firstLineChars="200"/>
    </w:pPr>
    <w:rPr>
      <w:rFonts w:ascii="宋体" w:hAnsi="Times New Roman"/>
      <w:kern w:val="0"/>
      <w:sz w:val="24"/>
    </w:rPr>
  </w:style>
  <w:style w:type="character" w:customStyle="1" w:styleId="115">
    <w:name w:val="正文文本 Char2"/>
    <w:link w:val="17"/>
    <w:qFormat/>
    <w:locked/>
    <w:uiPriority w:val="99"/>
    <w:rPr>
      <w:rFonts w:ascii="宋体" w:hAnsi="宋体" w:eastAsia="宋体"/>
    </w:rPr>
  </w:style>
  <w:style w:type="character" w:customStyle="1" w:styleId="116">
    <w:name w:val="Body Text Char1"/>
    <w:semiHidden/>
    <w:qFormat/>
    <w:uiPriority w:val="99"/>
    <w:rPr>
      <w:rFonts w:cs="Times New Roman"/>
      <w:sz w:val="20"/>
      <w:szCs w:val="20"/>
    </w:rPr>
  </w:style>
  <w:style w:type="character" w:customStyle="1" w:styleId="117">
    <w:name w:val="哈哈正文 Char"/>
    <w:link w:val="118"/>
    <w:qFormat/>
    <w:locked/>
    <w:uiPriority w:val="99"/>
    <w:rPr>
      <w:rFonts w:ascii="宋体" w:hAnsi="宋体" w:eastAsia="宋体"/>
      <w:sz w:val="24"/>
    </w:rPr>
  </w:style>
  <w:style w:type="paragraph" w:customStyle="1" w:styleId="118">
    <w:name w:val="哈哈正文"/>
    <w:basedOn w:val="1"/>
    <w:link w:val="117"/>
    <w:qFormat/>
    <w:uiPriority w:val="99"/>
    <w:pPr>
      <w:spacing w:line="360" w:lineRule="auto"/>
      <w:ind w:firstLine="200" w:firstLineChars="200"/>
    </w:pPr>
    <w:rPr>
      <w:rFonts w:ascii="宋体" w:hAnsi="宋体"/>
      <w:kern w:val="0"/>
      <w:sz w:val="24"/>
    </w:rPr>
  </w:style>
  <w:style w:type="character" w:customStyle="1" w:styleId="119">
    <w:name w:val="标题 1 Char Char"/>
    <w:qFormat/>
    <w:uiPriority w:val="99"/>
    <w:rPr>
      <w:rFonts w:eastAsia="宋体"/>
      <w:b/>
      <w:spacing w:val="-2"/>
      <w:sz w:val="24"/>
      <w:lang w:val="en-US" w:eastAsia="zh-CN"/>
    </w:rPr>
  </w:style>
  <w:style w:type="character" w:customStyle="1" w:styleId="120">
    <w:name w:val="font21"/>
    <w:qFormat/>
    <w:uiPriority w:val="99"/>
    <w:rPr>
      <w:rFonts w:ascii="宋体" w:hAnsi="宋体" w:eastAsia="宋体" w:cs="宋体"/>
      <w:color w:val="000000"/>
      <w:sz w:val="18"/>
      <w:szCs w:val="18"/>
      <w:u w:val="none"/>
    </w:rPr>
  </w:style>
  <w:style w:type="character" w:customStyle="1" w:styleId="121">
    <w:name w:val="apple-style-span"/>
    <w:qFormat/>
    <w:uiPriority w:val="99"/>
  </w:style>
  <w:style w:type="character" w:customStyle="1" w:styleId="122">
    <w:name w:val="font31"/>
    <w:qFormat/>
    <w:uiPriority w:val="0"/>
    <w:rPr>
      <w:rFonts w:ascii="宋体" w:hAnsi="宋体" w:eastAsia="宋体" w:cs="宋体"/>
      <w:color w:val="000000"/>
      <w:sz w:val="18"/>
      <w:szCs w:val="18"/>
      <w:u w:val="none"/>
    </w:rPr>
  </w:style>
  <w:style w:type="character" w:customStyle="1" w:styleId="123">
    <w:name w:val="正文文本首行缩进 字符"/>
    <w:semiHidden/>
    <w:qFormat/>
    <w:uiPriority w:val="99"/>
  </w:style>
  <w:style w:type="character" w:customStyle="1" w:styleId="124">
    <w:name w:val="font41"/>
    <w:qFormat/>
    <w:uiPriority w:val="0"/>
    <w:rPr>
      <w:rFonts w:ascii="宋体" w:hAnsi="宋体" w:eastAsia="宋体" w:cs="宋体"/>
      <w:b/>
      <w:color w:val="000000"/>
      <w:sz w:val="18"/>
      <w:szCs w:val="18"/>
      <w:u w:val="none"/>
    </w:rPr>
  </w:style>
  <w:style w:type="character" w:customStyle="1" w:styleId="125">
    <w:name w:val="正文文本缩进 2 Char"/>
    <w:link w:val="27"/>
    <w:qFormat/>
    <w:locked/>
    <w:uiPriority w:val="99"/>
    <w:rPr>
      <w:rFonts w:ascii="宋体" w:eastAsia="宋体"/>
      <w:sz w:val="24"/>
    </w:rPr>
  </w:style>
  <w:style w:type="character" w:customStyle="1" w:styleId="126">
    <w:name w:val="Body Text Indent 2 Char1"/>
    <w:semiHidden/>
    <w:qFormat/>
    <w:uiPriority w:val="99"/>
    <w:rPr>
      <w:rFonts w:cs="Times New Roman"/>
      <w:sz w:val="20"/>
      <w:szCs w:val="20"/>
    </w:rPr>
  </w:style>
  <w:style w:type="character" w:customStyle="1" w:styleId="127">
    <w:name w:val="未处理的提及3"/>
    <w:qFormat/>
    <w:uiPriority w:val="99"/>
    <w:rPr>
      <w:rFonts w:cs="Times New Roman"/>
      <w:color w:val="808080"/>
      <w:shd w:val="clear" w:color="auto" w:fill="E6E6E6"/>
    </w:rPr>
  </w:style>
  <w:style w:type="character" w:customStyle="1" w:styleId="128">
    <w:name w:val="纯文本 字符1"/>
    <w:qFormat/>
    <w:uiPriority w:val="99"/>
    <w:rPr>
      <w:rFonts w:ascii="等线" w:hAnsi="Courier New" w:eastAsia="等线"/>
      <w:kern w:val="2"/>
      <w:sz w:val="21"/>
    </w:rPr>
  </w:style>
  <w:style w:type="character" w:customStyle="1" w:styleId="129">
    <w:name w:val="批注框文本 Char"/>
    <w:qFormat/>
    <w:locked/>
    <w:uiPriority w:val="0"/>
    <w:rPr>
      <w:kern w:val="2"/>
      <w:sz w:val="18"/>
    </w:rPr>
  </w:style>
  <w:style w:type="character" w:customStyle="1" w:styleId="130">
    <w:name w:val="正文首行缩进 Char"/>
    <w:link w:val="45"/>
    <w:qFormat/>
    <w:locked/>
    <w:uiPriority w:val="99"/>
    <w:rPr>
      <w:rFonts w:ascii="宋体" w:hAnsi="宋体" w:eastAsia="宋体"/>
      <w:i/>
      <w:sz w:val="24"/>
    </w:rPr>
  </w:style>
  <w:style w:type="character" w:customStyle="1" w:styleId="131">
    <w:name w:val="Body Text First Indent Char1"/>
    <w:semiHidden/>
    <w:qFormat/>
    <w:uiPriority w:val="99"/>
    <w:rPr>
      <w:rFonts w:ascii="宋体" w:hAnsi="宋体" w:eastAsia="宋体" w:cs="Times New Roman"/>
      <w:sz w:val="20"/>
      <w:szCs w:val="20"/>
    </w:rPr>
  </w:style>
  <w:style w:type="character" w:customStyle="1" w:styleId="132">
    <w:name w:val="批注框文本 字符"/>
    <w:qFormat/>
    <w:locked/>
    <w:uiPriority w:val="99"/>
    <w:rPr>
      <w:rFonts w:ascii="宋体" w:hAnsi="宋体" w:eastAsia="宋体"/>
      <w:kern w:val="2"/>
      <w:sz w:val="18"/>
      <w:lang w:val="en-US" w:eastAsia="zh-CN"/>
    </w:rPr>
  </w:style>
  <w:style w:type="character" w:customStyle="1" w:styleId="133">
    <w:name w:val="文档结构图 字符1"/>
    <w:semiHidden/>
    <w:qFormat/>
    <w:uiPriority w:val="99"/>
    <w:rPr>
      <w:rFonts w:ascii="Microsoft YaHei UI" w:eastAsia="Microsoft YaHei UI"/>
      <w:kern w:val="2"/>
      <w:sz w:val="18"/>
    </w:rPr>
  </w:style>
  <w:style w:type="character" w:customStyle="1" w:styleId="134">
    <w:name w:val="页脚 Char1"/>
    <w:link w:val="29"/>
    <w:qFormat/>
    <w:locked/>
    <w:uiPriority w:val="99"/>
    <w:rPr>
      <w:rFonts w:ascii="宋体" w:hAnsi="宋体" w:eastAsia="宋体"/>
      <w:sz w:val="18"/>
    </w:rPr>
  </w:style>
  <w:style w:type="character" w:customStyle="1" w:styleId="135">
    <w:name w:val="Footer Char1"/>
    <w:semiHidden/>
    <w:qFormat/>
    <w:uiPriority w:val="99"/>
    <w:rPr>
      <w:rFonts w:cs="Times New Roman"/>
      <w:sz w:val="18"/>
      <w:szCs w:val="18"/>
    </w:rPr>
  </w:style>
  <w:style w:type="character" w:customStyle="1" w:styleId="136">
    <w:name w:val="font01"/>
    <w:qFormat/>
    <w:uiPriority w:val="0"/>
    <w:rPr>
      <w:rFonts w:ascii="宋体" w:hAnsi="宋体" w:eastAsia="宋体"/>
      <w:color w:val="000000"/>
      <w:sz w:val="24"/>
      <w:u w:val="none"/>
    </w:rPr>
  </w:style>
  <w:style w:type="character" w:customStyle="1" w:styleId="137">
    <w:name w:val="normaltextrun"/>
    <w:qFormat/>
    <w:uiPriority w:val="99"/>
  </w:style>
  <w:style w:type="character" w:customStyle="1" w:styleId="138">
    <w:name w:val="标题 5 字符"/>
    <w:qFormat/>
    <w:locked/>
    <w:uiPriority w:val="99"/>
    <w:rPr>
      <w:rFonts w:eastAsia="宋体"/>
      <w:b/>
      <w:kern w:val="2"/>
      <w:sz w:val="28"/>
      <w:lang w:val="en-US" w:eastAsia="zh-CN"/>
    </w:rPr>
  </w:style>
  <w:style w:type="character" w:customStyle="1" w:styleId="139">
    <w:name w:val="正文首行缩进 字符"/>
    <w:qFormat/>
    <w:locked/>
    <w:uiPriority w:val="99"/>
    <w:rPr>
      <w:rFonts w:ascii="宋体" w:hAnsi="宋体" w:eastAsia="宋体"/>
      <w:i/>
      <w:kern w:val="2"/>
      <w:sz w:val="24"/>
      <w:lang w:val="en-US" w:eastAsia="zh-CN"/>
    </w:rPr>
  </w:style>
  <w:style w:type="character" w:customStyle="1" w:styleId="140">
    <w:name w:val="页脚 字符"/>
    <w:qFormat/>
    <w:locked/>
    <w:uiPriority w:val="99"/>
    <w:rPr>
      <w:rFonts w:ascii="宋体" w:hAnsi="宋体" w:eastAsia="宋体"/>
      <w:kern w:val="2"/>
      <w:sz w:val="18"/>
      <w:lang w:val="en-US" w:eastAsia="zh-CN"/>
    </w:rPr>
  </w:style>
  <w:style w:type="character" w:customStyle="1" w:styleId="141">
    <w:name w:val="批注主题 字符1"/>
    <w:semiHidden/>
    <w:qFormat/>
    <w:uiPriority w:val="99"/>
    <w:rPr>
      <w:b/>
      <w:kern w:val="2"/>
      <w:sz w:val="21"/>
    </w:rPr>
  </w:style>
  <w:style w:type="character" w:customStyle="1" w:styleId="142">
    <w:name w:val="金保标题3 Char"/>
    <w:link w:val="143"/>
    <w:qFormat/>
    <w:locked/>
    <w:uiPriority w:val="99"/>
    <w:rPr>
      <w:rFonts w:ascii="楷体" w:hAnsi="楷体" w:eastAsia="楷体"/>
      <w:b/>
      <w:sz w:val="28"/>
    </w:rPr>
  </w:style>
  <w:style w:type="paragraph" w:customStyle="1" w:styleId="143">
    <w:name w:val="金保标题3"/>
    <w:basedOn w:val="4"/>
    <w:next w:val="1"/>
    <w:link w:val="142"/>
    <w:qFormat/>
    <w:uiPriority w:val="99"/>
    <w:pPr>
      <w:tabs>
        <w:tab w:val="left" w:pos="0"/>
        <w:tab w:val="clear" w:pos="1620"/>
      </w:tabs>
      <w:spacing w:beforeLines="0" w:afterLines="0" w:line="240" w:lineRule="auto"/>
      <w:ind w:left="0" w:firstLine="0"/>
      <w:jc w:val="left"/>
    </w:pPr>
    <w:rPr>
      <w:rFonts w:ascii="楷体" w:hAnsi="楷体" w:eastAsia="楷体"/>
      <w:sz w:val="28"/>
      <w:szCs w:val="20"/>
    </w:rPr>
  </w:style>
  <w:style w:type="character" w:customStyle="1" w:styleId="144">
    <w:name w:val="标题2正文 Char Char"/>
    <w:link w:val="145"/>
    <w:qFormat/>
    <w:locked/>
    <w:uiPriority w:val="99"/>
    <w:rPr>
      <w:rFonts w:eastAsia="宋体"/>
      <w:sz w:val="24"/>
    </w:rPr>
  </w:style>
  <w:style w:type="paragraph" w:customStyle="1" w:styleId="145">
    <w:name w:val="标题2正文 Char"/>
    <w:basedOn w:val="1"/>
    <w:link w:val="144"/>
    <w:qFormat/>
    <w:uiPriority w:val="99"/>
    <w:pPr>
      <w:spacing w:beforeLines="50" w:afterLines="50"/>
      <w:ind w:right="38" w:rightChars="18" w:firstLine="420"/>
    </w:pPr>
    <w:rPr>
      <w:kern w:val="0"/>
      <w:sz w:val="24"/>
    </w:rPr>
  </w:style>
  <w:style w:type="character" w:customStyle="1" w:styleId="146">
    <w:name w:val="未处理的提及2"/>
    <w:qFormat/>
    <w:uiPriority w:val="99"/>
    <w:rPr>
      <w:rFonts w:cs="Times New Roman"/>
      <w:color w:val="808080"/>
      <w:shd w:val="clear" w:color="auto" w:fill="E6E6E6"/>
    </w:rPr>
  </w:style>
  <w:style w:type="character" w:customStyle="1" w:styleId="147">
    <w:name w:val="HTML 预设格式 字符1"/>
    <w:semiHidden/>
    <w:qFormat/>
    <w:uiPriority w:val="99"/>
    <w:rPr>
      <w:rFonts w:ascii="Courier New" w:hAnsi="Courier New"/>
      <w:kern w:val="2"/>
    </w:rPr>
  </w:style>
  <w:style w:type="character" w:customStyle="1" w:styleId="148">
    <w:name w:val="正文文本缩进 2 字符1"/>
    <w:semiHidden/>
    <w:qFormat/>
    <w:uiPriority w:val="99"/>
    <w:rPr>
      <w:kern w:val="2"/>
      <w:sz w:val="21"/>
    </w:rPr>
  </w:style>
  <w:style w:type="character" w:customStyle="1" w:styleId="149">
    <w:name w:val="标题 2 字符"/>
    <w:qFormat/>
    <w:locked/>
    <w:uiPriority w:val="99"/>
    <w:rPr>
      <w:rFonts w:ascii="Cambria" w:hAnsi="Cambria" w:eastAsia="宋体"/>
      <w:kern w:val="2"/>
      <w:sz w:val="21"/>
      <w:lang w:val="en-US" w:eastAsia="zh-CN"/>
    </w:rPr>
  </w:style>
  <w:style w:type="character" w:customStyle="1" w:styleId="150">
    <w:name w:val="日期 字符"/>
    <w:qFormat/>
    <w:locked/>
    <w:uiPriority w:val="99"/>
    <w:rPr>
      <w:rFonts w:ascii="宋体"/>
      <w:sz w:val="24"/>
    </w:rPr>
  </w:style>
  <w:style w:type="character" w:customStyle="1" w:styleId="151">
    <w:name w:val="副标题 Char"/>
    <w:link w:val="33"/>
    <w:qFormat/>
    <w:locked/>
    <w:uiPriority w:val="99"/>
    <w:rPr>
      <w:rFonts w:ascii="Arial" w:hAnsi="Arial" w:cs="宋体"/>
      <w:bCs/>
      <w:kern w:val="28"/>
      <w:sz w:val="32"/>
      <w:szCs w:val="32"/>
    </w:rPr>
  </w:style>
  <w:style w:type="character" w:customStyle="1" w:styleId="152">
    <w:name w:val="Subtitle Char1"/>
    <w:qFormat/>
    <w:uiPriority w:val="99"/>
    <w:rPr>
      <w:rFonts w:ascii="Cambria" w:hAnsi="Cambria" w:cs="Times New Roman"/>
      <w:b/>
      <w:bCs/>
      <w:kern w:val="28"/>
      <w:sz w:val="32"/>
      <w:szCs w:val="32"/>
    </w:rPr>
  </w:style>
  <w:style w:type="character" w:customStyle="1" w:styleId="153">
    <w:name w:val="页眉 Char"/>
    <w:qFormat/>
    <w:uiPriority w:val="99"/>
    <w:rPr>
      <w:rFonts w:eastAsia="宋体"/>
      <w:kern w:val="2"/>
      <w:sz w:val="18"/>
      <w:lang w:val="en-US" w:eastAsia="zh-CN"/>
    </w:rPr>
  </w:style>
  <w:style w:type="character" w:customStyle="1" w:styleId="154">
    <w:name w:val="题注 Char"/>
    <w:link w:val="13"/>
    <w:qFormat/>
    <w:locked/>
    <w:uiPriority w:val="99"/>
    <w:rPr>
      <w:rFonts w:ascii="Cambria" w:hAnsi="Cambria" w:eastAsia="黑体"/>
    </w:rPr>
  </w:style>
  <w:style w:type="character" w:customStyle="1" w:styleId="155">
    <w:name w:val="正文文本缩进 字符1"/>
    <w:qFormat/>
    <w:locked/>
    <w:uiPriority w:val="99"/>
    <w:rPr>
      <w:rFonts w:eastAsia="方正书宋简体"/>
      <w:kern w:val="2"/>
      <w:sz w:val="24"/>
      <w:lang w:val="en-US" w:eastAsia="zh-CN"/>
    </w:rPr>
  </w:style>
  <w:style w:type="character" w:customStyle="1" w:styleId="156">
    <w:name w:val="未处理的提及1"/>
    <w:qFormat/>
    <w:uiPriority w:val="99"/>
    <w:rPr>
      <w:color w:val="605E5C"/>
      <w:shd w:val="clear" w:color="auto" w:fill="E1DFDD"/>
    </w:rPr>
  </w:style>
  <w:style w:type="character" w:customStyle="1" w:styleId="157">
    <w:name w:val="正文文本缩进 Char"/>
    <w:link w:val="19"/>
    <w:qFormat/>
    <w:locked/>
    <w:uiPriority w:val="0"/>
    <w:rPr>
      <w:rFonts w:eastAsia="方正书宋简体"/>
      <w:sz w:val="24"/>
    </w:rPr>
  </w:style>
  <w:style w:type="character" w:customStyle="1" w:styleId="158">
    <w:name w:val="Body Text Indent Char1"/>
    <w:semiHidden/>
    <w:qFormat/>
    <w:uiPriority w:val="99"/>
    <w:rPr>
      <w:rFonts w:cs="Times New Roman"/>
      <w:sz w:val="20"/>
      <w:szCs w:val="20"/>
    </w:rPr>
  </w:style>
  <w:style w:type="character" w:customStyle="1" w:styleId="159">
    <w:name w:val="HTML 预设格式 Char"/>
    <w:link w:val="40"/>
    <w:qFormat/>
    <w:locked/>
    <w:uiPriority w:val="99"/>
    <w:rPr>
      <w:rFonts w:ascii="Courier New" w:hAnsi="Courier New"/>
    </w:rPr>
  </w:style>
  <w:style w:type="character" w:customStyle="1" w:styleId="160">
    <w:name w:val="HTML Preformatted Char1"/>
    <w:semiHidden/>
    <w:qFormat/>
    <w:uiPriority w:val="99"/>
    <w:rPr>
      <w:rFonts w:ascii="Courier New" w:hAnsi="Courier New" w:cs="Courier New"/>
      <w:sz w:val="20"/>
      <w:szCs w:val="20"/>
    </w:rPr>
  </w:style>
  <w:style w:type="character" w:customStyle="1" w:styleId="161">
    <w:name w:val="纯文本 Char1"/>
    <w:link w:val="24"/>
    <w:qFormat/>
    <w:locked/>
    <w:uiPriority w:val="99"/>
    <w:rPr>
      <w:rFonts w:ascii="宋体" w:hAnsi="Courier New" w:eastAsia="宋体"/>
    </w:rPr>
  </w:style>
  <w:style w:type="character" w:customStyle="1" w:styleId="162">
    <w:name w:val="Plain Text Char1"/>
    <w:semiHidden/>
    <w:qFormat/>
    <w:uiPriority w:val="99"/>
    <w:rPr>
      <w:rFonts w:ascii="宋体" w:hAnsi="Courier New" w:cs="Courier New"/>
      <w:sz w:val="21"/>
      <w:szCs w:val="21"/>
    </w:rPr>
  </w:style>
  <w:style w:type="character" w:customStyle="1" w:styleId="163">
    <w:name w:val="正文文本 2 字符1"/>
    <w:semiHidden/>
    <w:qFormat/>
    <w:uiPriority w:val="99"/>
    <w:rPr>
      <w:kern w:val="2"/>
      <w:sz w:val="21"/>
    </w:rPr>
  </w:style>
  <w:style w:type="character" w:customStyle="1" w:styleId="164">
    <w:name w:val="正文文本缩进 3 字符"/>
    <w:qFormat/>
    <w:locked/>
    <w:uiPriority w:val="99"/>
    <w:rPr>
      <w:rFonts w:ascii="宋体" w:hAnsi="宋体" w:eastAsia="宋体"/>
      <w:b/>
      <w:kern w:val="2"/>
      <w:sz w:val="24"/>
      <w:lang w:val="en-US" w:eastAsia="zh-CN"/>
    </w:rPr>
  </w:style>
  <w:style w:type="character" w:customStyle="1" w:styleId="165">
    <w:name w:val="h6 Char"/>
    <w:qFormat/>
    <w:uiPriority w:val="99"/>
    <w:rPr>
      <w:rFonts w:ascii="Arial" w:hAnsi="Arial" w:eastAsia="宋体"/>
      <w:b/>
      <w:kern w:val="2"/>
      <w:sz w:val="24"/>
      <w:lang w:val="en-US" w:eastAsia="zh-CN"/>
    </w:rPr>
  </w:style>
  <w:style w:type="character" w:customStyle="1" w:styleId="166">
    <w:name w:val="纯文本 字符2"/>
    <w:qFormat/>
    <w:locked/>
    <w:uiPriority w:val="99"/>
    <w:rPr>
      <w:rFonts w:ascii="宋体" w:hAnsi="Courier New" w:eastAsia="宋体"/>
      <w:lang w:val="en-US" w:eastAsia="zh-CN"/>
    </w:rPr>
  </w:style>
  <w:style w:type="character" w:customStyle="1" w:styleId="167">
    <w:name w:val="样式2 Char"/>
    <w:link w:val="168"/>
    <w:qFormat/>
    <w:locked/>
    <w:uiPriority w:val="99"/>
    <w:rPr>
      <w:rFonts w:ascii="黑体" w:hAnsi="黑体" w:eastAsia="黑体"/>
      <w:color w:val="FF0000"/>
      <w:sz w:val="32"/>
    </w:rPr>
  </w:style>
  <w:style w:type="paragraph" w:customStyle="1" w:styleId="168">
    <w:name w:val="样式2"/>
    <w:basedOn w:val="4"/>
    <w:link w:val="167"/>
    <w:qFormat/>
    <w:uiPriority w:val="99"/>
    <w:pPr>
      <w:adjustRightInd w:val="0"/>
      <w:spacing w:beforeLines="0" w:afterLines="0"/>
      <w:ind w:left="0" w:firstLine="0"/>
      <w:textAlignment w:val="baseline"/>
    </w:pPr>
    <w:rPr>
      <w:rFonts w:ascii="黑体" w:hAnsi="黑体" w:eastAsia="黑体"/>
      <w:b w:val="0"/>
      <w:color w:val="FF0000"/>
      <w:szCs w:val="20"/>
    </w:rPr>
  </w:style>
  <w:style w:type="character" w:customStyle="1" w:styleId="169">
    <w:name w:val="批注框文本 Char1"/>
    <w:link w:val="28"/>
    <w:qFormat/>
    <w:locked/>
    <w:uiPriority w:val="99"/>
    <w:rPr>
      <w:rFonts w:ascii="宋体" w:hAnsi="宋体" w:eastAsia="宋体"/>
      <w:sz w:val="18"/>
    </w:rPr>
  </w:style>
  <w:style w:type="character" w:customStyle="1" w:styleId="170">
    <w:name w:val="Balloon Text Char1"/>
    <w:semiHidden/>
    <w:qFormat/>
    <w:uiPriority w:val="99"/>
    <w:rPr>
      <w:rFonts w:cs="Times New Roman"/>
      <w:sz w:val="2"/>
    </w:rPr>
  </w:style>
  <w:style w:type="character" w:customStyle="1" w:styleId="171">
    <w:name w:val="批注文字 Char1"/>
    <w:link w:val="15"/>
    <w:qFormat/>
    <w:locked/>
    <w:uiPriority w:val="99"/>
    <w:rPr>
      <w:rFonts w:ascii="宋体" w:hAnsi="宋体" w:eastAsia="宋体"/>
      <w:sz w:val="21"/>
    </w:rPr>
  </w:style>
  <w:style w:type="character" w:customStyle="1" w:styleId="172">
    <w:name w:val="Comment Text Char1"/>
    <w:semiHidden/>
    <w:qFormat/>
    <w:uiPriority w:val="99"/>
    <w:rPr>
      <w:rFonts w:cs="Times New Roman"/>
      <w:sz w:val="20"/>
      <w:szCs w:val="20"/>
    </w:rPr>
  </w:style>
  <w:style w:type="character" w:customStyle="1" w:styleId="173">
    <w:name w:val="表格 字符"/>
    <w:link w:val="174"/>
    <w:qFormat/>
    <w:locked/>
    <w:uiPriority w:val="99"/>
    <w:rPr>
      <w:rFonts w:ascii="宋体" w:eastAsia="宋体"/>
    </w:rPr>
  </w:style>
  <w:style w:type="paragraph" w:customStyle="1" w:styleId="174">
    <w:name w:val="表格"/>
    <w:basedOn w:val="1"/>
    <w:link w:val="173"/>
    <w:qFormat/>
    <w:uiPriority w:val="99"/>
    <w:pPr>
      <w:spacing w:line="276" w:lineRule="auto"/>
      <w:jc w:val="center"/>
    </w:pPr>
    <w:rPr>
      <w:rFonts w:ascii="宋体"/>
      <w:kern w:val="0"/>
      <w:sz w:val="20"/>
    </w:rPr>
  </w:style>
  <w:style w:type="character" w:customStyle="1" w:styleId="175">
    <w:name w:val="正文文本 3 Char"/>
    <w:link w:val="16"/>
    <w:qFormat/>
    <w:locked/>
    <w:uiPriority w:val="99"/>
    <w:rPr>
      <w:rFonts w:eastAsia="宋体"/>
      <w:sz w:val="16"/>
    </w:rPr>
  </w:style>
  <w:style w:type="character" w:customStyle="1" w:styleId="176">
    <w:name w:val="Body Text 3 Char1"/>
    <w:semiHidden/>
    <w:qFormat/>
    <w:uiPriority w:val="99"/>
    <w:rPr>
      <w:rFonts w:cs="Times New Roman"/>
      <w:sz w:val="16"/>
      <w:szCs w:val="16"/>
    </w:rPr>
  </w:style>
  <w:style w:type="character" w:customStyle="1" w:styleId="177">
    <w:name w:val="正文文本 3 字符"/>
    <w:qFormat/>
    <w:locked/>
    <w:uiPriority w:val="99"/>
    <w:rPr>
      <w:rFonts w:eastAsia="宋体"/>
      <w:sz w:val="16"/>
    </w:rPr>
  </w:style>
  <w:style w:type="character" w:customStyle="1" w:styleId="178">
    <w:name w:val="方案－正文 Char"/>
    <w:link w:val="179"/>
    <w:qFormat/>
    <w:locked/>
    <w:uiPriority w:val="99"/>
    <w:rPr>
      <w:rFonts w:ascii="??_GB2312" w:hAnsi="宋体"/>
      <w:sz w:val="24"/>
    </w:rPr>
  </w:style>
  <w:style w:type="paragraph" w:customStyle="1" w:styleId="179">
    <w:name w:val="方案－正文"/>
    <w:basedOn w:val="1"/>
    <w:link w:val="178"/>
    <w:qFormat/>
    <w:uiPriority w:val="99"/>
    <w:pPr>
      <w:spacing w:line="360" w:lineRule="auto"/>
      <w:ind w:firstLine="480" w:firstLineChars="200"/>
    </w:pPr>
    <w:rPr>
      <w:rFonts w:ascii="??_GB2312" w:hAnsi="宋体"/>
      <w:kern w:val="0"/>
      <w:sz w:val="24"/>
    </w:rPr>
  </w:style>
  <w:style w:type="character" w:customStyle="1" w:styleId="180">
    <w:name w:val="List Paragraph Char"/>
    <w:link w:val="181"/>
    <w:qFormat/>
    <w:locked/>
    <w:uiPriority w:val="99"/>
    <w:rPr>
      <w:rFonts w:ascii="Calibri" w:hAnsi="Calibri" w:eastAsia="宋体"/>
      <w:sz w:val="22"/>
    </w:rPr>
  </w:style>
  <w:style w:type="paragraph" w:customStyle="1" w:styleId="181">
    <w:name w:val="列出段落1"/>
    <w:basedOn w:val="1"/>
    <w:link w:val="180"/>
    <w:qFormat/>
    <w:uiPriority w:val="34"/>
    <w:pPr>
      <w:ind w:firstLine="420" w:firstLineChars="200"/>
    </w:pPr>
    <w:rPr>
      <w:kern w:val="0"/>
      <w:sz w:val="22"/>
    </w:rPr>
  </w:style>
  <w:style w:type="character" w:customStyle="1" w:styleId="182">
    <w:name w:val="批注框文本 字符1"/>
    <w:semiHidden/>
    <w:qFormat/>
    <w:uiPriority w:val="99"/>
    <w:rPr>
      <w:kern w:val="2"/>
      <w:sz w:val="18"/>
    </w:rPr>
  </w:style>
  <w:style w:type="character" w:customStyle="1" w:styleId="183">
    <w:name w:val="bookmark-item"/>
    <w:qFormat/>
    <w:uiPriority w:val="99"/>
    <w:rPr>
      <w:rFonts w:cs="Times New Roman"/>
    </w:rPr>
  </w:style>
  <w:style w:type="character" w:customStyle="1" w:styleId="184">
    <w:name w:val="标题 8 字符"/>
    <w:qFormat/>
    <w:locked/>
    <w:uiPriority w:val="99"/>
    <w:rPr>
      <w:rFonts w:ascii="Arial" w:hAnsi="Arial" w:eastAsia="黑体"/>
      <w:kern w:val="2"/>
      <w:sz w:val="24"/>
    </w:rPr>
  </w:style>
  <w:style w:type="character" w:customStyle="1" w:styleId="185">
    <w:name w:val="样式4 Char"/>
    <w:link w:val="186"/>
    <w:qFormat/>
    <w:locked/>
    <w:uiPriority w:val="99"/>
    <w:rPr>
      <w:rFonts w:ascii="黑体" w:hAnsi="黑体" w:eastAsia="黑体"/>
      <w:kern w:val="44"/>
      <w:sz w:val="44"/>
    </w:rPr>
  </w:style>
  <w:style w:type="paragraph" w:customStyle="1" w:styleId="186">
    <w:name w:val="样式4"/>
    <w:basedOn w:val="2"/>
    <w:link w:val="185"/>
    <w:qFormat/>
    <w:uiPriority w:val="99"/>
    <w:pPr>
      <w:keepLines/>
      <w:spacing w:line="360" w:lineRule="auto"/>
    </w:pPr>
    <w:rPr>
      <w:rFonts w:ascii="黑体" w:hAnsi="黑体" w:eastAsia="黑体"/>
      <w:b w:val="0"/>
      <w:szCs w:val="20"/>
    </w:rPr>
  </w:style>
  <w:style w:type="character" w:customStyle="1" w:styleId="187">
    <w:name w:val="font61"/>
    <w:qFormat/>
    <w:uiPriority w:val="0"/>
    <w:rPr>
      <w:rFonts w:ascii="Times New Roman" w:hAnsi="Times New Roman"/>
      <w:color w:val="000000"/>
      <w:sz w:val="20"/>
      <w:u w:val="none"/>
    </w:rPr>
  </w:style>
  <w:style w:type="character" w:customStyle="1" w:styleId="188">
    <w:name w:val="FC正文 Char"/>
    <w:link w:val="189"/>
    <w:qFormat/>
    <w:locked/>
    <w:uiPriority w:val="99"/>
    <w:rPr>
      <w:rFonts w:eastAsia="Times New Roman"/>
      <w:sz w:val="21"/>
    </w:rPr>
  </w:style>
  <w:style w:type="paragraph" w:customStyle="1" w:styleId="189">
    <w:name w:val="FC正文"/>
    <w:basedOn w:val="1"/>
    <w:link w:val="188"/>
    <w:qFormat/>
    <w:uiPriority w:val="99"/>
    <w:pPr>
      <w:snapToGrid w:val="0"/>
      <w:spacing w:line="360" w:lineRule="auto"/>
      <w:ind w:firstLine="200" w:firstLineChars="200"/>
    </w:pPr>
    <w:rPr>
      <w:kern w:val="0"/>
    </w:rPr>
  </w:style>
  <w:style w:type="character" w:customStyle="1" w:styleId="190">
    <w:name w:val="正文文本缩进 字符3"/>
    <w:qFormat/>
    <w:locked/>
    <w:uiPriority w:val="99"/>
    <w:rPr>
      <w:rFonts w:eastAsia="方正书宋简体"/>
      <w:kern w:val="2"/>
      <w:sz w:val="24"/>
      <w:lang w:val="en-US" w:eastAsia="zh-CN"/>
    </w:rPr>
  </w:style>
  <w:style w:type="character" w:customStyle="1" w:styleId="191">
    <w:name w:val="标题 Char"/>
    <w:link w:val="43"/>
    <w:qFormat/>
    <w:locked/>
    <w:uiPriority w:val="99"/>
    <w:rPr>
      <w:rFonts w:ascii="Arial" w:hAnsi="Arial" w:cs="宋体"/>
      <w:b/>
      <w:bCs/>
      <w:sz w:val="32"/>
      <w:szCs w:val="32"/>
    </w:rPr>
  </w:style>
  <w:style w:type="character" w:customStyle="1" w:styleId="192">
    <w:name w:val="Title Char1"/>
    <w:qFormat/>
    <w:uiPriority w:val="99"/>
    <w:rPr>
      <w:rFonts w:ascii="Cambria" w:hAnsi="Cambria" w:cs="Times New Roman"/>
      <w:b/>
      <w:bCs/>
      <w:sz w:val="32"/>
      <w:szCs w:val="32"/>
    </w:rPr>
  </w:style>
  <w:style w:type="character" w:customStyle="1" w:styleId="193">
    <w:name w:val="标题 6 字符"/>
    <w:qFormat/>
    <w:locked/>
    <w:uiPriority w:val="99"/>
    <w:rPr>
      <w:rFonts w:ascii="Cambria" w:hAnsi="Cambria" w:eastAsia="宋体"/>
      <w:b/>
      <w:kern w:val="2"/>
      <w:sz w:val="24"/>
      <w:lang w:val="en-US" w:eastAsia="zh-CN"/>
    </w:rPr>
  </w:style>
  <w:style w:type="character" w:customStyle="1" w:styleId="194">
    <w:name w:val="正文缩进 Char1"/>
    <w:link w:val="12"/>
    <w:qFormat/>
    <w:locked/>
    <w:uiPriority w:val="99"/>
    <w:rPr>
      <w:rFonts w:ascii="宋体" w:hAnsi="宋体" w:eastAsia="宋体"/>
      <w:spacing w:val="14"/>
      <w:kern w:val="24"/>
      <w:sz w:val="24"/>
    </w:rPr>
  </w:style>
  <w:style w:type="character" w:customStyle="1" w:styleId="195">
    <w:name w:val="日期 字符2"/>
    <w:qFormat/>
    <w:locked/>
    <w:uiPriority w:val="99"/>
    <w:rPr>
      <w:rFonts w:ascii="宋体"/>
      <w:sz w:val="24"/>
    </w:rPr>
  </w:style>
  <w:style w:type="character" w:customStyle="1" w:styleId="196">
    <w:name w:val="标题 3 字符"/>
    <w:qFormat/>
    <w:locked/>
    <w:uiPriority w:val="99"/>
    <w:rPr>
      <w:rFonts w:ascii="宋体" w:hAnsi="宋体" w:eastAsia="宋体"/>
      <w:b/>
      <w:kern w:val="2"/>
      <w:sz w:val="32"/>
      <w:lang w:val="en-US" w:eastAsia="zh-CN"/>
    </w:rPr>
  </w:style>
  <w:style w:type="character" w:customStyle="1" w:styleId="197">
    <w:name w:val="批注主题 Char1"/>
    <w:link w:val="44"/>
    <w:qFormat/>
    <w:locked/>
    <w:uiPriority w:val="99"/>
    <w:rPr>
      <w:rFonts w:ascii="宋体" w:hAnsi="宋体" w:eastAsia="宋体"/>
      <w:b/>
      <w:sz w:val="21"/>
    </w:rPr>
  </w:style>
  <w:style w:type="character" w:customStyle="1" w:styleId="198">
    <w:name w:val="Comment Subject Char1"/>
    <w:semiHidden/>
    <w:qFormat/>
    <w:uiPriority w:val="99"/>
    <w:rPr>
      <w:rFonts w:ascii="宋体" w:hAnsi="宋体" w:eastAsia="宋体" w:cs="Times New Roman"/>
      <w:b/>
      <w:bCs/>
      <w:sz w:val="20"/>
      <w:szCs w:val="20"/>
    </w:rPr>
  </w:style>
  <w:style w:type="character" w:customStyle="1" w:styleId="199">
    <w:name w:val="正文首行缩进 Char1"/>
    <w:qFormat/>
    <w:uiPriority w:val="0"/>
    <w:rPr>
      <w:rFonts w:eastAsia="Times New Roman"/>
      <w:kern w:val="2"/>
      <w:sz w:val="24"/>
    </w:rPr>
  </w:style>
  <w:style w:type="character" w:customStyle="1" w:styleId="200">
    <w:name w:val="正文缩进 Char"/>
    <w:qFormat/>
    <w:uiPriority w:val="99"/>
    <w:rPr>
      <w:rFonts w:eastAsia="宋体"/>
      <w:kern w:val="2"/>
      <w:sz w:val="24"/>
      <w:lang w:val="en-US" w:eastAsia="zh-CN"/>
    </w:rPr>
  </w:style>
  <w:style w:type="character" w:customStyle="1" w:styleId="201">
    <w:name w:val="页眉 字符1"/>
    <w:semiHidden/>
    <w:qFormat/>
    <w:uiPriority w:val="99"/>
    <w:rPr>
      <w:kern w:val="2"/>
      <w:sz w:val="18"/>
    </w:rPr>
  </w:style>
  <w:style w:type="character" w:customStyle="1" w:styleId="202">
    <w:name w:val="文档结构图 字符"/>
    <w:qFormat/>
    <w:locked/>
    <w:uiPriority w:val="99"/>
    <w:rPr>
      <w:rFonts w:eastAsia="宋体"/>
      <w:kern w:val="2"/>
      <w:sz w:val="21"/>
      <w:lang w:val="en-US" w:eastAsia="zh-CN"/>
    </w:rPr>
  </w:style>
  <w:style w:type="character" w:customStyle="1" w:styleId="203">
    <w:name w:val="批注文字 Char"/>
    <w:qFormat/>
    <w:locked/>
    <w:uiPriority w:val="0"/>
    <w:rPr>
      <w:kern w:val="2"/>
      <w:sz w:val="21"/>
    </w:rPr>
  </w:style>
  <w:style w:type="character" w:customStyle="1" w:styleId="204">
    <w:name w:val="列出段落 Char"/>
    <w:link w:val="205"/>
    <w:qFormat/>
    <w:locked/>
    <w:uiPriority w:val="34"/>
    <w:rPr>
      <w:rFonts w:eastAsia="宋体"/>
      <w:sz w:val="24"/>
    </w:rPr>
  </w:style>
  <w:style w:type="paragraph" w:styleId="205">
    <w:name w:val="List Paragraph"/>
    <w:basedOn w:val="1"/>
    <w:link w:val="204"/>
    <w:qFormat/>
    <w:uiPriority w:val="34"/>
    <w:pPr>
      <w:spacing w:line="360" w:lineRule="auto"/>
      <w:ind w:firstLine="420" w:firstLineChars="200"/>
    </w:pPr>
    <w:rPr>
      <w:kern w:val="0"/>
      <w:sz w:val="24"/>
    </w:rPr>
  </w:style>
  <w:style w:type="character" w:customStyle="1" w:styleId="206">
    <w:name w:val="a 正文 Char"/>
    <w:link w:val="207"/>
    <w:qFormat/>
    <w:locked/>
    <w:uiPriority w:val="99"/>
    <w:rPr>
      <w:rFonts w:ascii="宋体" w:eastAsia="宋体"/>
      <w:sz w:val="24"/>
    </w:rPr>
  </w:style>
  <w:style w:type="paragraph" w:customStyle="1" w:styleId="207">
    <w:name w:val="a 正文"/>
    <w:basedOn w:val="1"/>
    <w:link w:val="206"/>
    <w:qFormat/>
    <w:uiPriority w:val="99"/>
    <w:pPr>
      <w:spacing w:line="360" w:lineRule="auto"/>
      <w:ind w:firstLine="480" w:firstLineChars="200"/>
    </w:pPr>
    <w:rPr>
      <w:rFonts w:ascii="宋体" w:hAnsi="Times New Roman"/>
      <w:kern w:val="0"/>
      <w:sz w:val="24"/>
    </w:rPr>
  </w:style>
  <w:style w:type="character" w:customStyle="1" w:styleId="208">
    <w:name w:val="eop"/>
    <w:qFormat/>
    <w:uiPriority w:val="99"/>
  </w:style>
  <w:style w:type="character" w:customStyle="1" w:styleId="209">
    <w:name w:val="正文文本 字符1"/>
    <w:semiHidden/>
    <w:qFormat/>
    <w:uiPriority w:val="99"/>
    <w:rPr>
      <w:kern w:val="2"/>
      <w:sz w:val="21"/>
    </w:rPr>
  </w:style>
  <w:style w:type="character" w:customStyle="1" w:styleId="210">
    <w:name w:val="正文文本缩进 Char1"/>
    <w:qFormat/>
    <w:uiPriority w:val="99"/>
    <w:rPr>
      <w:rFonts w:eastAsia="方正书宋简体"/>
      <w:kern w:val="2"/>
      <w:sz w:val="24"/>
      <w:lang w:val="en-US" w:eastAsia="zh-CN"/>
    </w:rPr>
  </w:style>
  <w:style w:type="character" w:customStyle="1" w:styleId="211">
    <w:name w:val="正文文本 字符"/>
    <w:qFormat/>
    <w:locked/>
    <w:uiPriority w:val="99"/>
    <w:rPr>
      <w:rFonts w:ascii="宋体" w:hAnsi="宋体" w:eastAsia="宋体"/>
      <w:lang w:val="en-US" w:eastAsia="zh-CN"/>
    </w:rPr>
  </w:style>
  <w:style w:type="character" w:customStyle="1" w:styleId="212">
    <w:name w:val="font11"/>
    <w:qFormat/>
    <w:uiPriority w:val="99"/>
    <w:rPr>
      <w:rFonts w:ascii="Times New Roman" w:hAnsi="Times New Roman"/>
      <w:color w:val="000000"/>
      <w:sz w:val="24"/>
      <w:u w:val="none"/>
    </w:rPr>
  </w:style>
  <w:style w:type="character" w:customStyle="1" w:styleId="213">
    <w:name w:val="样式 首行缩进:  0 字符 Char"/>
    <w:link w:val="214"/>
    <w:qFormat/>
    <w:locked/>
    <w:uiPriority w:val="99"/>
    <w:rPr>
      <w:rFonts w:ascii="Arial" w:hAnsi="Arial"/>
      <w:sz w:val="24"/>
    </w:rPr>
  </w:style>
  <w:style w:type="paragraph" w:customStyle="1" w:styleId="214">
    <w:name w:val="样式 首行缩进:  0 字符"/>
    <w:basedOn w:val="1"/>
    <w:link w:val="213"/>
    <w:qFormat/>
    <w:uiPriority w:val="0"/>
    <w:pPr>
      <w:spacing w:line="360" w:lineRule="auto"/>
      <w:ind w:firstLine="200" w:firstLineChars="200"/>
    </w:pPr>
    <w:rPr>
      <w:rFonts w:ascii="Arial" w:hAnsi="Arial"/>
      <w:kern w:val="0"/>
      <w:sz w:val="24"/>
    </w:rPr>
  </w:style>
  <w:style w:type="character" w:customStyle="1" w:styleId="215">
    <w:name w:val="批注文字 字符1"/>
    <w:semiHidden/>
    <w:qFormat/>
    <w:uiPriority w:val="99"/>
    <w:rPr>
      <w:kern w:val="2"/>
      <w:sz w:val="21"/>
    </w:rPr>
  </w:style>
  <w:style w:type="character" w:customStyle="1" w:styleId="216">
    <w:name w:val="列出段落 字符"/>
    <w:qFormat/>
    <w:locked/>
    <w:uiPriority w:val="99"/>
    <w:rPr>
      <w:rFonts w:eastAsia="宋体"/>
      <w:kern w:val="2"/>
      <w:sz w:val="24"/>
      <w:lang w:val="en-US" w:eastAsia="zh-CN"/>
    </w:rPr>
  </w:style>
  <w:style w:type="character" w:customStyle="1" w:styleId="217">
    <w:name w:val="无间距字符"/>
    <w:link w:val="218"/>
    <w:qFormat/>
    <w:locked/>
    <w:uiPriority w:val="99"/>
    <w:rPr>
      <w:kern w:val="2"/>
      <w:sz w:val="22"/>
      <w:lang w:val="en-US" w:eastAsia="zh-CN"/>
    </w:rPr>
  </w:style>
  <w:style w:type="paragraph" w:customStyle="1" w:styleId="218">
    <w:name w:val="无间距"/>
    <w:link w:val="217"/>
    <w:qFormat/>
    <w:uiPriority w:val="99"/>
    <w:rPr>
      <w:rFonts w:ascii="Calibri" w:hAnsi="Calibri" w:eastAsia="宋体" w:cs="Times New Roman"/>
      <w:kern w:val="2"/>
      <w:sz w:val="22"/>
      <w:szCs w:val="22"/>
      <w:lang w:val="en-US" w:eastAsia="zh-CN" w:bidi="ar-SA"/>
    </w:rPr>
  </w:style>
  <w:style w:type="character" w:customStyle="1" w:styleId="219">
    <w:name w:val="标题 4 字符"/>
    <w:qFormat/>
    <w:locked/>
    <w:uiPriority w:val="99"/>
    <w:rPr>
      <w:rFonts w:ascii="Arial" w:hAnsi="Arial" w:eastAsia="黑体"/>
      <w:b/>
      <w:kern w:val="2"/>
      <w:sz w:val="28"/>
      <w:lang w:val="en-US" w:eastAsia="zh-CN"/>
    </w:rPr>
  </w:style>
  <w:style w:type="paragraph" w:customStyle="1" w:styleId="220">
    <w:name w:val="样式"/>
    <w:qFormat/>
    <w:uiPriority w:val="99"/>
    <w:pPr>
      <w:widowControl w:val="0"/>
      <w:jc w:val="both"/>
    </w:pPr>
    <w:rPr>
      <w:rFonts w:ascii="Calibri" w:hAnsi="Calibri" w:eastAsia="宋体" w:cs="Times New Roman"/>
      <w:kern w:val="2"/>
      <w:sz w:val="21"/>
      <w:lang w:val="en-US" w:eastAsia="zh-CN" w:bidi="ar-SA"/>
    </w:rPr>
  </w:style>
  <w:style w:type="character" w:customStyle="1" w:styleId="221">
    <w:name w:val="正文文本缩进 3 Char1"/>
    <w:link w:val="36"/>
    <w:qFormat/>
    <w:locked/>
    <w:uiPriority w:val="99"/>
    <w:rPr>
      <w:rFonts w:ascii="宋体" w:hAnsi="宋体" w:eastAsia="宋体"/>
      <w:b/>
      <w:sz w:val="24"/>
    </w:rPr>
  </w:style>
  <w:style w:type="character" w:customStyle="1" w:styleId="222">
    <w:name w:val="Body Text Indent 3 Char1"/>
    <w:semiHidden/>
    <w:qFormat/>
    <w:uiPriority w:val="99"/>
    <w:rPr>
      <w:rFonts w:cs="Times New Roman"/>
      <w:sz w:val="16"/>
      <w:szCs w:val="16"/>
    </w:rPr>
  </w:style>
  <w:style w:type="character" w:customStyle="1" w:styleId="223">
    <w:name w:val="正文2 Char"/>
    <w:link w:val="224"/>
    <w:qFormat/>
    <w:locked/>
    <w:uiPriority w:val="99"/>
    <w:rPr>
      <w:rFonts w:ascii="宋体" w:eastAsia="宋体"/>
      <w:sz w:val="24"/>
    </w:rPr>
  </w:style>
  <w:style w:type="paragraph" w:customStyle="1" w:styleId="224">
    <w:name w:val="正文2"/>
    <w:basedOn w:val="1"/>
    <w:link w:val="223"/>
    <w:qFormat/>
    <w:uiPriority w:val="99"/>
    <w:pPr>
      <w:spacing w:beforeLines="50" w:afterLines="50" w:line="360" w:lineRule="auto"/>
      <w:ind w:firstLine="480" w:firstLineChars="200"/>
    </w:pPr>
    <w:rPr>
      <w:rFonts w:ascii="宋体"/>
      <w:kern w:val="0"/>
      <w:sz w:val="24"/>
    </w:rPr>
  </w:style>
  <w:style w:type="character" w:customStyle="1" w:styleId="225">
    <w:name w:val="正文文本缩进 字符2"/>
    <w:semiHidden/>
    <w:qFormat/>
    <w:uiPriority w:val="99"/>
    <w:rPr>
      <w:kern w:val="2"/>
      <w:sz w:val="21"/>
    </w:rPr>
  </w:style>
  <w:style w:type="character" w:customStyle="1" w:styleId="226">
    <w:name w:val="正文文本 Char1"/>
    <w:qFormat/>
    <w:uiPriority w:val="99"/>
    <w:rPr>
      <w:rFonts w:ascii="Times New Roman" w:hAnsi="Times New Roman" w:eastAsia="宋体"/>
      <w:sz w:val="24"/>
    </w:rPr>
  </w:style>
  <w:style w:type="character" w:customStyle="1" w:styleId="227">
    <w:name w:val="中等深浅网格 1 - 强调文字颜色 2 Char"/>
    <w:link w:val="228"/>
    <w:qFormat/>
    <w:locked/>
    <w:uiPriority w:val="99"/>
    <w:rPr>
      <w:rFonts w:ascii="Calibri" w:hAnsi="Calibri"/>
      <w:sz w:val="22"/>
    </w:rPr>
  </w:style>
  <w:style w:type="paragraph" w:customStyle="1" w:styleId="228">
    <w:name w:val="中等深浅网格 1 - 强调文字颜色 21"/>
    <w:basedOn w:val="1"/>
    <w:link w:val="227"/>
    <w:qFormat/>
    <w:uiPriority w:val="99"/>
    <w:pPr>
      <w:ind w:firstLine="420" w:firstLineChars="200"/>
    </w:pPr>
    <w:rPr>
      <w:kern w:val="0"/>
      <w:sz w:val="22"/>
    </w:rPr>
  </w:style>
  <w:style w:type="character" w:customStyle="1" w:styleId="229">
    <w:name w:val="页眉 字符"/>
    <w:qFormat/>
    <w:locked/>
    <w:uiPriority w:val="99"/>
    <w:rPr>
      <w:rFonts w:ascii="宋体" w:hAnsi="宋体" w:eastAsia="宋体"/>
      <w:kern w:val="2"/>
      <w:sz w:val="18"/>
      <w:lang w:val="en-US" w:eastAsia="zh-CN"/>
    </w:rPr>
  </w:style>
  <w:style w:type="character" w:customStyle="1" w:styleId="230">
    <w:name w:val="纯文本 Char2"/>
    <w:qFormat/>
    <w:uiPriority w:val="99"/>
    <w:rPr>
      <w:rFonts w:ascii="宋体" w:hAnsi="宋体" w:eastAsia="宋体"/>
      <w:color w:val="000000"/>
      <w:sz w:val="24"/>
      <w:lang w:val="en-US" w:eastAsia="zh-CN"/>
    </w:rPr>
  </w:style>
  <w:style w:type="character" w:customStyle="1" w:styleId="231">
    <w:name w:val="正文文本缩进 3 字符1"/>
    <w:semiHidden/>
    <w:qFormat/>
    <w:uiPriority w:val="99"/>
    <w:rPr>
      <w:kern w:val="2"/>
      <w:sz w:val="16"/>
    </w:rPr>
  </w:style>
  <w:style w:type="character" w:customStyle="1" w:styleId="232">
    <w:name w:val="正文文本 2 Char"/>
    <w:link w:val="39"/>
    <w:qFormat/>
    <w:locked/>
    <w:uiPriority w:val="99"/>
    <w:rPr>
      <w:rFonts w:eastAsia="宋体"/>
      <w:sz w:val="24"/>
    </w:rPr>
  </w:style>
  <w:style w:type="character" w:customStyle="1" w:styleId="233">
    <w:name w:val="Body Text 2 Char1"/>
    <w:semiHidden/>
    <w:qFormat/>
    <w:uiPriority w:val="99"/>
    <w:rPr>
      <w:rFonts w:cs="Times New Roman"/>
      <w:sz w:val="20"/>
      <w:szCs w:val="20"/>
    </w:rPr>
  </w:style>
  <w:style w:type="character" w:customStyle="1" w:styleId="234">
    <w:name w:val="未处理的提及5"/>
    <w:qFormat/>
    <w:uiPriority w:val="99"/>
    <w:rPr>
      <w:rFonts w:cs="Times New Roman"/>
      <w:color w:val="605E5C"/>
      <w:shd w:val="clear" w:color="auto" w:fill="E1DFDD"/>
    </w:rPr>
  </w:style>
  <w:style w:type="paragraph" w:customStyle="1" w:styleId="23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236">
    <w:name w:val="xl107"/>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left"/>
      <w:textAlignment w:val="center"/>
    </w:pPr>
    <w:rPr>
      <w:rFonts w:ascii="宋体" w:hAnsi="宋体" w:cs="宋体"/>
      <w:b/>
      <w:bCs/>
      <w:kern w:val="0"/>
      <w:sz w:val="16"/>
      <w:szCs w:val="16"/>
    </w:rPr>
  </w:style>
  <w:style w:type="paragraph" w:customStyle="1" w:styleId="237">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38">
    <w:name w:val="_Style 5"/>
    <w:basedOn w:val="1"/>
    <w:qFormat/>
    <w:uiPriority w:val="99"/>
    <w:pPr>
      <w:widowControl/>
      <w:spacing w:after="160" w:line="360" w:lineRule="auto"/>
      <w:ind w:firstLine="200" w:firstLineChars="200"/>
      <w:jc w:val="left"/>
    </w:pPr>
    <w:rPr>
      <w:rFonts w:ascii="宋体" w:hAnsi="宋体"/>
      <w:sz w:val="24"/>
    </w:rPr>
  </w:style>
  <w:style w:type="paragraph" w:customStyle="1" w:styleId="239">
    <w:name w:val="默认段落字体 Para Char Char Char Char Char Char Char Char Char Char"/>
    <w:basedOn w:val="1"/>
    <w:qFormat/>
    <w:uiPriority w:val="99"/>
    <w:rPr>
      <w:rFonts w:ascii="Tahoma" w:hAnsi="Tahoma"/>
      <w:sz w:val="24"/>
    </w:rPr>
  </w:style>
  <w:style w:type="paragraph" w:customStyle="1" w:styleId="240">
    <w:name w:val="正文编码"/>
    <w:basedOn w:val="45"/>
    <w:qFormat/>
    <w:uiPriority w:val="99"/>
    <w:pPr>
      <w:tabs>
        <w:tab w:val="center" w:pos="2185"/>
      </w:tabs>
      <w:spacing w:after="0" w:line="360" w:lineRule="auto"/>
      <w:ind w:left="1200" w:hanging="720" w:firstLineChars="0"/>
    </w:pPr>
    <w:rPr>
      <w:rFonts w:ascii="??_GB2312" w:eastAsia="Times New Roman"/>
    </w:rPr>
  </w:style>
  <w:style w:type="paragraph" w:customStyle="1" w:styleId="241">
    <w:name w:val="列出段落4"/>
    <w:basedOn w:val="1"/>
    <w:qFormat/>
    <w:uiPriority w:val="99"/>
    <w:pPr>
      <w:spacing w:line="360" w:lineRule="auto"/>
      <w:ind w:firstLine="420" w:firstLineChars="200"/>
    </w:pPr>
    <w:rPr>
      <w:rFonts w:cs="Calibri"/>
      <w:sz w:val="28"/>
      <w:szCs w:val="21"/>
    </w:rPr>
  </w:style>
  <w:style w:type="paragraph" w:customStyle="1" w:styleId="242">
    <w:name w:val="font6"/>
    <w:basedOn w:val="1"/>
    <w:qFormat/>
    <w:uiPriority w:val="0"/>
    <w:pPr>
      <w:widowControl/>
      <w:spacing w:before="100" w:beforeAutospacing="1" w:after="100" w:afterAutospacing="1" w:line="360" w:lineRule="auto"/>
      <w:jc w:val="left"/>
    </w:pPr>
    <w:rPr>
      <w:rFonts w:ascii="宋体" w:hAnsi="Times New Roman" w:cs="宋体"/>
      <w:kern w:val="0"/>
      <w:sz w:val="18"/>
      <w:szCs w:val="18"/>
    </w:rPr>
  </w:style>
  <w:style w:type="paragraph" w:customStyle="1" w:styleId="243">
    <w:name w:val="paragraph"/>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44">
    <w:name w:val="xl8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kern w:val="0"/>
      <w:sz w:val="15"/>
      <w:szCs w:val="15"/>
    </w:rPr>
  </w:style>
  <w:style w:type="paragraph" w:customStyle="1" w:styleId="245">
    <w:name w:val="大标题"/>
    <w:basedOn w:val="1"/>
    <w:qFormat/>
    <w:uiPriority w:val="99"/>
    <w:pPr>
      <w:autoSpaceDE w:val="0"/>
      <w:autoSpaceDN w:val="0"/>
      <w:adjustRightInd w:val="0"/>
      <w:spacing w:after="560"/>
      <w:jc w:val="center"/>
    </w:pPr>
    <w:rPr>
      <w:rFonts w:ascii="Arial Black" w:hAnsi="Arial Black"/>
      <w:b/>
      <w:kern w:val="0"/>
      <w:sz w:val="56"/>
    </w:rPr>
  </w:style>
  <w:style w:type="paragraph" w:customStyle="1" w:styleId="24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bottom"/>
    </w:pPr>
    <w:rPr>
      <w:rFonts w:ascii="宋体" w:hAnsi="Times New Roman" w:cs="宋体"/>
      <w:b/>
      <w:bCs/>
      <w:color w:val="000000"/>
      <w:kern w:val="0"/>
      <w:sz w:val="28"/>
      <w:szCs w:val="24"/>
    </w:rPr>
  </w:style>
  <w:style w:type="paragraph" w:customStyle="1" w:styleId="24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bottom"/>
    </w:pPr>
    <w:rPr>
      <w:rFonts w:ascii="等线" w:hAnsi="等线" w:eastAsia="等线" w:cs="宋体"/>
      <w:color w:val="000000"/>
      <w:kern w:val="0"/>
      <w:sz w:val="28"/>
      <w:szCs w:val="24"/>
    </w:rPr>
  </w:style>
  <w:style w:type="paragraph" w:customStyle="1" w:styleId="248">
    <w:name w:val="正文段"/>
    <w:basedOn w:val="1"/>
    <w:qFormat/>
    <w:uiPriority w:val="99"/>
    <w:pPr>
      <w:widowControl/>
      <w:snapToGrid w:val="0"/>
      <w:spacing w:afterLines="50"/>
      <w:ind w:firstLine="200" w:firstLineChars="200"/>
    </w:pPr>
    <w:rPr>
      <w:kern w:val="0"/>
      <w:sz w:val="24"/>
    </w:rPr>
  </w:style>
  <w:style w:type="paragraph" w:customStyle="1" w:styleId="24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bottom"/>
    </w:pPr>
    <w:rPr>
      <w:rFonts w:ascii="宋体" w:hAnsi="Times New Roman" w:cs="宋体"/>
      <w:color w:val="000000"/>
      <w:kern w:val="0"/>
      <w:sz w:val="28"/>
      <w:szCs w:val="24"/>
    </w:rPr>
  </w:style>
  <w:style w:type="paragraph" w:customStyle="1" w:styleId="250">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251">
    <w:name w:val="font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2">
    <w:name w:val="xl110"/>
    <w:basedOn w:val="1"/>
    <w:qFormat/>
    <w:uiPriority w:val="0"/>
    <w:pPr>
      <w:widowControl/>
      <w:pBdr>
        <w:top w:val="single" w:color="auto" w:sz="8" w:space="0"/>
        <w:bottom w:val="single" w:color="auto" w:sz="8" w:space="0"/>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25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254">
    <w:name w:val="xl121"/>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255">
    <w:name w:val="xl79"/>
    <w:basedOn w:val="1"/>
    <w:qFormat/>
    <w:uiPriority w:val="0"/>
    <w:pPr>
      <w:widowControl/>
      <w:pBdr>
        <w:left w:val="single" w:color="auto" w:sz="4" w:space="0"/>
        <w:right w:val="single" w:color="auto" w:sz="4" w:space="0"/>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256">
    <w:name w:val="font1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57">
    <w:name w:val="xl109"/>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258">
    <w:name w:val="Char Char Char Char"/>
    <w:basedOn w:val="1"/>
    <w:qFormat/>
    <w:uiPriority w:val="99"/>
    <w:pPr>
      <w:widowControl/>
      <w:spacing w:line="400" w:lineRule="exact"/>
      <w:jc w:val="center"/>
    </w:pPr>
    <w:rPr>
      <w:rFonts w:ascii="Verdana" w:hAnsi="Verdana"/>
      <w:kern w:val="0"/>
      <w:lang w:eastAsia="en-US"/>
    </w:rPr>
  </w:style>
  <w:style w:type="paragraph" w:customStyle="1" w:styleId="259">
    <w:name w:val="font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0">
    <w:name w:val="xl108"/>
    <w:basedOn w:val="1"/>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b/>
      <w:bCs/>
      <w:kern w:val="0"/>
      <w:sz w:val="16"/>
      <w:szCs w:val="16"/>
    </w:rPr>
  </w:style>
  <w:style w:type="paragraph" w:customStyle="1" w:styleId="261">
    <w:name w:val="Char Char Char"/>
    <w:basedOn w:val="1"/>
    <w:qFormat/>
    <w:uiPriority w:val="99"/>
    <w:pPr>
      <w:spacing w:before="120" w:after="120" w:line="360" w:lineRule="auto"/>
      <w:ind w:firstLine="200" w:firstLineChars="200"/>
    </w:pPr>
    <w:rPr>
      <w:rFonts w:ascii="Tahoma" w:hAnsi="Tahoma"/>
      <w:sz w:val="24"/>
    </w:rPr>
  </w:style>
  <w:style w:type="paragraph" w:customStyle="1" w:styleId="262">
    <w:name w:val="0正文"/>
    <w:basedOn w:val="1"/>
    <w:qFormat/>
    <w:uiPriority w:val="99"/>
    <w:pPr>
      <w:adjustRightInd w:val="0"/>
      <w:spacing w:line="360" w:lineRule="auto"/>
      <w:ind w:left="50" w:leftChars="50" w:right="50" w:rightChars="50" w:firstLine="200" w:firstLineChars="200"/>
      <w:textAlignment w:val="baseline"/>
    </w:pPr>
    <w:rPr>
      <w:rFonts w:ascii="Verdana" w:hAnsi="Verdana" w:cs="Verdana"/>
      <w:color w:val="000080"/>
      <w:szCs w:val="21"/>
    </w:rPr>
  </w:style>
  <w:style w:type="paragraph" w:customStyle="1" w:styleId="263">
    <w:name w:val="xl25"/>
    <w:basedOn w:val="1"/>
    <w:qFormat/>
    <w:uiPriority w:val="99"/>
    <w:pPr>
      <w:widowControl/>
      <w:spacing w:before="100" w:beforeAutospacing="1" w:after="100" w:afterAutospacing="1"/>
      <w:jc w:val="center"/>
      <w:textAlignment w:val="center"/>
    </w:pPr>
    <w:rPr>
      <w:rFonts w:ascii="宋体" w:hAnsi="宋体"/>
      <w:kern w:val="0"/>
      <w:sz w:val="20"/>
    </w:rPr>
  </w:style>
  <w:style w:type="paragraph" w:customStyle="1" w:styleId="264">
    <w:name w:val="Char11"/>
    <w:basedOn w:val="1"/>
    <w:qFormat/>
    <w:uiPriority w:val="99"/>
    <w:rPr>
      <w:szCs w:val="24"/>
    </w:rPr>
  </w:style>
  <w:style w:type="paragraph" w:customStyle="1" w:styleId="26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Times New Roman" w:cs="宋体"/>
      <w:b/>
      <w:bCs/>
      <w:color w:val="000000"/>
      <w:kern w:val="0"/>
      <w:sz w:val="28"/>
      <w:szCs w:val="24"/>
    </w:rPr>
  </w:style>
  <w:style w:type="paragraph" w:customStyle="1" w:styleId="266">
    <w:name w:val="font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7">
    <w:name w:val="xl105"/>
    <w:basedOn w:val="1"/>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textAlignment w:val="center"/>
    </w:pPr>
    <w:rPr>
      <w:rFonts w:ascii="宋体" w:hAnsi="宋体" w:cs="宋体"/>
      <w:b/>
      <w:bCs/>
      <w:kern w:val="0"/>
      <w:sz w:val="15"/>
      <w:szCs w:val="15"/>
    </w:rPr>
  </w:style>
  <w:style w:type="paragraph" w:customStyle="1" w:styleId="26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Times New Roman" w:cs="宋体"/>
      <w:color w:val="000000"/>
      <w:kern w:val="0"/>
      <w:sz w:val="20"/>
    </w:rPr>
  </w:style>
  <w:style w:type="paragraph" w:customStyle="1" w:styleId="269">
    <w:name w:val="font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70">
    <w:name w:val="正文 居中"/>
    <w:basedOn w:val="1"/>
    <w:qFormat/>
    <w:uiPriority w:val="99"/>
    <w:pPr>
      <w:spacing w:line="360" w:lineRule="auto"/>
      <w:jc w:val="center"/>
    </w:pPr>
    <w:rPr>
      <w:rFonts w:cs="宋体"/>
      <w:sz w:val="24"/>
    </w:rPr>
  </w:style>
  <w:style w:type="paragraph" w:customStyle="1" w:styleId="271">
    <w:name w:val="符号 1"/>
    <w:basedOn w:val="19"/>
    <w:qFormat/>
    <w:uiPriority w:val="99"/>
    <w:pPr>
      <w:tabs>
        <w:tab w:val="left" w:pos="900"/>
      </w:tabs>
      <w:spacing w:line="360" w:lineRule="auto"/>
      <w:ind w:left="1200" w:hanging="720"/>
    </w:pPr>
    <w:rPr>
      <w:rFonts w:eastAsia="宋体"/>
      <w:kern w:val="28"/>
      <w:szCs w:val="24"/>
    </w:rPr>
  </w:style>
  <w:style w:type="paragraph" w:customStyle="1" w:styleId="272">
    <w:name w:val="[正文行首缩进]"/>
    <w:qFormat/>
    <w:uiPriority w:val="99"/>
    <w:pPr>
      <w:widowControl w:val="0"/>
      <w:spacing w:line="360" w:lineRule="auto"/>
      <w:ind w:firstLine="200" w:firstLineChars="200"/>
      <w:jc w:val="both"/>
    </w:pPr>
    <w:rPr>
      <w:rFonts w:ascii="Calibri" w:hAnsi="Calibri" w:eastAsia="宋体" w:cs="Times New Roman"/>
      <w:color w:val="000000"/>
      <w:sz w:val="24"/>
      <w:szCs w:val="24"/>
      <w:lang w:val="en-US" w:eastAsia="zh-CN" w:bidi="ar-SA"/>
    </w:rPr>
  </w:style>
  <w:style w:type="paragraph" w:customStyle="1" w:styleId="273">
    <w:name w:val="标题1"/>
    <w:basedOn w:val="2"/>
    <w:qFormat/>
    <w:uiPriority w:val="99"/>
    <w:pPr>
      <w:keepLines/>
      <w:tabs>
        <w:tab w:val="left" w:pos="397"/>
      </w:tabs>
      <w:spacing w:before="120" w:after="120" w:line="300" w:lineRule="auto"/>
      <w:ind w:firstLine="340"/>
    </w:pPr>
    <w:rPr>
      <w:rFonts w:ascii="黑体" w:eastAsia="黑体"/>
      <w:b w:val="0"/>
      <w:bCs/>
      <w:spacing w:val="6"/>
      <w:sz w:val="36"/>
    </w:rPr>
  </w:style>
  <w:style w:type="paragraph" w:customStyle="1" w:styleId="274">
    <w:name w:val="标准小四"/>
    <w:basedOn w:val="1"/>
    <w:qFormat/>
    <w:uiPriority w:val="99"/>
    <w:pPr>
      <w:spacing w:line="360" w:lineRule="auto"/>
      <w:ind w:firstLine="480" w:firstLineChars="200"/>
    </w:pPr>
    <w:rPr>
      <w:rFonts w:ascii="Arial" w:hAnsi="Arial"/>
      <w:sz w:val="24"/>
      <w:szCs w:val="21"/>
    </w:rPr>
  </w:style>
  <w:style w:type="paragraph" w:customStyle="1" w:styleId="275">
    <w:name w:val="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76">
    <w:name w:val="xl6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b/>
      <w:bCs/>
      <w:color w:val="000000"/>
      <w:kern w:val="0"/>
      <w:sz w:val="16"/>
      <w:szCs w:val="16"/>
    </w:rPr>
  </w:style>
  <w:style w:type="paragraph" w:customStyle="1" w:styleId="277">
    <w:name w:val="标题3"/>
    <w:basedOn w:val="4"/>
    <w:qFormat/>
    <w:uiPriority w:val="99"/>
    <w:pPr>
      <w:tabs>
        <w:tab w:val="left" w:pos="113"/>
        <w:tab w:val="left" w:pos="840"/>
        <w:tab w:val="clear" w:pos="1620"/>
      </w:tabs>
      <w:spacing w:beforeLines="0" w:beforeAutospacing="1" w:afterLines="0" w:line="300" w:lineRule="auto"/>
      <w:ind w:left="1180" w:hanging="340"/>
    </w:pPr>
    <w:rPr>
      <w:rFonts w:ascii="Times New Roman" w:hAnsi="Times New Roman"/>
      <w:b w:val="0"/>
      <w:bCs/>
      <w:spacing w:val="6"/>
      <w:kern w:val="44"/>
      <w:sz w:val="28"/>
      <w:szCs w:val="20"/>
      <w:lang w:val="ru-RU"/>
    </w:rPr>
  </w:style>
  <w:style w:type="paragraph" w:customStyle="1" w:styleId="278">
    <w:name w:val="正文文本缩进 + 四号"/>
    <w:basedOn w:val="19"/>
    <w:qFormat/>
    <w:uiPriority w:val="99"/>
    <w:pPr>
      <w:spacing w:line="360" w:lineRule="auto"/>
      <w:ind w:firstLine="560" w:firstLineChars="200"/>
    </w:pPr>
    <w:rPr>
      <w:rFonts w:ascii="??_GB2312" w:eastAsia="Times New Roman"/>
      <w:color w:val="000000"/>
      <w:sz w:val="28"/>
      <w:szCs w:val="28"/>
    </w:rPr>
  </w:style>
  <w:style w:type="paragraph" w:customStyle="1" w:styleId="279">
    <w:name w:val="xl100"/>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280">
    <w:name w:val="xl28"/>
    <w:basedOn w:val="1"/>
    <w:qFormat/>
    <w:uiPriority w:val="99"/>
    <w:pPr>
      <w:widowControl/>
      <w:pBdr>
        <w:left w:val="single" w:color="auto" w:sz="8" w:space="0"/>
        <w:bottom w:val="single" w:color="auto" w:sz="4" w:space="0"/>
        <w:right w:val="single" w:color="auto" w:sz="4" w:space="0"/>
      </w:pBdr>
      <w:spacing w:beforeAutospacing="1" w:afterAutospacing="1"/>
      <w:jc w:val="center"/>
    </w:pPr>
    <w:rPr>
      <w:rFonts w:ascii="Arial Unicode MS" w:hAnsi="Arial Unicode MS"/>
      <w:kern w:val="0"/>
      <w:sz w:val="24"/>
    </w:rPr>
  </w:style>
  <w:style w:type="paragraph" w:customStyle="1" w:styleId="281">
    <w:name w:val="xl132"/>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 w:val="15"/>
      <w:szCs w:val="15"/>
    </w:rPr>
  </w:style>
  <w:style w:type="paragraph" w:customStyle="1" w:styleId="282">
    <w:name w:val="xl98"/>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283">
    <w:name w:val="xl13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5"/>
      <w:szCs w:val="15"/>
    </w:rPr>
  </w:style>
  <w:style w:type="paragraph" w:customStyle="1" w:styleId="284">
    <w:name w:val="标准正文"/>
    <w:basedOn w:val="1"/>
    <w:qFormat/>
    <w:uiPriority w:val="99"/>
    <w:pPr>
      <w:adjustRightInd w:val="0"/>
      <w:spacing w:line="360" w:lineRule="auto"/>
      <w:ind w:firstLine="480" w:firstLineChars="200"/>
    </w:pPr>
    <w:rPr>
      <w:kern w:val="0"/>
      <w:sz w:val="24"/>
    </w:rPr>
  </w:style>
  <w:style w:type="paragraph" w:customStyle="1" w:styleId="285">
    <w:name w:val="默认段落字体 Para Char Char Char Char Char Char Char Char Char1 Char Char Char Char"/>
    <w:basedOn w:val="1"/>
    <w:qFormat/>
    <w:uiPriority w:val="99"/>
    <w:rPr>
      <w:rFonts w:ascii="Tahoma" w:hAnsi="Tahoma"/>
      <w:sz w:val="24"/>
    </w:rPr>
  </w:style>
  <w:style w:type="paragraph" w:customStyle="1" w:styleId="286">
    <w:name w:val="样式3"/>
    <w:basedOn w:val="1"/>
    <w:next w:val="91"/>
    <w:qFormat/>
    <w:uiPriority w:val="99"/>
    <w:pPr>
      <w:widowControl/>
      <w:jc w:val="left"/>
    </w:pPr>
    <w:rPr>
      <w:rFonts w:ascii="宋体" w:hAnsi="宋体" w:cs="宋体"/>
      <w:kern w:val="0"/>
      <w:sz w:val="24"/>
      <w:szCs w:val="24"/>
    </w:rPr>
  </w:style>
  <w:style w:type="paragraph" w:customStyle="1" w:styleId="287">
    <w:name w:val="xl97"/>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288">
    <w:name w:val="Figure"/>
    <w:next w:val="1"/>
    <w:link w:val="454"/>
    <w:qFormat/>
    <w:uiPriority w:val="0"/>
    <w:pPr>
      <w:spacing w:before="40" w:after="40"/>
      <w:ind w:left="624"/>
    </w:pPr>
    <w:rPr>
      <w:rFonts w:ascii="Arial" w:hAnsi="Arial" w:eastAsia="等线" w:cs="Arial"/>
      <w:kern w:val="2"/>
      <w:sz w:val="21"/>
      <w:szCs w:val="22"/>
      <w:lang w:val="en-US" w:eastAsia="zh-CN" w:bidi="ar-SA"/>
    </w:rPr>
  </w:style>
  <w:style w:type="paragraph" w:customStyle="1" w:styleId="289">
    <w:name w:val="tabletextcharcha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90">
    <w:name w:val="xl96"/>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291">
    <w:name w:val="xl129"/>
    <w:basedOn w:val="1"/>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29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Times New Roman" w:cs="宋体"/>
      <w:color w:val="000000"/>
      <w:kern w:val="0"/>
      <w:sz w:val="18"/>
      <w:szCs w:val="18"/>
    </w:rPr>
  </w:style>
  <w:style w:type="paragraph" w:customStyle="1" w:styleId="293">
    <w:name w:val="正文1"/>
    <w:qFormat/>
    <w:uiPriority w:val="99"/>
    <w:pPr>
      <w:widowControl w:val="0"/>
      <w:jc w:val="both"/>
    </w:pPr>
    <w:rPr>
      <w:rFonts w:ascii="Calibri" w:hAnsi="Calibri" w:eastAsia="宋体" w:cs="Times New Roman"/>
      <w:kern w:val="2"/>
      <w:sz w:val="21"/>
      <w:lang w:val="en-US" w:eastAsia="zh-CN" w:bidi="ar-SA"/>
    </w:rPr>
  </w:style>
  <w:style w:type="paragraph" w:customStyle="1" w:styleId="294">
    <w:name w:val="普通正文"/>
    <w:basedOn w:val="1"/>
    <w:qFormat/>
    <w:uiPriority w:val="99"/>
    <w:pPr>
      <w:adjustRightInd w:val="0"/>
      <w:spacing w:before="120" w:after="120" w:line="360" w:lineRule="auto"/>
      <w:ind w:firstLine="480"/>
      <w:jc w:val="left"/>
      <w:textAlignment w:val="baseline"/>
    </w:pPr>
    <w:rPr>
      <w:rFonts w:ascii="Arial" w:hAnsi="Arial"/>
      <w:kern w:val="0"/>
      <w:sz w:val="24"/>
      <w:szCs w:val="24"/>
    </w:rPr>
  </w:style>
  <w:style w:type="paragraph" w:customStyle="1" w:styleId="295">
    <w:name w:val="Char1"/>
    <w:basedOn w:val="1"/>
    <w:qFormat/>
    <w:uiPriority w:val="99"/>
    <w:rPr>
      <w:rFonts w:ascii="??_GB2312" w:eastAsia="Times New Roman"/>
      <w:b/>
      <w:sz w:val="32"/>
      <w:szCs w:val="32"/>
    </w:rPr>
  </w:style>
  <w:style w:type="paragraph" w:customStyle="1" w:styleId="296">
    <w:name w:val="正文，段落，小四，22磅行距"/>
    <w:basedOn w:val="1"/>
    <w:qFormat/>
    <w:uiPriority w:val="99"/>
    <w:pPr>
      <w:widowControl/>
      <w:spacing w:line="440" w:lineRule="exact"/>
      <w:ind w:firstLine="420"/>
      <w:jc w:val="left"/>
    </w:pPr>
    <w:rPr>
      <w:rFonts w:ascii="等线" w:hAnsi="等线" w:cs="宋体"/>
      <w:kern w:val="0"/>
      <w:sz w:val="24"/>
      <w:szCs w:val="24"/>
    </w:rPr>
  </w:style>
  <w:style w:type="paragraph" w:customStyle="1" w:styleId="297">
    <w:name w:val="xl128"/>
    <w:basedOn w:val="1"/>
    <w:qFormat/>
    <w:uiPriority w:val="0"/>
    <w:pPr>
      <w:widowControl/>
      <w:pBdr>
        <w:top w:val="single" w:color="auto" w:sz="8" w:space="0"/>
        <w:left w:val="single" w:color="000000" w:sz="8" w:space="0"/>
        <w:bottom w:val="single" w:color="auto" w:sz="8" w:space="0"/>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298">
    <w:name w:val="彩色列表 - 强调文字颜色 11"/>
    <w:basedOn w:val="1"/>
    <w:qFormat/>
    <w:uiPriority w:val="99"/>
    <w:pPr>
      <w:ind w:firstLine="420" w:firstLineChars="200"/>
    </w:pPr>
    <w:rPr>
      <w:szCs w:val="22"/>
    </w:rPr>
  </w:style>
  <w:style w:type="paragraph" w:customStyle="1" w:styleId="299">
    <w:name w:val="p0"/>
    <w:basedOn w:val="1"/>
    <w:qFormat/>
    <w:uiPriority w:val="0"/>
    <w:pPr>
      <w:widowControl/>
    </w:pPr>
    <w:rPr>
      <w:kern w:val="0"/>
      <w:szCs w:val="21"/>
    </w:rPr>
  </w:style>
  <w:style w:type="paragraph" w:customStyle="1" w:styleId="300">
    <w:name w:val="xl94"/>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301">
    <w:name w:val="xl111"/>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302">
    <w:name w:val="xl127"/>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b/>
      <w:bCs/>
      <w:kern w:val="0"/>
      <w:sz w:val="15"/>
      <w:szCs w:val="15"/>
    </w:rPr>
  </w:style>
  <w:style w:type="paragraph" w:customStyle="1" w:styleId="303">
    <w:name w:val="Default"/>
    <w:qFormat/>
    <w:uiPriority w:val="99"/>
    <w:pPr>
      <w:widowControl w:val="0"/>
      <w:autoSpaceDE w:val="0"/>
      <w:autoSpaceDN w:val="0"/>
      <w:adjustRightInd w:val="0"/>
      <w:ind w:left="425"/>
    </w:pPr>
    <w:rPr>
      <w:rFonts w:ascii="黑体" w:hAnsi="Calibri" w:eastAsia="黑体" w:cs="黑体"/>
      <w:color w:val="000000"/>
      <w:sz w:val="24"/>
      <w:szCs w:val="24"/>
      <w:lang w:val="en-US" w:eastAsia="zh-CN" w:bidi="ar-SA"/>
    </w:rPr>
  </w:style>
  <w:style w:type="paragraph" w:customStyle="1" w:styleId="304">
    <w:name w:val="表格正文"/>
    <w:basedOn w:val="1"/>
    <w:qFormat/>
    <w:uiPriority w:val="99"/>
    <w:rPr>
      <w:rFonts w:eastAsia="黑体"/>
    </w:rPr>
  </w:style>
  <w:style w:type="paragraph" w:styleId="305">
    <w:name w:val="No Spacing"/>
    <w:link w:val="499"/>
    <w:qFormat/>
    <w:uiPriority w:val="1"/>
    <w:pPr>
      <w:widowControl w:val="0"/>
      <w:jc w:val="both"/>
    </w:pPr>
    <w:rPr>
      <w:rFonts w:ascii="Calibri" w:hAnsi="Calibri" w:eastAsia="宋体" w:cs="Times New Roman"/>
      <w:kern w:val="2"/>
      <w:sz w:val="21"/>
      <w:lang w:val="en-US" w:eastAsia="zh-CN" w:bidi="ar-SA"/>
    </w:rPr>
  </w:style>
  <w:style w:type="paragraph" w:customStyle="1" w:styleId="306">
    <w:name w:val="列表段落1"/>
    <w:basedOn w:val="1"/>
    <w:qFormat/>
    <w:uiPriority w:val="99"/>
    <w:pPr>
      <w:spacing w:line="360" w:lineRule="auto"/>
      <w:ind w:firstLine="420" w:firstLineChars="200"/>
    </w:pPr>
    <w:rPr>
      <w:rFonts w:ascii="宋体" w:hAnsi="Times New Roman" w:cs="宋体"/>
      <w:sz w:val="28"/>
      <w:szCs w:val="24"/>
    </w:rPr>
  </w:style>
  <w:style w:type="paragraph" w:customStyle="1" w:styleId="307">
    <w:name w:val="xl93"/>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308">
    <w:name w:val="p1"/>
    <w:basedOn w:val="1"/>
    <w:qFormat/>
    <w:uiPriority w:val="99"/>
    <w:pPr>
      <w:spacing w:line="380" w:lineRule="atLeast"/>
      <w:jc w:val="left"/>
    </w:pPr>
    <w:rPr>
      <w:rFonts w:ascii="Helvetica Neue" w:hAnsi="Helvetica Neue"/>
      <w:color w:val="000000"/>
      <w:kern w:val="0"/>
      <w:sz w:val="26"/>
      <w:szCs w:val="26"/>
    </w:rPr>
  </w:style>
  <w:style w:type="paragraph" w:customStyle="1" w:styleId="309">
    <w:name w:val="xl126"/>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textAlignment w:val="center"/>
    </w:pPr>
    <w:rPr>
      <w:rFonts w:ascii="宋体" w:hAnsi="宋体" w:cs="宋体"/>
      <w:b/>
      <w:bCs/>
      <w:kern w:val="0"/>
      <w:sz w:val="15"/>
      <w:szCs w:val="15"/>
    </w:rPr>
  </w:style>
  <w:style w:type="paragraph" w:customStyle="1" w:styleId="310">
    <w:name w:val="xl112"/>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311">
    <w:name w:val="xl92"/>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15"/>
      <w:szCs w:val="15"/>
    </w:rPr>
  </w:style>
  <w:style w:type="paragraph" w:customStyle="1" w:styleId="312">
    <w:name w:val="xl125"/>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Times New Roman" w:hAnsi="Times New Roman"/>
      <w:kern w:val="0"/>
      <w:sz w:val="15"/>
      <w:szCs w:val="15"/>
    </w:rPr>
  </w:style>
  <w:style w:type="paragraph" w:customStyle="1" w:styleId="313">
    <w:name w:val="Table Text"/>
    <w:basedOn w:val="1"/>
    <w:link w:val="314"/>
    <w:qFormat/>
    <w:uiPriority w:val="0"/>
    <w:pPr>
      <w:widowControl/>
      <w:jc w:val="left"/>
    </w:pPr>
    <w:rPr>
      <w:rFonts w:ascii="Arial" w:hAnsi="Arial"/>
      <w:kern w:val="0"/>
      <w:szCs w:val="21"/>
    </w:rPr>
  </w:style>
  <w:style w:type="character" w:customStyle="1" w:styleId="314">
    <w:name w:val="Table Text Char"/>
    <w:link w:val="313"/>
    <w:qFormat/>
    <w:locked/>
    <w:uiPriority w:val="0"/>
    <w:rPr>
      <w:rFonts w:ascii="Arial" w:hAnsi="Arial" w:eastAsia="宋体" w:cs="Times New Roman"/>
      <w:sz w:val="21"/>
      <w:szCs w:val="21"/>
      <w:lang w:val="en-US" w:eastAsia="zh-CN" w:bidi="ar-SA"/>
    </w:rPr>
  </w:style>
  <w:style w:type="paragraph" w:customStyle="1" w:styleId="31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316">
    <w:name w:val="Proposals body"/>
    <w:basedOn w:val="1"/>
    <w:next w:val="1"/>
    <w:qFormat/>
    <w:uiPriority w:val="99"/>
    <w:pPr>
      <w:widowControl/>
      <w:spacing w:line="360" w:lineRule="auto"/>
      <w:jc w:val="left"/>
    </w:pPr>
    <w:rPr>
      <w:rFonts w:ascii="宋体"/>
      <w:color w:val="000000"/>
      <w:kern w:val="0"/>
      <w:sz w:val="24"/>
    </w:rPr>
  </w:style>
  <w:style w:type="paragraph" w:customStyle="1" w:styleId="317">
    <w:name w:val="_Style 3"/>
    <w:basedOn w:val="1"/>
    <w:qFormat/>
    <w:uiPriority w:val="99"/>
    <w:pPr>
      <w:spacing w:line="360" w:lineRule="auto"/>
    </w:pPr>
    <w:rPr>
      <w:rFonts w:ascii="宋体" w:hAnsi="Times New Roman" w:cs="宋体"/>
      <w:sz w:val="28"/>
    </w:rPr>
  </w:style>
  <w:style w:type="paragraph" w:customStyle="1" w:styleId="318">
    <w:name w:val="xl91"/>
    <w:basedOn w:val="1"/>
    <w:qFormat/>
    <w:uiPriority w:val="0"/>
    <w:pPr>
      <w:widowControl/>
      <w:pBdr>
        <w:top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319">
    <w:name w:val="xl12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Times New Roman" w:hAnsi="Times New Roman"/>
      <w:kern w:val="0"/>
      <w:sz w:val="15"/>
      <w:szCs w:val="15"/>
    </w:rPr>
  </w:style>
  <w:style w:type="paragraph" w:customStyle="1" w:styleId="320">
    <w:name w:val="Char"/>
    <w:basedOn w:val="1"/>
    <w:qFormat/>
    <w:uiPriority w:val="99"/>
    <w:pPr>
      <w:widowControl/>
      <w:spacing w:after="160" w:line="240" w:lineRule="exact"/>
      <w:ind w:left="-62" w:right="36" w:rightChars="15"/>
      <w:jc w:val="left"/>
    </w:pPr>
    <w:rPr>
      <w:rFonts w:ascii="Arial" w:hAnsi="Arial"/>
      <w:kern w:val="0"/>
      <w:sz w:val="20"/>
      <w:lang w:eastAsia="en-US"/>
    </w:rPr>
  </w:style>
  <w:style w:type="paragraph" w:customStyle="1" w:styleId="321">
    <w:name w:val="tabletextcha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22">
    <w:name w:val="列出段落5"/>
    <w:basedOn w:val="1"/>
    <w:qFormat/>
    <w:uiPriority w:val="99"/>
    <w:pPr>
      <w:spacing w:line="360" w:lineRule="auto"/>
      <w:ind w:firstLine="420" w:firstLineChars="200"/>
    </w:pPr>
    <w:rPr>
      <w:rFonts w:cs="Calibri"/>
      <w:sz w:val="28"/>
      <w:szCs w:val="21"/>
    </w:rPr>
  </w:style>
  <w:style w:type="paragraph" w:customStyle="1" w:styleId="323">
    <w:name w:val="段落"/>
    <w:qFormat/>
    <w:uiPriority w:val="99"/>
    <w:pPr>
      <w:adjustRightInd w:val="0"/>
      <w:snapToGrid w:val="0"/>
      <w:spacing w:line="360" w:lineRule="auto"/>
      <w:ind w:firstLine="200" w:firstLineChars="200"/>
    </w:pPr>
    <w:rPr>
      <w:rFonts w:ascii="Times New Roman" w:hAnsi="Times New Roman" w:eastAsia="宋体" w:cs="Times New Roman"/>
      <w:color w:val="000000"/>
      <w:sz w:val="24"/>
      <w:szCs w:val="24"/>
      <w:lang w:val="en-US" w:eastAsia="zh-CN" w:bidi="ar-SA"/>
    </w:rPr>
  </w:style>
  <w:style w:type="paragraph" w:customStyle="1" w:styleId="324">
    <w:name w:val="列出段落2"/>
    <w:basedOn w:val="1"/>
    <w:qFormat/>
    <w:uiPriority w:val="99"/>
    <w:pPr>
      <w:widowControl/>
      <w:spacing w:after="200" w:line="276" w:lineRule="auto"/>
      <w:ind w:left="720"/>
      <w:contextualSpacing/>
      <w:jc w:val="left"/>
    </w:pPr>
    <w:rPr>
      <w:kern w:val="0"/>
      <w:sz w:val="22"/>
      <w:szCs w:val="22"/>
    </w:rPr>
  </w:style>
  <w:style w:type="paragraph" w:customStyle="1" w:styleId="325">
    <w:name w:val="项目2"/>
    <w:basedOn w:val="323"/>
    <w:next w:val="323"/>
    <w:qFormat/>
    <w:uiPriority w:val="99"/>
    <w:pPr>
      <w:numPr>
        <w:ilvl w:val="0"/>
        <w:numId w:val="1"/>
      </w:numPr>
      <w:tabs>
        <w:tab w:val="clear" w:pos="1200"/>
      </w:tabs>
      <w:ind w:left="0" w:firstLine="200"/>
    </w:pPr>
  </w:style>
  <w:style w:type="paragraph" w:customStyle="1" w:styleId="326">
    <w:name w:val="符号 2"/>
    <w:basedOn w:val="271"/>
    <w:qFormat/>
    <w:uiPriority w:val="99"/>
    <w:pPr>
      <w:tabs>
        <w:tab w:val="left" w:pos="1320"/>
        <w:tab w:val="clear" w:pos="900"/>
      </w:tabs>
      <w:ind w:left="1320" w:hanging="420"/>
    </w:pPr>
  </w:style>
  <w:style w:type="paragraph" w:customStyle="1" w:styleId="327">
    <w:name w:val="xl90"/>
    <w:basedOn w:val="1"/>
    <w:qFormat/>
    <w:uiPriority w:val="0"/>
    <w:pPr>
      <w:widowControl/>
      <w:pBdr>
        <w:top w:val="single" w:color="auto" w:sz="8" w:space="0"/>
        <w:bottom w:val="single" w:color="auto" w:sz="8" w:space="0"/>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328">
    <w:name w:val="xl123"/>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329">
    <w:name w:val="font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0">
    <w:name w:val="xl89"/>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331">
    <w:name w:val="TOC 标题1"/>
    <w:basedOn w:val="2"/>
    <w:next w:val="1"/>
    <w:qFormat/>
    <w:uiPriority w:val="39"/>
    <w:pPr>
      <w:keepLines/>
      <w:pageBreakBefore/>
      <w:widowControl/>
      <w:tabs>
        <w:tab w:val="left" w:pos="1560"/>
      </w:tabs>
      <w:spacing w:before="480" w:line="276" w:lineRule="auto"/>
      <w:jc w:val="left"/>
      <w:outlineLvl w:val="9"/>
    </w:pPr>
    <w:rPr>
      <w:rFonts w:ascii="Cambria" w:hAnsi="Cambria" w:cs="黑体"/>
      <w:b w:val="0"/>
      <w:bCs/>
      <w:color w:val="365F90"/>
      <w:kern w:val="0"/>
      <w:sz w:val="30"/>
      <w:szCs w:val="28"/>
    </w:rPr>
  </w:style>
  <w:style w:type="paragraph" w:customStyle="1" w:styleId="332">
    <w:name w:val="列出段落3"/>
    <w:basedOn w:val="1"/>
    <w:qFormat/>
    <w:uiPriority w:val="99"/>
    <w:pPr>
      <w:spacing w:line="360" w:lineRule="auto"/>
      <w:ind w:firstLine="420" w:firstLineChars="200"/>
    </w:pPr>
    <w:rPr>
      <w:rFonts w:cs="Calibri"/>
      <w:sz w:val="28"/>
      <w:szCs w:val="21"/>
    </w:rPr>
  </w:style>
  <w:style w:type="paragraph" w:customStyle="1" w:styleId="333">
    <w:name w:val="xl66"/>
    <w:basedOn w:val="1"/>
    <w:qFormat/>
    <w:uiPriority w:val="0"/>
    <w:pPr>
      <w:widowControl/>
      <w:spacing w:before="100" w:beforeAutospacing="1" w:after="100" w:afterAutospacing="1" w:line="360" w:lineRule="auto"/>
      <w:jc w:val="center"/>
    </w:pPr>
    <w:rPr>
      <w:rFonts w:ascii="宋体" w:hAnsi="Times New Roman" w:cs="宋体"/>
      <w:color w:val="DD0806"/>
      <w:kern w:val="0"/>
      <w:sz w:val="28"/>
      <w:szCs w:val="24"/>
    </w:rPr>
  </w:style>
  <w:style w:type="paragraph" w:customStyle="1" w:styleId="334">
    <w:name w:val="xl87"/>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335">
    <w:name w:val="xl120"/>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kern w:val="0"/>
      <w:sz w:val="15"/>
      <w:szCs w:val="15"/>
    </w:rPr>
  </w:style>
  <w:style w:type="paragraph" w:customStyle="1" w:styleId="336">
    <w:name w:val="Body"/>
    <w:qFormat/>
    <w:uiPriority w:val="99"/>
    <w:pPr>
      <w:spacing w:before="130" w:after="130" w:line="260" w:lineRule="exact"/>
    </w:pPr>
    <w:rPr>
      <w:rFonts w:ascii="Univers" w:hAnsi="Univers" w:eastAsia="宋体" w:cs="Times New Roman"/>
      <w:color w:val="000000"/>
      <w:sz w:val="22"/>
      <w:lang w:val="en-US" w:eastAsia="en-US" w:bidi="ar-SA"/>
    </w:rPr>
  </w:style>
  <w:style w:type="paragraph" w:customStyle="1" w:styleId="337">
    <w:name w:val="表格文字"/>
    <w:basedOn w:val="1"/>
    <w:qFormat/>
    <w:uiPriority w:val="99"/>
    <w:pPr>
      <w:spacing w:before="80" w:after="80" w:line="360" w:lineRule="auto"/>
    </w:pPr>
    <w:rPr>
      <w:rFonts w:ascii="Arial" w:hAnsi="Arial" w:cs="Arial"/>
      <w:spacing w:val="10"/>
      <w:sz w:val="28"/>
      <w:szCs w:val="28"/>
    </w:rPr>
  </w:style>
  <w:style w:type="paragraph" w:customStyle="1" w:styleId="338">
    <w:name w:val="xl86"/>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339">
    <w:name w:val="xl119"/>
    <w:basedOn w:val="1"/>
    <w:qFormat/>
    <w:uiPriority w:val="0"/>
    <w:pPr>
      <w:widowControl/>
      <w:pBdr>
        <w:left w:val="single" w:color="auto" w:sz="8" w:space="0"/>
        <w:right w:val="single" w:color="auto" w:sz="8" w:space="0"/>
      </w:pBdr>
      <w:spacing w:before="100" w:beforeAutospacing="1" w:after="100" w:afterAutospacing="1"/>
      <w:jc w:val="left"/>
      <w:textAlignment w:val="center"/>
    </w:pPr>
    <w:rPr>
      <w:rFonts w:ascii="宋体" w:hAnsi="宋体" w:cs="宋体"/>
      <w:kern w:val="0"/>
      <w:sz w:val="15"/>
      <w:szCs w:val="15"/>
    </w:rPr>
  </w:style>
  <w:style w:type="paragraph" w:customStyle="1" w:styleId="340">
    <w:name w:val="xl84"/>
    <w:basedOn w:val="1"/>
    <w:qFormat/>
    <w:uiPriority w:val="0"/>
    <w:pPr>
      <w:widowControl/>
      <w:pBdr>
        <w:right w:val="single" w:color="auto" w:sz="8" w:space="0"/>
      </w:pBdr>
      <w:spacing w:before="100" w:beforeAutospacing="1" w:after="100" w:afterAutospacing="1"/>
      <w:jc w:val="left"/>
      <w:textAlignment w:val="center"/>
    </w:pPr>
    <w:rPr>
      <w:rFonts w:ascii="Times New Roman" w:hAnsi="Times New Roman"/>
      <w:kern w:val="0"/>
      <w:sz w:val="15"/>
      <w:szCs w:val="15"/>
    </w:rPr>
  </w:style>
  <w:style w:type="paragraph" w:customStyle="1" w:styleId="341">
    <w:name w:val="xl117"/>
    <w:basedOn w:val="1"/>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b/>
      <w:bCs/>
      <w:kern w:val="0"/>
      <w:sz w:val="15"/>
      <w:szCs w:val="15"/>
    </w:rPr>
  </w:style>
  <w:style w:type="paragraph" w:customStyle="1" w:styleId="342">
    <w:name w:val="xl6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color w:val="000000"/>
      <w:kern w:val="0"/>
      <w:sz w:val="16"/>
      <w:szCs w:val="16"/>
    </w:rPr>
  </w:style>
  <w:style w:type="paragraph" w:customStyle="1" w:styleId="343">
    <w:name w:val="xl102"/>
    <w:basedOn w:val="1"/>
    <w:qFormat/>
    <w:uiPriority w:val="0"/>
    <w:pPr>
      <w:widowControl/>
      <w:pBdr>
        <w:left w:val="single" w:color="000000"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344">
    <w:name w:val="xl114"/>
    <w:basedOn w:val="1"/>
    <w:qFormat/>
    <w:uiPriority w:val="0"/>
    <w:pPr>
      <w:widowControl/>
      <w:pBdr>
        <w:left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345">
    <w:name w:val="xl83"/>
    <w:basedOn w:val="1"/>
    <w:qFormat/>
    <w:uiPriority w:val="0"/>
    <w:pPr>
      <w:widowControl/>
      <w:pBdr>
        <w:bottom w:val="single" w:color="auto" w:sz="8" w:space="0"/>
        <w:right w:val="single" w:color="auto" w:sz="8" w:space="0"/>
      </w:pBdr>
      <w:spacing w:before="100" w:beforeAutospacing="1" w:after="100" w:afterAutospacing="1"/>
      <w:jc w:val="left"/>
      <w:textAlignment w:val="center"/>
    </w:pPr>
    <w:rPr>
      <w:rFonts w:ascii="宋体" w:hAnsi="宋体" w:cs="宋体"/>
      <w:kern w:val="0"/>
      <w:sz w:val="15"/>
      <w:szCs w:val="15"/>
    </w:rPr>
  </w:style>
  <w:style w:type="paragraph" w:customStyle="1" w:styleId="346">
    <w:name w:val="Item List in Table"/>
    <w:basedOn w:val="1"/>
    <w:link w:val="347"/>
    <w:qFormat/>
    <w:uiPriority w:val="0"/>
    <w:pPr>
      <w:widowControl/>
      <w:numPr>
        <w:ilvl w:val="0"/>
        <w:numId w:val="2"/>
      </w:numPr>
      <w:tabs>
        <w:tab w:val="left" w:pos="284"/>
        <w:tab w:val="clear" w:pos="2040"/>
      </w:tabs>
      <w:topLinePunct/>
      <w:adjustRightInd w:val="0"/>
      <w:snapToGrid w:val="0"/>
      <w:spacing w:before="80" w:after="80" w:line="240" w:lineRule="atLeast"/>
      <w:ind w:left="0" w:firstLine="0"/>
      <w:jc w:val="left"/>
    </w:pPr>
    <w:rPr>
      <w:rFonts w:cs="Arial"/>
      <w:kern w:val="0"/>
      <w:szCs w:val="21"/>
    </w:rPr>
  </w:style>
  <w:style w:type="character" w:customStyle="1" w:styleId="347">
    <w:name w:val="Item List in Table Char Char"/>
    <w:link w:val="346"/>
    <w:qFormat/>
    <w:locked/>
    <w:uiPriority w:val="0"/>
    <w:rPr>
      <w:rFonts w:ascii="Calibri" w:hAnsi="Calibri" w:eastAsia="宋体" w:cs="Arial"/>
      <w:sz w:val="21"/>
      <w:szCs w:val="21"/>
      <w:lang w:val="en-US" w:eastAsia="zh-CN" w:bidi="ar-SA"/>
    </w:rPr>
  </w:style>
  <w:style w:type="paragraph" w:customStyle="1" w:styleId="348">
    <w:name w:val="xl116"/>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left"/>
      <w:textAlignment w:val="center"/>
    </w:pPr>
    <w:rPr>
      <w:rFonts w:ascii="宋体" w:hAnsi="宋体" w:cs="宋体"/>
      <w:b/>
      <w:bCs/>
      <w:kern w:val="0"/>
      <w:sz w:val="15"/>
      <w:szCs w:val="15"/>
    </w:rPr>
  </w:style>
  <w:style w:type="paragraph" w:customStyle="1" w:styleId="349">
    <w:name w:val="xl103"/>
    <w:basedOn w:val="1"/>
    <w:qFormat/>
    <w:uiPriority w:val="0"/>
    <w:pPr>
      <w:widowControl/>
      <w:pBdr>
        <w:left w:val="single" w:color="000000"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350">
    <w:name w:val="正文首行缩进1"/>
    <w:basedOn w:val="17"/>
    <w:qFormat/>
    <w:uiPriority w:val="99"/>
    <w:pPr>
      <w:spacing w:line="360" w:lineRule="auto"/>
      <w:ind w:firstLine="200" w:firstLineChars="200"/>
    </w:pPr>
    <w:rPr>
      <w:rFonts w:hAnsi="Times New Roman"/>
      <w:sz w:val="28"/>
      <w:szCs w:val="24"/>
    </w:rPr>
  </w:style>
  <w:style w:type="paragraph" w:customStyle="1" w:styleId="351">
    <w:name w:val="xl115"/>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352">
    <w:name w:val="xl104"/>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textAlignment w:val="center"/>
    </w:pPr>
    <w:rPr>
      <w:rFonts w:ascii="宋体" w:hAnsi="宋体" w:cs="宋体"/>
      <w:b/>
      <w:bCs/>
      <w:kern w:val="0"/>
      <w:sz w:val="15"/>
      <w:szCs w:val="15"/>
    </w:rPr>
  </w:style>
  <w:style w:type="paragraph" w:customStyle="1" w:styleId="353">
    <w:name w:val="列出段落11"/>
    <w:basedOn w:val="1"/>
    <w:qFormat/>
    <w:uiPriority w:val="99"/>
    <w:pPr>
      <w:ind w:firstLine="420" w:firstLineChars="200"/>
    </w:pPr>
    <w:rPr>
      <w:szCs w:val="24"/>
    </w:rPr>
  </w:style>
  <w:style w:type="paragraph" w:customStyle="1" w:styleId="354">
    <w:name w:val="Char2"/>
    <w:basedOn w:val="1"/>
    <w:qFormat/>
    <w:uiPriority w:val="99"/>
    <w:pPr>
      <w:tabs>
        <w:tab w:val="left" w:pos="1200"/>
      </w:tabs>
      <w:ind w:left="1200" w:hanging="720"/>
    </w:pPr>
    <w:rPr>
      <w:sz w:val="24"/>
      <w:szCs w:val="24"/>
    </w:rPr>
  </w:style>
  <w:style w:type="paragraph" w:customStyle="1" w:styleId="355">
    <w:name w:val="段"/>
    <w:qFormat/>
    <w:uiPriority w:val="99"/>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356">
    <w:name w:val="修订1"/>
    <w:semiHidden/>
    <w:qFormat/>
    <w:uiPriority w:val="99"/>
    <w:rPr>
      <w:rFonts w:ascii="Calibri" w:hAnsi="Calibri" w:eastAsia="宋体" w:cs="Times New Roman"/>
      <w:kern w:val="2"/>
      <w:sz w:val="21"/>
      <w:lang w:val="en-US" w:eastAsia="zh-CN" w:bidi="ar-SA"/>
    </w:rPr>
  </w:style>
  <w:style w:type="paragraph" w:customStyle="1" w:styleId="357">
    <w:name w:val="font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58">
    <w:name w:val="Table Paragraph"/>
    <w:basedOn w:val="1"/>
    <w:qFormat/>
    <w:uiPriority w:val="99"/>
    <w:pPr>
      <w:spacing w:before="100" w:beforeAutospacing="1" w:after="100" w:afterAutospacing="1" w:line="360" w:lineRule="auto"/>
    </w:pPr>
    <w:rPr>
      <w:sz w:val="24"/>
      <w:szCs w:val="24"/>
    </w:rPr>
  </w:style>
  <w:style w:type="paragraph" w:customStyle="1" w:styleId="359">
    <w:name w:val="xl113"/>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360">
    <w:name w:val="正文无缩进"/>
    <w:basedOn w:val="1"/>
    <w:qFormat/>
    <w:uiPriority w:val="99"/>
    <w:pPr>
      <w:widowControl/>
      <w:autoSpaceDE w:val="0"/>
      <w:autoSpaceDN w:val="0"/>
      <w:spacing w:line="300" w:lineRule="auto"/>
      <w:textAlignment w:val="bottom"/>
    </w:pPr>
    <w:rPr>
      <w:rFonts w:eastAsia="楷体_GB2312"/>
    </w:rPr>
  </w:style>
  <w:style w:type="paragraph" w:customStyle="1" w:styleId="361">
    <w:name w:val="表内文字"/>
    <w:basedOn w:val="1"/>
    <w:qFormat/>
    <w:uiPriority w:val="99"/>
    <w:pPr>
      <w:tabs>
        <w:tab w:val="left" w:pos="1418"/>
      </w:tabs>
      <w:spacing w:line="360" w:lineRule="auto"/>
      <w:jc w:val="center"/>
    </w:pPr>
    <w:rPr>
      <w:rFonts w:ascii="??_GB2312" w:eastAsia="Times New Roman"/>
      <w:spacing w:val="-20"/>
      <w:kern w:val="0"/>
      <w:sz w:val="24"/>
      <w:szCs w:val="24"/>
    </w:rPr>
  </w:style>
  <w:style w:type="paragraph" w:customStyle="1" w:styleId="362">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363">
    <w:name w:val="xl85"/>
    <w:basedOn w:val="1"/>
    <w:qFormat/>
    <w:uiPriority w:val="0"/>
    <w:pPr>
      <w:widowControl/>
      <w:pBdr>
        <w:bottom w:val="single" w:color="auto" w:sz="8" w:space="0"/>
        <w:right w:val="single" w:color="auto" w:sz="8" w:space="0"/>
      </w:pBdr>
      <w:spacing w:before="100" w:beforeAutospacing="1" w:after="100" w:afterAutospacing="1"/>
      <w:jc w:val="left"/>
      <w:textAlignment w:val="center"/>
    </w:pPr>
    <w:rPr>
      <w:rFonts w:ascii="Times New Roman" w:hAnsi="Times New Roman"/>
      <w:kern w:val="0"/>
      <w:sz w:val="15"/>
      <w:szCs w:val="15"/>
    </w:rPr>
  </w:style>
  <w:style w:type="paragraph" w:customStyle="1" w:styleId="36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bottom"/>
    </w:pPr>
    <w:rPr>
      <w:rFonts w:ascii="宋体" w:hAnsi="Times New Roman" w:cs="宋体"/>
      <w:color w:val="FF0000"/>
      <w:kern w:val="0"/>
      <w:sz w:val="28"/>
      <w:szCs w:val="24"/>
    </w:rPr>
  </w:style>
  <w:style w:type="paragraph" w:customStyle="1" w:styleId="365">
    <w:name w:val="xl118"/>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宋体" w:hAnsi="宋体" w:cs="宋体"/>
      <w:kern w:val="0"/>
      <w:sz w:val="15"/>
      <w:szCs w:val="15"/>
    </w:rPr>
  </w:style>
  <w:style w:type="paragraph" w:customStyle="1" w:styleId="366">
    <w:name w:val="xl101"/>
    <w:basedOn w:val="1"/>
    <w:qFormat/>
    <w:uiPriority w:val="0"/>
    <w:pPr>
      <w:widowControl/>
      <w:pBdr>
        <w:top w:val="single" w:color="auto" w:sz="8" w:space="0"/>
        <w:left w:val="single" w:color="000000"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367">
    <w:name w:val="Char Char Char1 Char"/>
    <w:basedOn w:val="1"/>
    <w:qFormat/>
    <w:uiPriority w:val="99"/>
    <w:pPr>
      <w:spacing w:line="360" w:lineRule="auto"/>
      <w:ind w:firstLine="200" w:firstLineChars="200"/>
    </w:pPr>
  </w:style>
  <w:style w:type="paragraph" w:customStyle="1" w:styleId="368">
    <w:name w:val="Image"/>
    <w:basedOn w:val="181"/>
    <w:qFormat/>
    <w:uiPriority w:val="99"/>
    <w:pPr>
      <w:spacing w:line="360" w:lineRule="auto"/>
      <w:ind w:firstLine="0" w:firstLineChars="0"/>
      <w:jc w:val="center"/>
    </w:pPr>
    <w:rPr>
      <w:rFonts w:ascii="宋体" w:hAnsi="宋体"/>
      <w:sz w:val="21"/>
      <w:szCs w:val="21"/>
    </w:rPr>
  </w:style>
  <w:style w:type="paragraph" w:customStyle="1" w:styleId="369">
    <w:name w:val="font5"/>
    <w:basedOn w:val="1"/>
    <w:qFormat/>
    <w:uiPriority w:val="0"/>
    <w:pPr>
      <w:widowControl/>
      <w:spacing w:before="100" w:beforeAutospacing="1" w:after="100" w:afterAutospacing="1" w:line="360" w:lineRule="auto"/>
      <w:jc w:val="left"/>
    </w:pPr>
    <w:rPr>
      <w:rFonts w:ascii="宋体" w:hAnsi="Times New Roman" w:cs="宋体"/>
      <w:kern w:val="0"/>
      <w:sz w:val="18"/>
      <w:szCs w:val="18"/>
    </w:rPr>
  </w:style>
  <w:style w:type="paragraph" w:customStyle="1" w:styleId="37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Times New Roman" w:cs="宋体"/>
      <w:color w:val="FF0000"/>
      <w:kern w:val="0"/>
      <w:sz w:val="28"/>
      <w:szCs w:val="24"/>
    </w:rPr>
  </w:style>
  <w:style w:type="paragraph" w:customStyle="1" w:styleId="37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Times New Roman" w:cs="宋体"/>
      <w:b/>
      <w:bCs/>
      <w:color w:val="000000"/>
      <w:kern w:val="0"/>
      <w:sz w:val="28"/>
      <w:szCs w:val="24"/>
    </w:rPr>
  </w:style>
  <w:style w:type="paragraph" w:customStyle="1" w:styleId="372">
    <w:name w:val="xl99"/>
    <w:basedOn w:val="1"/>
    <w:qFormat/>
    <w:uiPriority w:val="0"/>
    <w:pPr>
      <w:widowControl/>
      <w:pBdr>
        <w:left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373">
    <w:name w:val="xl95"/>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sz w:val="15"/>
      <w:szCs w:val="15"/>
    </w:rPr>
  </w:style>
  <w:style w:type="character" w:customStyle="1" w:styleId="374">
    <w:name w:val="标题 Char1"/>
    <w:qFormat/>
    <w:uiPriority w:val="99"/>
    <w:rPr>
      <w:rFonts w:ascii="Calibri Light" w:hAnsi="Calibri Light" w:eastAsia="宋体" w:cs="Times New Roman"/>
      <w:b/>
      <w:bCs/>
      <w:sz w:val="32"/>
      <w:szCs w:val="32"/>
    </w:rPr>
  </w:style>
  <w:style w:type="character" w:customStyle="1" w:styleId="375">
    <w:name w:val="HTML 预设格式 Char1"/>
    <w:semiHidden/>
    <w:qFormat/>
    <w:uiPriority w:val="99"/>
    <w:rPr>
      <w:rFonts w:ascii="Courier New" w:hAnsi="Courier New" w:eastAsia="宋体" w:cs="Courier New"/>
      <w:sz w:val="20"/>
      <w:szCs w:val="20"/>
    </w:rPr>
  </w:style>
  <w:style w:type="character" w:customStyle="1" w:styleId="376">
    <w:name w:val="正文文本 2 Char1"/>
    <w:semiHidden/>
    <w:qFormat/>
    <w:uiPriority w:val="99"/>
    <w:rPr>
      <w:rFonts w:ascii="Calibri" w:hAnsi="Calibri" w:eastAsia="宋体" w:cs="Times New Roman"/>
      <w:sz w:val="20"/>
      <w:szCs w:val="20"/>
    </w:rPr>
  </w:style>
  <w:style w:type="paragraph" w:customStyle="1" w:styleId="377">
    <w:name w:val="font18"/>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78">
    <w:name w:val="正文文本缩进 3 Char2"/>
    <w:semiHidden/>
    <w:qFormat/>
    <w:uiPriority w:val="99"/>
    <w:rPr>
      <w:rFonts w:ascii="Calibri" w:hAnsi="Calibri" w:eastAsia="宋体" w:cs="Times New Roman"/>
      <w:sz w:val="16"/>
      <w:szCs w:val="16"/>
    </w:rPr>
  </w:style>
  <w:style w:type="character" w:customStyle="1" w:styleId="379">
    <w:name w:val="副标题 Char1"/>
    <w:qFormat/>
    <w:uiPriority w:val="99"/>
    <w:rPr>
      <w:rFonts w:ascii="Calibri Light" w:hAnsi="Calibri Light" w:eastAsia="宋体" w:cs="Times New Roman"/>
      <w:b/>
      <w:bCs/>
      <w:kern w:val="28"/>
      <w:sz w:val="32"/>
      <w:szCs w:val="32"/>
    </w:rPr>
  </w:style>
  <w:style w:type="paragraph" w:customStyle="1" w:styleId="380">
    <w:name w:val="font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81">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82">
    <w:name w:val="xl65"/>
    <w:basedOn w:val="1"/>
    <w:qFormat/>
    <w:uiPriority w:val="0"/>
    <w:pPr>
      <w:widowControl/>
      <w:spacing w:before="100" w:beforeAutospacing="1" w:after="100" w:afterAutospacing="1" w:line="360" w:lineRule="auto"/>
      <w:jc w:val="center"/>
    </w:pPr>
    <w:rPr>
      <w:rFonts w:ascii="宋体" w:hAnsi="Times New Roman" w:cs="宋体"/>
      <w:kern w:val="0"/>
      <w:sz w:val="28"/>
      <w:szCs w:val="24"/>
    </w:rPr>
  </w:style>
  <w:style w:type="character" w:customStyle="1" w:styleId="383">
    <w:name w:val="页眉 Char2"/>
    <w:semiHidden/>
    <w:qFormat/>
    <w:uiPriority w:val="99"/>
    <w:rPr>
      <w:rFonts w:ascii="Calibri" w:hAnsi="Calibri" w:eastAsia="宋体" w:cs="Times New Roman"/>
      <w:sz w:val="18"/>
      <w:szCs w:val="18"/>
    </w:rPr>
  </w:style>
  <w:style w:type="character" w:customStyle="1" w:styleId="384">
    <w:name w:val="页脚 Char2"/>
    <w:semiHidden/>
    <w:qFormat/>
    <w:uiPriority w:val="99"/>
    <w:rPr>
      <w:rFonts w:ascii="Calibri" w:hAnsi="Calibri" w:eastAsia="宋体" w:cs="Times New Roman"/>
      <w:sz w:val="18"/>
      <w:szCs w:val="18"/>
    </w:rPr>
  </w:style>
  <w:style w:type="character" w:customStyle="1" w:styleId="385">
    <w:name w:val="批注框文本 Char2"/>
    <w:semiHidden/>
    <w:qFormat/>
    <w:uiPriority w:val="99"/>
    <w:rPr>
      <w:rFonts w:ascii="Calibri" w:hAnsi="Calibri" w:eastAsia="宋体" w:cs="Times New Roman"/>
      <w:sz w:val="18"/>
      <w:szCs w:val="18"/>
    </w:rPr>
  </w:style>
  <w:style w:type="character" w:customStyle="1" w:styleId="386">
    <w:name w:val="正文文本缩进 2 Char1"/>
    <w:semiHidden/>
    <w:qFormat/>
    <w:uiPriority w:val="99"/>
    <w:rPr>
      <w:rFonts w:ascii="Calibri" w:hAnsi="Calibri" w:eastAsia="宋体" w:cs="Times New Roman"/>
      <w:sz w:val="20"/>
      <w:szCs w:val="20"/>
    </w:rPr>
  </w:style>
  <w:style w:type="character" w:customStyle="1" w:styleId="387">
    <w:name w:val="日期 Char1"/>
    <w:semiHidden/>
    <w:qFormat/>
    <w:uiPriority w:val="99"/>
    <w:rPr>
      <w:rFonts w:ascii="Calibri" w:hAnsi="Calibri" w:eastAsia="宋体" w:cs="Times New Roman"/>
      <w:sz w:val="20"/>
      <w:szCs w:val="20"/>
    </w:rPr>
  </w:style>
  <w:style w:type="character" w:customStyle="1" w:styleId="388">
    <w:name w:val="纯文本 Char3"/>
    <w:semiHidden/>
    <w:qFormat/>
    <w:uiPriority w:val="99"/>
    <w:rPr>
      <w:rFonts w:ascii="宋体" w:hAnsi="Courier New" w:eastAsia="宋体" w:cs="Courier New"/>
      <w:sz w:val="21"/>
      <w:szCs w:val="21"/>
    </w:rPr>
  </w:style>
  <w:style w:type="paragraph" w:customStyle="1" w:styleId="38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Times New Roman" w:cs="宋体"/>
      <w:color w:val="000000"/>
      <w:kern w:val="0"/>
      <w:sz w:val="32"/>
      <w:szCs w:val="32"/>
    </w:rPr>
  </w:style>
  <w:style w:type="character" w:customStyle="1" w:styleId="390">
    <w:name w:val="正文文本 3 Char1"/>
    <w:semiHidden/>
    <w:qFormat/>
    <w:uiPriority w:val="99"/>
    <w:rPr>
      <w:rFonts w:ascii="Calibri" w:hAnsi="Calibri" w:eastAsia="宋体" w:cs="Times New Roman"/>
      <w:sz w:val="16"/>
      <w:szCs w:val="16"/>
    </w:rPr>
  </w:style>
  <w:style w:type="character" w:customStyle="1" w:styleId="391">
    <w:name w:val="文档结构图 Char1"/>
    <w:semiHidden/>
    <w:qFormat/>
    <w:uiPriority w:val="99"/>
    <w:rPr>
      <w:rFonts w:ascii="Microsoft YaHei UI" w:hAnsi="Calibri" w:eastAsia="Microsoft YaHei UI" w:cs="Times New Roman"/>
      <w:sz w:val="18"/>
      <w:szCs w:val="18"/>
    </w:rPr>
  </w:style>
  <w:style w:type="paragraph" w:customStyle="1" w:styleId="392">
    <w:name w:val="itemlistintable"/>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93">
    <w:name w:val="Normal 2"/>
    <w:basedOn w:val="1"/>
    <w:qFormat/>
    <w:uiPriority w:val="99"/>
    <w:pPr>
      <w:keepLines/>
      <w:widowControl/>
      <w:autoSpaceDE w:val="0"/>
      <w:autoSpaceDN w:val="0"/>
      <w:adjustRightInd w:val="0"/>
      <w:spacing w:before="240"/>
      <w:ind w:left="360" w:right="900"/>
      <w:jc w:val="left"/>
    </w:pPr>
    <w:rPr>
      <w:rFonts w:ascii="Arial" w:hAnsi="Arial"/>
      <w:kern w:val="0"/>
      <w:sz w:val="22"/>
      <w:lang w:eastAsia="en-US"/>
    </w:rPr>
  </w:style>
  <w:style w:type="character" w:customStyle="1" w:styleId="394">
    <w:name w:val="正文文本 Char3"/>
    <w:semiHidden/>
    <w:qFormat/>
    <w:uiPriority w:val="99"/>
    <w:rPr>
      <w:rFonts w:ascii="Calibri" w:hAnsi="Calibri" w:eastAsia="宋体" w:cs="Times New Roman"/>
      <w:sz w:val="20"/>
      <w:szCs w:val="20"/>
    </w:rPr>
  </w:style>
  <w:style w:type="character" w:customStyle="1" w:styleId="395">
    <w:name w:val="正文首行缩进 Char2"/>
    <w:semiHidden/>
    <w:qFormat/>
    <w:uiPriority w:val="99"/>
    <w:rPr>
      <w:rFonts w:ascii="Calibri" w:hAnsi="Calibri" w:eastAsia="宋体" w:cs="Times New Roman"/>
      <w:sz w:val="20"/>
      <w:szCs w:val="20"/>
    </w:rPr>
  </w:style>
  <w:style w:type="paragraph" w:customStyle="1" w:styleId="396">
    <w:name w:val="xl106"/>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397">
    <w:name w:val="样式 正文首行缩进 + 段后: 0 磅 首行缩进:  2 字符"/>
    <w:basedOn w:val="45"/>
    <w:qFormat/>
    <w:uiPriority w:val="99"/>
    <w:pPr>
      <w:spacing w:after="0" w:line="360" w:lineRule="auto"/>
      <w:ind w:firstLine="200" w:firstLineChars="200"/>
      <w:jc w:val="left"/>
    </w:pPr>
    <w:rPr>
      <w:i w:val="0"/>
    </w:rPr>
  </w:style>
  <w:style w:type="character" w:customStyle="1" w:styleId="398">
    <w:name w:val="批注文字 Char2"/>
    <w:semiHidden/>
    <w:qFormat/>
    <w:uiPriority w:val="99"/>
    <w:rPr>
      <w:rFonts w:ascii="Calibri" w:hAnsi="Calibri" w:eastAsia="宋体" w:cs="Times New Roman"/>
      <w:sz w:val="20"/>
      <w:szCs w:val="20"/>
    </w:rPr>
  </w:style>
  <w:style w:type="character" w:customStyle="1" w:styleId="399">
    <w:name w:val="批注主题 Char2"/>
    <w:semiHidden/>
    <w:qFormat/>
    <w:uiPriority w:val="99"/>
    <w:rPr>
      <w:rFonts w:ascii="Calibri" w:hAnsi="Calibri" w:eastAsia="宋体" w:cs="Times New Roman"/>
      <w:b/>
      <w:bCs/>
      <w:sz w:val="20"/>
      <w:szCs w:val="20"/>
    </w:rPr>
  </w:style>
  <w:style w:type="paragraph" w:customStyle="1" w:styleId="400">
    <w:name w:val="Char Char1 Char Char Char Char"/>
    <w:basedOn w:val="1"/>
    <w:qFormat/>
    <w:uiPriority w:val="99"/>
    <w:rPr>
      <w:rFonts w:ascii="Tahoma" w:hAnsi="Tahoma"/>
      <w:sz w:val="24"/>
    </w:rPr>
  </w:style>
  <w:style w:type="paragraph" w:customStyle="1" w:styleId="401">
    <w:name w:val="font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02">
    <w:name w:val="xl133"/>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403">
    <w:name w:val="xl122"/>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404">
    <w:name w:val="font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05">
    <w:name w:val="font1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06">
    <w:name w:val="Char Char Char Char Char Char Char"/>
    <w:basedOn w:val="1"/>
    <w:qFormat/>
    <w:uiPriority w:val="99"/>
    <w:pPr>
      <w:tabs>
        <w:tab w:val="left" w:pos="432"/>
      </w:tabs>
      <w:ind w:left="432" w:hanging="432"/>
    </w:pPr>
    <w:rPr>
      <w:rFonts w:ascii="Tahoma" w:hAnsi="Tahoma"/>
      <w:sz w:val="24"/>
    </w:rPr>
  </w:style>
  <w:style w:type="paragraph" w:customStyle="1" w:styleId="407">
    <w:name w:val="xl130"/>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center"/>
      <w:textAlignment w:val="center"/>
    </w:pPr>
    <w:rPr>
      <w:rFonts w:ascii="Times New Roman" w:hAnsi="Times New Roman"/>
      <w:kern w:val="0"/>
      <w:sz w:val="15"/>
      <w:szCs w:val="15"/>
    </w:rPr>
  </w:style>
  <w:style w:type="character" w:customStyle="1" w:styleId="408">
    <w:name w:val="正文文本缩进 Char2"/>
    <w:semiHidden/>
    <w:qFormat/>
    <w:uiPriority w:val="99"/>
    <w:rPr>
      <w:rFonts w:ascii="Calibri" w:hAnsi="Calibri" w:eastAsia="宋体" w:cs="Times New Roman"/>
      <w:sz w:val="20"/>
      <w:szCs w:val="20"/>
    </w:rPr>
  </w:style>
  <w:style w:type="table" w:customStyle="1" w:styleId="409">
    <w:name w:val="TableGrid"/>
    <w:qFormat/>
    <w:uiPriority w:val="99"/>
    <w:rPr>
      <w:rFonts w:ascii="等线" w:hAnsi="等线" w:eastAsia="等线"/>
    </w:rPr>
    <w:tblPr>
      <w:tblCellMar>
        <w:top w:w="0" w:type="dxa"/>
        <w:left w:w="0" w:type="dxa"/>
        <w:bottom w:w="0" w:type="dxa"/>
        <w:right w:w="0" w:type="dxa"/>
      </w:tblCellMar>
    </w:tblPr>
  </w:style>
  <w:style w:type="paragraph" w:customStyle="1" w:styleId="410">
    <w:name w:val="样式 宋体 段前: 0.4 行 段后: 0.4 行 行距: 1.5 倍行距 首行缩进:  2 字符"/>
    <w:basedOn w:val="1"/>
    <w:qFormat/>
    <w:uiPriority w:val="0"/>
    <w:pPr>
      <w:spacing w:beforeLines="40" w:afterLines="40" w:line="360" w:lineRule="auto"/>
      <w:ind w:firstLine="480" w:firstLineChars="200"/>
    </w:pPr>
    <w:rPr>
      <w:rFonts w:ascii="宋体" w:hAnsi="Times New Roman" w:cs="宋体"/>
      <w:sz w:val="28"/>
    </w:rPr>
  </w:style>
  <w:style w:type="character" w:customStyle="1" w:styleId="411">
    <w:name w:val="time"/>
    <w:qFormat/>
    <w:uiPriority w:val="0"/>
    <w:rPr>
      <w:rFonts w:ascii="Arial" w:hAnsi="Arial" w:cs="Arial"/>
    </w:rPr>
  </w:style>
  <w:style w:type="character" w:customStyle="1" w:styleId="412">
    <w:name w:val="select2-selection__rendered"/>
    <w:qFormat/>
    <w:uiPriority w:val="0"/>
    <w:rPr>
      <w:rFonts w:cs="Times New Roman"/>
      <w:sz w:val="18"/>
      <w:szCs w:val="18"/>
    </w:rPr>
  </w:style>
  <w:style w:type="character" w:customStyle="1" w:styleId="413">
    <w:name w:val="type-name"/>
    <w:qFormat/>
    <w:uiPriority w:val="0"/>
    <w:rPr>
      <w:rFonts w:cs="Times New Roman"/>
      <w:color w:val="FFFFFF"/>
      <w:sz w:val="21"/>
      <w:szCs w:val="21"/>
      <w:shd w:val="clear" w:color="auto" w:fill="EC4F45"/>
    </w:rPr>
  </w:style>
  <w:style w:type="paragraph" w:customStyle="1" w:styleId="414">
    <w:name w:val="_Style 1"/>
    <w:basedOn w:val="1"/>
    <w:qFormat/>
    <w:uiPriority w:val="34"/>
    <w:pPr>
      <w:spacing w:line="360" w:lineRule="auto"/>
      <w:ind w:firstLine="420" w:firstLineChars="200"/>
    </w:pPr>
    <w:rPr>
      <w:rFonts w:ascii="Times New Roman" w:eastAsia="Times New Roman" w:cs="黑体"/>
      <w:sz w:val="28"/>
      <w:szCs w:val="24"/>
    </w:rPr>
  </w:style>
  <w:style w:type="paragraph" w:customStyle="1" w:styleId="415">
    <w:name w:val="正文-2字符首行缩进"/>
    <w:basedOn w:val="1"/>
    <w:qFormat/>
    <w:uiPriority w:val="0"/>
    <w:pPr>
      <w:spacing w:line="360" w:lineRule="auto"/>
      <w:ind w:firstLine="200" w:firstLineChars="200"/>
    </w:pPr>
    <w:rPr>
      <w:rFonts w:ascii="??_GB2312" w:eastAsia="仿宋" w:cs="黑体"/>
      <w:kern w:val="0"/>
      <w:sz w:val="24"/>
      <w:szCs w:val="22"/>
    </w:rPr>
  </w:style>
  <w:style w:type="paragraph" w:customStyle="1" w:styleId="416">
    <w:name w:val="IN Step"/>
    <w:qFormat/>
    <w:uiPriority w:val="0"/>
    <w:pPr>
      <w:keepLines/>
      <w:tabs>
        <w:tab w:val="left" w:pos="737"/>
      </w:tabs>
      <w:spacing w:before="40" w:after="40"/>
      <w:ind w:left="737" w:hanging="737"/>
    </w:pPr>
    <w:rPr>
      <w:rFonts w:ascii="Arial" w:hAnsi="Arial" w:eastAsia="宋体" w:cs="Arial"/>
      <w:kern w:val="2"/>
      <w:sz w:val="21"/>
      <w:lang w:val="en-US" w:eastAsia="zh-CN" w:bidi="ar-SA"/>
    </w:rPr>
  </w:style>
  <w:style w:type="paragraph" w:customStyle="1" w:styleId="417">
    <w:name w:val="Table Description"/>
    <w:link w:val="418"/>
    <w:qFormat/>
    <w:uiPriority w:val="0"/>
    <w:pPr>
      <w:keepNext/>
      <w:keepLines/>
      <w:spacing w:before="40" w:after="40" w:line="360" w:lineRule="exact"/>
      <w:ind w:left="1134" w:hanging="510"/>
    </w:pPr>
    <w:rPr>
      <w:rFonts w:ascii="Arial" w:hAnsi="Arial" w:eastAsia="黑体" w:cs="Arial Narrow"/>
      <w:sz w:val="21"/>
      <w:lang w:val="en-US" w:eastAsia="zh-CN" w:bidi="ar-SA"/>
    </w:rPr>
  </w:style>
  <w:style w:type="character" w:customStyle="1" w:styleId="418">
    <w:name w:val="Table Description Char"/>
    <w:link w:val="417"/>
    <w:qFormat/>
    <w:locked/>
    <w:uiPriority w:val="0"/>
    <w:rPr>
      <w:rFonts w:ascii="Arial" w:hAnsi="Arial" w:eastAsia="黑体" w:cs="Arial Narrow"/>
      <w:sz w:val="21"/>
      <w:lang w:val="en-US" w:eastAsia="zh-CN" w:bidi="ar-SA"/>
    </w:rPr>
  </w:style>
  <w:style w:type="paragraph" w:customStyle="1" w:styleId="419">
    <w:name w:val="Table Heading"/>
    <w:link w:val="420"/>
    <w:qFormat/>
    <w:uiPriority w:val="0"/>
    <w:pPr>
      <w:keepNext/>
      <w:spacing w:before="80" w:after="80" w:line="240" w:lineRule="exact"/>
      <w:jc w:val="center"/>
    </w:pPr>
    <w:rPr>
      <w:rFonts w:ascii="Arial" w:hAnsi="Arial" w:eastAsia="黑体" w:cs="Times New Roman"/>
      <w:sz w:val="22"/>
      <w:szCs w:val="22"/>
      <w:lang w:val="en-US" w:eastAsia="zh-CN" w:bidi="ar-SA"/>
    </w:rPr>
  </w:style>
  <w:style w:type="character" w:customStyle="1" w:styleId="420">
    <w:name w:val="Table Heading Char"/>
    <w:link w:val="419"/>
    <w:qFormat/>
    <w:locked/>
    <w:uiPriority w:val="0"/>
    <w:rPr>
      <w:rFonts w:ascii="Arial" w:hAnsi="Arial" w:eastAsia="黑体"/>
      <w:sz w:val="22"/>
      <w:lang w:val="en-US" w:eastAsia="zh-CN"/>
    </w:rPr>
  </w:style>
  <w:style w:type="paragraph" w:customStyle="1" w:styleId="421">
    <w:name w:val="Figure Description"/>
    <w:next w:val="1"/>
    <w:link w:val="422"/>
    <w:qFormat/>
    <w:uiPriority w:val="0"/>
    <w:pPr>
      <w:keepNext/>
      <w:keepLines/>
      <w:spacing w:before="40" w:after="40" w:line="360" w:lineRule="exact"/>
      <w:ind w:firstLine="624"/>
    </w:pPr>
    <w:rPr>
      <w:rFonts w:ascii="Arial" w:hAnsi="Arial" w:eastAsia="黑体" w:cs="Times New Roman"/>
      <w:sz w:val="22"/>
      <w:szCs w:val="22"/>
      <w:lang w:val="en-US" w:eastAsia="zh-CN" w:bidi="ar-SA"/>
    </w:rPr>
  </w:style>
  <w:style w:type="character" w:customStyle="1" w:styleId="422">
    <w:name w:val="Figure Description Char"/>
    <w:link w:val="421"/>
    <w:qFormat/>
    <w:locked/>
    <w:uiPriority w:val="0"/>
    <w:rPr>
      <w:rFonts w:ascii="Arial" w:hAnsi="Arial" w:eastAsia="黑体"/>
      <w:sz w:val="22"/>
      <w:lang w:val="en-US" w:eastAsia="zh-CN"/>
    </w:rPr>
  </w:style>
  <w:style w:type="character" w:customStyle="1" w:styleId="423">
    <w:name w:val="Notes Heading Char Char"/>
    <w:link w:val="424"/>
    <w:qFormat/>
    <w:locked/>
    <w:uiPriority w:val="0"/>
    <w:rPr>
      <w:rFonts w:ascii="Arial" w:hAnsi="Arial" w:eastAsia="黑体" w:cs="Arial"/>
      <w:b/>
      <w:lang w:val="en-US" w:eastAsia="en-US" w:bidi="ar-SA"/>
    </w:rPr>
  </w:style>
  <w:style w:type="paragraph" w:customStyle="1" w:styleId="424">
    <w:name w:val="Notes Heading"/>
    <w:next w:val="1"/>
    <w:link w:val="423"/>
    <w:qFormat/>
    <w:uiPriority w:val="0"/>
    <w:pPr>
      <w:keepNext/>
      <w:spacing w:before="40" w:after="40"/>
    </w:pPr>
    <w:rPr>
      <w:rFonts w:ascii="Arial" w:hAnsi="Arial" w:eastAsia="黑体" w:cs="Arial"/>
      <w:b/>
      <w:lang w:val="en-US" w:eastAsia="en-US" w:bidi="ar-SA"/>
    </w:rPr>
  </w:style>
  <w:style w:type="paragraph" w:customStyle="1" w:styleId="425">
    <w:name w:val="Notes Text"/>
    <w:link w:val="426"/>
    <w:qFormat/>
    <w:uiPriority w:val="0"/>
    <w:pPr>
      <w:keepNext/>
      <w:spacing w:before="40" w:after="40"/>
    </w:pPr>
    <w:rPr>
      <w:rFonts w:ascii="Arial" w:hAnsi="Arial" w:eastAsia="华文楷体" w:cs="Arial"/>
      <w:sz w:val="21"/>
      <w:lang w:val="en-US" w:eastAsia="en-US" w:bidi="ar-SA"/>
    </w:rPr>
  </w:style>
  <w:style w:type="character" w:customStyle="1" w:styleId="426">
    <w:name w:val="Notes Text Char Char"/>
    <w:link w:val="425"/>
    <w:qFormat/>
    <w:locked/>
    <w:uiPriority w:val="0"/>
    <w:rPr>
      <w:rFonts w:ascii="Arial" w:hAnsi="Arial" w:eastAsia="华文楷体" w:cs="Arial"/>
      <w:sz w:val="21"/>
      <w:lang w:val="en-US" w:eastAsia="en-US" w:bidi="ar-SA"/>
    </w:rPr>
  </w:style>
  <w:style w:type="paragraph" w:customStyle="1" w:styleId="427">
    <w:name w:val="Item Step"/>
    <w:basedOn w:val="1"/>
    <w:qFormat/>
    <w:uiPriority w:val="0"/>
    <w:pPr>
      <w:tabs>
        <w:tab w:val="left" w:pos="1134"/>
      </w:tabs>
      <w:ind w:left="1134" w:hanging="510"/>
      <w:jc w:val="left"/>
    </w:pPr>
    <w:rPr>
      <w:kern w:val="0"/>
      <w:szCs w:val="24"/>
      <w:lang w:eastAsia="en-US"/>
    </w:rPr>
  </w:style>
  <w:style w:type="paragraph" w:customStyle="1" w:styleId="428">
    <w:name w:val="Item Step_2"/>
    <w:qFormat/>
    <w:uiPriority w:val="0"/>
    <w:pPr>
      <w:tabs>
        <w:tab w:val="left" w:pos="1418"/>
      </w:tabs>
      <w:spacing w:before="40" w:after="40"/>
      <w:ind w:left="1418" w:hanging="284"/>
    </w:pPr>
    <w:rPr>
      <w:rFonts w:ascii="Arial" w:hAnsi="Arial" w:eastAsia="宋体" w:cs="Times New Roman"/>
      <w:sz w:val="21"/>
      <w:lang w:val="en-US" w:eastAsia="en-US" w:bidi="ar-SA"/>
    </w:rPr>
  </w:style>
  <w:style w:type="paragraph" w:customStyle="1" w:styleId="429">
    <w:name w:val="Item List in Table_2"/>
    <w:basedOn w:val="1"/>
    <w:qFormat/>
    <w:uiPriority w:val="0"/>
    <w:pPr>
      <w:tabs>
        <w:tab w:val="left" w:pos="510"/>
      </w:tabs>
      <w:spacing w:before="80" w:after="80"/>
      <w:ind w:left="510"/>
      <w:jc w:val="left"/>
    </w:pPr>
    <w:rPr>
      <w:sz w:val="18"/>
      <w:szCs w:val="18"/>
      <w:lang w:eastAsia="en-US"/>
    </w:rPr>
  </w:style>
  <w:style w:type="paragraph" w:customStyle="1" w:styleId="430">
    <w:name w:val="Item List"/>
    <w:basedOn w:val="1"/>
    <w:link w:val="431"/>
    <w:qFormat/>
    <w:uiPriority w:val="0"/>
    <w:pPr>
      <w:ind w:left="908" w:hanging="284"/>
    </w:pPr>
    <w:rPr>
      <w:szCs w:val="22"/>
      <w:lang w:eastAsia="en-US"/>
    </w:rPr>
  </w:style>
  <w:style w:type="character" w:customStyle="1" w:styleId="431">
    <w:name w:val="Item List Char Char"/>
    <w:link w:val="430"/>
    <w:qFormat/>
    <w:locked/>
    <w:uiPriority w:val="0"/>
    <w:rPr>
      <w:rFonts w:cs="Times New Roman"/>
      <w:lang w:eastAsia="en-US"/>
    </w:rPr>
  </w:style>
  <w:style w:type="paragraph" w:customStyle="1" w:styleId="432">
    <w:name w:val="Item List_2"/>
    <w:basedOn w:val="430"/>
    <w:qFormat/>
    <w:uiPriority w:val="0"/>
    <w:pPr>
      <w:tabs>
        <w:tab w:val="left" w:pos="2040"/>
      </w:tabs>
      <w:ind w:left="800" w:leftChars="800" w:hanging="200" w:hangingChars="200"/>
    </w:pPr>
  </w:style>
  <w:style w:type="paragraph" w:customStyle="1" w:styleId="433">
    <w:name w:val="Item List_3"/>
    <w:basedOn w:val="432"/>
    <w:qFormat/>
    <w:uiPriority w:val="0"/>
    <w:pPr>
      <w:ind w:hanging="284"/>
    </w:pPr>
  </w:style>
  <w:style w:type="paragraph" w:customStyle="1" w:styleId="434">
    <w:name w:val="Notes Text in Table"/>
    <w:link w:val="435"/>
    <w:qFormat/>
    <w:uiPriority w:val="0"/>
    <w:pPr>
      <w:keepLines/>
      <w:spacing w:before="80" w:after="80"/>
    </w:pPr>
    <w:rPr>
      <w:rFonts w:ascii="Arial" w:hAnsi="Arial" w:eastAsia="华文楷体" w:cs="Arial"/>
      <w:sz w:val="18"/>
      <w:szCs w:val="18"/>
      <w:lang w:val="en-US" w:eastAsia="zh-CN" w:bidi="ar-SA"/>
    </w:rPr>
  </w:style>
  <w:style w:type="character" w:customStyle="1" w:styleId="435">
    <w:name w:val="Notes Text in Table Char"/>
    <w:link w:val="434"/>
    <w:qFormat/>
    <w:locked/>
    <w:uiPriority w:val="0"/>
    <w:rPr>
      <w:rFonts w:ascii="Arial" w:hAnsi="Arial" w:eastAsia="华文楷体" w:cs="Arial"/>
      <w:sz w:val="18"/>
      <w:szCs w:val="18"/>
      <w:lang w:val="en-US" w:eastAsia="zh-CN" w:bidi="ar-SA"/>
    </w:rPr>
  </w:style>
  <w:style w:type="paragraph" w:customStyle="1" w:styleId="436">
    <w:name w:val="Notes Text List in Table"/>
    <w:qFormat/>
    <w:uiPriority w:val="0"/>
    <w:pPr>
      <w:tabs>
        <w:tab w:val="left" w:pos="284"/>
      </w:tabs>
      <w:spacing w:before="80" w:after="80"/>
      <w:ind w:left="284" w:hanging="284"/>
    </w:pPr>
    <w:rPr>
      <w:rFonts w:ascii="Arial" w:hAnsi="Arial" w:eastAsia="华文楷体" w:cs="楷体_GB2312"/>
      <w:sz w:val="18"/>
      <w:szCs w:val="18"/>
      <w:lang w:val="en-US" w:eastAsia="zh-CN" w:bidi="ar-SA"/>
    </w:rPr>
  </w:style>
  <w:style w:type="paragraph" w:customStyle="1" w:styleId="437">
    <w:name w:val="Notes Icons"/>
    <w:qFormat/>
    <w:uiPriority w:val="0"/>
    <w:pPr>
      <w:spacing w:before="80"/>
    </w:pPr>
    <w:rPr>
      <w:rFonts w:ascii="Calibri" w:hAnsi="Calibri" w:eastAsia="宋体" w:cs="Arial"/>
      <w:sz w:val="22"/>
      <w:lang w:val="en-US" w:eastAsia="en-US" w:bidi="ar-SA"/>
    </w:rPr>
  </w:style>
  <w:style w:type="paragraph" w:customStyle="1" w:styleId="438">
    <w:name w:val="表格小4字"/>
    <w:basedOn w:val="1"/>
    <w:qFormat/>
    <w:uiPriority w:val="0"/>
    <w:pPr>
      <w:adjustRightInd w:val="0"/>
      <w:snapToGrid w:val="0"/>
      <w:spacing w:line="264" w:lineRule="auto"/>
      <w:jc w:val="left"/>
    </w:pPr>
    <w:rPr>
      <w:rFonts w:ascii="仿宋" w:hAnsi="仿宋" w:eastAsia="仿宋"/>
      <w:sz w:val="24"/>
      <w:szCs w:val="28"/>
    </w:rPr>
  </w:style>
  <w:style w:type="paragraph" w:customStyle="1" w:styleId="439">
    <w:name w:val="编号，小四"/>
    <w:basedOn w:val="1"/>
    <w:link w:val="440"/>
    <w:qFormat/>
    <w:uiPriority w:val="0"/>
    <w:pPr>
      <w:numPr>
        <w:ilvl w:val="0"/>
        <w:numId w:val="3"/>
      </w:numPr>
      <w:spacing w:line="360" w:lineRule="auto"/>
      <w:ind w:firstLine="0"/>
    </w:pPr>
    <w:rPr>
      <w:rFonts w:ascii="Times New Roman" w:hAnsi="Times New Roman"/>
      <w:kern w:val="0"/>
      <w:sz w:val="24"/>
    </w:rPr>
  </w:style>
  <w:style w:type="character" w:customStyle="1" w:styleId="440">
    <w:name w:val="编号，小四 Char"/>
    <w:link w:val="439"/>
    <w:qFormat/>
    <w:locked/>
    <w:uiPriority w:val="0"/>
    <w:rPr>
      <w:rFonts w:ascii="Times New Roman" w:hAnsi="Times New Roman"/>
      <w:kern w:val="0"/>
      <w:sz w:val="24"/>
      <w:szCs w:val="20"/>
    </w:rPr>
  </w:style>
  <w:style w:type="paragraph" w:customStyle="1" w:styleId="441">
    <w:name w:val="自定正文"/>
    <w:basedOn w:val="1"/>
    <w:link w:val="442"/>
    <w:qFormat/>
    <w:uiPriority w:val="0"/>
    <w:pPr>
      <w:widowControl/>
      <w:spacing w:line="360" w:lineRule="auto"/>
      <w:ind w:firstLine="200" w:firstLineChars="200"/>
    </w:pPr>
    <w:rPr>
      <w:kern w:val="0"/>
      <w:sz w:val="28"/>
    </w:rPr>
  </w:style>
  <w:style w:type="character" w:customStyle="1" w:styleId="442">
    <w:name w:val="自定正文 Char"/>
    <w:link w:val="441"/>
    <w:qFormat/>
    <w:locked/>
    <w:uiPriority w:val="0"/>
    <w:rPr>
      <w:rFonts w:ascii="Calibri" w:hAnsi="Calibri" w:eastAsia="宋体"/>
      <w:sz w:val="28"/>
      <w:lang w:val="en-US" w:eastAsia="zh-CN"/>
    </w:rPr>
  </w:style>
  <w:style w:type="character" w:customStyle="1" w:styleId="443">
    <w:name w:val="font101"/>
    <w:basedOn w:val="49"/>
    <w:qFormat/>
    <w:uiPriority w:val="99"/>
    <w:rPr>
      <w:rFonts w:ascii="等线" w:hAnsi="等线" w:eastAsia="等线" w:cs="等线"/>
      <w:color w:val="000000"/>
      <w:sz w:val="20"/>
      <w:szCs w:val="20"/>
      <w:u w:val="none"/>
    </w:rPr>
  </w:style>
  <w:style w:type="table" w:customStyle="1" w:styleId="444">
    <w:name w:val="Table"/>
    <w:basedOn w:val="48"/>
    <w:qFormat/>
    <w:uiPriority w:val="99"/>
    <w:pPr>
      <w:spacing w:before="80" w:after="80"/>
      <w:jc w:val="left"/>
    </w:pPr>
    <w:rPr>
      <w:rFonts w:ascii="Arial" w:hAnsi="Arial"/>
      <w:sz w:val="18"/>
    </w:rPr>
    <w:tblPr>
      <w:tblBorders>
        <w:insideH w:val="single" w:color="808080" w:sz="4" w:space="0"/>
        <w:insideV w:val="single" w:color="808080" w:sz="4" w:space="0"/>
      </w:tblBorders>
      <w:tblCellMar>
        <w:top w:w="0" w:type="dxa"/>
        <w:left w:w="108" w:type="dxa"/>
        <w:bottom w:w="0" w:type="dxa"/>
        <w:right w:w="108" w:type="dxa"/>
      </w:tblCellMar>
    </w:tblPr>
    <w:tcPr>
      <w:vAlign w:val="center"/>
    </w:tcPr>
    <w:tblStylePr w:type="firstRow">
      <w:pPr>
        <w:wordWrap/>
        <w:ind w:left="0" w:leftChars="0"/>
      </w:pPr>
      <w:tcPr>
        <w:tcBorders>
          <w:top w:val="single" w:color="auto" w:sz="4" w:space="0"/>
          <w:left w:val="nil"/>
          <w:bottom w:val="single" w:color="808080" w:sz="4" w:space="0"/>
          <w:right w:val="nil"/>
          <w:insideH w:val="nil"/>
          <w:insideV w:val="single" w:sz="4" w:space="0"/>
          <w:tl2br w:val="nil"/>
          <w:tr2bl w:val="nil"/>
        </w:tcBorders>
        <w:shd w:val="clear" w:color="auto" w:fill="D9D9D9"/>
      </w:tcPr>
    </w:tblStylePr>
    <w:tblStylePr w:type="lastRow">
      <w:tcPr>
        <w:tcBorders>
          <w:top w:val="single" w:color="808080" w:sz="4" w:space="0"/>
          <w:left w:val="nil"/>
          <w:bottom w:val="single" w:color="auto" w:sz="4" w:space="0"/>
          <w:right w:val="nil"/>
          <w:insideH w:val="nil"/>
          <w:insideV w:val="single" w:sz="4" w:space="0"/>
          <w:tl2br w:val="nil"/>
          <w:tr2bl w:val="nil"/>
        </w:tcBorders>
      </w:tcPr>
    </w:tblStylePr>
  </w:style>
  <w:style w:type="paragraph" w:customStyle="1" w:styleId="445">
    <w:name w:val="TOC 标题2"/>
    <w:basedOn w:val="2"/>
    <w:next w:val="1"/>
    <w:unhideWhenUsed/>
    <w:qFormat/>
    <w:uiPriority w:val="39"/>
    <w:pPr>
      <w:keepLines/>
      <w:widowControl/>
      <w:spacing w:before="240" w:after="120" w:line="259" w:lineRule="auto"/>
      <w:outlineLvl w:val="9"/>
    </w:pPr>
    <w:rPr>
      <w:rFonts w:ascii="Calibri Light" w:hAnsi="Calibri Light"/>
      <w:b w:val="0"/>
      <w:color w:val="2E74B5"/>
      <w:kern w:val="0"/>
      <w:sz w:val="32"/>
      <w:szCs w:val="32"/>
    </w:rPr>
  </w:style>
  <w:style w:type="paragraph" w:customStyle="1" w:styleId="446">
    <w:name w:val="扉页1"/>
    <w:basedOn w:val="1"/>
    <w:qFormat/>
    <w:uiPriority w:val="0"/>
    <w:pPr>
      <w:adjustRightInd w:val="0"/>
      <w:snapToGrid w:val="0"/>
      <w:spacing w:line="360" w:lineRule="auto"/>
      <w:jc w:val="center"/>
    </w:pPr>
    <w:rPr>
      <w:rFonts w:ascii="华文中宋" w:hAnsi="华文中宋" w:eastAsia="华文中宋" w:cs="宋体"/>
      <w:b/>
      <w:sz w:val="36"/>
      <w:szCs w:val="24"/>
      <w:lang w:val="zh-CN"/>
    </w:rPr>
  </w:style>
  <w:style w:type="character" w:styleId="447">
    <w:name w:val="Placeholder Text"/>
    <w:semiHidden/>
    <w:qFormat/>
    <w:uiPriority w:val="99"/>
    <w:rPr>
      <w:color w:val="808080"/>
    </w:rPr>
  </w:style>
  <w:style w:type="character" w:customStyle="1" w:styleId="448">
    <w:name w:val="正文首行缩进 2 Char"/>
    <w:link w:val="46"/>
    <w:qFormat/>
    <w:uiPriority w:val="0"/>
    <w:rPr>
      <w:rFonts w:ascii="Times New Roman" w:eastAsia="仿宋_GB2312" w:cs="黑体"/>
      <w:sz w:val="28"/>
    </w:rPr>
  </w:style>
  <w:style w:type="paragraph" w:customStyle="1" w:styleId="449">
    <w:name w:val="表格题注"/>
    <w:next w:val="1"/>
    <w:qFormat/>
    <w:uiPriority w:val="0"/>
    <w:pPr>
      <w:keepLines/>
      <w:tabs>
        <w:tab w:val="left" w:pos="1584"/>
      </w:tabs>
      <w:spacing w:beforeLines="100"/>
      <w:ind w:left="1089" w:hanging="369"/>
      <w:jc w:val="center"/>
    </w:pPr>
    <w:rPr>
      <w:rFonts w:ascii="Arial" w:hAnsi="Arial" w:eastAsia="宋体" w:cs="Times New Roman"/>
      <w:sz w:val="18"/>
      <w:szCs w:val="18"/>
      <w:lang w:val="en-US" w:eastAsia="zh-CN" w:bidi="ar-SA"/>
    </w:rPr>
  </w:style>
  <w:style w:type="paragraph" w:customStyle="1" w:styleId="450">
    <w:name w:val="TOC 标题3"/>
    <w:basedOn w:val="2"/>
    <w:next w:val="1"/>
    <w:unhideWhenUsed/>
    <w:qFormat/>
    <w:uiPriority w:val="39"/>
    <w:pPr>
      <w:keepLines/>
      <w:widowControl/>
      <w:spacing w:before="240" w:after="120" w:line="259" w:lineRule="auto"/>
      <w:outlineLvl w:val="9"/>
    </w:pPr>
    <w:rPr>
      <w:rFonts w:ascii="Calibri Light" w:hAnsi="Calibri Light"/>
      <w:b w:val="0"/>
      <w:color w:val="2E74B5"/>
      <w:kern w:val="0"/>
      <w:sz w:val="32"/>
      <w:szCs w:val="32"/>
    </w:rPr>
  </w:style>
  <w:style w:type="character" w:customStyle="1" w:styleId="451">
    <w:name w:val="标题 4 Char1"/>
    <w:qFormat/>
    <w:locked/>
    <w:uiPriority w:val="9"/>
    <w:rPr>
      <w:rFonts w:ascii="Arial" w:hAnsi="Arial" w:eastAsia="黑体"/>
      <w:b/>
      <w:kern w:val="2"/>
      <w:sz w:val="28"/>
      <w:lang w:val="en-US" w:eastAsia="zh-CN"/>
    </w:rPr>
  </w:style>
  <w:style w:type="character" w:customStyle="1" w:styleId="452">
    <w:name w:val="标题 5 Char1"/>
    <w:qFormat/>
    <w:locked/>
    <w:uiPriority w:val="9"/>
    <w:rPr>
      <w:rFonts w:eastAsia="宋体"/>
      <w:b/>
      <w:kern w:val="2"/>
      <w:sz w:val="28"/>
      <w:lang w:val="en-US" w:eastAsia="zh-CN"/>
    </w:rPr>
  </w:style>
  <w:style w:type="character" w:customStyle="1" w:styleId="453">
    <w:name w:val="列出段落 Char2"/>
    <w:qFormat/>
    <w:locked/>
    <w:uiPriority w:val="34"/>
    <w:rPr>
      <w:rFonts w:eastAsia="宋体"/>
      <w:kern w:val="2"/>
      <w:sz w:val="24"/>
      <w:lang w:val="en-US" w:eastAsia="zh-CN"/>
    </w:rPr>
  </w:style>
  <w:style w:type="character" w:customStyle="1" w:styleId="454">
    <w:name w:val="Figure Char"/>
    <w:link w:val="288"/>
    <w:qFormat/>
    <w:uiPriority w:val="0"/>
    <w:rPr>
      <w:rFonts w:ascii="Arial" w:hAnsi="Arial" w:eastAsia="等线" w:cs="Arial"/>
      <w:kern w:val="2"/>
      <w:sz w:val="21"/>
      <w:szCs w:val="22"/>
    </w:rPr>
  </w:style>
  <w:style w:type="paragraph" w:customStyle="1" w:styleId="455">
    <w:name w:val="xl1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456">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457">
    <w:name w:val="xl136"/>
    <w:basedOn w:val="1"/>
    <w:qFormat/>
    <w:uiPriority w:val="0"/>
    <w:pPr>
      <w:widowControl/>
      <w:pBdr>
        <w:top w:val="single" w:color="808080" w:sz="4" w:space="0"/>
        <w:left w:val="single" w:color="808080" w:sz="4" w:space="0"/>
        <w:right w:val="single" w:color="808080" w:sz="4" w:space="0"/>
      </w:pBdr>
      <w:spacing w:before="100" w:beforeAutospacing="1" w:after="100" w:afterAutospacing="1"/>
      <w:jc w:val="center"/>
    </w:pPr>
    <w:rPr>
      <w:rFonts w:ascii="宋体" w:hAnsi="宋体" w:cs="宋体"/>
      <w:color w:val="000000"/>
      <w:kern w:val="0"/>
      <w:sz w:val="20"/>
    </w:rPr>
  </w:style>
  <w:style w:type="paragraph" w:customStyle="1" w:styleId="458">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459">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460">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pPr>
    <w:rPr>
      <w:rFonts w:ascii="宋体" w:hAnsi="宋体" w:cs="宋体"/>
      <w:b/>
      <w:bCs/>
      <w:kern w:val="0"/>
      <w:sz w:val="20"/>
    </w:rPr>
  </w:style>
  <w:style w:type="paragraph" w:customStyle="1" w:styleId="461">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pPr>
    <w:rPr>
      <w:rFonts w:ascii="宋体" w:hAnsi="宋体" w:cs="宋体"/>
      <w:b/>
      <w:bCs/>
      <w:kern w:val="0"/>
      <w:sz w:val="20"/>
    </w:rPr>
  </w:style>
  <w:style w:type="paragraph" w:customStyle="1" w:styleId="462">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left"/>
    </w:pPr>
    <w:rPr>
      <w:rFonts w:ascii="宋体" w:hAnsi="宋体" w:cs="宋体"/>
      <w:b/>
      <w:bCs/>
      <w:kern w:val="0"/>
      <w:sz w:val="20"/>
    </w:rPr>
  </w:style>
  <w:style w:type="paragraph" w:customStyle="1" w:styleId="463">
    <w:name w:val="xl142"/>
    <w:basedOn w:val="1"/>
    <w:qFormat/>
    <w:uiPriority w:val="0"/>
    <w:pPr>
      <w:widowControl/>
      <w:pBdr>
        <w:top w:val="single" w:color="auto" w:sz="4" w:space="0"/>
        <w:left w:val="single" w:color="auto" w:sz="4" w:space="0"/>
        <w:right w:val="single" w:color="auto" w:sz="4" w:space="0"/>
      </w:pBdr>
      <w:shd w:val="clear" w:color="000000" w:fill="FFF2CC"/>
      <w:spacing w:before="100" w:beforeAutospacing="1" w:after="100" w:afterAutospacing="1"/>
      <w:jc w:val="left"/>
    </w:pPr>
    <w:rPr>
      <w:rFonts w:ascii="宋体" w:hAnsi="宋体" w:cs="宋体"/>
      <w:b/>
      <w:bCs/>
      <w:kern w:val="0"/>
      <w:sz w:val="20"/>
    </w:rPr>
  </w:style>
  <w:style w:type="paragraph" w:customStyle="1" w:styleId="464">
    <w:name w:val="xl143"/>
    <w:basedOn w:val="1"/>
    <w:qFormat/>
    <w:uiPriority w:val="0"/>
    <w:pPr>
      <w:widowControl/>
      <w:pBdr>
        <w:top w:val="single" w:color="auto" w:sz="4" w:space="0"/>
        <w:left w:val="single" w:color="auto" w:sz="4" w:space="0"/>
        <w:right w:val="single" w:color="auto" w:sz="4" w:space="0"/>
      </w:pBdr>
      <w:shd w:val="clear" w:color="000000" w:fill="FFF2CC"/>
      <w:spacing w:before="100" w:beforeAutospacing="1" w:after="100" w:afterAutospacing="1"/>
      <w:jc w:val="left"/>
    </w:pPr>
    <w:rPr>
      <w:rFonts w:ascii="宋体" w:hAnsi="宋体" w:cs="宋体"/>
      <w:b/>
      <w:bCs/>
      <w:kern w:val="0"/>
      <w:sz w:val="20"/>
    </w:rPr>
  </w:style>
  <w:style w:type="paragraph" w:customStyle="1" w:styleId="465">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left"/>
    </w:pPr>
    <w:rPr>
      <w:rFonts w:ascii="宋体" w:hAnsi="宋体" w:cs="宋体"/>
      <w:b/>
      <w:bCs/>
      <w:kern w:val="0"/>
      <w:sz w:val="20"/>
    </w:rPr>
  </w:style>
  <w:style w:type="paragraph" w:customStyle="1" w:styleId="466">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467">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468">
    <w:name w:val="fon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469">
    <w:name w:val="font20"/>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470">
    <w:name w:val="font22"/>
    <w:basedOn w:val="1"/>
    <w:qFormat/>
    <w:uiPriority w:val="0"/>
    <w:pPr>
      <w:widowControl/>
      <w:spacing w:before="100" w:beforeAutospacing="1" w:after="100" w:afterAutospacing="1"/>
      <w:jc w:val="left"/>
    </w:pPr>
    <w:rPr>
      <w:rFonts w:ascii="宋体" w:hAnsi="宋体" w:cs="宋体"/>
      <w:kern w:val="0"/>
      <w:sz w:val="20"/>
    </w:rPr>
  </w:style>
  <w:style w:type="paragraph" w:customStyle="1" w:styleId="471">
    <w:name w:val="font2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72">
    <w:name w:val="font24"/>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473">
    <w:name w:val="font2"/>
    <w:basedOn w:val="1"/>
    <w:qFormat/>
    <w:uiPriority w:val="0"/>
    <w:pPr>
      <w:widowControl/>
      <w:spacing w:before="100" w:beforeAutospacing="1" w:after="100" w:afterAutospacing="1"/>
      <w:jc w:val="left"/>
    </w:pPr>
    <w:rPr>
      <w:rFonts w:ascii="宋体" w:hAnsi="宋体" w:cs="宋体"/>
      <w:b/>
      <w:bCs/>
      <w:color w:val="000000"/>
      <w:kern w:val="0"/>
      <w:sz w:val="22"/>
      <w:szCs w:val="22"/>
    </w:rPr>
  </w:style>
  <w:style w:type="paragraph" w:customStyle="1" w:styleId="474">
    <w:name w:val="font3"/>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75">
    <w:name w:val="font4"/>
    <w:basedOn w:val="1"/>
    <w:qFormat/>
    <w:uiPriority w:val="0"/>
    <w:pPr>
      <w:widowControl/>
      <w:spacing w:before="100" w:beforeAutospacing="1" w:after="100" w:afterAutospacing="1"/>
      <w:jc w:val="left"/>
    </w:pPr>
    <w:rPr>
      <w:rFonts w:ascii="仿宋" w:hAnsi="仿宋" w:eastAsia="仿宋" w:cs="宋体"/>
      <w:color w:val="000000"/>
      <w:kern w:val="0"/>
      <w:sz w:val="20"/>
    </w:rPr>
  </w:style>
  <w:style w:type="paragraph" w:customStyle="1" w:styleId="476">
    <w:name w:val="et3"/>
    <w:basedOn w:val="1"/>
    <w:qFormat/>
    <w:uiPriority w:val="0"/>
    <w:pPr>
      <w:widowControl/>
      <w:spacing w:before="100" w:beforeAutospacing="1" w:after="100" w:afterAutospacing="1"/>
      <w:jc w:val="center"/>
    </w:pPr>
    <w:rPr>
      <w:rFonts w:ascii="仿宋" w:hAnsi="仿宋" w:eastAsia="仿宋" w:cs="宋体"/>
      <w:kern w:val="0"/>
      <w:sz w:val="20"/>
    </w:rPr>
  </w:style>
  <w:style w:type="paragraph" w:customStyle="1" w:styleId="477">
    <w:name w:val="et4"/>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478">
    <w:name w:val="et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b/>
      <w:bCs/>
      <w:kern w:val="0"/>
      <w:sz w:val="20"/>
    </w:rPr>
  </w:style>
  <w:style w:type="paragraph" w:customStyle="1" w:styleId="479">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0"/>
    </w:rPr>
  </w:style>
  <w:style w:type="paragraph" w:customStyle="1" w:styleId="480">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color w:val="000000"/>
      <w:kern w:val="0"/>
      <w:sz w:val="20"/>
    </w:rPr>
  </w:style>
  <w:style w:type="paragraph" w:customStyle="1" w:styleId="481">
    <w:name w:val="et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82">
    <w:name w:val="et9"/>
    <w:basedOn w:val="1"/>
    <w:qFormat/>
    <w:uiPriority w:val="0"/>
    <w:pPr>
      <w:widowControl/>
      <w:spacing w:before="100" w:beforeAutospacing="1" w:after="100" w:afterAutospacing="1"/>
      <w:jc w:val="center"/>
    </w:pPr>
    <w:rPr>
      <w:rFonts w:ascii="仿宋" w:hAnsi="仿宋" w:eastAsia="仿宋" w:cs="宋体"/>
      <w:kern w:val="0"/>
      <w:sz w:val="24"/>
      <w:szCs w:val="24"/>
    </w:rPr>
  </w:style>
  <w:style w:type="paragraph" w:customStyle="1" w:styleId="483">
    <w:name w:val="et10"/>
    <w:basedOn w:val="1"/>
    <w:qFormat/>
    <w:uiPriority w:val="0"/>
    <w:pPr>
      <w:widowControl/>
      <w:spacing w:before="100" w:beforeAutospacing="1" w:after="100" w:afterAutospacing="1"/>
      <w:jc w:val="left"/>
    </w:pPr>
    <w:rPr>
      <w:rFonts w:ascii="仿宋" w:hAnsi="仿宋" w:eastAsia="仿宋" w:cs="宋体"/>
      <w:kern w:val="0"/>
      <w:sz w:val="24"/>
      <w:szCs w:val="24"/>
    </w:rPr>
  </w:style>
  <w:style w:type="character" w:customStyle="1" w:styleId="484">
    <w:name w:val="font121"/>
    <w:qFormat/>
    <w:uiPriority w:val="0"/>
    <w:rPr>
      <w:rFonts w:hint="eastAsia" w:ascii="宋体" w:hAnsi="宋体" w:eastAsia="宋体"/>
      <w:color w:val="000000"/>
      <w:sz w:val="20"/>
      <w:szCs w:val="20"/>
      <w:u w:val="none"/>
    </w:rPr>
  </w:style>
  <w:style w:type="paragraph" w:customStyle="1" w:styleId="485">
    <w:name w:val="et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b/>
      <w:bCs/>
      <w:kern w:val="0"/>
      <w:sz w:val="24"/>
      <w:szCs w:val="24"/>
    </w:rPr>
  </w:style>
  <w:style w:type="paragraph" w:customStyle="1" w:styleId="486">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 w:hAnsi="仿宋" w:eastAsia="仿宋" w:cs="宋体"/>
      <w:kern w:val="0"/>
      <w:sz w:val="24"/>
      <w:szCs w:val="24"/>
    </w:rPr>
  </w:style>
  <w:style w:type="paragraph" w:customStyle="1" w:styleId="487">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4"/>
      <w:szCs w:val="24"/>
    </w:rPr>
  </w:style>
  <w:style w:type="paragraph" w:customStyle="1" w:styleId="488">
    <w:name w:val="et1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 w:hAnsi="仿宋" w:eastAsia="仿宋" w:cs="宋体"/>
      <w:kern w:val="0"/>
      <w:sz w:val="24"/>
      <w:szCs w:val="24"/>
    </w:rPr>
  </w:style>
  <w:style w:type="paragraph" w:customStyle="1" w:styleId="489">
    <w:name w:val="et1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4"/>
      <w:szCs w:val="24"/>
    </w:rPr>
  </w:style>
  <w:style w:type="paragraph" w:customStyle="1" w:styleId="490">
    <w:name w:val="et1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kern w:val="0"/>
      <w:sz w:val="24"/>
      <w:szCs w:val="24"/>
    </w:rPr>
  </w:style>
  <w:style w:type="paragraph" w:customStyle="1" w:styleId="491">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4"/>
      <w:szCs w:val="24"/>
    </w:rPr>
  </w:style>
  <w:style w:type="paragraph" w:customStyle="1" w:styleId="492">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4"/>
      <w:szCs w:val="24"/>
    </w:rPr>
  </w:style>
  <w:style w:type="character" w:customStyle="1" w:styleId="493">
    <w:name w:val="font91"/>
    <w:basedOn w:val="49"/>
    <w:qFormat/>
    <w:uiPriority w:val="0"/>
    <w:rPr>
      <w:rFonts w:hint="eastAsia" w:ascii="宋体" w:hAnsi="宋体" w:eastAsia="宋体" w:cs="宋体"/>
      <w:color w:val="FF0000"/>
      <w:sz w:val="20"/>
      <w:szCs w:val="20"/>
      <w:u w:val="none"/>
    </w:rPr>
  </w:style>
  <w:style w:type="table" w:customStyle="1" w:styleId="494">
    <w:name w:val="网格型1"/>
    <w:basedOn w:val="47"/>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5">
    <w:name w:val="Table1"/>
    <w:basedOn w:val="48"/>
    <w:qFormat/>
    <w:uiPriority w:val="99"/>
    <w:pPr>
      <w:spacing w:before="80" w:after="80"/>
      <w:jc w:val="left"/>
    </w:pPr>
    <w:rPr>
      <w:rFonts w:ascii="Arial" w:hAnsi="Arial"/>
      <w:sz w:val="18"/>
    </w:rPr>
    <w:tblPr>
      <w:tblBorders>
        <w:insideH w:val="single" w:color="808080" w:sz="4" w:space="0"/>
        <w:insideV w:val="single" w:color="808080" w:sz="4" w:space="0"/>
      </w:tblBorders>
      <w:tblCellMar>
        <w:top w:w="0" w:type="dxa"/>
        <w:left w:w="108" w:type="dxa"/>
        <w:bottom w:w="0" w:type="dxa"/>
        <w:right w:w="108" w:type="dxa"/>
      </w:tblCellMar>
    </w:tblPr>
    <w:tcPr>
      <w:vAlign w:val="center"/>
    </w:tcPr>
    <w:tblStylePr w:type="firstRow">
      <w:pPr>
        <w:wordWrap/>
        <w:ind w:left="0" w:leftChars="0"/>
      </w:pPr>
      <w:tcPr>
        <w:tcBorders>
          <w:top w:val="single" w:color="auto" w:sz="4" w:space="0"/>
          <w:left w:val="nil"/>
          <w:bottom w:val="single" w:color="808080" w:sz="4" w:space="0"/>
          <w:right w:val="nil"/>
          <w:insideH w:val="nil"/>
          <w:insideV w:val="single" w:sz="4" w:space="0"/>
          <w:tl2br w:val="nil"/>
          <w:tr2bl w:val="nil"/>
        </w:tcBorders>
        <w:shd w:val="clear" w:color="auto" w:fill="D9D9D9"/>
      </w:tcPr>
    </w:tblStylePr>
    <w:tblStylePr w:type="lastRow">
      <w:tcPr>
        <w:tcBorders>
          <w:top w:val="single" w:color="808080" w:sz="4" w:space="0"/>
          <w:left w:val="nil"/>
          <w:bottom w:val="single" w:color="auto" w:sz="4" w:space="0"/>
          <w:right w:val="nil"/>
          <w:insideH w:val="nil"/>
          <w:insideV w:val="single" w:sz="4" w:space="0"/>
          <w:tl2br w:val="nil"/>
          <w:tr2bl w:val="nil"/>
        </w:tcBorders>
      </w:tcPr>
    </w:tblStylePr>
  </w:style>
  <w:style w:type="table" w:customStyle="1" w:styleId="496">
    <w:name w:val="网格型2"/>
    <w:basedOn w:val="47"/>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7">
    <w:name w:val="Table2"/>
    <w:basedOn w:val="48"/>
    <w:qFormat/>
    <w:uiPriority w:val="99"/>
    <w:pPr>
      <w:spacing w:before="80" w:after="80"/>
      <w:jc w:val="left"/>
    </w:pPr>
    <w:rPr>
      <w:rFonts w:ascii="Arial" w:hAnsi="Arial"/>
      <w:sz w:val="18"/>
    </w:rPr>
    <w:tblPr>
      <w:tblBorders>
        <w:insideH w:val="single" w:color="808080" w:sz="4" w:space="0"/>
        <w:insideV w:val="single" w:color="808080" w:sz="4" w:space="0"/>
      </w:tblBorders>
      <w:tblCellMar>
        <w:top w:w="0" w:type="dxa"/>
        <w:left w:w="108" w:type="dxa"/>
        <w:bottom w:w="0" w:type="dxa"/>
        <w:right w:w="108" w:type="dxa"/>
      </w:tblCellMar>
    </w:tblPr>
    <w:tcPr>
      <w:vAlign w:val="center"/>
    </w:tcPr>
    <w:tblStylePr w:type="firstRow">
      <w:pPr>
        <w:wordWrap/>
        <w:ind w:left="0" w:leftChars="0"/>
      </w:pPr>
      <w:tcPr>
        <w:tcBorders>
          <w:top w:val="single" w:color="auto" w:sz="4" w:space="0"/>
          <w:left w:val="nil"/>
          <w:bottom w:val="single" w:color="808080" w:sz="4" w:space="0"/>
          <w:right w:val="nil"/>
          <w:insideH w:val="nil"/>
          <w:insideV w:val="single" w:sz="4" w:space="0"/>
          <w:tl2br w:val="nil"/>
          <w:tr2bl w:val="nil"/>
        </w:tcBorders>
        <w:shd w:val="clear" w:color="auto" w:fill="D9D9D9"/>
      </w:tcPr>
    </w:tblStylePr>
    <w:tblStylePr w:type="lastRow">
      <w:tcPr>
        <w:tcBorders>
          <w:top w:val="single" w:color="808080" w:sz="4" w:space="0"/>
          <w:left w:val="nil"/>
          <w:bottom w:val="single" w:color="auto" w:sz="4" w:space="0"/>
          <w:right w:val="nil"/>
          <w:insideH w:val="nil"/>
          <w:insideV w:val="single" w:sz="4" w:space="0"/>
          <w:tl2br w:val="nil"/>
          <w:tr2bl w:val="nil"/>
        </w:tcBorders>
      </w:tcPr>
    </w:tblStylePr>
  </w:style>
  <w:style w:type="table" w:customStyle="1" w:styleId="498">
    <w:name w:val="网格型3"/>
    <w:basedOn w:val="4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99">
    <w:name w:val="无间隔 Char"/>
    <w:basedOn w:val="49"/>
    <w:link w:val="305"/>
    <w:qFormat/>
    <w:uiPriority w:val="1"/>
    <w:rPr>
      <w:rFonts w:ascii="Calibri" w:hAnsi="Calibri"/>
      <w:kern w:val="2"/>
      <w:sz w:val="21"/>
    </w:rPr>
  </w:style>
  <w:style w:type="paragraph" w:customStyle="1" w:styleId="50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501">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502">
    <w:name w:val="正文SONG"/>
    <w:basedOn w:val="1"/>
    <w:qFormat/>
    <w:uiPriority w:val="0"/>
    <w:pPr>
      <w:spacing w:line="360" w:lineRule="auto"/>
      <w:ind w:firstLine="210" w:firstLineChars="210"/>
    </w:pPr>
    <w:rPr>
      <w:rFonts w:ascii="仿宋_GB2312" w:hAnsi="宋体" w:eastAsia="仿宋_GB2312"/>
      <w:sz w:val="30"/>
      <w:szCs w:val="30"/>
    </w:rPr>
  </w:style>
  <w:style w:type="table" w:customStyle="1" w:styleId="503">
    <w:name w:val="网格型4"/>
    <w:basedOn w:val="4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04">
    <w:name w:val="font71"/>
    <w:basedOn w:val="49"/>
    <w:qFormat/>
    <w:uiPriority w:val="0"/>
    <w:rPr>
      <w:rFonts w:hint="eastAsia" w:ascii="宋体" w:hAnsi="宋体" w:eastAsia="宋体" w:cs="宋体"/>
      <w:color w:val="000000"/>
      <w:sz w:val="20"/>
      <w:szCs w:val="20"/>
      <w:u w:val="none"/>
    </w:rPr>
  </w:style>
  <w:style w:type="table" w:customStyle="1" w:styleId="505">
    <w:name w:val="Table Normal3"/>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506">
    <w:name w:val="Table Normal4"/>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jpe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6A1DB-A196-4E67-9B3D-F7FDD31EE81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131</Pages>
  <Words>18997</Words>
  <Characters>20011</Characters>
  <Lines>528</Lines>
  <Paragraphs>148</Paragraphs>
  <TotalTime>94</TotalTime>
  <ScaleCrop>false</ScaleCrop>
  <LinksUpToDate>false</LinksUpToDate>
  <CharactersWithSpaces>20127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2023-11-16T05:44:00Z</dcterms:created>
  <dc:creator>Microsoft</dc:creator>
  <cp:lastModifiedBy>Tian</cp:lastModifiedBy>
  <cp:lastPrinted>2024-10-15T05:45:00Z</cp:lastPrinted>
  <dcterms:modified xsi:type="dcterms:W3CDTF">2024-11-01T01:37:17Z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E618234C5A014277A91E9E51919A9D38_13</vt:lpwstr>
  </property>
</Properties>
</file>