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79071">
      <w:pPr>
        <w:pStyle w:val="16"/>
        <w:ind w:right="163" w:rightChars="74"/>
        <w:rPr>
          <w:color w:val="auto"/>
          <w:sz w:val="20"/>
          <w:highlight w:val="none"/>
        </w:rPr>
      </w:pPr>
    </w:p>
    <w:p w14:paraId="64EFAD8E">
      <w:pPr>
        <w:pStyle w:val="16"/>
        <w:ind w:right="163" w:rightChars="74"/>
        <w:rPr>
          <w:color w:val="auto"/>
          <w:sz w:val="20"/>
          <w:highlight w:val="none"/>
        </w:rPr>
      </w:pPr>
    </w:p>
    <w:p w14:paraId="0477F671">
      <w:pPr>
        <w:pStyle w:val="16"/>
        <w:ind w:right="163" w:rightChars="74"/>
        <w:rPr>
          <w:color w:val="auto"/>
          <w:sz w:val="20"/>
          <w:highlight w:val="none"/>
        </w:rPr>
      </w:pPr>
    </w:p>
    <w:p w14:paraId="322ECD90">
      <w:pPr>
        <w:pStyle w:val="16"/>
        <w:ind w:right="163" w:rightChars="74"/>
        <w:rPr>
          <w:color w:val="auto"/>
          <w:sz w:val="20"/>
          <w:highlight w:val="none"/>
        </w:rPr>
      </w:pPr>
    </w:p>
    <w:p w14:paraId="182FDAE5">
      <w:pPr>
        <w:pStyle w:val="16"/>
        <w:ind w:right="163" w:rightChars="74"/>
        <w:rPr>
          <w:color w:val="auto"/>
          <w:sz w:val="20"/>
          <w:highlight w:val="none"/>
        </w:rPr>
      </w:pPr>
    </w:p>
    <w:p w14:paraId="25063C27">
      <w:pPr>
        <w:pStyle w:val="16"/>
        <w:ind w:right="163" w:rightChars="74"/>
        <w:rPr>
          <w:color w:val="auto"/>
          <w:sz w:val="20"/>
          <w:highlight w:val="none"/>
        </w:rPr>
      </w:pPr>
    </w:p>
    <w:p w14:paraId="75841860">
      <w:pPr>
        <w:pStyle w:val="16"/>
        <w:ind w:right="163" w:rightChars="74"/>
        <w:rPr>
          <w:color w:val="auto"/>
          <w:sz w:val="20"/>
          <w:highlight w:val="none"/>
        </w:rPr>
      </w:pPr>
    </w:p>
    <w:p w14:paraId="14607F47">
      <w:pPr>
        <w:pStyle w:val="16"/>
        <w:ind w:right="163" w:rightChars="74"/>
        <w:rPr>
          <w:color w:val="auto"/>
          <w:sz w:val="20"/>
          <w:highlight w:val="none"/>
          <w:lang w:eastAsia="zh-CN"/>
        </w:rPr>
      </w:pPr>
    </w:p>
    <w:p w14:paraId="757B7FDA">
      <w:pPr>
        <w:pStyle w:val="16"/>
        <w:ind w:right="163" w:rightChars="74"/>
        <w:rPr>
          <w:color w:val="auto"/>
          <w:sz w:val="20"/>
          <w:highlight w:val="none"/>
        </w:rPr>
      </w:pPr>
    </w:p>
    <w:p w14:paraId="725D3756">
      <w:pPr>
        <w:spacing w:before="157"/>
        <w:ind w:right="163" w:rightChars="74"/>
        <w:jc w:val="center"/>
        <w:rPr>
          <w:b/>
          <w:color w:val="auto"/>
          <w:sz w:val="48"/>
          <w:highlight w:val="none"/>
          <w:lang w:eastAsia="zh-CN"/>
        </w:rPr>
      </w:pPr>
      <w:r>
        <w:rPr>
          <w:rFonts w:hint="eastAsia"/>
          <w:b/>
          <w:color w:val="auto"/>
          <w:sz w:val="48"/>
          <w:highlight w:val="none"/>
          <w:lang w:eastAsia="zh-CN"/>
        </w:rPr>
        <w:t>政府采购项目</w:t>
      </w:r>
    </w:p>
    <w:p w14:paraId="3E247EEA">
      <w:pPr>
        <w:pStyle w:val="16"/>
        <w:spacing w:before="2"/>
        <w:ind w:right="163" w:rightChars="74"/>
        <w:rPr>
          <w:rFonts w:hint="default"/>
          <w:b/>
          <w:color w:val="auto"/>
          <w:sz w:val="68"/>
          <w:highlight w:val="none"/>
          <w:lang w:val="en-US" w:eastAsia="zh-CN"/>
        </w:rPr>
      </w:pPr>
    </w:p>
    <w:p w14:paraId="50E0E975">
      <w:pPr>
        <w:ind w:right="163" w:rightChars="74"/>
        <w:jc w:val="center"/>
        <w:rPr>
          <w:b/>
          <w:color w:val="auto"/>
          <w:sz w:val="72"/>
          <w:highlight w:val="none"/>
          <w:lang w:eastAsia="zh-CN"/>
        </w:rPr>
      </w:pPr>
      <w:r>
        <w:rPr>
          <w:rFonts w:hint="eastAsia"/>
          <w:b/>
          <w:color w:val="auto"/>
          <w:sz w:val="72"/>
          <w:highlight w:val="none"/>
          <w:lang w:eastAsia="zh-CN"/>
        </w:rPr>
        <w:t>竞争性磋商采购文件</w:t>
      </w:r>
    </w:p>
    <w:p w14:paraId="2DF9ABAE">
      <w:pPr>
        <w:spacing w:before="129"/>
        <w:ind w:right="163" w:rightChars="74"/>
        <w:jc w:val="center"/>
        <w:rPr>
          <w:color w:val="auto"/>
          <w:sz w:val="30"/>
          <w:highlight w:val="none"/>
          <w:lang w:eastAsia="zh-CN"/>
        </w:rPr>
      </w:pPr>
      <w:r>
        <w:rPr>
          <w:rFonts w:hint="eastAsia"/>
          <w:color w:val="auto"/>
          <w:sz w:val="30"/>
          <w:highlight w:val="none"/>
          <w:lang w:eastAsia="zh-CN"/>
        </w:rPr>
        <w:t>（电子招投标版）</w:t>
      </w:r>
    </w:p>
    <w:p w14:paraId="2574D696">
      <w:pPr>
        <w:pStyle w:val="16"/>
        <w:ind w:right="163" w:rightChars="74"/>
        <w:rPr>
          <w:color w:val="auto"/>
          <w:sz w:val="30"/>
          <w:highlight w:val="none"/>
          <w:lang w:eastAsia="zh-CN"/>
        </w:rPr>
      </w:pPr>
    </w:p>
    <w:p w14:paraId="0217C16A">
      <w:pPr>
        <w:pStyle w:val="16"/>
        <w:ind w:right="163" w:rightChars="74"/>
        <w:rPr>
          <w:color w:val="auto"/>
          <w:sz w:val="30"/>
          <w:highlight w:val="none"/>
          <w:lang w:eastAsia="zh-CN"/>
        </w:rPr>
      </w:pPr>
    </w:p>
    <w:p w14:paraId="34A93E39">
      <w:pPr>
        <w:pStyle w:val="16"/>
        <w:ind w:right="163" w:rightChars="74"/>
        <w:rPr>
          <w:color w:val="auto"/>
          <w:sz w:val="30"/>
          <w:highlight w:val="none"/>
          <w:lang w:eastAsia="zh-CN"/>
        </w:rPr>
      </w:pPr>
    </w:p>
    <w:p w14:paraId="69472098">
      <w:pPr>
        <w:pStyle w:val="16"/>
        <w:spacing w:before="9"/>
        <w:ind w:right="163" w:rightChars="74"/>
        <w:rPr>
          <w:color w:val="auto"/>
          <w:sz w:val="39"/>
          <w:highlight w:val="none"/>
          <w:lang w:eastAsia="zh-CN"/>
        </w:rPr>
      </w:pPr>
    </w:p>
    <w:p w14:paraId="356190C2">
      <w:pPr>
        <w:spacing w:line="439" w:lineRule="auto"/>
        <w:ind w:left="357" w:right="163" w:rightChars="74"/>
        <w:rPr>
          <w:b/>
          <w:color w:val="auto"/>
          <w:spacing w:val="-1"/>
          <w:sz w:val="28"/>
          <w:highlight w:val="none"/>
          <w:lang w:eastAsia="zh-CN"/>
        </w:rPr>
      </w:pPr>
      <w:r>
        <w:rPr>
          <w:rFonts w:hint="eastAsia"/>
          <w:b/>
          <w:color w:val="auto"/>
          <w:spacing w:val="-1"/>
          <w:sz w:val="28"/>
          <w:highlight w:val="none"/>
          <w:lang w:eastAsia="zh-CN"/>
        </w:rPr>
        <w:t>项目编号：NBJHC2025-006</w:t>
      </w:r>
    </w:p>
    <w:p w14:paraId="3A674455">
      <w:pPr>
        <w:spacing w:line="439" w:lineRule="auto"/>
        <w:ind w:left="357" w:right="163" w:rightChars="74"/>
        <w:rPr>
          <w:b/>
          <w:color w:val="auto"/>
          <w:spacing w:val="-1"/>
          <w:sz w:val="28"/>
          <w:highlight w:val="none"/>
          <w:lang w:eastAsia="zh-CN"/>
        </w:rPr>
      </w:pPr>
      <w:r>
        <w:rPr>
          <w:rFonts w:hint="eastAsia"/>
          <w:b/>
          <w:color w:val="auto"/>
          <w:spacing w:val="-1"/>
          <w:sz w:val="28"/>
          <w:highlight w:val="none"/>
          <w:lang w:eastAsia="zh-CN"/>
        </w:rPr>
        <w:t>项目名称：2025年余姚市制造业绿色化诊断支撑服务项目</w:t>
      </w:r>
    </w:p>
    <w:p w14:paraId="0D0E21AC">
      <w:pPr>
        <w:spacing w:line="439" w:lineRule="auto"/>
        <w:ind w:left="357" w:right="163" w:rightChars="74"/>
        <w:rPr>
          <w:rFonts w:hint="default"/>
          <w:b/>
          <w:color w:val="auto"/>
          <w:spacing w:val="-1"/>
          <w:sz w:val="28"/>
          <w:highlight w:val="none"/>
          <w:lang w:val="en-US" w:eastAsia="zh-CN"/>
        </w:rPr>
      </w:pPr>
      <w:r>
        <w:rPr>
          <w:rFonts w:hint="eastAsia"/>
          <w:b/>
          <w:color w:val="auto"/>
          <w:spacing w:val="-1"/>
          <w:sz w:val="28"/>
          <w:highlight w:val="none"/>
          <w:lang w:eastAsia="zh-CN"/>
        </w:rPr>
        <w:t>采购人：余姚市经济和信息化局</w:t>
      </w:r>
    </w:p>
    <w:p w14:paraId="1DF6030B">
      <w:pPr>
        <w:spacing w:line="439" w:lineRule="auto"/>
        <w:ind w:left="357" w:right="163" w:rightChars="74"/>
        <w:rPr>
          <w:b/>
          <w:color w:val="auto"/>
          <w:spacing w:val="-1"/>
          <w:sz w:val="28"/>
          <w:highlight w:val="none"/>
          <w:lang w:eastAsia="zh-CN"/>
        </w:rPr>
      </w:pPr>
      <w:r>
        <w:rPr>
          <w:rFonts w:hint="eastAsia"/>
          <w:b/>
          <w:color w:val="auto"/>
          <w:spacing w:val="-1"/>
          <w:sz w:val="28"/>
          <w:highlight w:val="none"/>
          <w:lang w:eastAsia="zh-CN"/>
        </w:rPr>
        <w:t>采购代理机构：宁波建恒工程管理有限公司</w:t>
      </w:r>
    </w:p>
    <w:p w14:paraId="0F81DEEF">
      <w:pPr>
        <w:spacing w:line="439" w:lineRule="auto"/>
        <w:ind w:left="357" w:right="163" w:rightChars="74"/>
        <w:rPr>
          <w:b/>
          <w:color w:val="auto"/>
          <w:sz w:val="28"/>
          <w:highlight w:val="none"/>
          <w:lang w:eastAsia="zh-CN"/>
        </w:rPr>
      </w:pPr>
      <w:r>
        <w:rPr>
          <w:rFonts w:hint="eastAsia"/>
          <w:b/>
          <w:color w:val="auto"/>
          <w:spacing w:val="-1"/>
          <w:sz w:val="28"/>
          <w:highlight w:val="none"/>
          <w:lang w:eastAsia="zh-CN"/>
        </w:rPr>
        <w:t>编制时间：</w:t>
      </w:r>
      <w:r>
        <w:rPr>
          <w:rFonts w:hint="eastAsia"/>
          <w:b/>
          <w:color w:val="auto"/>
          <w:sz w:val="28"/>
          <w:highlight w:val="none"/>
          <w:lang w:eastAsia="zh-CN"/>
        </w:rPr>
        <w:t>2025年</w:t>
      </w:r>
      <w:r>
        <w:rPr>
          <w:rFonts w:hint="eastAsia"/>
          <w:b/>
          <w:color w:val="auto"/>
          <w:sz w:val="28"/>
          <w:highlight w:val="none"/>
          <w:lang w:val="en-US" w:eastAsia="zh-CN"/>
        </w:rPr>
        <w:t>3</w:t>
      </w:r>
      <w:r>
        <w:rPr>
          <w:rFonts w:hint="eastAsia"/>
          <w:b/>
          <w:color w:val="auto"/>
          <w:sz w:val="28"/>
          <w:highlight w:val="none"/>
          <w:lang w:eastAsia="zh-CN"/>
        </w:rPr>
        <w:t>月</w:t>
      </w:r>
    </w:p>
    <w:p w14:paraId="6EC5F3C7">
      <w:pPr>
        <w:widowControl/>
        <w:autoSpaceDE/>
        <w:autoSpaceDN/>
        <w:rPr>
          <w:color w:val="auto"/>
          <w:sz w:val="44"/>
          <w:highlight w:val="none"/>
          <w:lang w:eastAsia="zh-CN"/>
        </w:rPr>
      </w:pPr>
      <w:r>
        <w:rPr>
          <w:rFonts w:hint="eastAsia"/>
          <w:color w:val="auto"/>
          <w:sz w:val="44"/>
          <w:highlight w:val="none"/>
          <w:lang w:eastAsia="zh-CN"/>
        </w:rPr>
        <w:br w:type="page"/>
      </w:r>
    </w:p>
    <w:p w14:paraId="41A1A056">
      <w:pPr>
        <w:tabs>
          <w:tab w:val="left" w:pos="4977"/>
        </w:tabs>
        <w:spacing w:before="84"/>
        <w:ind w:left="2997" w:right="163" w:rightChars="74"/>
        <w:rPr>
          <w:color w:val="auto"/>
          <w:sz w:val="44"/>
          <w:highlight w:val="none"/>
          <w:lang w:eastAsia="zh-CN"/>
        </w:rPr>
        <w:sectPr>
          <w:headerReference r:id="rId3" w:type="default"/>
          <w:pgSz w:w="11910" w:h="16840"/>
          <w:pgMar w:top="1418" w:right="1418" w:bottom="1418" w:left="1418" w:header="850" w:footer="850" w:gutter="0"/>
          <w:cols w:space="720" w:num="1"/>
          <w:docGrid w:linePitch="299" w:charSpace="0"/>
        </w:sectPr>
      </w:pPr>
    </w:p>
    <w:sdt>
      <w:sdtPr>
        <w:rPr>
          <w:rFonts w:hint="eastAsia" w:ascii="宋体" w:hAnsi="宋体" w:eastAsia="宋体" w:cs="宋体"/>
          <w:b w:val="0"/>
          <w:bCs w:val="0"/>
          <w:color w:val="auto"/>
          <w:sz w:val="40"/>
          <w:szCs w:val="22"/>
          <w:highlight w:val="none"/>
          <w:lang w:val="zh-CN" w:eastAsia="en-US"/>
        </w:rPr>
        <w:id w:val="110220598"/>
        <w:docPartObj>
          <w:docPartGallery w:val="Table of Contents"/>
          <w:docPartUnique/>
        </w:docPartObj>
      </w:sdtPr>
      <w:sdtEndPr>
        <w:rPr>
          <w:rFonts w:hint="eastAsia" w:ascii="宋体" w:hAnsi="宋体" w:eastAsia="宋体" w:cs="宋体"/>
          <w:b w:val="0"/>
          <w:bCs w:val="0"/>
          <w:color w:val="auto"/>
          <w:sz w:val="22"/>
          <w:szCs w:val="22"/>
          <w:highlight w:val="none"/>
          <w:lang w:val="en-US" w:eastAsia="en-US"/>
        </w:rPr>
      </w:sdtEndPr>
      <w:sdtContent>
        <w:p w14:paraId="7F696AF2">
          <w:pPr>
            <w:pStyle w:val="90"/>
            <w:jc w:val="center"/>
            <w:rPr>
              <w:rFonts w:ascii="宋体" w:hAnsi="宋体" w:eastAsia="宋体" w:cs="宋体"/>
              <w:color w:val="auto"/>
              <w:sz w:val="40"/>
              <w:highlight w:val="none"/>
              <w:lang w:val="zh-CN"/>
            </w:rPr>
          </w:pPr>
          <w:r>
            <w:rPr>
              <w:rFonts w:hint="eastAsia" w:ascii="宋体" w:hAnsi="宋体" w:eastAsia="宋体" w:cs="宋体"/>
              <w:color w:val="auto"/>
              <w:sz w:val="40"/>
              <w:highlight w:val="none"/>
              <w:lang w:val="zh-CN"/>
            </w:rPr>
            <w:t>目 录</w:t>
          </w:r>
        </w:p>
        <w:p w14:paraId="79FFC194">
          <w:pPr>
            <w:rPr>
              <w:color w:val="auto"/>
              <w:sz w:val="40"/>
              <w:highlight w:val="none"/>
              <w:lang w:val="zh-CN"/>
            </w:rPr>
          </w:pPr>
        </w:p>
        <w:p w14:paraId="2ACE9484">
          <w:pPr>
            <w:pStyle w:val="42"/>
            <w:ind w:left="440" w:firstLine="400"/>
            <w:rPr>
              <w:color w:val="auto"/>
              <w:highlight w:val="none"/>
            </w:rPr>
          </w:pPr>
        </w:p>
        <w:p w14:paraId="6ECBD497">
          <w:pPr>
            <w:pStyle w:val="30"/>
            <w:tabs>
              <w:tab w:val="left" w:pos="830"/>
              <w:tab w:val="right" w:leader="dot" w:pos="9064"/>
            </w:tabs>
            <w:spacing w:line="480" w:lineRule="auto"/>
            <w:ind w:left="1320" w:leftChars="600"/>
            <w:rPr>
              <w:color w:val="auto"/>
              <w:sz w:val="32"/>
              <w:szCs w:val="28"/>
              <w:highlight w:val="none"/>
            </w:rPr>
          </w:pPr>
          <w:r>
            <w:rPr>
              <w:rFonts w:hint="eastAsia"/>
              <w:color w:val="auto"/>
              <w:sz w:val="32"/>
              <w:szCs w:val="28"/>
              <w:highlight w:val="none"/>
              <w:lang w:eastAsia="zh-CN"/>
            </w:rPr>
            <w:fldChar w:fldCharType="begin"/>
          </w:r>
          <w:r>
            <w:rPr>
              <w:rFonts w:hint="eastAsia"/>
              <w:color w:val="auto"/>
              <w:sz w:val="32"/>
              <w:szCs w:val="28"/>
              <w:highlight w:val="none"/>
              <w:lang w:eastAsia="zh-CN"/>
            </w:rPr>
            <w:instrText xml:space="preserve"> TOC \o "1-3" \h \z \u </w:instrText>
          </w:r>
          <w:r>
            <w:rPr>
              <w:rFonts w:hint="eastAsia"/>
              <w:color w:val="auto"/>
              <w:sz w:val="32"/>
              <w:szCs w:val="28"/>
              <w:highlight w:val="none"/>
              <w:lang w:eastAsia="zh-CN"/>
            </w:rPr>
            <w:fldChar w:fldCharType="separate"/>
          </w:r>
          <w:r>
            <w:rPr>
              <w:color w:val="auto"/>
              <w:highlight w:val="none"/>
            </w:rPr>
            <w:fldChar w:fldCharType="begin"/>
          </w:r>
          <w:r>
            <w:rPr>
              <w:color w:val="auto"/>
              <w:highlight w:val="none"/>
            </w:rPr>
            <w:instrText xml:space="preserve"> HYPERLINK \l "_Toc107409218" </w:instrText>
          </w:r>
          <w:r>
            <w:rPr>
              <w:color w:val="auto"/>
              <w:highlight w:val="none"/>
            </w:rPr>
            <w:fldChar w:fldCharType="separate"/>
          </w:r>
          <w:r>
            <w:rPr>
              <w:rStyle w:val="50"/>
              <w:rFonts w:hint="eastAsia"/>
              <w:color w:val="auto"/>
              <w:sz w:val="32"/>
              <w:szCs w:val="28"/>
              <w:highlight w:val="none"/>
              <w:lang w:val="zh-CN" w:eastAsia="zh-CN"/>
            </w:rPr>
            <w:t>第一章竞争性磋商公告</w:t>
          </w:r>
          <w:r>
            <w:rPr>
              <w:rStyle w:val="50"/>
              <w:rFonts w:hint="eastAsia"/>
              <w:color w:val="auto"/>
              <w:sz w:val="32"/>
              <w:szCs w:val="28"/>
              <w:highlight w:val="none"/>
              <w:lang w:val="zh-CN" w:eastAsia="zh-CN"/>
            </w:rPr>
            <w:fldChar w:fldCharType="end"/>
          </w:r>
        </w:p>
        <w:p w14:paraId="1F21B99A">
          <w:pPr>
            <w:pStyle w:val="30"/>
            <w:tabs>
              <w:tab w:val="left" w:pos="830"/>
              <w:tab w:val="right" w:leader="dot" w:pos="9064"/>
            </w:tabs>
            <w:spacing w:line="480" w:lineRule="auto"/>
            <w:ind w:left="1320" w:leftChars="600"/>
            <w:rPr>
              <w:color w:val="auto"/>
              <w:sz w:val="32"/>
              <w:szCs w:val="28"/>
              <w:highlight w:val="none"/>
            </w:rPr>
          </w:pPr>
          <w:r>
            <w:rPr>
              <w:color w:val="auto"/>
              <w:highlight w:val="none"/>
            </w:rPr>
            <w:fldChar w:fldCharType="begin"/>
          </w:r>
          <w:r>
            <w:rPr>
              <w:color w:val="auto"/>
              <w:highlight w:val="none"/>
            </w:rPr>
            <w:instrText xml:space="preserve"> HYPERLINK \l "_Toc107409227" </w:instrText>
          </w:r>
          <w:r>
            <w:rPr>
              <w:color w:val="auto"/>
              <w:highlight w:val="none"/>
            </w:rPr>
            <w:fldChar w:fldCharType="separate"/>
          </w:r>
          <w:r>
            <w:rPr>
              <w:rStyle w:val="50"/>
              <w:rFonts w:hint="eastAsia"/>
              <w:color w:val="auto"/>
              <w:sz w:val="32"/>
              <w:szCs w:val="28"/>
              <w:highlight w:val="none"/>
              <w:lang w:val="zh-CN" w:eastAsia="zh-CN"/>
            </w:rPr>
            <w:t>第二章磋商须知</w:t>
          </w:r>
          <w:r>
            <w:rPr>
              <w:rStyle w:val="50"/>
              <w:rFonts w:hint="eastAsia"/>
              <w:color w:val="auto"/>
              <w:sz w:val="32"/>
              <w:szCs w:val="28"/>
              <w:highlight w:val="none"/>
              <w:lang w:val="zh-CN" w:eastAsia="zh-CN"/>
            </w:rPr>
            <w:fldChar w:fldCharType="end"/>
          </w:r>
        </w:p>
        <w:p w14:paraId="2B51D4F2">
          <w:pPr>
            <w:pStyle w:val="30"/>
            <w:tabs>
              <w:tab w:val="left" w:pos="830"/>
              <w:tab w:val="right" w:leader="dot" w:pos="9064"/>
            </w:tabs>
            <w:spacing w:line="480" w:lineRule="auto"/>
            <w:ind w:left="1320" w:leftChars="600"/>
            <w:rPr>
              <w:color w:val="auto"/>
              <w:sz w:val="32"/>
              <w:szCs w:val="28"/>
              <w:highlight w:val="none"/>
            </w:rPr>
          </w:pPr>
          <w:r>
            <w:rPr>
              <w:color w:val="auto"/>
              <w:highlight w:val="none"/>
            </w:rPr>
            <w:fldChar w:fldCharType="begin"/>
          </w:r>
          <w:r>
            <w:rPr>
              <w:color w:val="auto"/>
              <w:highlight w:val="none"/>
            </w:rPr>
            <w:instrText xml:space="preserve"> HYPERLINK \l "_Toc107409265" </w:instrText>
          </w:r>
          <w:r>
            <w:rPr>
              <w:color w:val="auto"/>
              <w:highlight w:val="none"/>
            </w:rPr>
            <w:fldChar w:fldCharType="separate"/>
          </w:r>
          <w:r>
            <w:rPr>
              <w:rStyle w:val="50"/>
              <w:rFonts w:hint="eastAsia"/>
              <w:color w:val="auto"/>
              <w:sz w:val="32"/>
              <w:szCs w:val="28"/>
              <w:highlight w:val="none"/>
              <w:lang w:val="zh-CN" w:eastAsia="zh-CN"/>
            </w:rPr>
            <w:t>第三章合同文本</w:t>
          </w:r>
          <w:r>
            <w:rPr>
              <w:rStyle w:val="50"/>
              <w:rFonts w:hint="eastAsia"/>
              <w:color w:val="auto"/>
              <w:sz w:val="32"/>
              <w:szCs w:val="28"/>
              <w:highlight w:val="none"/>
              <w:lang w:val="zh-CN" w:eastAsia="zh-CN"/>
            </w:rPr>
            <w:fldChar w:fldCharType="end"/>
          </w:r>
        </w:p>
        <w:p w14:paraId="12A045A3">
          <w:pPr>
            <w:pStyle w:val="30"/>
            <w:tabs>
              <w:tab w:val="right" w:leader="dot" w:pos="9064"/>
            </w:tabs>
            <w:spacing w:line="480" w:lineRule="auto"/>
            <w:ind w:left="1320" w:leftChars="600"/>
            <w:rPr>
              <w:color w:val="auto"/>
              <w:sz w:val="32"/>
              <w:szCs w:val="28"/>
              <w:highlight w:val="none"/>
            </w:rPr>
          </w:pPr>
          <w:r>
            <w:rPr>
              <w:color w:val="auto"/>
              <w:highlight w:val="none"/>
            </w:rPr>
            <w:fldChar w:fldCharType="begin"/>
          </w:r>
          <w:r>
            <w:rPr>
              <w:color w:val="auto"/>
              <w:highlight w:val="none"/>
            </w:rPr>
            <w:instrText xml:space="preserve"> HYPERLINK \l "_Toc107409266" </w:instrText>
          </w:r>
          <w:r>
            <w:rPr>
              <w:color w:val="auto"/>
              <w:highlight w:val="none"/>
            </w:rPr>
            <w:fldChar w:fldCharType="separate"/>
          </w:r>
          <w:r>
            <w:rPr>
              <w:rStyle w:val="50"/>
              <w:rFonts w:hint="eastAsia"/>
              <w:color w:val="auto"/>
              <w:sz w:val="32"/>
              <w:szCs w:val="28"/>
              <w:highlight w:val="none"/>
              <w:lang w:val="zh-CN" w:eastAsia="zh-CN"/>
            </w:rPr>
            <w:t>第四章 采购内容及要求</w:t>
          </w:r>
          <w:r>
            <w:rPr>
              <w:rStyle w:val="50"/>
              <w:rFonts w:hint="eastAsia"/>
              <w:color w:val="auto"/>
              <w:sz w:val="32"/>
              <w:szCs w:val="28"/>
              <w:highlight w:val="none"/>
              <w:lang w:val="zh-CN" w:eastAsia="zh-CN"/>
            </w:rPr>
            <w:fldChar w:fldCharType="end"/>
          </w:r>
        </w:p>
        <w:p w14:paraId="28F947BB">
          <w:pPr>
            <w:pStyle w:val="30"/>
            <w:tabs>
              <w:tab w:val="right" w:leader="dot" w:pos="9064"/>
            </w:tabs>
            <w:spacing w:line="480" w:lineRule="auto"/>
            <w:ind w:left="1320" w:leftChars="600"/>
            <w:rPr>
              <w:color w:val="auto"/>
              <w:sz w:val="32"/>
              <w:szCs w:val="28"/>
              <w:highlight w:val="none"/>
            </w:rPr>
          </w:pPr>
          <w:r>
            <w:rPr>
              <w:color w:val="auto"/>
              <w:highlight w:val="none"/>
            </w:rPr>
            <w:fldChar w:fldCharType="begin"/>
          </w:r>
          <w:r>
            <w:rPr>
              <w:color w:val="auto"/>
              <w:highlight w:val="none"/>
            </w:rPr>
            <w:instrText xml:space="preserve"> HYPERLINK \l "_Toc107409273" </w:instrText>
          </w:r>
          <w:r>
            <w:rPr>
              <w:color w:val="auto"/>
              <w:highlight w:val="none"/>
            </w:rPr>
            <w:fldChar w:fldCharType="separate"/>
          </w:r>
          <w:r>
            <w:rPr>
              <w:rStyle w:val="50"/>
              <w:rFonts w:hint="eastAsia"/>
              <w:color w:val="auto"/>
              <w:sz w:val="32"/>
              <w:szCs w:val="28"/>
              <w:highlight w:val="none"/>
              <w:lang w:val="zh-CN" w:eastAsia="zh-CN"/>
            </w:rPr>
            <w:t>第五章 磋商响应文件格式</w:t>
          </w:r>
          <w:r>
            <w:rPr>
              <w:rStyle w:val="50"/>
              <w:rFonts w:hint="eastAsia"/>
              <w:color w:val="auto"/>
              <w:sz w:val="32"/>
              <w:szCs w:val="28"/>
              <w:highlight w:val="none"/>
              <w:lang w:val="zh-CN" w:eastAsia="zh-CN"/>
            </w:rPr>
            <w:fldChar w:fldCharType="end"/>
          </w:r>
        </w:p>
        <w:p w14:paraId="260F0B18">
          <w:pPr>
            <w:spacing w:line="480" w:lineRule="auto"/>
            <w:ind w:left="1320" w:leftChars="600"/>
            <w:rPr>
              <w:color w:val="auto"/>
              <w:highlight w:val="none"/>
              <w:lang w:eastAsia="zh-CN"/>
            </w:rPr>
          </w:pPr>
          <w:r>
            <w:rPr>
              <w:rFonts w:hint="eastAsia"/>
              <w:color w:val="auto"/>
              <w:sz w:val="32"/>
              <w:szCs w:val="28"/>
              <w:highlight w:val="none"/>
              <w:lang w:eastAsia="zh-CN"/>
            </w:rPr>
            <w:fldChar w:fldCharType="end"/>
          </w:r>
        </w:p>
      </w:sdtContent>
    </w:sdt>
    <w:p w14:paraId="1E37195D">
      <w:pPr>
        <w:pStyle w:val="16"/>
        <w:rPr>
          <w:color w:val="auto"/>
          <w:highlight w:val="none"/>
          <w:lang w:eastAsia="zh-CN"/>
        </w:rPr>
      </w:pPr>
    </w:p>
    <w:p w14:paraId="6B3B8B2B">
      <w:pPr>
        <w:rPr>
          <w:color w:val="auto"/>
          <w:highlight w:val="none"/>
          <w:lang w:eastAsia="zh-CN"/>
        </w:rPr>
      </w:pPr>
    </w:p>
    <w:p w14:paraId="7661E41F">
      <w:pPr>
        <w:pStyle w:val="5"/>
        <w:tabs>
          <w:tab w:val="left" w:pos="3854"/>
        </w:tabs>
        <w:spacing w:before="58"/>
        <w:ind w:left="2892" w:right="163" w:rightChars="74"/>
        <w:rPr>
          <w:color w:val="auto"/>
          <w:highlight w:val="none"/>
          <w:lang w:eastAsia="zh-CN"/>
        </w:rPr>
        <w:sectPr>
          <w:headerReference r:id="rId4" w:type="default"/>
          <w:footerReference r:id="rId5" w:type="default"/>
          <w:pgSz w:w="11910" w:h="16840"/>
          <w:pgMar w:top="1418" w:right="1418" w:bottom="1418" w:left="1418" w:header="850" w:footer="850" w:gutter="0"/>
          <w:pgNumType w:start="1"/>
          <w:cols w:space="720" w:num="1"/>
          <w:docGrid w:linePitch="299" w:charSpace="0"/>
        </w:sectPr>
      </w:pPr>
      <w:bookmarkStart w:id="0" w:name="第一章__竞争性磋商采购公告"/>
      <w:bookmarkEnd w:id="0"/>
    </w:p>
    <w:p w14:paraId="0DEBDC0C">
      <w:pPr>
        <w:pStyle w:val="39"/>
        <w:rPr>
          <w:rFonts w:ascii="宋体" w:hAnsi="宋体"/>
          <w:color w:val="auto"/>
          <w:sz w:val="36"/>
          <w:highlight w:val="none"/>
          <w:lang w:val="zh-CN" w:eastAsia="zh-CN"/>
        </w:rPr>
      </w:pPr>
      <w:bookmarkStart w:id="1" w:name="_Toc107409218"/>
      <w:r>
        <w:rPr>
          <w:rFonts w:hint="eastAsia" w:ascii="宋体" w:hAnsi="宋体"/>
          <w:color w:val="auto"/>
          <w:sz w:val="36"/>
          <w:highlight w:val="none"/>
          <w:lang w:val="zh-CN" w:eastAsia="zh-CN"/>
        </w:rPr>
        <w:t>第一章竞争性磋商公告</w:t>
      </w:r>
      <w:bookmarkEnd w:id="1"/>
    </w:p>
    <w:p w14:paraId="66517D96">
      <w:pPr>
        <w:pBdr>
          <w:top w:val="single" w:color="auto" w:sz="4" w:space="1"/>
          <w:left w:val="single" w:color="auto" w:sz="4" w:space="4"/>
          <w:bottom w:val="single" w:color="auto" w:sz="4" w:space="1"/>
          <w:right w:val="single" w:color="auto" w:sz="4" w:space="4"/>
        </w:pBdr>
        <w:spacing w:line="360" w:lineRule="auto"/>
        <w:jc w:val="center"/>
        <w:rPr>
          <w:b/>
          <w:color w:val="auto"/>
          <w:sz w:val="24"/>
          <w:szCs w:val="21"/>
          <w:highlight w:val="none"/>
          <w:lang w:eastAsia="zh-CN"/>
        </w:rPr>
      </w:pPr>
      <w:r>
        <w:rPr>
          <w:rFonts w:hint="eastAsia"/>
          <w:b/>
          <w:color w:val="auto"/>
          <w:sz w:val="24"/>
          <w:szCs w:val="21"/>
          <w:highlight w:val="none"/>
          <w:lang w:eastAsia="zh-CN"/>
        </w:rPr>
        <w:t>项目概况</w:t>
      </w:r>
    </w:p>
    <w:p w14:paraId="52A5B136">
      <w:pPr>
        <w:pBdr>
          <w:top w:val="single" w:color="auto" w:sz="4" w:space="1"/>
          <w:left w:val="single" w:color="auto" w:sz="4" w:space="4"/>
          <w:bottom w:val="single" w:color="auto" w:sz="4" w:space="1"/>
          <w:right w:val="single" w:color="auto" w:sz="4" w:space="4"/>
        </w:pBdr>
        <w:spacing w:line="360" w:lineRule="auto"/>
        <w:ind w:firstLine="420" w:firstLineChars="200"/>
        <w:jc w:val="both"/>
        <w:rPr>
          <w:color w:val="auto"/>
          <w:sz w:val="20"/>
          <w:szCs w:val="21"/>
          <w:highlight w:val="none"/>
          <w:lang w:eastAsia="zh-CN"/>
        </w:rPr>
      </w:pPr>
      <w:r>
        <w:rPr>
          <w:rFonts w:hint="eastAsia"/>
          <w:color w:val="auto"/>
          <w:sz w:val="21"/>
          <w:szCs w:val="21"/>
          <w:highlight w:val="none"/>
          <w:u w:val="single"/>
          <w:lang w:eastAsia="zh-CN"/>
        </w:rPr>
        <w:t>2025年余姚市制造业绿色化诊断支撑服务项目</w:t>
      </w:r>
      <w:r>
        <w:rPr>
          <w:rFonts w:hint="eastAsia"/>
          <w:color w:val="auto"/>
          <w:sz w:val="21"/>
          <w:szCs w:val="21"/>
          <w:highlight w:val="none"/>
          <w:lang w:eastAsia="zh-CN"/>
        </w:rPr>
        <w:t>采购项目的潜在供应商应在</w:t>
      </w:r>
      <w:r>
        <w:rPr>
          <w:rFonts w:hint="eastAsia"/>
          <w:color w:val="auto"/>
          <w:sz w:val="21"/>
          <w:szCs w:val="21"/>
          <w:highlight w:val="none"/>
          <w:u w:val="single"/>
          <w:lang w:eastAsia="zh-CN"/>
        </w:rPr>
        <w:t>政采云平台</w:t>
      </w:r>
      <w:r>
        <w:rPr>
          <w:rFonts w:hint="eastAsia"/>
          <w:color w:val="auto"/>
          <w:sz w:val="21"/>
          <w:szCs w:val="21"/>
          <w:highlight w:val="none"/>
          <w:lang w:eastAsia="zh-CN"/>
        </w:rPr>
        <w:t>获取（下载）采购文件，</w:t>
      </w:r>
      <w:r>
        <w:rPr>
          <w:rFonts w:hint="eastAsia"/>
          <w:color w:val="auto"/>
          <w:sz w:val="21"/>
          <w:highlight w:val="none"/>
          <w:lang w:eastAsia="zh-CN"/>
        </w:rPr>
        <w:t>并于</w:t>
      </w:r>
      <w:r>
        <w:rPr>
          <w:rFonts w:hint="eastAsia"/>
          <w:color w:val="auto"/>
          <w:sz w:val="21"/>
          <w:szCs w:val="21"/>
          <w:highlight w:val="none"/>
          <w:u w:val="single"/>
          <w:lang w:eastAsia="zh-CN"/>
        </w:rPr>
        <w:t>2025年3月18日14：00</w:t>
      </w:r>
      <w:r>
        <w:rPr>
          <w:rFonts w:hint="eastAsia"/>
          <w:bCs/>
          <w:color w:val="auto"/>
          <w:sz w:val="21"/>
          <w:highlight w:val="none"/>
          <w:u w:val="single"/>
          <w:lang w:eastAsia="zh-CN"/>
        </w:rPr>
        <w:t>（</w:t>
      </w:r>
      <w:r>
        <w:rPr>
          <w:rFonts w:hint="eastAsia"/>
          <w:bCs/>
          <w:color w:val="auto"/>
          <w:sz w:val="21"/>
          <w:highlight w:val="none"/>
          <w:lang w:eastAsia="zh-CN"/>
        </w:rPr>
        <w:t>北京时间）前提交（上传）响应文件。</w:t>
      </w:r>
    </w:p>
    <w:p w14:paraId="460D43A2">
      <w:pPr>
        <w:pStyle w:val="32"/>
        <w:spacing w:after="0" w:line="240" w:lineRule="auto"/>
        <w:jc w:val="left"/>
        <w:rPr>
          <w:rFonts w:ascii="宋体" w:hAnsi="宋体" w:cs="宋体"/>
          <w:color w:val="auto"/>
          <w:sz w:val="22"/>
          <w:highlight w:val="none"/>
          <w:lang w:eastAsia="zh-CN"/>
        </w:rPr>
      </w:pPr>
      <w:bookmarkStart w:id="2" w:name="_Toc35393629"/>
      <w:bookmarkStart w:id="3" w:name="_Toc28359012"/>
      <w:bookmarkStart w:id="4" w:name="_Toc107409219"/>
      <w:bookmarkStart w:id="5" w:name="_Toc28359089"/>
      <w:bookmarkStart w:id="6" w:name="_Toc35393798"/>
      <w:r>
        <w:rPr>
          <w:rFonts w:hint="eastAsia" w:ascii="宋体" w:hAnsi="宋体" w:cs="宋体"/>
          <w:color w:val="auto"/>
          <w:sz w:val="22"/>
          <w:highlight w:val="none"/>
          <w:lang w:eastAsia="zh-CN"/>
        </w:rPr>
        <w:t>一、项目基本情况</w:t>
      </w:r>
      <w:bookmarkEnd w:id="2"/>
      <w:bookmarkEnd w:id="3"/>
      <w:bookmarkEnd w:id="4"/>
      <w:bookmarkEnd w:id="5"/>
      <w:bookmarkEnd w:id="6"/>
    </w:p>
    <w:p w14:paraId="7E61BB47">
      <w:pPr>
        <w:spacing w:line="360" w:lineRule="auto"/>
        <w:ind w:firstLine="424" w:firstLineChars="193"/>
        <w:rPr>
          <w:color w:val="auto"/>
          <w:szCs w:val="21"/>
          <w:highlight w:val="none"/>
          <w:lang w:eastAsia="zh-CN"/>
        </w:rPr>
      </w:pPr>
      <w:r>
        <w:rPr>
          <w:rFonts w:hint="eastAsia"/>
          <w:color w:val="auto"/>
          <w:szCs w:val="21"/>
          <w:highlight w:val="none"/>
          <w:lang w:eastAsia="zh-CN"/>
        </w:rPr>
        <w:t>招标编号：NBJHC2025-006</w:t>
      </w:r>
    </w:p>
    <w:p w14:paraId="1437C1FC">
      <w:pPr>
        <w:spacing w:line="360" w:lineRule="auto"/>
        <w:ind w:firstLine="424" w:firstLineChars="193"/>
        <w:rPr>
          <w:color w:val="auto"/>
          <w:szCs w:val="21"/>
          <w:highlight w:val="none"/>
          <w:u w:val="single"/>
          <w:lang w:eastAsia="zh-CN"/>
        </w:rPr>
      </w:pPr>
      <w:r>
        <w:rPr>
          <w:rFonts w:hint="eastAsia"/>
          <w:color w:val="auto"/>
          <w:szCs w:val="21"/>
          <w:highlight w:val="none"/>
          <w:lang w:eastAsia="zh-CN"/>
        </w:rPr>
        <w:t>项目名称：2025年余姚市制造业绿色化诊断支撑服务项目</w:t>
      </w:r>
    </w:p>
    <w:p w14:paraId="3D984B43">
      <w:pPr>
        <w:spacing w:line="360" w:lineRule="auto"/>
        <w:ind w:firstLine="424" w:firstLineChars="193"/>
        <w:rPr>
          <w:color w:val="auto"/>
          <w:szCs w:val="21"/>
          <w:highlight w:val="none"/>
          <w:lang w:eastAsia="zh-CN"/>
        </w:rPr>
      </w:pPr>
      <w:r>
        <w:rPr>
          <w:rFonts w:hint="eastAsia"/>
          <w:color w:val="auto"/>
          <w:szCs w:val="21"/>
          <w:highlight w:val="none"/>
          <w:lang w:eastAsia="zh-CN"/>
        </w:rPr>
        <w:t>采购方式：竞争性磋商。</w:t>
      </w:r>
    </w:p>
    <w:p w14:paraId="4625F3BE">
      <w:pPr>
        <w:spacing w:line="360" w:lineRule="auto"/>
        <w:ind w:firstLine="424" w:firstLineChars="193"/>
        <w:rPr>
          <w:color w:val="auto"/>
          <w:szCs w:val="21"/>
          <w:highlight w:val="none"/>
          <w:lang w:eastAsia="zh-CN"/>
        </w:rPr>
      </w:pPr>
      <w:r>
        <w:rPr>
          <w:rFonts w:hint="eastAsia"/>
          <w:color w:val="auto"/>
          <w:szCs w:val="21"/>
          <w:highlight w:val="none"/>
          <w:lang w:eastAsia="zh-CN"/>
        </w:rPr>
        <w:t>预算金额（元）：500000元</w:t>
      </w:r>
    </w:p>
    <w:p w14:paraId="3B3CD807">
      <w:pPr>
        <w:spacing w:line="360" w:lineRule="auto"/>
        <w:ind w:firstLine="424" w:firstLineChars="193"/>
        <w:rPr>
          <w:color w:val="auto"/>
          <w:szCs w:val="21"/>
          <w:highlight w:val="none"/>
          <w:lang w:eastAsia="zh-CN"/>
        </w:rPr>
      </w:pPr>
      <w:r>
        <w:rPr>
          <w:rFonts w:hint="eastAsia"/>
          <w:color w:val="auto"/>
          <w:szCs w:val="21"/>
          <w:highlight w:val="none"/>
          <w:lang w:eastAsia="zh-CN"/>
        </w:rPr>
        <w:t>最高限价（元）：500000元</w:t>
      </w:r>
    </w:p>
    <w:p w14:paraId="4D323D0F">
      <w:pPr>
        <w:spacing w:line="360" w:lineRule="auto"/>
        <w:ind w:firstLine="424" w:firstLineChars="193"/>
        <w:rPr>
          <w:color w:val="auto"/>
          <w:szCs w:val="21"/>
          <w:highlight w:val="none"/>
          <w:lang w:eastAsia="zh-CN"/>
        </w:rPr>
      </w:pPr>
      <w:r>
        <w:rPr>
          <w:rFonts w:hint="eastAsia"/>
          <w:color w:val="auto"/>
          <w:szCs w:val="21"/>
          <w:highlight w:val="none"/>
          <w:lang w:eastAsia="zh-CN"/>
        </w:rPr>
        <w:t>采购需求：</w:t>
      </w:r>
    </w:p>
    <w:p w14:paraId="3495562A">
      <w:pPr>
        <w:spacing w:line="360" w:lineRule="auto"/>
        <w:ind w:firstLine="424" w:firstLineChars="193"/>
        <w:rPr>
          <w:color w:val="auto"/>
          <w:szCs w:val="21"/>
          <w:highlight w:val="none"/>
          <w:lang w:eastAsia="zh-CN"/>
        </w:rPr>
      </w:pPr>
      <w:bookmarkStart w:id="7" w:name="_Toc35393799"/>
      <w:bookmarkStart w:id="8" w:name="_Toc28359090"/>
      <w:bookmarkStart w:id="9" w:name="_Toc35393630"/>
      <w:bookmarkStart w:id="10" w:name="_Toc28359013"/>
      <w:r>
        <w:rPr>
          <w:rFonts w:hint="eastAsia"/>
          <w:color w:val="auto"/>
          <w:szCs w:val="21"/>
          <w:highlight w:val="none"/>
          <w:lang w:eastAsia="zh-CN"/>
        </w:rPr>
        <w:t xml:space="preserve">数量： 1  </w:t>
      </w:r>
    </w:p>
    <w:p w14:paraId="24A0CED5">
      <w:pPr>
        <w:spacing w:line="360" w:lineRule="auto"/>
        <w:ind w:firstLine="424" w:firstLineChars="193"/>
        <w:rPr>
          <w:color w:val="auto"/>
          <w:szCs w:val="21"/>
          <w:highlight w:val="none"/>
          <w:lang w:eastAsia="zh-CN"/>
        </w:rPr>
      </w:pPr>
      <w:r>
        <w:rPr>
          <w:rFonts w:hint="eastAsia"/>
          <w:color w:val="auto"/>
          <w:szCs w:val="21"/>
          <w:highlight w:val="none"/>
          <w:lang w:eastAsia="zh-CN"/>
        </w:rPr>
        <w:t>预算金额（元）： 500000元</w:t>
      </w:r>
    </w:p>
    <w:p w14:paraId="63B707B8">
      <w:pPr>
        <w:spacing w:line="360" w:lineRule="auto"/>
        <w:ind w:firstLine="424" w:firstLineChars="193"/>
        <w:rPr>
          <w:color w:val="auto"/>
          <w:szCs w:val="21"/>
          <w:highlight w:val="none"/>
          <w:lang w:eastAsia="zh-CN"/>
        </w:rPr>
      </w:pPr>
      <w:r>
        <w:rPr>
          <w:rFonts w:hint="eastAsia"/>
          <w:color w:val="auto"/>
          <w:szCs w:val="21"/>
          <w:highlight w:val="none"/>
          <w:lang w:eastAsia="zh-CN"/>
        </w:rPr>
        <w:t>简要规格描述：2025年余姚市制造业绿色化诊断支撑服务项目，详见第四章采购内容及要求。</w:t>
      </w:r>
    </w:p>
    <w:p w14:paraId="6F74F936">
      <w:pPr>
        <w:spacing w:line="360" w:lineRule="auto"/>
        <w:ind w:firstLine="424" w:firstLineChars="193"/>
        <w:rPr>
          <w:color w:val="auto"/>
          <w:szCs w:val="21"/>
          <w:highlight w:val="none"/>
          <w:lang w:eastAsia="zh-CN"/>
        </w:rPr>
      </w:pPr>
      <w:r>
        <w:rPr>
          <w:rFonts w:hint="eastAsia"/>
          <w:color w:val="auto"/>
          <w:szCs w:val="21"/>
          <w:highlight w:val="none"/>
          <w:lang w:eastAsia="zh-CN"/>
        </w:rPr>
        <w:t xml:space="preserve">备注： </w:t>
      </w:r>
    </w:p>
    <w:p w14:paraId="5AE0838F">
      <w:pPr>
        <w:spacing w:line="360" w:lineRule="auto"/>
        <w:ind w:firstLine="424" w:firstLineChars="193"/>
        <w:rPr>
          <w:color w:val="auto"/>
          <w:szCs w:val="21"/>
          <w:highlight w:val="none"/>
          <w:lang w:eastAsia="zh-CN"/>
        </w:rPr>
      </w:pPr>
      <w:r>
        <w:rPr>
          <w:rFonts w:hint="eastAsia"/>
          <w:color w:val="auto"/>
          <w:szCs w:val="21"/>
          <w:highlight w:val="none"/>
          <w:lang w:eastAsia="zh-CN"/>
        </w:rPr>
        <w:t>合同履行期限：合同签订之日起</w:t>
      </w:r>
      <w:r>
        <w:rPr>
          <w:rFonts w:hint="eastAsia"/>
          <w:color w:val="auto"/>
          <w:szCs w:val="21"/>
          <w:highlight w:val="none"/>
          <w:lang w:val="en-US" w:eastAsia="zh-CN"/>
        </w:rPr>
        <w:t>250</w:t>
      </w:r>
      <w:r>
        <w:rPr>
          <w:rFonts w:hint="eastAsia"/>
          <w:color w:val="auto"/>
          <w:szCs w:val="21"/>
          <w:highlight w:val="none"/>
          <w:lang w:eastAsia="zh-CN"/>
        </w:rPr>
        <w:t>日历天内完成诊断支撑服务并完成诊断工作报告。</w:t>
      </w:r>
    </w:p>
    <w:p w14:paraId="7508BBE2">
      <w:pPr>
        <w:spacing w:line="360" w:lineRule="auto"/>
        <w:ind w:firstLine="424" w:firstLineChars="193"/>
        <w:rPr>
          <w:color w:val="auto"/>
          <w:szCs w:val="21"/>
          <w:highlight w:val="none"/>
          <w:lang w:eastAsia="zh-CN"/>
        </w:rPr>
      </w:pPr>
      <w:r>
        <w:rPr>
          <w:rFonts w:hint="eastAsia"/>
          <w:color w:val="auto"/>
          <w:szCs w:val="21"/>
          <w:highlight w:val="none"/>
          <w:lang w:eastAsia="zh-CN"/>
        </w:rPr>
        <w:t>本项目（</w:t>
      </w:r>
      <w:r>
        <w:rPr>
          <w:rFonts w:hint="eastAsia"/>
          <w:b/>
          <w:color w:val="auto"/>
          <w:szCs w:val="21"/>
          <w:highlight w:val="none"/>
          <w:lang w:eastAsia="zh-CN"/>
        </w:rPr>
        <w:t>是</w:t>
      </w:r>
      <w:r>
        <w:rPr>
          <w:rFonts w:hint="eastAsia"/>
          <w:color w:val="auto"/>
          <w:szCs w:val="21"/>
          <w:highlight w:val="none"/>
          <w:lang w:eastAsia="zh-CN"/>
        </w:rPr>
        <w:t>）接受联合体投标。</w:t>
      </w:r>
    </w:p>
    <w:p w14:paraId="6B946FFE">
      <w:pPr>
        <w:pStyle w:val="32"/>
        <w:spacing w:before="0" w:after="0" w:line="360" w:lineRule="auto"/>
        <w:jc w:val="left"/>
        <w:rPr>
          <w:rFonts w:ascii="宋体" w:hAnsi="宋体" w:cs="宋体"/>
          <w:color w:val="auto"/>
          <w:sz w:val="22"/>
          <w:highlight w:val="none"/>
          <w:lang w:eastAsia="zh-CN"/>
        </w:rPr>
      </w:pPr>
      <w:bookmarkStart w:id="11" w:name="_Toc107409220"/>
      <w:r>
        <w:rPr>
          <w:rFonts w:hint="eastAsia" w:ascii="宋体" w:hAnsi="宋体" w:cs="宋体"/>
          <w:color w:val="auto"/>
          <w:sz w:val="22"/>
          <w:highlight w:val="none"/>
          <w:lang w:eastAsia="zh-CN"/>
        </w:rPr>
        <w:t>二、申请人的资格要求</w:t>
      </w:r>
      <w:bookmarkEnd w:id="7"/>
      <w:bookmarkEnd w:id="8"/>
      <w:bookmarkEnd w:id="9"/>
      <w:bookmarkEnd w:id="10"/>
      <w:bookmarkEnd w:id="11"/>
    </w:p>
    <w:p w14:paraId="55F34709">
      <w:pPr>
        <w:spacing w:line="360" w:lineRule="auto"/>
        <w:ind w:firstLine="440" w:firstLineChars="200"/>
        <w:rPr>
          <w:color w:val="auto"/>
          <w:szCs w:val="21"/>
          <w:highlight w:val="none"/>
          <w:lang w:eastAsia="zh-CN"/>
        </w:rPr>
      </w:pPr>
      <w:bookmarkStart w:id="12" w:name="_Toc28359014"/>
      <w:bookmarkStart w:id="13" w:name="_Toc35393631"/>
      <w:bookmarkStart w:id="14" w:name="_Toc35393800"/>
      <w:bookmarkStart w:id="15" w:name="_Toc28359091"/>
      <w:r>
        <w:rPr>
          <w:rFonts w:hint="eastAsia"/>
          <w:color w:val="auto"/>
          <w:szCs w:val="21"/>
          <w:highlight w:val="none"/>
          <w:lang w:eastAsia="zh-CN"/>
        </w:rPr>
        <w:t>1. 满足《中华人民共和国政府采购法》第二十二条规定；未被“信用中国”（www.creditchina.gov.cn)、中国政府采购网（www.ccgp.gov.cn）列入失信被执行人、重大税收违法失信主体、政府采购严重违法失信行为记录名单；</w:t>
      </w:r>
    </w:p>
    <w:p w14:paraId="3AF774B4">
      <w:pPr>
        <w:spacing w:line="360" w:lineRule="auto"/>
        <w:ind w:firstLine="440" w:firstLineChars="200"/>
        <w:rPr>
          <w:color w:val="auto"/>
          <w:szCs w:val="21"/>
          <w:highlight w:val="none"/>
          <w:u w:val="single"/>
          <w:lang w:eastAsia="zh-CN"/>
        </w:rPr>
      </w:pPr>
      <w:r>
        <w:rPr>
          <w:rFonts w:hint="eastAsia"/>
          <w:color w:val="auto"/>
          <w:szCs w:val="21"/>
          <w:highlight w:val="none"/>
          <w:lang w:eastAsia="zh-CN"/>
        </w:rPr>
        <w:t>2.落实政府采购政策需满足的资格要求</w:t>
      </w:r>
      <w:r>
        <w:rPr>
          <w:rFonts w:hint="eastAsia"/>
          <w:color w:val="auto"/>
          <w:szCs w:val="21"/>
          <w:highlight w:val="none"/>
          <w:u w:val="none"/>
          <w:lang w:eastAsia="zh-CN"/>
        </w:rPr>
        <w:t>：标项1：本次采购专门面向中小企业。</w:t>
      </w:r>
    </w:p>
    <w:p w14:paraId="7011C61C">
      <w:pPr>
        <w:spacing w:line="360" w:lineRule="auto"/>
        <w:ind w:firstLine="440" w:firstLineChars="200"/>
        <w:rPr>
          <w:rFonts w:hint="default"/>
          <w:color w:val="auto"/>
          <w:szCs w:val="21"/>
          <w:highlight w:val="none"/>
          <w:u w:val="single"/>
          <w:lang w:val="en-US" w:eastAsia="zh-CN"/>
        </w:rPr>
      </w:pPr>
      <w:r>
        <w:rPr>
          <w:rFonts w:hint="eastAsia"/>
          <w:color w:val="auto"/>
          <w:szCs w:val="21"/>
          <w:highlight w:val="none"/>
          <w:lang w:eastAsia="zh-CN"/>
        </w:rPr>
        <w:t>3.本项目的特定资格要求：</w:t>
      </w:r>
      <w:r>
        <w:rPr>
          <w:rFonts w:hint="eastAsia"/>
          <w:color w:val="auto"/>
          <w:szCs w:val="21"/>
          <w:highlight w:val="none"/>
          <w:lang w:val="en-US" w:eastAsia="zh-CN"/>
        </w:rPr>
        <w:t>无。</w:t>
      </w:r>
    </w:p>
    <w:p w14:paraId="16139548">
      <w:pPr>
        <w:pStyle w:val="32"/>
        <w:spacing w:before="0" w:after="0" w:line="360" w:lineRule="auto"/>
        <w:jc w:val="left"/>
        <w:rPr>
          <w:rFonts w:ascii="宋体" w:hAnsi="宋体" w:cs="宋体"/>
          <w:color w:val="auto"/>
          <w:sz w:val="22"/>
          <w:highlight w:val="none"/>
          <w:lang w:eastAsia="zh-CN"/>
        </w:rPr>
      </w:pPr>
      <w:bookmarkStart w:id="16" w:name="_Toc107409221"/>
      <w:r>
        <w:rPr>
          <w:rFonts w:hint="eastAsia" w:ascii="宋体" w:hAnsi="宋体" w:cs="宋体"/>
          <w:color w:val="auto"/>
          <w:sz w:val="22"/>
          <w:highlight w:val="none"/>
          <w:lang w:eastAsia="zh-CN"/>
        </w:rPr>
        <w:t>三、获取采购文件</w:t>
      </w:r>
      <w:bookmarkEnd w:id="12"/>
      <w:bookmarkEnd w:id="13"/>
      <w:bookmarkEnd w:id="14"/>
      <w:bookmarkEnd w:id="15"/>
      <w:bookmarkEnd w:id="16"/>
    </w:p>
    <w:p w14:paraId="49A1E879">
      <w:pPr>
        <w:widowControl/>
        <w:spacing w:line="360" w:lineRule="auto"/>
        <w:ind w:firstLine="480"/>
        <w:rPr>
          <w:rFonts w:hint="eastAsia"/>
          <w:color w:val="auto"/>
          <w:szCs w:val="21"/>
          <w:highlight w:val="none"/>
          <w:lang w:eastAsia="zh-CN"/>
        </w:rPr>
      </w:pPr>
      <w:bookmarkStart w:id="17" w:name="_Toc28359015"/>
      <w:bookmarkStart w:id="18" w:name="_Toc35393632"/>
      <w:bookmarkStart w:id="19" w:name="_Toc28359092"/>
      <w:bookmarkStart w:id="20" w:name="_Toc35393801"/>
      <w:r>
        <w:rPr>
          <w:rFonts w:hint="eastAsia"/>
          <w:color w:val="auto"/>
          <w:szCs w:val="21"/>
          <w:highlight w:val="none"/>
          <w:lang w:eastAsia="zh-CN"/>
        </w:rPr>
        <w:t>时间：2025年03月</w:t>
      </w:r>
      <w:r>
        <w:rPr>
          <w:rFonts w:hint="eastAsia"/>
          <w:color w:val="auto"/>
          <w:szCs w:val="21"/>
          <w:highlight w:val="none"/>
          <w:lang w:val="en-US" w:eastAsia="zh-CN"/>
        </w:rPr>
        <w:t>07</w:t>
      </w:r>
      <w:r>
        <w:rPr>
          <w:rFonts w:hint="eastAsia"/>
          <w:color w:val="auto"/>
          <w:szCs w:val="21"/>
          <w:highlight w:val="none"/>
          <w:lang w:eastAsia="zh-CN"/>
        </w:rPr>
        <w:t>日至2025年03月1</w:t>
      </w:r>
      <w:r>
        <w:rPr>
          <w:rFonts w:hint="eastAsia"/>
          <w:color w:val="auto"/>
          <w:szCs w:val="21"/>
          <w:highlight w:val="none"/>
          <w:lang w:val="en-US" w:eastAsia="zh-CN"/>
        </w:rPr>
        <w:t>4</w:t>
      </w:r>
      <w:r>
        <w:rPr>
          <w:rFonts w:hint="eastAsia"/>
          <w:color w:val="auto"/>
          <w:szCs w:val="21"/>
          <w:highlight w:val="none"/>
          <w:lang w:eastAsia="zh-CN"/>
        </w:rPr>
        <w:t>日，每天上午00:00至12:00，下午12:00至23:59（北京时间，线上获取法定节假日均可，线下获取文件法定节假日除外）</w:t>
      </w:r>
    </w:p>
    <w:p w14:paraId="30F41882">
      <w:pPr>
        <w:widowControl/>
        <w:spacing w:line="360" w:lineRule="auto"/>
        <w:ind w:firstLine="480"/>
        <w:rPr>
          <w:rFonts w:hint="eastAsia"/>
          <w:color w:val="auto"/>
          <w:szCs w:val="21"/>
          <w:highlight w:val="none"/>
          <w:lang w:eastAsia="zh-CN"/>
        </w:rPr>
      </w:pPr>
      <w:r>
        <w:rPr>
          <w:rFonts w:hint="eastAsia"/>
          <w:color w:val="auto"/>
          <w:szCs w:val="21"/>
          <w:highlight w:val="none"/>
          <w:lang w:eastAsia="zh-CN"/>
        </w:rPr>
        <w:t xml:space="preserve">地点（网址）：政采云平台线上获取 </w:t>
      </w:r>
    </w:p>
    <w:p w14:paraId="64E8D07E">
      <w:pPr>
        <w:widowControl/>
        <w:spacing w:line="360" w:lineRule="auto"/>
        <w:ind w:firstLine="480"/>
        <w:rPr>
          <w:rFonts w:hint="eastAsia"/>
          <w:color w:val="auto"/>
          <w:szCs w:val="21"/>
          <w:highlight w:val="none"/>
          <w:lang w:eastAsia="zh-CN"/>
        </w:rPr>
      </w:pPr>
      <w:r>
        <w:rPr>
          <w:rFonts w:hint="eastAsia"/>
          <w:color w:val="auto"/>
          <w:szCs w:val="21"/>
          <w:highlight w:val="none"/>
          <w:lang w:eastAsia="zh-CN"/>
        </w:rPr>
        <w:t xml:space="preserve">方式：供应商登录政采云平台https://www.zcygov.cn/在线申请获取采购文件（进入“项目采购”应用，在获取采购文件菜单中选择项目，申请获取采购文件） </w:t>
      </w:r>
    </w:p>
    <w:p w14:paraId="1AA92A13">
      <w:pPr>
        <w:widowControl/>
        <w:spacing w:line="360" w:lineRule="auto"/>
        <w:ind w:firstLine="480"/>
        <w:rPr>
          <w:color w:val="auto"/>
          <w:szCs w:val="21"/>
          <w:highlight w:val="none"/>
          <w:lang w:eastAsia="zh-CN"/>
        </w:rPr>
      </w:pPr>
      <w:r>
        <w:rPr>
          <w:rFonts w:hint="eastAsia"/>
          <w:color w:val="auto"/>
          <w:szCs w:val="21"/>
          <w:highlight w:val="none"/>
          <w:lang w:eastAsia="zh-CN"/>
        </w:rPr>
        <w:t xml:space="preserve">售价（元）：0 </w:t>
      </w:r>
    </w:p>
    <w:p w14:paraId="78C0E99C">
      <w:pPr>
        <w:pStyle w:val="32"/>
        <w:spacing w:before="0" w:after="0" w:line="360" w:lineRule="auto"/>
        <w:jc w:val="left"/>
        <w:rPr>
          <w:rFonts w:ascii="宋体" w:hAnsi="宋体" w:cs="宋体"/>
          <w:color w:val="auto"/>
          <w:sz w:val="22"/>
          <w:highlight w:val="none"/>
          <w:lang w:eastAsia="zh-CN"/>
        </w:rPr>
      </w:pPr>
      <w:bookmarkStart w:id="21" w:name="_Toc107409222"/>
      <w:r>
        <w:rPr>
          <w:rFonts w:hint="eastAsia" w:ascii="宋体" w:hAnsi="宋体" w:cs="宋体"/>
          <w:color w:val="auto"/>
          <w:sz w:val="22"/>
          <w:highlight w:val="none"/>
          <w:lang w:eastAsia="zh-CN"/>
        </w:rPr>
        <w:t>四、响应文件提交</w:t>
      </w:r>
      <w:bookmarkEnd w:id="17"/>
      <w:bookmarkEnd w:id="18"/>
      <w:bookmarkEnd w:id="19"/>
      <w:bookmarkEnd w:id="20"/>
      <w:r>
        <w:rPr>
          <w:rFonts w:hint="eastAsia" w:ascii="宋体" w:hAnsi="宋体" w:cs="宋体"/>
          <w:color w:val="auto"/>
          <w:sz w:val="22"/>
          <w:highlight w:val="none"/>
          <w:lang w:eastAsia="zh-CN"/>
        </w:rPr>
        <w:t>（上传）</w:t>
      </w:r>
      <w:bookmarkEnd w:id="21"/>
    </w:p>
    <w:p w14:paraId="5EAC91F3">
      <w:pPr>
        <w:spacing w:line="360" w:lineRule="auto"/>
        <w:ind w:firstLine="440" w:firstLineChars="200"/>
        <w:rPr>
          <w:bCs/>
          <w:color w:val="auto"/>
          <w:szCs w:val="21"/>
          <w:highlight w:val="none"/>
          <w:u w:val="single"/>
          <w:lang w:eastAsia="zh-CN"/>
        </w:rPr>
      </w:pPr>
      <w:r>
        <w:rPr>
          <w:rFonts w:hint="eastAsia"/>
          <w:color w:val="auto"/>
          <w:szCs w:val="21"/>
          <w:highlight w:val="none"/>
          <w:lang w:eastAsia="zh-CN"/>
        </w:rPr>
        <w:t>截止时间：</w:t>
      </w:r>
      <w:r>
        <w:rPr>
          <w:rFonts w:hint="eastAsia"/>
          <w:color w:val="auto"/>
          <w:sz w:val="21"/>
          <w:szCs w:val="21"/>
          <w:highlight w:val="none"/>
          <w:u w:val="single"/>
          <w:lang w:eastAsia="zh-CN"/>
        </w:rPr>
        <w:t>2025年3月18日14：00</w:t>
      </w:r>
      <w:r>
        <w:rPr>
          <w:rFonts w:hint="eastAsia"/>
          <w:bCs/>
          <w:color w:val="auto"/>
          <w:szCs w:val="21"/>
          <w:highlight w:val="none"/>
          <w:lang w:eastAsia="zh-CN"/>
        </w:rPr>
        <w:t>（北京时间）</w:t>
      </w:r>
    </w:p>
    <w:p w14:paraId="4A929C14">
      <w:pPr>
        <w:spacing w:line="360" w:lineRule="auto"/>
        <w:ind w:firstLine="440" w:firstLineChars="200"/>
        <w:rPr>
          <w:color w:val="auto"/>
          <w:szCs w:val="21"/>
          <w:highlight w:val="none"/>
          <w:lang w:eastAsia="zh-CN"/>
        </w:rPr>
      </w:pPr>
      <w:r>
        <w:rPr>
          <w:rFonts w:hint="eastAsia"/>
          <w:color w:val="auto"/>
          <w:szCs w:val="21"/>
          <w:highlight w:val="none"/>
          <w:lang w:eastAsia="zh-CN"/>
        </w:rPr>
        <w:t>地点（网址）：请登录政采云投标客户端投标。</w:t>
      </w:r>
    </w:p>
    <w:p w14:paraId="4EC576AA">
      <w:pPr>
        <w:pStyle w:val="32"/>
        <w:spacing w:before="0" w:after="0" w:line="360" w:lineRule="auto"/>
        <w:jc w:val="left"/>
        <w:rPr>
          <w:rFonts w:ascii="宋体" w:hAnsi="宋体" w:cs="宋体"/>
          <w:color w:val="auto"/>
          <w:sz w:val="22"/>
          <w:highlight w:val="none"/>
          <w:lang w:eastAsia="zh-CN"/>
        </w:rPr>
      </w:pPr>
      <w:bookmarkStart w:id="22" w:name="_Toc28359093"/>
      <w:bookmarkStart w:id="23" w:name="_Toc107409223"/>
      <w:bookmarkStart w:id="24" w:name="_Toc28359016"/>
      <w:bookmarkStart w:id="25" w:name="_Toc35393802"/>
      <w:bookmarkStart w:id="26" w:name="_Toc35393633"/>
      <w:r>
        <w:rPr>
          <w:rFonts w:hint="eastAsia" w:ascii="宋体" w:hAnsi="宋体" w:cs="宋体"/>
          <w:color w:val="auto"/>
          <w:sz w:val="22"/>
          <w:highlight w:val="none"/>
          <w:lang w:eastAsia="zh-CN"/>
        </w:rPr>
        <w:t>五、响应文件开启</w:t>
      </w:r>
      <w:bookmarkEnd w:id="22"/>
      <w:bookmarkEnd w:id="23"/>
      <w:bookmarkEnd w:id="24"/>
      <w:bookmarkEnd w:id="25"/>
      <w:bookmarkEnd w:id="26"/>
    </w:p>
    <w:p w14:paraId="31D0AEFB">
      <w:pPr>
        <w:spacing w:line="360" w:lineRule="auto"/>
        <w:ind w:firstLine="440" w:firstLineChars="200"/>
        <w:rPr>
          <w:bCs/>
          <w:color w:val="auto"/>
          <w:szCs w:val="21"/>
          <w:highlight w:val="none"/>
          <w:u w:val="single"/>
          <w:lang w:eastAsia="zh-CN"/>
        </w:rPr>
      </w:pPr>
      <w:r>
        <w:rPr>
          <w:rFonts w:hint="eastAsia"/>
          <w:color w:val="auto"/>
          <w:szCs w:val="21"/>
          <w:highlight w:val="none"/>
          <w:lang w:eastAsia="zh-CN"/>
        </w:rPr>
        <w:t>开启时间：</w:t>
      </w:r>
      <w:r>
        <w:rPr>
          <w:rFonts w:hint="eastAsia"/>
          <w:color w:val="auto"/>
          <w:sz w:val="21"/>
          <w:szCs w:val="21"/>
          <w:highlight w:val="none"/>
          <w:u w:val="single"/>
          <w:lang w:eastAsia="zh-CN"/>
        </w:rPr>
        <w:t>2025年3月18日14：00</w:t>
      </w:r>
      <w:r>
        <w:rPr>
          <w:rFonts w:hint="eastAsia"/>
          <w:bCs/>
          <w:color w:val="auto"/>
          <w:szCs w:val="21"/>
          <w:highlight w:val="none"/>
          <w:lang w:eastAsia="zh-CN"/>
        </w:rPr>
        <w:t>（北京时间）</w:t>
      </w:r>
    </w:p>
    <w:p w14:paraId="243B73E9">
      <w:pPr>
        <w:spacing w:line="360" w:lineRule="auto"/>
        <w:ind w:firstLine="440" w:firstLineChars="200"/>
        <w:rPr>
          <w:color w:val="auto"/>
          <w:szCs w:val="21"/>
          <w:highlight w:val="none"/>
          <w:lang w:eastAsia="zh-CN"/>
        </w:rPr>
      </w:pPr>
      <w:r>
        <w:rPr>
          <w:rFonts w:hint="eastAsia"/>
          <w:color w:val="auto"/>
          <w:szCs w:val="21"/>
          <w:highlight w:val="none"/>
          <w:lang w:eastAsia="zh-CN"/>
        </w:rPr>
        <w:t>地点（网址）：政采云平台。</w:t>
      </w:r>
    </w:p>
    <w:p w14:paraId="144A1C97">
      <w:pPr>
        <w:pStyle w:val="32"/>
        <w:spacing w:before="0" w:after="0" w:line="360" w:lineRule="auto"/>
        <w:jc w:val="left"/>
        <w:rPr>
          <w:rFonts w:ascii="宋体" w:hAnsi="宋体" w:cs="宋体"/>
          <w:color w:val="auto"/>
          <w:sz w:val="22"/>
          <w:highlight w:val="none"/>
          <w:lang w:eastAsia="zh-CN"/>
        </w:rPr>
      </w:pPr>
      <w:bookmarkStart w:id="27" w:name="_Toc35393803"/>
      <w:bookmarkStart w:id="28" w:name="_Toc28359094"/>
      <w:bookmarkStart w:id="29" w:name="_Toc107409224"/>
      <w:bookmarkStart w:id="30" w:name="_Toc28359017"/>
      <w:bookmarkStart w:id="31" w:name="_Toc35393634"/>
      <w:r>
        <w:rPr>
          <w:rFonts w:hint="eastAsia" w:ascii="宋体" w:hAnsi="宋体" w:cs="宋体"/>
          <w:color w:val="auto"/>
          <w:sz w:val="22"/>
          <w:highlight w:val="none"/>
          <w:lang w:eastAsia="zh-CN"/>
        </w:rPr>
        <w:t>六、公告期限</w:t>
      </w:r>
      <w:bookmarkEnd w:id="27"/>
      <w:bookmarkEnd w:id="28"/>
      <w:bookmarkEnd w:id="29"/>
      <w:bookmarkEnd w:id="30"/>
      <w:bookmarkEnd w:id="31"/>
    </w:p>
    <w:p w14:paraId="192DDDAE">
      <w:pPr>
        <w:spacing w:line="360" w:lineRule="auto"/>
        <w:ind w:firstLine="440" w:firstLineChars="200"/>
        <w:rPr>
          <w:color w:val="auto"/>
          <w:szCs w:val="21"/>
          <w:highlight w:val="none"/>
          <w:lang w:eastAsia="zh-CN"/>
        </w:rPr>
      </w:pPr>
      <w:r>
        <w:rPr>
          <w:rFonts w:hint="eastAsia"/>
          <w:color w:val="auto"/>
          <w:szCs w:val="21"/>
          <w:highlight w:val="none"/>
          <w:lang w:eastAsia="zh-CN"/>
        </w:rPr>
        <w:t>自本公告发布之日起3个工作日。</w:t>
      </w:r>
    </w:p>
    <w:p w14:paraId="7D2672A7">
      <w:pPr>
        <w:pStyle w:val="32"/>
        <w:spacing w:before="0" w:after="0" w:line="360" w:lineRule="auto"/>
        <w:jc w:val="left"/>
        <w:rPr>
          <w:rFonts w:ascii="宋体" w:hAnsi="宋体" w:cs="宋体"/>
          <w:color w:val="auto"/>
          <w:sz w:val="22"/>
          <w:highlight w:val="none"/>
          <w:lang w:eastAsia="zh-CN"/>
        </w:rPr>
      </w:pPr>
      <w:bookmarkStart w:id="32" w:name="_Toc107409225"/>
      <w:bookmarkStart w:id="33" w:name="_Toc35393635"/>
      <w:bookmarkStart w:id="34" w:name="_Toc35393804"/>
      <w:r>
        <w:rPr>
          <w:rFonts w:hint="eastAsia" w:ascii="宋体" w:hAnsi="宋体" w:cs="宋体"/>
          <w:color w:val="auto"/>
          <w:sz w:val="22"/>
          <w:highlight w:val="none"/>
          <w:lang w:eastAsia="zh-CN"/>
        </w:rPr>
        <w:t>七、其他补充事宜</w:t>
      </w:r>
      <w:bookmarkEnd w:id="32"/>
      <w:bookmarkEnd w:id="33"/>
      <w:bookmarkEnd w:id="34"/>
    </w:p>
    <w:p w14:paraId="007433C8">
      <w:pPr>
        <w:widowControl/>
        <w:spacing w:line="360" w:lineRule="auto"/>
        <w:ind w:firstLine="480"/>
        <w:rPr>
          <w:color w:val="auto"/>
          <w:szCs w:val="21"/>
          <w:highlight w:val="none"/>
          <w:lang w:eastAsia="zh-CN"/>
        </w:rPr>
      </w:pPr>
      <w:r>
        <w:rPr>
          <w:rFonts w:hint="eastAsia"/>
          <w:color w:val="auto"/>
          <w:szCs w:val="21"/>
          <w:highlight w:val="none"/>
          <w:lang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F33260F">
      <w:pPr>
        <w:widowControl/>
        <w:spacing w:line="360" w:lineRule="auto"/>
        <w:ind w:firstLine="480"/>
        <w:rPr>
          <w:color w:val="auto"/>
          <w:szCs w:val="21"/>
          <w:highlight w:val="none"/>
          <w:lang w:eastAsia="zh-CN"/>
        </w:rPr>
      </w:pPr>
      <w:r>
        <w:rPr>
          <w:rFonts w:hint="eastAsia"/>
          <w:color w:val="auto"/>
          <w:szCs w:val="21"/>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BCDD74">
      <w:pPr>
        <w:widowControl/>
        <w:spacing w:line="360" w:lineRule="auto"/>
        <w:ind w:firstLine="480"/>
        <w:rPr>
          <w:color w:val="auto"/>
          <w:szCs w:val="21"/>
          <w:highlight w:val="none"/>
          <w:lang w:eastAsia="zh-CN"/>
        </w:rPr>
      </w:pPr>
      <w:r>
        <w:rPr>
          <w:rFonts w:hint="eastAsia"/>
          <w:color w:val="auto"/>
          <w:szCs w:val="21"/>
          <w:highlight w:val="none"/>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971A63">
      <w:pPr>
        <w:widowControl/>
        <w:spacing w:line="360" w:lineRule="auto"/>
        <w:ind w:firstLine="480"/>
        <w:rPr>
          <w:color w:val="auto"/>
          <w:szCs w:val="21"/>
          <w:highlight w:val="none"/>
          <w:lang w:eastAsia="zh-CN"/>
        </w:rPr>
      </w:pPr>
      <w:r>
        <w:rPr>
          <w:rFonts w:hint="eastAsia"/>
          <w:color w:val="auto"/>
          <w:szCs w:val="21"/>
          <w:highlight w:val="none"/>
          <w:lang w:eastAsia="zh-CN"/>
        </w:rPr>
        <w:t xml:space="preserve">4.其他事项：本次政府采购活动有关信息在浙江政府采购网和宁波市公共资源交易电子服务系统（甬易阳光）发布，视同送达所有潜在供应商。 </w:t>
      </w:r>
    </w:p>
    <w:p w14:paraId="037F1DB0">
      <w:pPr>
        <w:pStyle w:val="32"/>
        <w:spacing w:before="0" w:after="0" w:line="360" w:lineRule="auto"/>
        <w:jc w:val="left"/>
        <w:rPr>
          <w:rFonts w:ascii="宋体" w:hAnsi="宋体" w:cs="宋体"/>
          <w:color w:val="auto"/>
          <w:sz w:val="22"/>
          <w:highlight w:val="none"/>
          <w:lang w:eastAsia="zh-CN"/>
        </w:rPr>
      </w:pPr>
      <w:bookmarkStart w:id="35" w:name="_Toc28359095"/>
      <w:bookmarkStart w:id="36" w:name="_Toc28359018"/>
      <w:bookmarkStart w:id="37" w:name="_Toc35393805"/>
      <w:bookmarkStart w:id="38" w:name="_Toc35393636"/>
      <w:bookmarkStart w:id="39" w:name="_Toc107409226"/>
      <w:r>
        <w:rPr>
          <w:rFonts w:hint="eastAsia" w:ascii="宋体" w:hAnsi="宋体" w:cs="宋体"/>
          <w:color w:val="auto"/>
          <w:sz w:val="22"/>
          <w:highlight w:val="none"/>
          <w:lang w:eastAsia="zh-CN"/>
        </w:rPr>
        <w:t>八、凡对本次招标提出询问、质疑、投诉，请按以下方式联系。</w:t>
      </w:r>
      <w:bookmarkEnd w:id="35"/>
      <w:bookmarkEnd w:id="36"/>
      <w:bookmarkEnd w:id="37"/>
      <w:bookmarkEnd w:id="38"/>
      <w:bookmarkEnd w:id="39"/>
    </w:p>
    <w:p w14:paraId="771A95AF">
      <w:pPr>
        <w:spacing w:line="276" w:lineRule="auto"/>
        <w:rPr>
          <w:color w:val="auto"/>
          <w:szCs w:val="21"/>
          <w:highlight w:val="none"/>
          <w:lang w:eastAsia="zh-CN"/>
        </w:rPr>
      </w:pPr>
      <w:r>
        <w:rPr>
          <w:rFonts w:hint="eastAsia"/>
          <w:color w:val="auto"/>
          <w:szCs w:val="21"/>
          <w:highlight w:val="none"/>
          <w:lang w:eastAsia="zh-CN"/>
        </w:rPr>
        <w:t>1.采购人信息</w:t>
      </w:r>
    </w:p>
    <w:p w14:paraId="5D810F31">
      <w:pPr>
        <w:spacing w:line="276" w:lineRule="auto"/>
        <w:rPr>
          <w:color w:val="auto"/>
          <w:szCs w:val="21"/>
          <w:highlight w:val="none"/>
          <w:lang w:eastAsia="zh-CN"/>
        </w:rPr>
      </w:pPr>
      <w:r>
        <w:rPr>
          <w:rFonts w:hint="eastAsia"/>
          <w:color w:val="auto"/>
          <w:szCs w:val="21"/>
          <w:highlight w:val="none"/>
          <w:lang w:eastAsia="zh-CN"/>
        </w:rPr>
        <w:t xml:space="preserve">    名    称：余姚市经济和信息化局</w:t>
      </w:r>
    </w:p>
    <w:p w14:paraId="0B9ACC01">
      <w:pPr>
        <w:spacing w:line="276" w:lineRule="auto"/>
        <w:rPr>
          <w:color w:val="auto"/>
          <w:szCs w:val="21"/>
          <w:highlight w:val="none"/>
          <w:lang w:eastAsia="zh-CN"/>
        </w:rPr>
      </w:pPr>
      <w:r>
        <w:rPr>
          <w:rFonts w:hint="eastAsia"/>
          <w:color w:val="auto"/>
          <w:szCs w:val="21"/>
          <w:highlight w:val="none"/>
          <w:lang w:eastAsia="zh-CN"/>
        </w:rPr>
        <w:t xml:space="preserve">    地    址：余姚市阳明西路239号</w:t>
      </w:r>
    </w:p>
    <w:p w14:paraId="4C7D5737">
      <w:pPr>
        <w:spacing w:line="276" w:lineRule="auto"/>
        <w:rPr>
          <w:color w:val="auto"/>
          <w:szCs w:val="21"/>
          <w:highlight w:val="none"/>
          <w:lang w:eastAsia="zh-CN"/>
        </w:rPr>
      </w:pPr>
      <w:r>
        <w:rPr>
          <w:rFonts w:hint="eastAsia"/>
          <w:color w:val="auto"/>
          <w:szCs w:val="21"/>
          <w:highlight w:val="none"/>
          <w:lang w:eastAsia="zh-CN"/>
        </w:rPr>
        <w:t xml:space="preserve">    传    真：/  </w:t>
      </w:r>
    </w:p>
    <w:p w14:paraId="2FE04C2D">
      <w:pPr>
        <w:spacing w:line="276" w:lineRule="auto"/>
        <w:rPr>
          <w:color w:val="auto"/>
          <w:szCs w:val="21"/>
          <w:highlight w:val="none"/>
          <w:lang w:eastAsia="zh-CN"/>
        </w:rPr>
      </w:pPr>
      <w:r>
        <w:rPr>
          <w:rFonts w:hint="eastAsia"/>
          <w:color w:val="auto"/>
          <w:szCs w:val="21"/>
          <w:highlight w:val="none"/>
          <w:lang w:eastAsia="zh-CN"/>
        </w:rPr>
        <w:t xml:space="preserve">    项目联系人（询问）：周</w:t>
      </w:r>
      <w:r>
        <w:rPr>
          <w:rFonts w:hint="eastAsia"/>
          <w:color w:val="auto"/>
          <w:szCs w:val="21"/>
          <w:highlight w:val="none"/>
          <w:lang w:val="en-US" w:eastAsia="zh-CN"/>
        </w:rPr>
        <w:t>明乐</w:t>
      </w:r>
    </w:p>
    <w:p w14:paraId="47252C30">
      <w:pPr>
        <w:spacing w:line="276" w:lineRule="auto"/>
        <w:rPr>
          <w:rFonts w:hint="default"/>
          <w:color w:val="auto"/>
          <w:szCs w:val="21"/>
          <w:highlight w:val="none"/>
          <w:lang w:val="en-US" w:eastAsia="zh-CN"/>
        </w:rPr>
      </w:pPr>
      <w:r>
        <w:rPr>
          <w:rFonts w:hint="eastAsia"/>
          <w:color w:val="auto"/>
          <w:szCs w:val="21"/>
          <w:highlight w:val="none"/>
          <w:lang w:eastAsia="zh-CN"/>
        </w:rPr>
        <w:t xml:space="preserve">    项目联系方式（询问）：0574-</w:t>
      </w:r>
      <w:r>
        <w:rPr>
          <w:rFonts w:hint="eastAsia"/>
          <w:color w:val="auto"/>
          <w:szCs w:val="21"/>
          <w:highlight w:val="none"/>
          <w:lang w:val="en-US" w:eastAsia="zh-CN"/>
        </w:rPr>
        <w:t>89554223</w:t>
      </w:r>
    </w:p>
    <w:p w14:paraId="572346EF">
      <w:pPr>
        <w:spacing w:line="276" w:lineRule="auto"/>
        <w:rPr>
          <w:color w:val="auto"/>
          <w:szCs w:val="21"/>
          <w:highlight w:val="none"/>
          <w:lang w:eastAsia="zh-CN"/>
        </w:rPr>
      </w:pPr>
      <w:r>
        <w:rPr>
          <w:rFonts w:hint="eastAsia"/>
          <w:color w:val="auto"/>
          <w:szCs w:val="21"/>
          <w:highlight w:val="none"/>
          <w:lang w:eastAsia="zh-CN"/>
        </w:rPr>
        <w:t xml:space="preserve">    质疑联系人：鲁蓉蓉</w:t>
      </w:r>
    </w:p>
    <w:p w14:paraId="7F65003C">
      <w:pPr>
        <w:spacing w:line="276" w:lineRule="auto"/>
        <w:rPr>
          <w:rFonts w:hint="default"/>
          <w:color w:val="auto"/>
          <w:szCs w:val="21"/>
          <w:highlight w:val="none"/>
          <w:lang w:val="en-US" w:eastAsia="zh-CN"/>
        </w:rPr>
      </w:pPr>
      <w:r>
        <w:rPr>
          <w:rFonts w:hint="eastAsia"/>
          <w:color w:val="auto"/>
          <w:szCs w:val="21"/>
          <w:highlight w:val="none"/>
          <w:lang w:eastAsia="zh-CN"/>
        </w:rPr>
        <w:t xml:space="preserve">    质疑联系方式：0574-</w:t>
      </w:r>
      <w:r>
        <w:rPr>
          <w:rFonts w:hint="eastAsia"/>
          <w:color w:val="auto"/>
          <w:szCs w:val="21"/>
          <w:highlight w:val="none"/>
          <w:lang w:val="en-US" w:eastAsia="zh-CN"/>
        </w:rPr>
        <w:t>89554212</w:t>
      </w:r>
    </w:p>
    <w:p w14:paraId="6465AE1A">
      <w:pPr>
        <w:spacing w:line="276" w:lineRule="auto"/>
        <w:rPr>
          <w:color w:val="auto"/>
          <w:szCs w:val="21"/>
          <w:highlight w:val="none"/>
          <w:lang w:eastAsia="zh-CN"/>
        </w:rPr>
      </w:pPr>
    </w:p>
    <w:p w14:paraId="43886AD7">
      <w:pPr>
        <w:spacing w:line="276" w:lineRule="auto"/>
        <w:rPr>
          <w:color w:val="auto"/>
          <w:szCs w:val="21"/>
          <w:highlight w:val="none"/>
          <w:lang w:eastAsia="zh-CN"/>
        </w:rPr>
      </w:pPr>
      <w:r>
        <w:rPr>
          <w:rFonts w:hint="eastAsia"/>
          <w:color w:val="auto"/>
          <w:szCs w:val="21"/>
          <w:highlight w:val="none"/>
          <w:lang w:eastAsia="zh-CN"/>
        </w:rPr>
        <w:t xml:space="preserve">2.采购代理机构信息 </w:t>
      </w:r>
    </w:p>
    <w:p w14:paraId="0637804B">
      <w:pPr>
        <w:spacing w:line="276" w:lineRule="auto"/>
        <w:rPr>
          <w:color w:val="auto"/>
          <w:szCs w:val="21"/>
          <w:highlight w:val="none"/>
          <w:lang w:eastAsia="zh-CN"/>
        </w:rPr>
      </w:pPr>
      <w:r>
        <w:rPr>
          <w:rFonts w:hint="eastAsia"/>
          <w:color w:val="auto"/>
          <w:szCs w:val="21"/>
          <w:highlight w:val="none"/>
          <w:lang w:eastAsia="zh-CN"/>
        </w:rPr>
        <w:t xml:space="preserve">    名    称：宁波建恒工程管理有限公司</w:t>
      </w:r>
    </w:p>
    <w:p w14:paraId="37023856">
      <w:pPr>
        <w:spacing w:line="276" w:lineRule="auto"/>
        <w:rPr>
          <w:color w:val="auto"/>
          <w:szCs w:val="21"/>
          <w:highlight w:val="none"/>
          <w:lang w:eastAsia="zh-CN"/>
        </w:rPr>
      </w:pPr>
      <w:r>
        <w:rPr>
          <w:rFonts w:hint="eastAsia"/>
          <w:color w:val="auto"/>
          <w:szCs w:val="21"/>
          <w:highlight w:val="none"/>
          <w:lang w:eastAsia="zh-CN"/>
        </w:rPr>
        <w:t xml:space="preserve">    地    址：余姚市胜山西路189号2楼</w:t>
      </w:r>
    </w:p>
    <w:p w14:paraId="3EC5DCFD">
      <w:pPr>
        <w:spacing w:line="276" w:lineRule="auto"/>
        <w:rPr>
          <w:color w:val="auto"/>
          <w:szCs w:val="21"/>
          <w:highlight w:val="none"/>
          <w:lang w:eastAsia="zh-CN"/>
        </w:rPr>
      </w:pPr>
      <w:r>
        <w:rPr>
          <w:rFonts w:hint="eastAsia"/>
          <w:color w:val="auto"/>
          <w:szCs w:val="21"/>
          <w:highlight w:val="none"/>
          <w:lang w:eastAsia="zh-CN"/>
        </w:rPr>
        <w:t xml:space="preserve">    传    真：0574-62828818 </w:t>
      </w:r>
    </w:p>
    <w:p w14:paraId="1C753ECD">
      <w:pPr>
        <w:spacing w:line="276" w:lineRule="auto"/>
        <w:rPr>
          <w:color w:val="auto"/>
          <w:szCs w:val="21"/>
          <w:highlight w:val="none"/>
          <w:lang w:eastAsia="zh-CN"/>
        </w:rPr>
      </w:pPr>
      <w:r>
        <w:rPr>
          <w:rFonts w:hint="eastAsia"/>
          <w:color w:val="auto"/>
          <w:szCs w:val="21"/>
          <w:highlight w:val="none"/>
          <w:lang w:eastAsia="zh-CN"/>
        </w:rPr>
        <w:t xml:space="preserve">    项目联系人（询问）：蔡忠铭</w:t>
      </w:r>
    </w:p>
    <w:p w14:paraId="1BCF84E3">
      <w:pPr>
        <w:spacing w:line="276" w:lineRule="auto"/>
        <w:rPr>
          <w:color w:val="auto"/>
          <w:szCs w:val="21"/>
          <w:highlight w:val="none"/>
          <w:lang w:eastAsia="zh-CN"/>
        </w:rPr>
      </w:pPr>
      <w:r>
        <w:rPr>
          <w:rFonts w:hint="eastAsia"/>
          <w:color w:val="auto"/>
          <w:szCs w:val="21"/>
          <w:highlight w:val="none"/>
          <w:lang w:eastAsia="zh-CN"/>
        </w:rPr>
        <w:t xml:space="preserve">    项目联系方式（询问）：18142033605</w:t>
      </w:r>
    </w:p>
    <w:p w14:paraId="135ACC1B">
      <w:pPr>
        <w:spacing w:line="276" w:lineRule="auto"/>
        <w:rPr>
          <w:color w:val="auto"/>
          <w:szCs w:val="21"/>
          <w:highlight w:val="none"/>
          <w:lang w:eastAsia="zh-CN"/>
        </w:rPr>
      </w:pPr>
      <w:r>
        <w:rPr>
          <w:rFonts w:hint="eastAsia"/>
          <w:color w:val="auto"/>
          <w:szCs w:val="21"/>
          <w:highlight w:val="none"/>
          <w:lang w:eastAsia="zh-CN"/>
        </w:rPr>
        <w:t xml:space="preserve">    质疑联系人：</w:t>
      </w:r>
      <w:r>
        <w:rPr>
          <w:rFonts w:hint="eastAsia"/>
          <w:color w:val="auto"/>
          <w:szCs w:val="21"/>
          <w:highlight w:val="none"/>
          <w:lang w:val="en-US" w:eastAsia="zh-CN"/>
        </w:rPr>
        <w:t>周工</w:t>
      </w:r>
    </w:p>
    <w:p w14:paraId="73FBB79A">
      <w:pPr>
        <w:spacing w:line="276" w:lineRule="auto"/>
        <w:ind w:firstLine="405"/>
        <w:rPr>
          <w:color w:val="auto"/>
          <w:szCs w:val="21"/>
          <w:highlight w:val="none"/>
          <w:lang w:eastAsia="zh-CN"/>
        </w:rPr>
      </w:pPr>
      <w:r>
        <w:rPr>
          <w:rFonts w:hint="eastAsia"/>
          <w:color w:val="auto"/>
          <w:szCs w:val="21"/>
          <w:highlight w:val="none"/>
          <w:lang w:eastAsia="zh-CN"/>
        </w:rPr>
        <w:t>质疑联系方式：13656849003</w:t>
      </w:r>
    </w:p>
    <w:p w14:paraId="1BA9687C">
      <w:pPr>
        <w:spacing w:line="276" w:lineRule="auto"/>
        <w:rPr>
          <w:color w:val="auto"/>
          <w:szCs w:val="21"/>
          <w:highlight w:val="none"/>
          <w:lang w:eastAsia="zh-CN"/>
        </w:rPr>
      </w:pPr>
    </w:p>
    <w:p w14:paraId="20302DF0">
      <w:pPr>
        <w:spacing w:line="276" w:lineRule="auto"/>
        <w:rPr>
          <w:color w:val="auto"/>
          <w:szCs w:val="21"/>
          <w:highlight w:val="none"/>
          <w:lang w:eastAsia="zh-CN"/>
        </w:rPr>
      </w:pPr>
      <w:r>
        <w:rPr>
          <w:rFonts w:hint="eastAsia"/>
          <w:color w:val="auto"/>
          <w:szCs w:val="21"/>
          <w:highlight w:val="none"/>
          <w:lang w:eastAsia="zh-CN"/>
        </w:rPr>
        <w:t xml:space="preserve">3.同级政府采购监督管理部门 </w:t>
      </w:r>
    </w:p>
    <w:p w14:paraId="00B3DFE2">
      <w:pPr>
        <w:spacing w:line="276" w:lineRule="auto"/>
        <w:rPr>
          <w:color w:val="auto"/>
          <w:szCs w:val="21"/>
          <w:highlight w:val="none"/>
          <w:lang w:eastAsia="zh-CN"/>
        </w:rPr>
      </w:pPr>
      <w:r>
        <w:rPr>
          <w:rFonts w:hint="eastAsia"/>
          <w:color w:val="auto"/>
          <w:szCs w:val="21"/>
          <w:highlight w:val="none"/>
          <w:lang w:eastAsia="zh-CN"/>
        </w:rPr>
        <w:t xml:space="preserve">    名    称：余姚市财政局 </w:t>
      </w:r>
    </w:p>
    <w:p w14:paraId="55845CAB">
      <w:pPr>
        <w:spacing w:line="276" w:lineRule="auto"/>
        <w:rPr>
          <w:color w:val="auto"/>
          <w:szCs w:val="21"/>
          <w:highlight w:val="none"/>
          <w:lang w:eastAsia="zh-CN"/>
        </w:rPr>
      </w:pPr>
      <w:r>
        <w:rPr>
          <w:rFonts w:hint="eastAsia"/>
          <w:color w:val="auto"/>
          <w:szCs w:val="21"/>
          <w:highlight w:val="none"/>
          <w:lang w:eastAsia="zh-CN"/>
        </w:rPr>
        <w:t xml:space="preserve">    地    址：余姚市南滨江路118号 </w:t>
      </w:r>
    </w:p>
    <w:p w14:paraId="2245C5BD">
      <w:pPr>
        <w:spacing w:line="276" w:lineRule="auto"/>
        <w:rPr>
          <w:color w:val="auto"/>
          <w:szCs w:val="21"/>
          <w:highlight w:val="none"/>
          <w:lang w:eastAsia="zh-CN"/>
        </w:rPr>
      </w:pPr>
      <w:r>
        <w:rPr>
          <w:rFonts w:hint="eastAsia"/>
          <w:color w:val="auto"/>
          <w:szCs w:val="21"/>
          <w:highlight w:val="none"/>
          <w:lang w:eastAsia="zh-CN"/>
        </w:rPr>
        <w:t xml:space="preserve">    传    真：/</w:t>
      </w:r>
    </w:p>
    <w:p w14:paraId="7F420752">
      <w:pPr>
        <w:spacing w:line="276" w:lineRule="auto"/>
        <w:rPr>
          <w:color w:val="auto"/>
          <w:szCs w:val="21"/>
          <w:highlight w:val="none"/>
          <w:lang w:eastAsia="zh-CN"/>
        </w:rPr>
      </w:pPr>
      <w:r>
        <w:rPr>
          <w:rFonts w:hint="eastAsia"/>
          <w:color w:val="auto"/>
          <w:szCs w:val="21"/>
          <w:highlight w:val="none"/>
          <w:lang w:eastAsia="zh-CN"/>
        </w:rPr>
        <w:t xml:space="preserve">    联 系 人：30</w:t>
      </w:r>
      <w:r>
        <w:rPr>
          <w:rFonts w:hint="eastAsia"/>
          <w:color w:val="auto"/>
          <w:szCs w:val="21"/>
          <w:highlight w:val="none"/>
          <w:lang w:val="en-US" w:eastAsia="zh-CN"/>
        </w:rPr>
        <w:t>9</w:t>
      </w:r>
      <w:r>
        <w:rPr>
          <w:rFonts w:hint="eastAsia"/>
          <w:color w:val="auto"/>
          <w:szCs w:val="21"/>
          <w:highlight w:val="none"/>
          <w:lang w:eastAsia="zh-CN"/>
        </w:rPr>
        <w:t xml:space="preserve">办公室 </w:t>
      </w:r>
    </w:p>
    <w:p w14:paraId="10980BEE">
      <w:pPr>
        <w:spacing w:line="276" w:lineRule="auto"/>
        <w:ind w:firstLine="440" w:firstLineChars="200"/>
        <w:rPr>
          <w:color w:val="auto"/>
          <w:szCs w:val="21"/>
          <w:highlight w:val="none"/>
          <w:lang w:eastAsia="zh-CN"/>
        </w:rPr>
      </w:pPr>
      <w:r>
        <w:rPr>
          <w:rFonts w:hint="eastAsia"/>
          <w:color w:val="auto"/>
          <w:szCs w:val="21"/>
          <w:highlight w:val="none"/>
          <w:lang w:eastAsia="zh-CN"/>
        </w:rPr>
        <w:t xml:space="preserve">监督投诉电话：0574-89553033 </w:t>
      </w:r>
    </w:p>
    <w:p w14:paraId="7083864F">
      <w:pPr>
        <w:pStyle w:val="42"/>
        <w:ind w:left="440" w:firstLine="400"/>
        <w:rPr>
          <w:color w:val="auto"/>
          <w:highlight w:val="none"/>
          <w:lang w:eastAsia="zh-CN"/>
        </w:rPr>
      </w:pPr>
    </w:p>
    <w:p w14:paraId="0B33696C">
      <w:pPr>
        <w:ind w:firstLine="420"/>
        <w:rPr>
          <w:b/>
          <w:bCs/>
          <w:color w:val="auto"/>
          <w:szCs w:val="21"/>
          <w:highlight w:val="none"/>
          <w:lang w:eastAsia="zh-CN"/>
        </w:rPr>
      </w:pPr>
      <w:r>
        <w:rPr>
          <w:rFonts w:hint="eastAsia"/>
          <w:b/>
          <w:bCs/>
          <w:color w:val="auto"/>
          <w:szCs w:val="21"/>
          <w:highlight w:val="none"/>
          <w:lang w:eastAsia="zh-CN"/>
        </w:rPr>
        <w:t xml:space="preserve">若对项目采购电子交易系统操作有疑问，可登录政采云（https：//www.zcygov.cn/），点击右侧咨询小采，获取采小蜜智能服务管家帮助，或拨打政采云服务热线95763（服务时间：工作日8：00-20：00）获取热线服务帮助。       </w:t>
      </w:r>
    </w:p>
    <w:p w14:paraId="55FA65BE">
      <w:pPr>
        <w:ind w:firstLine="420"/>
        <w:rPr>
          <w:b/>
          <w:bCs/>
          <w:color w:val="auto"/>
          <w:szCs w:val="21"/>
          <w:highlight w:val="none"/>
          <w:lang w:eastAsia="zh-CN"/>
        </w:rPr>
      </w:pPr>
      <w:r>
        <w:rPr>
          <w:rFonts w:hint="eastAsia"/>
          <w:b/>
          <w:bCs/>
          <w:color w:val="auto"/>
          <w:szCs w:val="21"/>
          <w:highlight w:val="none"/>
          <w:lang w:eastAsia="zh-CN"/>
        </w:rPr>
        <w:t>CA问题联系电话（人工）：汇信CA 400-888-4636；天谷CA 400-087-8198。</w:t>
      </w:r>
    </w:p>
    <w:p w14:paraId="3B85AAF8">
      <w:pPr>
        <w:widowControl/>
        <w:autoSpaceDE/>
        <w:autoSpaceDN/>
        <w:rPr>
          <w:b/>
          <w:bCs/>
          <w:color w:val="auto"/>
          <w:sz w:val="36"/>
          <w:szCs w:val="32"/>
          <w:highlight w:val="none"/>
          <w:lang w:val="zh-CN" w:eastAsia="zh-CN"/>
        </w:rPr>
      </w:pPr>
      <w:bookmarkStart w:id="40" w:name="第二章__磋商须知"/>
      <w:bookmarkEnd w:id="40"/>
      <w:r>
        <w:rPr>
          <w:rFonts w:hint="eastAsia"/>
          <w:color w:val="auto"/>
          <w:sz w:val="36"/>
          <w:highlight w:val="none"/>
          <w:lang w:val="zh-CN" w:eastAsia="zh-CN"/>
        </w:rPr>
        <w:br w:type="page"/>
      </w:r>
    </w:p>
    <w:p w14:paraId="0AB04CFC">
      <w:pPr>
        <w:pStyle w:val="39"/>
        <w:rPr>
          <w:rFonts w:ascii="宋体" w:hAnsi="宋体"/>
          <w:color w:val="auto"/>
          <w:sz w:val="36"/>
          <w:highlight w:val="none"/>
          <w:lang w:val="zh-CN" w:eastAsia="zh-CN"/>
        </w:rPr>
      </w:pPr>
      <w:bookmarkStart w:id="41" w:name="_Toc107409227"/>
      <w:r>
        <w:rPr>
          <w:rFonts w:hint="eastAsia" w:ascii="宋体" w:hAnsi="宋体"/>
          <w:color w:val="auto"/>
          <w:sz w:val="36"/>
          <w:highlight w:val="none"/>
          <w:lang w:val="zh-CN" w:eastAsia="zh-CN"/>
        </w:rPr>
        <w:t>第二章</w:t>
      </w:r>
      <w:r>
        <w:rPr>
          <w:rFonts w:hint="eastAsia" w:ascii="宋体" w:hAnsi="宋体"/>
          <w:color w:val="auto"/>
          <w:sz w:val="36"/>
          <w:highlight w:val="none"/>
          <w:lang w:val="zh-CN" w:eastAsia="zh-CN"/>
        </w:rPr>
        <w:tab/>
      </w:r>
      <w:r>
        <w:rPr>
          <w:rFonts w:hint="eastAsia" w:ascii="宋体" w:hAnsi="宋体"/>
          <w:color w:val="auto"/>
          <w:sz w:val="36"/>
          <w:highlight w:val="none"/>
          <w:lang w:val="zh-CN" w:eastAsia="zh-CN"/>
        </w:rPr>
        <w:t>磋商须知</w:t>
      </w:r>
      <w:bookmarkEnd w:id="41"/>
    </w:p>
    <w:p w14:paraId="42022558">
      <w:pPr>
        <w:pStyle w:val="32"/>
        <w:spacing w:before="0" w:after="0" w:line="360" w:lineRule="auto"/>
        <w:rPr>
          <w:rFonts w:ascii="宋体" w:hAnsi="宋体" w:cs="宋体"/>
          <w:color w:val="auto"/>
          <w:sz w:val="22"/>
          <w:highlight w:val="none"/>
          <w:lang w:eastAsia="zh-CN"/>
        </w:rPr>
      </w:pPr>
      <w:bookmarkStart w:id="42" w:name="_Toc107409228"/>
      <w:r>
        <w:rPr>
          <w:rFonts w:hint="eastAsia" w:ascii="宋体" w:hAnsi="宋体" w:cs="宋体"/>
          <w:color w:val="auto"/>
          <w:sz w:val="22"/>
          <w:highlight w:val="none"/>
          <w:lang w:eastAsia="zh-CN"/>
        </w:rPr>
        <w:t>前附表</w:t>
      </w:r>
      <w:bookmarkEnd w:id="42"/>
    </w:p>
    <w:tbl>
      <w:tblPr>
        <w:tblStyle w:val="43"/>
        <w:tblW w:w="8814"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869"/>
        <w:gridCol w:w="6117"/>
      </w:tblGrid>
      <w:tr w14:paraId="6829E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828" w:type="dxa"/>
            <w:vAlign w:val="center"/>
          </w:tcPr>
          <w:p w14:paraId="003BFA41">
            <w:pPr>
              <w:pStyle w:val="77"/>
              <w:ind w:left="108" w:right="163" w:rightChars="74"/>
              <w:jc w:val="center"/>
              <w:rPr>
                <w:b/>
                <w:color w:val="auto"/>
                <w:sz w:val="21"/>
                <w:highlight w:val="none"/>
              </w:rPr>
            </w:pPr>
            <w:r>
              <w:rPr>
                <w:rFonts w:hint="eastAsia"/>
                <w:b/>
                <w:color w:val="auto"/>
                <w:sz w:val="21"/>
                <w:highlight w:val="none"/>
              </w:rPr>
              <w:t>序号</w:t>
            </w:r>
          </w:p>
        </w:tc>
        <w:tc>
          <w:tcPr>
            <w:tcW w:w="1869" w:type="dxa"/>
            <w:vAlign w:val="center"/>
          </w:tcPr>
          <w:p w14:paraId="7FF0986F">
            <w:pPr>
              <w:pStyle w:val="77"/>
              <w:tabs>
                <w:tab w:val="left" w:pos="737"/>
              </w:tabs>
              <w:ind w:left="108" w:right="163" w:rightChars="74"/>
              <w:jc w:val="center"/>
              <w:rPr>
                <w:b/>
                <w:color w:val="auto"/>
                <w:sz w:val="21"/>
                <w:highlight w:val="none"/>
              </w:rPr>
            </w:pPr>
            <w:r>
              <w:rPr>
                <w:rFonts w:hint="eastAsia"/>
                <w:b/>
                <w:color w:val="auto"/>
                <w:sz w:val="21"/>
                <w:highlight w:val="none"/>
              </w:rPr>
              <w:t>内</w:t>
            </w:r>
            <w:r>
              <w:rPr>
                <w:rFonts w:hint="eastAsia"/>
                <w:b/>
                <w:color w:val="auto"/>
                <w:sz w:val="21"/>
                <w:highlight w:val="none"/>
              </w:rPr>
              <w:tab/>
            </w:r>
            <w:r>
              <w:rPr>
                <w:rFonts w:hint="eastAsia"/>
                <w:b/>
                <w:color w:val="auto"/>
                <w:sz w:val="21"/>
                <w:highlight w:val="none"/>
              </w:rPr>
              <w:t>容</w:t>
            </w:r>
          </w:p>
        </w:tc>
        <w:tc>
          <w:tcPr>
            <w:tcW w:w="6117" w:type="dxa"/>
            <w:vAlign w:val="center"/>
          </w:tcPr>
          <w:p w14:paraId="377422D4">
            <w:pPr>
              <w:pStyle w:val="77"/>
              <w:ind w:left="107" w:right="163" w:rightChars="74"/>
              <w:jc w:val="center"/>
              <w:rPr>
                <w:b/>
                <w:color w:val="auto"/>
                <w:sz w:val="21"/>
                <w:highlight w:val="none"/>
              </w:rPr>
            </w:pPr>
            <w:r>
              <w:rPr>
                <w:rFonts w:hint="eastAsia"/>
                <w:b/>
                <w:color w:val="auto"/>
                <w:sz w:val="21"/>
                <w:highlight w:val="none"/>
              </w:rPr>
              <w:t>说明与要求</w:t>
            </w:r>
          </w:p>
        </w:tc>
      </w:tr>
      <w:tr w14:paraId="4D95E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28" w:type="dxa"/>
            <w:vAlign w:val="center"/>
          </w:tcPr>
          <w:p w14:paraId="3DB3077B">
            <w:pPr>
              <w:pStyle w:val="77"/>
              <w:spacing w:before="61"/>
              <w:ind w:left="107" w:right="163" w:rightChars="74"/>
              <w:jc w:val="center"/>
              <w:rPr>
                <w:color w:val="auto"/>
                <w:sz w:val="21"/>
                <w:highlight w:val="none"/>
                <w:lang w:eastAsia="zh-CN"/>
              </w:rPr>
            </w:pPr>
            <w:r>
              <w:rPr>
                <w:rFonts w:hint="eastAsia"/>
                <w:color w:val="auto"/>
                <w:sz w:val="21"/>
                <w:highlight w:val="none"/>
                <w:lang w:eastAsia="zh-CN"/>
              </w:rPr>
              <w:t>1</w:t>
            </w:r>
          </w:p>
        </w:tc>
        <w:tc>
          <w:tcPr>
            <w:tcW w:w="1869" w:type="dxa"/>
            <w:vAlign w:val="center"/>
          </w:tcPr>
          <w:p w14:paraId="485E1080">
            <w:pPr>
              <w:pStyle w:val="77"/>
              <w:spacing w:before="61"/>
              <w:ind w:left="107" w:right="163" w:rightChars="74"/>
              <w:jc w:val="center"/>
              <w:rPr>
                <w:color w:val="auto"/>
                <w:sz w:val="21"/>
                <w:highlight w:val="none"/>
                <w:lang w:eastAsia="zh-CN"/>
              </w:rPr>
            </w:pPr>
            <w:r>
              <w:rPr>
                <w:rFonts w:hint="eastAsia"/>
                <w:color w:val="auto"/>
                <w:sz w:val="21"/>
                <w:highlight w:val="none"/>
                <w:lang w:eastAsia="zh-CN"/>
              </w:rPr>
              <w:t>采购人</w:t>
            </w:r>
          </w:p>
        </w:tc>
        <w:tc>
          <w:tcPr>
            <w:tcW w:w="6117" w:type="dxa"/>
            <w:vAlign w:val="center"/>
          </w:tcPr>
          <w:p w14:paraId="001C458B">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采购人：余姚市经济和信息化局</w:t>
            </w:r>
          </w:p>
        </w:tc>
      </w:tr>
      <w:tr w14:paraId="59E1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828" w:type="dxa"/>
            <w:vAlign w:val="center"/>
          </w:tcPr>
          <w:p w14:paraId="00668BF9">
            <w:pPr>
              <w:pStyle w:val="77"/>
              <w:spacing w:before="61"/>
              <w:ind w:left="107" w:right="163" w:rightChars="74"/>
              <w:jc w:val="center"/>
              <w:rPr>
                <w:color w:val="auto"/>
                <w:sz w:val="21"/>
                <w:highlight w:val="none"/>
                <w:lang w:eastAsia="zh-CN"/>
              </w:rPr>
            </w:pPr>
            <w:r>
              <w:rPr>
                <w:rFonts w:hint="eastAsia"/>
                <w:color w:val="auto"/>
                <w:sz w:val="21"/>
                <w:highlight w:val="none"/>
                <w:lang w:eastAsia="zh-CN"/>
              </w:rPr>
              <w:t>2</w:t>
            </w:r>
          </w:p>
        </w:tc>
        <w:tc>
          <w:tcPr>
            <w:tcW w:w="1869" w:type="dxa"/>
            <w:vAlign w:val="center"/>
          </w:tcPr>
          <w:p w14:paraId="11434029">
            <w:pPr>
              <w:pStyle w:val="77"/>
              <w:spacing w:before="61"/>
              <w:ind w:left="107" w:right="163" w:rightChars="74"/>
              <w:jc w:val="center"/>
              <w:rPr>
                <w:color w:val="auto"/>
                <w:sz w:val="21"/>
                <w:highlight w:val="none"/>
                <w:lang w:eastAsia="zh-CN"/>
              </w:rPr>
            </w:pPr>
            <w:r>
              <w:rPr>
                <w:rFonts w:hint="eastAsia"/>
                <w:color w:val="auto"/>
                <w:sz w:val="21"/>
                <w:highlight w:val="none"/>
                <w:lang w:eastAsia="zh-CN"/>
              </w:rPr>
              <w:t>项目名称及编号</w:t>
            </w:r>
          </w:p>
        </w:tc>
        <w:tc>
          <w:tcPr>
            <w:tcW w:w="6117" w:type="dxa"/>
            <w:vAlign w:val="center"/>
          </w:tcPr>
          <w:p w14:paraId="12F3C932">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项目名称：2025年余姚市制造业绿色化诊断支撑服务项目</w:t>
            </w:r>
          </w:p>
          <w:p w14:paraId="7FBCE0CB">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项目编号：NBJHC2025-006</w:t>
            </w:r>
          </w:p>
        </w:tc>
      </w:tr>
      <w:tr w14:paraId="09A77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28" w:type="dxa"/>
            <w:vAlign w:val="center"/>
          </w:tcPr>
          <w:p w14:paraId="6C10A1C3">
            <w:pPr>
              <w:pStyle w:val="77"/>
              <w:spacing w:before="61"/>
              <w:ind w:left="107" w:right="163" w:rightChars="74"/>
              <w:jc w:val="center"/>
              <w:rPr>
                <w:color w:val="auto"/>
                <w:sz w:val="21"/>
                <w:highlight w:val="none"/>
                <w:lang w:eastAsia="zh-CN"/>
              </w:rPr>
            </w:pPr>
            <w:r>
              <w:rPr>
                <w:rFonts w:hint="eastAsia"/>
                <w:color w:val="auto"/>
                <w:sz w:val="21"/>
                <w:highlight w:val="none"/>
                <w:lang w:eastAsia="zh-CN"/>
              </w:rPr>
              <w:t>3</w:t>
            </w:r>
          </w:p>
        </w:tc>
        <w:tc>
          <w:tcPr>
            <w:tcW w:w="1869" w:type="dxa"/>
            <w:vAlign w:val="center"/>
          </w:tcPr>
          <w:p w14:paraId="25633192">
            <w:pPr>
              <w:pStyle w:val="77"/>
              <w:spacing w:before="61"/>
              <w:ind w:left="107" w:right="163" w:rightChars="74"/>
              <w:jc w:val="center"/>
              <w:rPr>
                <w:color w:val="auto"/>
                <w:sz w:val="21"/>
                <w:highlight w:val="none"/>
                <w:lang w:eastAsia="zh-CN"/>
              </w:rPr>
            </w:pPr>
            <w:r>
              <w:rPr>
                <w:rFonts w:hint="eastAsia"/>
                <w:color w:val="auto"/>
                <w:sz w:val="21"/>
                <w:highlight w:val="none"/>
                <w:lang w:eastAsia="zh-CN"/>
              </w:rPr>
              <w:t>采购方式</w:t>
            </w:r>
          </w:p>
        </w:tc>
        <w:tc>
          <w:tcPr>
            <w:tcW w:w="6117" w:type="dxa"/>
            <w:vAlign w:val="center"/>
          </w:tcPr>
          <w:p w14:paraId="0993DD8C">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 xml:space="preserve">竞争性磋商 </w:t>
            </w:r>
          </w:p>
        </w:tc>
      </w:tr>
      <w:tr w14:paraId="5BA52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28" w:type="dxa"/>
            <w:vAlign w:val="center"/>
          </w:tcPr>
          <w:p w14:paraId="7A061D24">
            <w:pPr>
              <w:pStyle w:val="77"/>
              <w:spacing w:before="61"/>
              <w:ind w:left="107" w:right="163" w:rightChars="74"/>
              <w:jc w:val="center"/>
              <w:rPr>
                <w:color w:val="auto"/>
                <w:sz w:val="21"/>
                <w:highlight w:val="none"/>
                <w:lang w:eastAsia="zh-CN"/>
              </w:rPr>
            </w:pPr>
            <w:r>
              <w:rPr>
                <w:rFonts w:hint="eastAsia"/>
                <w:color w:val="auto"/>
                <w:sz w:val="21"/>
                <w:highlight w:val="none"/>
                <w:lang w:eastAsia="zh-CN"/>
              </w:rPr>
              <w:t>4</w:t>
            </w:r>
          </w:p>
        </w:tc>
        <w:tc>
          <w:tcPr>
            <w:tcW w:w="1869" w:type="dxa"/>
            <w:vAlign w:val="center"/>
          </w:tcPr>
          <w:p w14:paraId="71E4E2D4">
            <w:pPr>
              <w:pStyle w:val="77"/>
              <w:spacing w:before="61"/>
              <w:ind w:left="107" w:right="163" w:rightChars="74"/>
              <w:jc w:val="center"/>
              <w:rPr>
                <w:color w:val="auto"/>
                <w:sz w:val="21"/>
                <w:highlight w:val="none"/>
                <w:lang w:eastAsia="zh-CN"/>
              </w:rPr>
            </w:pPr>
            <w:r>
              <w:rPr>
                <w:rFonts w:hint="eastAsia"/>
                <w:color w:val="auto"/>
                <w:sz w:val="21"/>
                <w:highlight w:val="none"/>
                <w:lang w:eastAsia="zh-CN"/>
              </w:rPr>
              <w:t>磋商范围与内容</w:t>
            </w:r>
          </w:p>
        </w:tc>
        <w:tc>
          <w:tcPr>
            <w:tcW w:w="6117" w:type="dxa"/>
            <w:vAlign w:val="center"/>
          </w:tcPr>
          <w:p w14:paraId="17C8CD02">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详见竞争性磋商采购文件第四章</w:t>
            </w:r>
          </w:p>
        </w:tc>
      </w:tr>
      <w:tr w14:paraId="67406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9" w:hRule="atLeast"/>
        </w:trPr>
        <w:tc>
          <w:tcPr>
            <w:tcW w:w="828" w:type="dxa"/>
            <w:vAlign w:val="center"/>
          </w:tcPr>
          <w:p w14:paraId="03BA055C">
            <w:pPr>
              <w:pStyle w:val="77"/>
              <w:spacing w:before="61"/>
              <w:ind w:left="107" w:right="163" w:rightChars="74"/>
              <w:jc w:val="center"/>
              <w:rPr>
                <w:color w:val="auto"/>
                <w:sz w:val="21"/>
                <w:highlight w:val="none"/>
                <w:lang w:eastAsia="zh-CN"/>
              </w:rPr>
            </w:pPr>
            <w:r>
              <w:rPr>
                <w:rFonts w:hint="eastAsia"/>
                <w:color w:val="auto"/>
                <w:sz w:val="21"/>
                <w:highlight w:val="none"/>
                <w:lang w:eastAsia="zh-CN"/>
              </w:rPr>
              <w:t>5</w:t>
            </w:r>
          </w:p>
        </w:tc>
        <w:tc>
          <w:tcPr>
            <w:tcW w:w="1869" w:type="dxa"/>
            <w:vAlign w:val="center"/>
          </w:tcPr>
          <w:p w14:paraId="60895DB9">
            <w:pPr>
              <w:pStyle w:val="77"/>
              <w:spacing w:before="61"/>
              <w:ind w:left="107" w:right="163" w:rightChars="74"/>
              <w:jc w:val="center"/>
              <w:rPr>
                <w:color w:val="auto"/>
                <w:sz w:val="21"/>
                <w:highlight w:val="none"/>
                <w:lang w:eastAsia="zh-CN"/>
              </w:rPr>
            </w:pPr>
            <w:r>
              <w:rPr>
                <w:rFonts w:hint="eastAsia"/>
                <w:color w:val="auto"/>
                <w:sz w:val="21"/>
                <w:highlight w:val="none"/>
                <w:lang w:eastAsia="zh-CN"/>
              </w:rPr>
              <w:t>▲磋商响应方资格</w:t>
            </w:r>
          </w:p>
        </w:tc>
        <w:tc>
          <w:tcPr>
            <w:tcW w:w="6117" w:type="dxa"/>
            <w:vAlign w:val="center"/>
          </w:tcPr>
          <w:p w14:paraId="4C7FC34C">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14:paraId="5F38F6E6">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2.落实政府采购政策需满足的资格要求：</w:t>
            </w:r>
            <w:r>
              <w:rPr>
                <w:rFonts w:hint="eastAsia"/>
                <w:color w:val="auto"/>
                <w:sz w:val="21"/>
                <w:highlight w:val="none"/>
                <w:u w:val="single"/>
                <w:lang w:eastAsia="zh-CN"/>
              </w:rPr>
              <w:t>标项1：本次采购专门面向中小企业。</w:t>
            </w:r>
          </w:p>
          <w:p w14:paraId="33FBE354">
            <w:pPr>
              <w:pStyle w:val="77"/>
              <w:spacing w:before="60" w:line="276" w:lineRule="auto"/>
              <w:ind w:left="108" w:right="163" w:rightChars="7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.单位负责人为同一人或者存在直接控股、管理关系的不同供应商，不得参加同一合同项下的政府采购活动。</w:t>
            </w:r>
          </w:p>
          <w:p w14:paraId="48EC1679">
            <w:pPr>
              <w:pStyle w:val="77"/>
              <w:spacing w:before="60" w:line="276" w:lineRule="auto"/>
              <w:ind w:left="108" w:right="163" w:rightChars="74"/>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.除单一来源采购项目外，为采购项目提供整体设计、规范编制或者项目管理、监理、检测等服务的供应商，不得再参加该采购项目的其他采购活动。</w:t>
            </w:r>
          </w:p>
          <w:p w14:paraId="3D813C4B">
            <w:pPr>
              <w:pStyle w:val="77"/>
              <w:spacing w:before="60" w:line="276" w:lineRule="auto"/>
              <w:ind w:left="108" w:right="163" w:rightChars="74"/>
              <w:jc w:val="both"/>
              <w:rPr>
                <w:rFonts w:hint="eastAsia" w:ascii="宋体" w:hAnsi="宋体" w:eastAsia="宋体" w:cs="宋体"/>
                <w:color w:val="auto"/>
                <w:sz w:val="21"/>
                <w:highlight w:val="none"/>
                <w:lang w:eastAsia="zh-CN"/>
              </w:rPr>
            </w:pPr>
            <w:r>
              <w:rPr>
                <w:rFonts w:hint="eastAsia"/>
                <w:color w:val="auto"/>
                <w:sz w:val="21"/>
                <w:highlight w:val="none"/>
                <w:lang w:val="en-US" w:eastAsia="zh-CN"/>
              </w:rPr>
              <w:t>5</w:t>
            </w:r>
            <w:r>
              <w:rPr>
                <w:rFonts w:hint="eastAsia"/>
                <w:color w:val="auto"/>
                <w:sz w:val="21"/>
                <w:highlight w:val="none"/>
                <w:lang w:eastAsia="zh-CN"/>
              </w:rPr>
              <w:t>.本项目的特定资格要求：</w:t>
            </w:r>
            <w:r>
              <w:rPr>
                <w:rFonts w:hint="eastAsia"/>
                <w:color w:val="auto"/>
                <w:sz w:val="21"/>
                <w:highlight w:val="none"/>
                <w:u w:val="single"/>
                <w:lang w:eastAsia="zh-CN"/>
              </w:rPr>
              <w:t>/。</w:t>
            </w:r>
          </w:p>
        </w:tc>
      </w:tr>
      <w:tr w14:paraId="0301B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28" w:type="dxa"/>
            <w:vAlign w:val="center"/>
          </w:tcPr>
          <w:p w14:paraId="5618DD16">
            <w:pPr>
              <w:pStyle w:val="77"/>
              <w:spacing w:before="61"/>
              <w:ind w:left="107" w:right="163" w:rightChars="74"/>
              <w:jc w:val="center"/>
              <w:rPr>
                <w:color w:val="auto"/>
                <w:sz w:val="21"/>
                <w:highlight w:val="none"/>
                <w:lang w:eastAsia="zh-CN"/>
              </w:rPr>
            </w:pPr>
            <w:r>
              <w:rPr>
                <w:rFonts w:hint="eastAsia"/>
                <w:color w:val="auto"/>
                <w:sz w:val="21"/>
                <w:highlight w:val="none"/>
                <w:lang w:eastAsia="zh-CN"/>
              </w:rPr>
              <w:t>6</w:t>
            </w:r>
          </w:p>
        </w:tc>
        <w:tc>
          <w:tcPr>
            <w:tcW w:w="1869" w:type="dxa"/>
            <w:vAlign w:val="center"/>
          </w:tcPr>
          <w:p w14:paraId="04125B88">
            <w:pPr>
              <w:pStyle w:val="77"/>
              <w:spacing w:before="61"/>
              <w:ind w:left="107" w:right="163" w:rightChars="74"/>
              <w:jc w:val="center"/>
              <w:rPr>
                <w:color w:val="auto"/>
                <w:sz w:val="21"/>
                <w:highlight w:val="none"/>
                <w:lang w:eastAsia="zh-CN"/>
              </w:rPr>
            </w:pPr>
            <w:r>
              <w:rPr>
                <w:rFonts w:hint="eastAsia"/>
                <w:color w:val="auto"/>
                <w:sz w:val="21"/>
                <w:highlight w:val="none"/>
                <w:lang w:eastAsia="zh-CN"/>
              </w:rPr>
              <w:t>磋商采购文件发出之日</w:t>
            </w:r>
          </w:p>
        </w:tc>
        <w:tc>
          <w:tcPr>
            <w:tcW w:w="6117" w:type="dxa"/>
            <w:vAlign w:val="center"/>
          </w:tcPr>
          <w:p w14:paraId="1D17C2D7">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详见采购公告</w:t>
            </w:r>
          </w:p>
        </w:tc>
      </w:tr>
      <w:tr w14:paraId="53529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828" w:type="dxa"/>
            <w:vAlign w:val="center"/>
          </w:tcPr>
          <w:p w14:paraId="793E73B5">
            <w:pPr>
              <w:pStyle w:val="77"/>
              <w:spacing w:before="61"/>
              <w:ind w:left="107" w:right="163" w:rightChars="74"/>
              <w:jc w:val="center"/>
              <w:rPr>
                <w:color w:val="auto"/>
                <w:sz w:val="21"/>
                <w:highlight w:val="none"/>
                <w:lang w:eastAsia="zh-CN"/>
              </w:rPr>
            </w:pPr>
            <w:r>
              <w:rPr>
                <w:rFonts w:hint="eastAsia"/>
                <w:color w:val="auto"/>
                <w:sz w:val="21"/>
                <w:highlight w:val="none"/>
                <w:lang w:eastAsia="zh-CN"/>
              </w:rPr>
              <w:t>7</w:t>
            </w:r>
          </w:p>
        </w:tc>
        <w:tc>
          <w:tcPr>
            <w:tcW w:w="1869" w:type="dxa"/>
            <w:vAlign w:val="center"/>
          </w:tcPr>
          <w:p w14:paraId="5E6B91DA">
            <w:pPr>
              <w:pStyle w:val="77"/>
              <w:spacing w:before="61"/>
              <w:ind w:left="107" w:right="163" w:rightChars="74"/>
              <w:jc w:val="center"/>
              <w:rPr>
                <w:color w:val="auto"/>
                <w:sz w:val="21"/>
                <w:highlight w:val="none"/>
                <w:lang w:eastAsia="zh-CN"/>
              </w:rPr>
            </w:pPr>
            <w:r>
              <w:rPr>
                <w:rFonts w:hint="eastAsia"/>
                <w:color w:val="auto"/>
                <w:sz w:val="21"/>
                <w:highlight w:val="none"/>
                <w:lang w:eastAsia="zh-CN"/>
              </w:rPr>
              <w:t>磋商采购文件的下载及要求</w:t>
            </w:r>
          </w:p>
        </w:tc>
        <w:tc>
          <w:tcPr>
            <w:tcW w:w="6117" w:type="dxa"/>
            <w:vAlign w:val="center"/>
          </w:tcPr>
          <w:p w14:paraId="529DC296">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详见采购公告</w:t>
            </w:r>
          </w:p>
        </w:tc>
      </w:tr>
      <w:tr w14:paraId="01D1C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828" w:type="dxa"/>
            <w:vAlign w:val="center"/>
          </w:tcPr>
          <w:p w14:paraId="56B3A0D3">
            <w:pPr>
              <w:pStyle w:val="77"/>
              <w:spacing w:before="61"/>
              <w:ind w:left="107" w:right="163" w:rightChars="74"/>
              <w:jc w:val="center"/>
              <w:rPr>
                <w:color w:val="auto"/>
                <w:sz w:val="21"/>
                <w:highlight w:val="none"/>
                <w:lang w:eastAsia="zh-CN"/>
              </w:rPr>
            </w:pPr>
            <w:r>
              <w:rPr>
                <w:rFonts w:hint="eastAsia"/>
                <w:color w:val="auto"/>
                <w:sz w:val="21"/>
                <w:highlight w:val="none"/>
                <w:lang w:eastAsia="zh-CN"/>
              </w:rPr>
              <w:t>8</w:t>
            </w:r>
          </w:p>
        </w:tc>
        <w:tc>
          <w:tcPr>
            <w:tcW w:w="1869" w:type="dxa"/>
            <w:vAlign w:val="center"/>
          </w:tcPr>
          <w:p w14:paraId="4F534F8B">
            <w:pPr>
              <w:pStyle w:val="77"/>
              <w:spacing w:before="61"/>
              <w:ind w:left="107" w:right="163" w:rightChars="74"/>
              <w:jc w:val="center"/>
              <w:rPr>
                <w:color w:val="auto"/>
                <w:sz w:val="21"/>
                <w:highlight w:val="none"/>
                <w:lang w:eastAsia="zh-CN"/>
              </w:rPr>
            </w:pPr>
            <w:r>
              <w:rPr>
                <w:rFonts w:hint="eastAsia"/>
                <w:color w:val="auto"/>
                <w:sz w:val="21"/>
                <w:highlight w:val="none"/>
                <w:lang w:eastAsia="zh-CN"/>
              </w:rPr>
              <w:t>▲磋商报价及费用</w:t>
            </w:r>
          </w:p>
        </w:tc>
        <w:tc>
          <w:tcPr>
            <w:tcW w:w="6117" w:type="dxa"/>
            <w:vAlign w:val="center"/>
          </w:tcPr>
          <w:p w14:paraId="272ED7AB">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1、本次采购项目预算价人民币：500000元，最高限价人民币：500000元，超过上述任一最高限价均作无效标处理。</w:t>
            </w:r>
          </w:p>
          <w:p w14:paraId="58A98218">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2、本项目磋商报价应以人民币报价；</w:t>
            </w:r>
          </w:p>
          <w:p w14:paraId="04CAE770">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3、报价内容：包括人员工资、补贴福利、社会保险、人身保险、风险、管理费、利润、税金，管理费等一切费用。</w:t>
            </w:r>
          </w:p>
          <w:p w14:paraId="6D683224">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4、不论磋商结果如何，磋商响应方均应自行承担所有与磋商有关的全部费用。</w:t>
            </w:r>
          </w:p>
        </w:tc>
      </w:tr>
      <w:tr w14:paraId="6D22D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828" w:type="dxa"/>
            <w:vAlign w:val="center"/>
          </w:tcPr>
          <w:p w14:paraId="554283DC">
            <w:pPr>
              <w:pStyle w:val="77"/>
              <w:spacing w:before="61"/>
              <w:ind w:left="107" w:right="163" w:rightChars="74"/>
              <w:jc w:val="center"/>
              <w:rPr>
                <w:color w:val="auto"/>
                <w:sz w:val="21"/>
                <w:highlight w:val="none"/>
                <w:lang w:eastAsia="zh-CN"/>
              </w:rPr>
            </w:pPr>
            <w:r>
              <w:rPr>
                <w:rFonts w:hint="eastAsia"/>
                <w:color w:val="auto"/>
                <w:sz w:val="21"/>
                <w:highlight w:val="none"/>
                <w:lang w:eastAsia="zh-CN"/>
              </w:rPr>
              <w:t>9</w:t>
            </w:r>
          </w:p>
        </w:tc>
        <w:tc>
          <w:tcPr>
            <w:tcW w:w="1869" w:type="dxa"/>
            <w:vAlign w:val="center"/>
          </w:tcPr>
          <w:p w14:paraId="73D56639">
            <w:pPr>
              <w:pStyle w:val="77"/>
              <w:spacing w:before="61"/>
              <w:ind w:left="107" w:right="163" w:rightChars="74"/>
              <w:jc w:val="center"/>
              <w:rPr>
                <w:color w:val="auto"/>
                <w:sz w:val="21"/>
                <w:highlight w:val="none"/>
                <w:lang w:eastAsia="zh-CN"/>
              </w:rPr>
            </w:pPr>
            <w:r>
              <w:rPr>
                <w:rFonts w:hint="eastAsia"/>
                <w:color w:val="auto"/>
                <w:sz w:val="21"/>
                <w:highlight w:val="none"/>
                <w:lang w:eastAsia="zh-CN"/>
              </w:rPr>
              <w:t>磋商保证金</w:t>
            </w:r>
          </w:p>
        </w:tc>
        <w:tc>
          <w:tcPr>
            <w:tcW w:w="6117" w:type="dxa"/>
            <w:vAlign w:val="center"/>
          </w:tcPr>
          <w:p w14:paraId="79C1C6BC">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本项目不需缴纳磋商保证金。</w:t>
            </w:r>
          </w:p>
        </w:tc>
      </w:tr>
      <w:tr w14:paraId="31D80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828" w:type="dxa"/>
            <w:vAlign w:val="center"/>
          </w:tcPr>
          <w:p w14:paraId="48DA3389">
            <w:pPr>
              <w:pStyle w:val="77"/>
              <w:spacing w:before="61"/>
              <w:ind w:left="107" w:right="163" w:rightChars="74"/>
              <w:jc w:val="center"/>
              <w:rPr>
                <w:color w:val="auto"/>
                <w:sz w:val="21"/>
                <w:highlight w:val="none"/>
                <w:lang w:eastAsia="zh-CN"/>
              </w:rPr>
            </w:pPr>
            <w:r>
              <w:rPr>
                <w:rFonts w:hint="eastAsia"/>
                <w:color w:val="auto"/>
                <w:sz w:val="21"/>
                <w:highlight w:val="none"/>
                <w:lang w:eastAsia="zh-CN"/>
              </w:rPr>
              <w:t>10</w:t>
            </w:r>
          </w:p>
        </w:tc>
        <w:tc>
          <w:tcPr>
            <w:tcW w:w="1869" w:type="dxa"/>
            <w:vAlign w:val="center"/>
          </w:tcPr>
          <w:p w14:paraId="2E77A4CD">
            <w:pPr>
              <w:pStyle w:val="77"/>
              <w:spacing w:before="61"/>
              <w:ind w:left="107" w:right="163" w:rightChars="74"/>
              <w:jc w:val="center"/>
              <w:rPr>
                <w:color w:val="auto"/>
                <w:sz w:val="21"/>
                <w:highlight w:val="none"/>
                <w:lang w:eastAsia="zh-CN"/>
              </w:rPr>
            </w:pPr>
            <w:r>
              <w:rPr>
                <w:rFonts w:hint="eastAsia"/>
                <w:color w:val="auto"/>
                <w:sz w:val="21"/>
                <w:highlight w:val="none"/>
                <w:lang w:eastAsia="zh-CN"/>
              </w:rPr>
              <w:t>磋商响应文件的接收</w:t>
            </w:r>
          </w:p>
        </w:tc>
        <w:tc>
          <w:tcPr>
            <w:tcW w:w="6117" w:type="dxa"/>
            <w:vAlign w:val="center"/>
          </w:tcPr>
          <w:p w14:paraId="43459068">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详见采购公告</w:t>
            </w:r>
          </w:p>
        </w:tc>
      </w:tr>
      <w:tr w14:paraId="12987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28" w:type="dxa"/>
            <w:vAlign w:val="center"/>
          </w:tcPr>
          <w:p w14:paraId="20031D12">
            <w:pPr>
              <w:pStyle w:val="77"/>
              <w:spacing w:before="61"/>
              <w:ind w:left="107" w:right="163" w:rightChars="74"/>
              <w:jc w:val="center"/>
              <w:rPr>
                <w:color w:val="auto"/>
                <w:sz w:val="21"/>
                <w:highlight w:val="none"/>
                <w:lang w:eastAsia="zh-CN"/>
              </w:rPr>
            </w:pPr>
            <w:r>
              <w:rPr>
                <w:rFonts w:hint="eastAsia"/>
                <w:color w:val="auto"/>
                <w:sz w:val="21"/>
                <w:highlight w:val="none"/>
                <w:lang w:eastAsia="zh-CN"/>
              </w:rPr>
              <w:t>11</w:t>
            </w:r>
          </w:p>
        </w:tc>
        <w:tc>
          <w:tcPr>
            <w:tcW w:w="1869" w:type="dxa"/>
            <w:vAlign w:val="center"/>
          </w:tcPr>
          <w:p w14:paraId="24265A99">
            <w:pPr>
              <w:pStyle w:val="77"/>
              <w:spacing w:before="61"/>
              <w:ind w:left="107" w:right="163" w:rightChars="74"/>
              <w:jc w:val="center"/>
              <w:rPr>
                <w:color w:val="auto"/>
                <w:sz w:val="21"/>
                <w:highlight w:val="none"/>
                <w:lang w:eastAsia="zh-CN"/>
              </w:rPr>
            </w:pPr>
            <w:r>
              <w:rPr>
                <w:rFonts w:hint="eastAsia"/>
                <w:color w:val="auto"/>
                <w:sz w:val="21"/>
                <w:highlight w:val="none"/>
                <w:lang w:eastAsia="zh-CN"/>
              </w:rPr>
              <w:t>磋商开标时间及方式</w:t>
            </w:r>
          </w:p>
        </w:tc>
        <w:tc>
          <w:tcPr>
            <w:tcW w:w="6117" w:type="dxa"/>
            <w:vAlign w:val="center"/>
          </w:tcPr>
          <w:p w14:paraId="0674BD32">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详见采购公告</w:t>
            </w:r>
          </w:p>
        </w:tc>
      </w:tr>
      <w:tr w14:paraId="49705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28" w:type="dxa"/>
            <w:vAlign w:val="center"/>
          </w:tcPr>
          <w:p w14:paraId="6B3DC9C8">
            <w:pPr>
              <w:pStyle w:val="77"/>
              <w:spacing w:before="61"/>
              <w:ind w:left="107" w:right="163" w:rightChars="74"/>
              <w:jc w:val="center"/>
              <w:rPr>
                <w:color w:val="auto"/>
                <w:sz w:val="21"/>
                <w:highlight w:val="none"/>
                <w:lang w:eastAsia="zh-CN"/>
              </w:rPr>
            </w:pPr>
            <w:r>
              <w:rPr>
                <w:rFonts w:hint="eastAsia"/>
                <w:color w:val="auto"/>
                <w:sz w:val="21"/>
                <w:highlight w:val="none"/>
                <w:lang w:eastAsia="zh-CN"/>
              </w:rPr>
              <w:t>12</w:t>
            </w:r>
          </w:p>
        </w:tc>
        <w:tc>
          <w:tcPr>
            <w:tcW w:w="1869" w:type="dxa"/>
            <w:vAlign w:val="center"/>
          </w:tcPr>
          <w:p w14:paraId="27716FDB">
            <w:pPr>
              <w:pStyle w:val="77"/>
              <w:spacing w:before="61"/>
              <w:ind w:left="107" w:right="163" w:rightChars="74"/>
              <w:jc w:val="center"/>
              <w:rPr>
                <w:color w:val="auto"/>
                <w:sz w:val="21"/>
                <w:highlight w:val="none"/>
                <w:lang w:eastAsia="zh-CN"/>
              </w:rPr>
            </w:pPr>
            <w:r>
              <w:rPr>
                <w:rFonts w:hint="eastAsia"/>
                <w:color w:val="auto"/>
                <w:sz w:val="21"/>
                <w:highlight w:val="none"/>
                <w:lang w:eastAsia="zh-CN"/>
              </w:rPr>
              <w:t>磋商响应文件有效期</w:t>
            </w:r>
          </w:p>
        </w:tc>
        <w:tc>
          <w:tcPr>
            <w:tcW w:w="6117" w:type="dxa"/>
            <w:vAlign w:val="center"/>
          </w:tcPr>
          <w:p w14:paraId="048070BB">
            <w:pPr>
              <w:pStyle w:val="77"/>
              <w:spacing w:line="360" w:lineRule="auto"/>
              <w:ind w:left="107" w:right="163" w:rightChars="74"/>
              <w:jc w:val="both"/>
              <w:rPr>
                <w:color w:val="auto"/>
                <w:sz w:val="21"/>
                <w:highlight w:val="none"/>
                <w:lang w:eastAsia="zh-CN"/>
              </w:rPr>
            </w:pPr>
            <w:r>
              <w:rPr>
                <w:rFonts w:hint="eastAsia"/>
                <w:color w:val="auto"/>
                <w:sz w:val="21"/>
                <w:highlight w:val="none"/>
                <w:lang w:eastAsia="zh-CN"/>
              </w:rPr>
              <w:t>磋商之日起90日历天。</w:t>
            </w:r>
          </w:p>
        </w:tc>
      </w:tr>
      <w:tr w14:paraId="22CC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828" w:type="dxa"/>
            <w:vAlign w:val="center"/>
          </w:tcPr>
          <w:p w14:paraId="52BF1C21">
            <w:pPr>
              <w:pStyle w:val="77"/>
              <w:spacing w:before="61"/>
              <w:ind w:left="107" w:right="163" w:rightChars="74"/>
              <w:jc w:val="center"/>
              <w:rPr>
                <w:color w:val="auto"/>
                <w:sz w:val="21"/>
                <w:highlight w:val="none"/>
                <w:lang w:eastAsia="zh-CN"/>
              </w:rPr>
            </w:pPr>
            <w:r>
              <w:rPr>
                <w:rFonts w:hint="eastAsia"/>
                <w:color w:val="auto"/>
                <w:sz w:val="21"/>
                <w:highlight w:val="none"/>
                <w:lang w:eastAsia="zh-CN"/>
              </w:rPr>
              <w:t>13</w:t>
            </w:r>
          </w:p>
        </w:tc>
        <w:tc>
          <w:tcPr>
            <w:tcW w:w="1869" w:type="dxa"/>
            <w:vAlign w:val="center"/>
          </w:tcPr>
          <w:p w14:paraId="7F68CCC2">
            <w:pPr>
              <w:pStyle w:val="77"/>
              <w:spacing w:before="61"/>
              <w:ind w:left="107" w:right="163" w:rightChars="74"/>
              <w:jc w:val="center"/>
              <w:rPr>
                <w:color w:val="auto"/>
                <w:sz w:val="21"/>
                <w:highlight w:val="none"/>
                <w:lang w:eastAsia="zh-CN"/>
              </w:rPr>
            </w:pPr>
            <w:r>
              <w:rPr>
                <w:rFonts w:hint="eastAsia"/>
                <w:color w:val="auto"/>
                <w:sz w:val="21"/>
                <w:highlight w:val="none"/>
                <w:lang w:eastAsia="zh-CN"/>
              </w:rPr>
              <w:t>合同签订时间及地点</w:t>
            </w:r>
          </w:p>
        </w:tc>
        <w:tc>
          <w:tcPr>
            <w:tcW w:w="6117" w:type="dxa"/>
            <w:vAlign w:val="center"/>
          </w:tcPr>
          <w:p w14:paraId="145C9540">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时间：成交通知书发出后30天内</w:t>
            </w:r>
          </w:p>
          <w:p w14:paraId="4FD29D6D">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地点：采用邮寄方式签订或与采购人协商确定合同签订地点</w:t>
            </w:r>
          </w:p>
        </w:tc>
      </w:tr>
      <w:tr w14:paraId="77CAE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28" w:type="dxa"/>
            <w:vAlign w:val="center"/>
          </w:tcPr>
          <w:p w14:paraId="7B5B778A">
            <w:pPr>
              <w:pStyle w:val="77"/>
              <w:spacing w:before="61"/>
              <w:ind w:left="107" w:right="163" w:rightChars="74"/>
              <w:jc w:val="center"/>
              <w:rPr>
                <w:color w:val="auto"/>
                <w:sz w:val="21"/>
                <w:highlight w:val="none"/>
                <w:lang w:eastAsia="zh-CN"/>
              </w:rPr>
            </w:pPr>
            <w:r>
              <w:rPr>
                <w:rFonts w:hint="eastAsia"/>
                <w:color w:val="auto"/>
                <w:sz w:val="21"/>
                <w:highlight w:val="none"/>
                <w:lang w:eastAsia="zh-CN"/>
              </w:rPr>
              <w:t>14</w:t>
            </w:r>
          </w:p>
        </w:tc>
        <w:tc>
          <w:tcPr>
            <w:tcW w:w="1869" w:type="dxa"/>
            <w:vAlign w:val="center"/>
          </w:tcPr>
          <w:p w14:paraId="7022990B">
            <w:pPr>
              <w:pStyle w:val="77"/>
              <w:spacing w:before="61"/>
              <w:ind w:left="107" w:right="163" w:rightChars="74"/>
              <w:jc w:val="center"/>
              <w:rPr>
                <w:color w:val="auto"/>
                <w:sz w:val="21"/>
                <w:highlight w:val="none"/>
                <w:lang w:eastAsia="zh-CN"/>
              </w:rPr>
            </w:pPr>
            <w:r>
              <w:rPr>
                <w:rFonts w:hint="eastAsia"/>
                <w:color w:val="auto"/>
                <w:sz w:val="21"/>
                <w:highlight w:val="none"/>
                <w:lang w:eastAsia="zh-CN"/>
              </w:rPr>
              <w:t>合同履约保证金</w:t>
            </w:r>
          </w:p>
        </w:tc>
        <w:tc>
          <w:tcPr>
            <w:tcW w:w="6117" w:type="dxa"/>
            <w:vAlign w:val="center"/>
          </w:tcPr>
          <w:p w14:paraId="582F5279">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w:t>
            </w:r>
          </w:p>
        </w:tc>
      </w:tr>
      <w:tr w14:paraId="00613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828" w:type="dxa"/>
            <w:vAlign w:val="center"/>
          </w:tcPr>
          <w:p w14:paraId="44435C5C">
            <w:pPr>
              <w:pStyle w:val="77"/>
              <w:spacing w:before="61"/>
              <w:ind w:left="107" w:right="163" w:rightChars="74"/>
              <w:jc w:val="center"/>
              <w:rPr>
                <w:color w:val="auto"/>
                <w:sz w:val="21"/>
                <w:highlight w:val="none"/>
                <w:lang w:eastAsia="zh-CN"/>
              </w:rPr>
            </w:pPr>
            <w:r>
              <w:rPr>
                <w:rFonts w:hint="eastAsia"/>
                <w:color w:val="auto"/>
                <w:sz w:val="21"/>
                <w:highlight w:val="none"/>
                <w:lang w:eastAsia="zh-CN"/>
              </w:rPr>
              <w:t>15</w:t>
            </w:r>
          </w:p>
        </w:tc>
        <w:tc>
          <w:tcPr>
            <w:tcW w:w="1869" w:type="dxa"/>
            <w:vAlign w:val="center"/>
          </w:tcPr>
          <w:p w14:paraId="43E2408F">
            <w:pPr>
              <w:pStyle w:val="77"/>
              <w:spacing w:before="61"/>
              <w:ind w:left="107" w:right="163" w:rightChars="74"/>
              <w:jc w:val="center"/>
              <w:rPr>
                <w:color w:val="auto"/>
                <w:sz w:val="21"/>
                <w:highlight w:val="none"/>
                <w:lang w:eastAsia="zh-CN"/>
              </w:rPr>
            </w:pPr>
            <w:r>
              <w:rPr>
                <w:rFonts w:hint="eastAsia"/>
                <w:color w:val="auto"/>
                <w:sz w:val="21"/>
                <w:highlight w:val="none"/>
                <w:lang w:eastAsia="zh-CN"/>
              </w:rPr>
              <w:t>采购代理费</w:t>
            </w:r>
          </w:p>
        </w:tc>
        <w:tc>
          <w:tcPr>
            <w:tcW w:w="6117" w:type="dxa"/>
            <w:vAlign w:val="center"/>
          </w:tcPr>
          <w:p w14:paraId="47ACA2D0">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1.本项目中标服务费根据宁波市中介超市网中选金额5</w:t>
            </w:r>
            <w:r>
              <w:rPr>
                <w:rFonts w:hint="eastAsia"/>
                <w:color w:val="auto"/>
                <w:sz w:val="21"/>
                <w:highlight w:val="none"/>
                <w:lang w:val="en-US" w:eastAsia="zh-CN"/>
              </w:rPr>
              <w:t>0</w:t>
            </w:r>
            <w:r>
              <w:rPr>
                <w:rFonts w:hint="eastAsia"/>
                <w:color w:val="auto"/>
                <w:sz w:val="21"/>
                <w:highlight w:val="none"/>
                <w:lang w:eastAsia="zh-CN"/>
              </w:rPr>
              <w:t>00元，由中标单位支付给招标代理机构。</w:t>
            </w:r>
          </w:p>
          <w:p w14:paraId="0F4A1F7F">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2.中标服务费只收银行票汇款、电汇款。</w:t>
            </w:r>
          </w:p>
        </w:tc>
      </w:tr>
      <w:tr w14:paraId="52507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28" w:type="dxa"/>
            <w:vAlign w:val="center"/>
          </w:tcPr>
          <w:p w14:paraId="5334A5F9">
            <w:pPr>
              <w:pStyle w:val="77"/>
              <w:spacing w:before="61"/>
              <w:ind w:left="107" w:right="163" w:rightChars="74"/>
              <w:jc w:val="center"/>
              <w:rPr>
                <w:color w:val="auto"/>
                <w:sz w:val="21"/>
                <w:highlight w:val="none"/>
                <w:lang w:eastAsia="zh-CN"/>
              </w:rPr>
            </w:pPr>
            <w:r>
              <w:rPr>
                <w:rFonts w:hint="eastAsia"/>
                <w:color w:val="auto"/>
                <w:sz w:val="21"/>
                <w:highlight w:val="none"/>
                <w:lang w:eastAsia="zh-CN"/>
              </w:rPr>
              <w:t>16</w:t>
            </w:r>
          </w:p>
        </w:tc>
        <w:tc>
          <w:tcPr>
            <w:tcW w:w="1869" w:type="dxa"/>
            <w:vAlign w:val="center"/>
          </w:tcPr>
          <w:p w14:paraId="75070D58">
            <w:pPr>
              <w:pStyle w:val="77"/>
              <w:spacing w:before="61"/>
              <w:ind w:left="107" w:right="163" w:rightChars="74"/>
              <w:jc w:val="center"/>
              <w:rPr>
                <w:color w:val="auto"/>
                <w:sz w:val="21"/>
                <w:highlight w:val="none"/>
                <w:lang w:eastAsia="zh-CN"/>
              </w:rPr>
            </w:pPr>
            <w:r>
              <w:rPr>
                <w:rFonts w:hint="eastAsia"/>
                <w:color w:val="auto"/>
                <w:sz w:val="21"/>
                <w:highlight w:val="none"/>
                <w:lang w:eastAsia="zh-CN"/>
              </w:rPr>
              <w:t>资格审查</w:t>
            </w:r>
          </w:p>
        </w:tc>
        <w:tc>
          <w:tcPr>
            <w:tcW w:w="6117" w:type="dxa"/>
            <w:vAlign w:val="center"/>
          </w:tcPr>
          <w:p w14:paraId="4E7D3775">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本项目采用资格后审。</w:t>
            </w:r>
          </w:p>
        </w:tc>
      </w:tr>
      <w:tr w14:paraId="6E48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28" w:type="dxa"/>
            <w:vAlign w:val="center"/>
          </w:tcPr>
          <w:p w14:paraId="331DEFDD">
            <w:pPr>
              <w:pStyle w:val="77"/>
              <w:spacing w:before="61"/>
              <w:ind w:left="107" w:right="163" w:rightChars="74"/>
              <w:jc w:val="center"/>
              <w:rPr>
                <w:color w:val="auto"/>
                <w:sz w:val="21"/>
                <w:highlight w:val="none"/>
                <w:lang w:eastAsia="zh-CN"/>
              </w:rPr>
            </w:pPr>
            <w:r>
              <w:rPr>
                <w:rFonts w:hint="eastAsia"/>
                <w:color w:val="auto"/>
                <w:sz w:val="21"/>
                <w:highlight w:val="none"/>
                <w:lang w:eastAsia="zh-CN"/>
              </w:rPr>
              <w:t>17</w:t>
            </w:r>
          </w:p>
        </w:tc>
        <w:tc>
          <w:tcPr>
            <w:tcW w:w="1869" w:type="dxa"/>
            <w:vAlign w:val="center"/>
          </w:tcPr>
          <w:p w14:paraId="01B69D92">
            <w:pPr>
              <w:pStyle w:val="77"/>
              <w:spacing w:before="61"/>
              <w:ind w:left="107" w:right="163" w:rightChars="74"/>
              <w:jc w:val="center"/>
              <w:rPr>
                <w:color w:val="auto"/>
                <w:sz w:val="21"/>
                <w:highlight w:val="none"/>
                <w:lang w:eastAsia="zh-CN"/>
              </w:rPr>
            </w:pPr>
            <w:r>
              <w:rPr>
                <w:rFonts w:hint="eastAsia"/>
                <w:color w:val="auto"/>
                <w:sz w:val="21"/>
                <w:highlight w:val="none"/>
                <w:lang w:eastAsia="zh-CN"/>
              </w:rPr>
              <w:t>信用信息查询</w:t>
            </w:r>
          </w:p>
        </w:tc>
        <w:tc>
          <w:tcPr>
            <w:tcW w:w="6117" w:type="dxa"/>
            <w:vAlign w:val="center"/>
          </w:tcPr>
          <w:p w14:paraId="11AF153C">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1.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2A492893">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2.供应商为联合体的审查主体为联合体牵头人及联合体所有成员。</w:t>
            </w:r>
          </w:p>
        </w:tc>
      </w:tr>
      <w:tr w14:paraId="19AFD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28" w:type="dxa"/>
            <w:vAlign w:val="center"/>
          </w:tcPr>
          <w:p w14:paraId="3E2C96F9">
            <w:pPr>
              <w:pStyle w:val="77"/>
              <w:spacing w:before="61"/>
              <w:ind w:left="107" w:right="163" w:rightChars="74"/>
              <w:jc w:val="center"/>
              <w:rPr>
                <w:color w:val="auto"/>
                <w:sz w:val="21"/>
                <w:highlight w:val="none"/>
                <w:lang w:eastAsia="zh-CN"/>
              </w:rPr>
            </w:pPr>
            <w:r>
              <w:rPr>
                <w:rFonts w:hint="eastAsia"/>
                <w:color w:val="auto"/>
                <w:sz w:val="21"/>
                <w:highlight w:val="none"/>
                <w:lang w:eastAsia="zh-CN"/>
              </w:rPr>
              <w:t>16</w:t>
            </w:r>
          </w:p>
        </w:tc>
        <w:tc>
          <w:tcPr>
            <w:tcW w:w="1869" w:type="dxa"/>
            <w:vAlign w:val="center"/>
          </w:tcPr>
          <w:p w14:paraId="38D8D497">
            <w:pPr>
              <w:pStyle w:val="77"/>
              <w:spacing w:before="61"/>
              <w:ind w:left="107" w:right="163" w:rightChars="74"/>
              <w:jc w:val="center"/>
              <w:rPr>
                <w:color w:val="auto"/>
                <w:sz w:val="21"/>
                <w:highlight w:val="none"/>
                <w:lang w:eastAsia="zh-CN"/>
              </w:rPr>
            </w:pPr>
            <w:r>
              <w:rPr>
                <w:rFonts w:hint="eastAsia"/>
                <w:color w:val="auto"/>
                <w:sz w:val="21"/>
                <w:highlight w:val="none"/>
                <w:lang w:eastAsia="zh-CN"/>
              </w:rPr>
              <w:t>解释权</w:t>
            </w:r>
          </w:p>
        </w:tc>
        <w:tc>
          <w:tcPr>
            <w:tcW w:w="6117" w:type="dxa"/>
            <w:vAlign w:val="center"/>
          </w:tcPr>
          <w:p w14:paraId="1A729CEF">
            <w:pPr>
              <w:pStyle w:val="77"/>
              <w:spacing w:before="60" w:line="276" w:lineRule="auto"/>
              <w:ind w:left="108" w:right="163" w:rightChars="74"/>
              <w:jc w:val="both"/>
              <w:rPr>
                <w:color w:val="auto"/>
                <w:sz w:val="21"/>
                <w:highlight w:val="none"/>
                <w:lang w:eastAsia="zh-CN"/>
              </w:rPr>
            </w:pPr>
            <w:r>
              <w:rPr>
                <w:rFonts w:hint="eastAsia"/>
                <w:color w:val="auto"/>
                <w:sz w:val="21"/>
                <w:highlight w:val="none"/>
                <w:lang w:eastAsia="zh-CN"/>
              </w:rPr>
              <w:t>本采购文件的解释权属于采购单位。</w:t>
            </w:r>
          </w:p>
        </w:tc>
      </w:tr>
    </w:tbl>
    <w:p w14:paraId="35267CFE">
      <w:pPr>
        <w:rPr>
          <w:color w:val="auto"/>
          <w:highlight w:val="none"/>
          <w:lang w:eastAsia="zh-CN"/>
        </w:rPr>
      </w:pPr>
      <w:bookmarkStart w:id="43" w:name="一、总__则"/>
      <w:bookmarkEnd w:id="43"/>
      <w:bookmarkStart w:id="44" w:name="_Toc107409229"/>
    </w:p>
    <w:p w14:paraId="78E3230C">
      <w:pPr>
        <w:rPr>
          <w:color w:val="auto"/>
          <w:highlight w:val="none"/>
          <w:lang w:eastAsia="zh-CN"/>
        </w:rPr>
      </w:pPr>
    </w:p>
    <w:p w14:paraId="64C2AF56">
      <w:pPr>
        <w:pStyle w:val="42"/>
        <w:ind w:left="440" w:firstLine="400"/>
        <w:rPr>
          <w:color w:val="auto"/>
          <w:highlight w:val="none"/>
          <w:lang w:eastAsia="zh-CN"/>
        </w:rPr>
      </w:pPr>
    </w:p>
    <w:p w14:paraId="36A71CF9">
      <w:pPr>
        <w:pStyle w:val="42"/>
        <w:ind w:left="440" w:firstLine="400"/>
        <w:rPr>
          <w:color w:val="auto"/>
          <w:highlight w:val="none"/>
          <w:lang w:eastAsia="zh-CN"/>
        </w:rPr>
      </w:pPr>
    </w:p>
    <w:p w14:paraId="09BE644A">
      <w:pPr>
        <w:pStyle w:val="42"/>
        <w:ind w:left="440" w:firstLine="400"/>
        <w:rPr>
          <w:color w:val="auto"/>
          <w:highlight w:val="none"/>
          <w:lang w:eastAsia="zh-CN"/>
        </w:rPr>
      </w:pPr>
    </w:p>
    <w:p w14:paraId="0B753EDC">
      <w:pPr>
        <w:pStyle w:val="42"/>
        <w:ind w:left="440" w:firstLine="400"/>
        <w:rPr>
          <w:color w:val="auto"/>
          <w:highlight w:val="none"/>
          <w:lang w:eastAsia="zh-CN"/>
        </w:rPr>
      </w:pPr>
    </w:p>
    <w:p w14:paraId="1CBA4C85">
      <w:pPr>
        <w:pStyle w:val="42"/>
        <w:ind w:left="440" w:firstLine="400"/>
        <w:rPr>
          <w:color w:val="auto"/>
          <w:highlight w:val="none"/>
          <w:lang w:eastAsia="zh-CN"/>
        </w:rPr>
      </w:pPr>
    </w:p>
    <w:p w14:paraId="420C4EE2">
      <w:pPr>
        <w:pStyle w:val="42"/>
        <w:ind w:left="440" w:firstLine="400"/>
        <w:rPr>
          <w:color w:val="auto"/>
          <w:highlight w:val="none"/>
          <w:lang w:eastAsia="zh-CN"/>
        </w:rPr>
      </w:pPr>
    </w:p>
    <w:p w14:paraId="14D72B0D">
      <w:pPr>
        <w:pStyle w:val="42"/>
        <w:ind w:left="440" w:firstLine="400"/>
        <w:rPr>
          <w:color w:val="auto"/>
          <w:highlight w:val="none"/>
          <w:lang w:eastAsia="zh-CN"/>
        </w:rPr>
      </w:pPr>
    </w:p>
    <w:p w14:paraId="6526F582">
      <w:pPr>
        <w:pStyle w:val="42"/>
        <w:ind w:left="440" w:firstLine="400"/>
        <w:rPr>
          <w:color w:val="auto"/>
          <w:highlight w:val="none"/>
          <w:lang w:eastAsia="zh-CN"/>
        </w:rPr>
      </w:pPr>
    </w:p>
    <w:p w14:paraId="593B4F67">
      <w:pPr>
        <w:pStyle w:val="42"/>
        <w:ind w:left="440" w:firstLine="400"/>
        <w:rPr>
          <w:color w:val="auto"/>
          <w:highlight w:val="none"/>
          <w:lang w:eastAsia="zh-CN"/>
        </w:rPr>
      </w:pPr>
    </w:p>
    <w:p w14:paraId="4E06A6F6">
      <w:pPr>
        <w:pStyle w:val="42"/>
        <w:ind w:left="440" w:firstLine="400"/>
        <w:rPr>
          <w:color w:val="auto"/>
          <w:highlight w:val="none"/>
          <w:lang w:eastAsia="zh-CN"/>
        </w:rPr>
      </w:pPr>
    </w:p>
    <w:p w14:paraId="7FA31535">
      <w:pPr>
        <w:widowControl/>
        <w:autoSpaceDE/>
        <w:autoSpaceDN/>
        <w:rPr>
          <w:b/>
          <w:bCs/>
          <w:color w:val="auto"/>
          <w:kern w:val="28"/>
          <w:szCs w:val="32"/>
          <w:highlight w:val="none"/>
          <w:lang w:eastAsia="zh-CN"/>
        </w:rPr>
      </w:pPr>
      <w:r>
        <w:rPr>
          <w:rFonts w:hint="eastAsia"/>
          <w:color w:val="auto"/>
          <w:highlight w:val="none"/>
          <w:lang w:eastAsia="zh-CN"/>
        </w:rPr>
        <w:br w:type="page"/>
      </w:r>
    </w:p>
    <w:p w14:paraId="63BBAC45">
      <w:pPr>
        <w:pStyle w:val="32"/>
        <w:spacing w:after="0" w:line="360" w:lineRule="auto"/>
        <w:rPr>
          <w:rFonts w:ascii="宋体" w:hAnsi="宋体" w:cs="宋体"/>
          <w:color w:val="auto"/>
          <w:sz w:val="22"/>
          <w:highlight w:val="none"/>
          <w:lang w:eastAsia="zh-CN"/>
        </w:rPr>
      </w:pPr>
      <w:r>
        <w:rPr>
          <w:rFonts w:hint="eastAsia" w:ascii="宋体" w:hAnsi="宋体" w:cs="宋体"/>
          <w:color w:val="auto"/>
          <w:sz w:val="22"/>
          <w:highlight w:val="none"/>
          <w:lang w:eastAsia="zh-CN"/>
        </w:rPr>
        <w:t>一、总</w:t>
      </w:r>
      <w:r>
        <w:rPr>
          <w:rFonts w:hint="eastAsia" w:ascii="宋体" w:hAnsi="宋体" w:cs="宋体"/>
          <w:color w:val="auto"/>
          <w:sz w:val="22"/>
          <w:highlight w:val="none"/>
          <w:lang w:eastAsia="zh-CN"/>
        </w:rPr>
        <w:tab/>
      </w:r>
      <w:r>
        <w:rPr>
          <w:rFonts w:hint="eastAsia" w:ascii="宋体" w:hAnsi="宋体" w:cs="宋体"/>
          <w:color w:val="auto"/>
          <w:sz w:val="22"/>
          <w:highlight w:val="none"/>
          <w:lang w:eastAsia="zh-CN"/>
        </w:rPr>
        <w:t>则</w:t>
      </w:r>
      <w:bookmarkEnd w:id="44"/>
    </w:p>
    <w:p w14:paraId="2C0428A5">
      <w:pPr>
        <w:pStyle w:val="5"/>
        <w:spacing w:before="131" w:after="240"/>
        <w:ind w:right="163" w:rightChars="74"/>
        <w:rPr>
          <w:color w:val="auto"/>
          <w:highlight w:val="none"/>
          <w:lang w:eastAsia="zh-CN"/>
        </w:rPr>
      </w:pPr>
      <w:bookmarkStart w:id="45" w:name="1.采购范围"/>
      <w:bookmarkEnd w:id="45"/>
      <w:bookmarkStart w:id="46" w:name="_Toc107409230"/>
      <w:r>
        <w:rPr>
          <w:rFonts w:hint="eastAsia"/>
          <w:color w:val="auto"/>
          <w:highlight w:val="none"/>
          <w:lang w:eastAsia="zh-CN"/>
        </w:rPr>
        <w:t>1.采购范围</w:t>
      </w:r>
      <w:bookmarkEnd w:id="46"/>
    </w:p>
    <w:p w14:paraId="44C2DED5">
      <w:pPr>
        <w:spacing w:line="360" w:lineRule="auto"/>
        <w:ind w:firstLine="425"/>
        <w:rPr>
          <w:color w:val="auto"/>
          <w:highlight w:val="none"/>
          <w:lang w:eastAsia="zh-CN"/>
        </w:rPr>
      </w:pPr>
      <w:r>
        <w:rPr>
          <w:rFonts w:hint="eastAsia"/>
          <w:color w:val="auto"/>
          <w:highlight w:val="none"/>
          <w:lang w:eastAsia="zh-CN"/>
        </w:rPr>
        <w:t>1.1 本次采购人见前附表。</w:t>
      </w:r>
    </w:p>
    <w:p w14:paraId="081F5697">
      <w:pPr>
        <w:spacing w:line="360" w:lineRule="auto"/>
        <w:ind w:firstLine="425"/>
        <w:rPr>
          <w:color w:val="auto"/>
          <w:highlight w:val="none"/>
          <w:lang w:eastAsia="zh-CN"/>
        </w:rPr>
      </w:pPr>
      <w:r>
        <w:rPr>
          <w:rFonts w:hint="eastAsia"/>
          <w:color w:val="auto"/>
          <w:highlight w:val="none"/>
          <w:lang w:eastAsia="zh-CN"/>
        </w:rPr>
        <w:t>1.2 本次采购项目名称及项目编号见前附表。</w:t>
      </w:r>
    </w:p>
    <w:p w14:paraId="4B528139">
      <w:pPr>
        <w:pStyle w:val="5"/>
        <w:spacing w:before="131" w:after="240"/>
        <w:ind w:right="163" w:rightChars="74"/>
        <w:rPr>
          <w:color w:val="auto"/>
          <w:highlight w:val="none"/>
          <w:lang w:eastAsia="zh-CN"/>
        </w:rPr>
      </w:pPr>
      <w:bookmarkStart w:id="47" w:name="2.合格的供应商"/>
      <w:bookmarkEnd w:id="47"/>
      <w:bookmarkStart w:id="48" w:name="_Toc107409231"/>
      <w:r>
        <w:rPr>
          <w:rFonts w:hint="eastAsia"/>
          <w:color w:val="auto"/>
          <w:highlight w:val="none"/>
          <w:lang w:eastAsia="zh-CN"/>
        </w:rPr>
        <w:t>2.合格的供应商</w:t>
      </w:r>
      <w:bookmarkEnd w:id="48"/>
    </w:p>
    <w:p w14:paraId="63ECF5F7">
      <w:pPr>
        <w:spacing w:line="360" w:lineRule="auto"/>
        <w:ind w:firstLine="425"/>
        <w:rPr>
          <w:color w:val="auto"/>
          <w:highlight w:val="none"/>
          <w:lang w:eastAsia="zh-CN"/>
        </w:rPr>
      </w:pPr>
      <w:r>
        <w:rPr>
          <w:rFonts w:hint="eastAsia"/>
          <w:color w:val="auto"/>
          <w:highlight w:val="none"/>
          <w:lang w:eastAsia="zh-CN"/>
        </w:rPr>
        <w:t>2.1 合格的供应商资格详见前附表。</w:t>
      </w:r>
    </w:p>
    <w:p w14:paraId="761415B1">
      <w:pPr>
        <w:spacing w:line="360" w:lineRule="auto"/>
        <w:ind w:firstLine="425"/>
        <w:rPr>
          <w:color w:val="auto"/>
          <w:highlight w:val="none"/>
          <w:lang w:eastAsia="zh-CN"/>
        </w:rPr>
      </w:pPr>
      <w:r>
        <w:rPr>
          <w:rFonts w:hint="eastAsia"/>
          <w:color w:val="auto"/>
          <w:highlight w:val="none"/>
          <w:lang w:eastAsia="zh-CN"/>
        </w:rPr>
        <w:t>2.2 供应商应遵守国家有关法律、法规和规章。</w:t>
      </w:r>
    </w:p>
    <w:p w14:paraId="14C0D574">
      <w:pPr>
        <w:pStyle w:val="5"/>
        <w:spacing w:before="131" w:after="240"/>
        <w:ind w:right="163" w:rightChars="74"/>
        <w:rPr>
          <w:color w:val="auto"/>
          <w:highlight w:val="none"/>
          <w:lang w:eastAsia="zh-CN"/>
        </w:rPr>
      </w:pPr>
      <w:r>
        <w:rPr>
          <w:rFonts w:hint="eastAsia"/>
          <w:color w:val="auto"/>
          <w:highlight w:val="none"/>
          <w:lang w:eastAsia="zh-CN"/>
        </w:rPr>
        <w:t>3.联合体</w:t>
      </w:r>
    </w:p>
    <w:p w14:paraId="192BE8AD">
      <w:pPr>
        <w:spacing w:line="360" w:lineRule="auto"/>
        <w:ind w:firstLine="425"/>
        <w:rPr>
          <w:color w:val="auto"/>
          <w:highlight w:val="none"/>
          <w:lang w:eastAsia="zh-CN"/>
        </w:rPr>
      </w:pPr>
      <w:r>
        <w:rPr>
          <w:rFonts w:hint="eastAsia"/>
          <w:color w:val="auto"/>
          <w:highlight w:val="none"/>
          <w:lang w:eastAsia="zh-CN"/>
        </w:rPr>
        <w:t>1.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5655DE9F">
      <w:pPr>
        <w:pStyle w:val="5"/>
        <w:spacing w:before="131" w:after="240"/>
        <w:ind w:right="163" w:rightChars="74"/>
        <w:rPr>
          <w:color w:val="auto"/>
          <w:highlight w:val="none"/>
          <w:lang w:eastAsia="zh-CN"/>
        </w:rPr>
      </w:pPr>
      <w:r>
        <w:rPr>
          <w:rFonts w:hint="eastAsia"/>
          <w:color w:val="auto"/>
          <w:highlight w:val="none"/>
          <w:lang w:eastAsia="zh-CN"/>
        </w:rPr>
        <w:t>4.转包或分包</w:t>
      </w:r>
    </w:p>
    <w:p w14:paraId="5917958A">
      <w:pPr>
        <w:spacing w:line="360" w:lineRule="auto"/>
        <w:ind w:firstLine="425"/>
        <w:rPr>
          <w:color w:val="auto"/>
          <w:highlight w:val="none"/>
          <w:lang w:eastAsia="zh-CN"/>
        </w:rPr>
      </w:pPr>
      <w:r>
        <w:rPr>
          <w:rFonts w:hint="eastAsia"/>
          <w:color w:val="auto"/>
          <w:highlight w:val="none"/>
          <w:lang w:eastAsia="zh-CN"/>
        </w:rPr>
        <w:t>1.本项目不允许转包，当分包金额占到合同金额的100%时视为转包。</w:t>
      </w:r>
    </w:p>
    <w:p w14:paraId="0BB737B6">
      <w:pPr>
        <w:spacing w:line="360" w:lineRule="auto"/>
        <w:ind w:firstLine="425"/>
        <w:rPr>
          <w:color w:val="auto"/>
          <w:highlight w:val="none"/>
          <w:lang w:eastAsia="zh-CN"/>
        </w:rPr>
      </w:pPr>
      <w:r>
        <w:rPr>
          <w:rFonts w:hint="eastAsia"/>
          <w:color w:val="auto"/>
          <w:highlight w:val="none"/>
          <w:lang w:eastAsia="zh-CN"/>
        </w:rPr>
        <w:t>2.本项目允许中型企业向小微企业合理分包；允许小微企业向小微企业合理分包。</w:t>
      </w:r>
    </w:p>
    <w:p w14:paraId="1024E2EA">
      <w:pPr>
        <w:spacing w:line="360" w:lineRule="auto"/>
        <w:ind w:firstLine="425"/>
        <w:rPr>
          <w:color w:val="auto"/>
          <w:highlight w:val="none"/>
          <w:lang w:eastAsia="zh-CN"/>
        </w:rPr>
      </w:pPr>
      <w:r>
        <w:rPr>
          <w:rFonts w:hint="eastAsia"/>
          <w:color w:val="auto"/>
          <w:highlight w:val="none"/>
          <w:lang w:eastAsia="zh-CN"/>
        </w:rPr>
        <w:t>3.成交供应商可以将项目的非主体、非关键性工作合理分包，分包供应不得再次分包。</w:t>
      </w:r>
    </w:p>
    <w:p w14:paraId="42D36BE3">
      <w:pPr>
        <w:spacing w:line="360" w:lineRule="auto"/>
        <w:ind w:firstLine="425"/>
        <w:rPr>
          <w:color w:val="auto"/>
          <w:highlight w:val="none"/>
          <w:lang w:eastAsia="zh-CN"/>
        </w:rPr>
      </w:pPr>
      <w:r>
        <w:rPr>
          <w:rFonts w:hint="eastAsia"/>
          <w:color w:val="auto"/>
          <w:highlight w:val="none"/>
          <w:lang w:eastAsia="zh-CN"/>
        </w:rPr>
        <w:t>4.经采购人同意，成交供应商可以依法采取合理分包方式履行合同，采购人不得限制成交供应商的合理分包行为。政府采购合同分包履行的，成交供应商就采购项目和分包项目向采购人负责，分包供应商就分包项目承担责任。</w:t>
      </w:r>
    </w:p>
    <w:p w14:paraId="5D10BD63">
      <w:pPr>
        <w:pStyle w:val="5"/>
        <w:spacing w:before="131" w:after="240"/>
        <w:ind w:right="163" w:rightChars="74"/>
        <w:rPr>
          <w:color w:val="auto"/>
          <w:highlight w:val="none"/>
          <w:lang w:eastAsia="zh-CN"/>
        </w:rPr>
      </w:pPr>
      <w:bookmarkStart w:id="49" w:name="3.磋商费用"/>
      <w:bookmarkEnd w:id="49"/>
      <w:bookmarkStart w:id="50" w:name="_Toc107409232"/>
      <w:r>
        <w:rPr>
          <w:rFonts w:hint="eastAsia"/>
          <w:color w:val="auto"/>
          <w:highlight w:val="none"/>
          <w:lang w:eastAsia="zh-CN"/>
        </w:rPr>
        <w:t>5.磋商费用</w:t>
      </w:r>
      <w:bookmarkEnd w:id="50"/>
    </w:p>
    <w:p w14:paraId="6A5BA768">
      <w:pPr>
        <w:spacing w:line="360" w:lineRule="auto"/>
        <w:ind w:firstLine="425"/>
        <w:rPr>
          <w:color w:val="auto"/>
          <w:highlight w:val="none"/>
          <w:lang w:eastAsia="zh-CN"/>
        </w:rPr>
      </w:pPr>
      <w:r>
        <w:rPr>
          <w:rFonts w:hint="eastAsia"/>
          <w:color w:val="auto"/>
          <w:highlight w:val="none"/>
          <w:lang w:eastAsia="zh-CN"/>
        </w:rPr>
        <w:t>供应商应承担所有与参加磋商有关的全部费用，无论磋商的结果如何，采购人在任何情况下均无义务和责任承担这些费用。磋商响应文件一律不退还。</w:t>
      </w:r>
    </w:p>
    <w:p w14:paraId="4181C022">
      <w:pPr>
        <w:pStyle w:val="32"/>
        <w:spacing w:after="0" w:line="360" w:lineRule="auto"/>
        <w:rPr>
          <w:rFonts w:ascii="宋体" w:hAnsi="宋体" w:cs="宋体"/>
          <w:color w:val="auto"/>
          <w:sz w:val="22"/>
          <w:highlight w:val="none"/>
          <w:lang w:eastAsia="zh-CN"/>
        </w:rPr>
      </w:pPr>
      <w:bookmarkStart w:id="51" w:name="二、竞争性磋商文件"/>
      <w:bookmarkEnd w:id="51"/>
      <w:bookmarkStart w:id="52" w:name="_Toc107409233"/>
      <w:r>
        <w:rPr>
          <w:rFonts w:hint="eastAsia" w:ascii="宋体" w:hAnsi="宋体" w:cs="宋体"/>
          <w:color w:val="auto"/>
          <w:sz w:val="22"/>
          <w:highlight w:val="none"/>
          <w:lang w:eastAsia="zh-CN"/>
        </w:rPr>
        <w:t>二、竞争性磋商采购文件</w:t>
      </w:r>
      <w:bookmarkEnd w:id="52"/>
    </w:p>
    <w:p w14:paraId="52BEABAE">
      <w:pPr>
        <w:pStyle w:val="5"/>
        <w:spacing w:before="131" w:after="240"/>
        <w:ind w:right="163" w:rightChars="74"/>
        <w:rPr>
          <w:color w:val="auto"/>
          <w:highlight w:val="none"/>
          <w:lang w:eastAsia="zh-CN"/>
        </w:rPr>
      </w:pPr>
      <w:bookmarkStart w:id="53" w:name="_Toc107409234"/>
      <w:r>
        <w:rPr>
          <w:rFonts w:hint="eastAsia"/>
          <w:color w:val="auto"/>
          <w:highlight w:val="none"/>
          <w:lang w:eastAsia="zh-CN"/>
        </w:rPr>
        <w:t>6.竞争性磋商采购文件的内容</w:t>
      </w:r>
      <w:bookmarkEnd w:id="53"/>
    </w:p>
    <w:p w14:paraId="35D71664">
      <w:pPr>
        <w:spacing w:line="360" w:lineRule="auto"/>
        <w:ind w:firstLine="425"/>
        <w:rPr>
          <w:color w:val="auto"/>
          <w:highlight w:val="none"/>
          <w:lang w:eastAsia="zh-CN"/>
        </w:rPr>
      </w:pPr>
      <w:r>
        <w:rPr>
          <w:rFonts w:hint="eastAsia"/>
          <w:color w:val="auto"/>
          <w:highlight w:val="none"/>
          <w:lang w:eastAsia="zh-CN"/>
        </w:rPr>
        <w:t>6.1竞争性磋商采购文件的组成。</w:t>
      </w:r>
    </w:p>
    <w:p w14:paraId="0489F846">
      <w:pPr>
        <w:spacing w:line="360" w:lineRule="auto"/>
        <w:ind w:firstLine="425"/>
        <w:rPr>
          <w:color w:val="auto"/>
          <w:highlight w:val="none"/>
          <w:lang w:eastAsia="zh-CN"/>
        </w:rPr>
      </w:pPr>
      <w:r>
        <w:rPr>
          <w:rFonts w:hint="eastAsia"/>
          <w:color w:val="auto"/>
          <w:highlight w:val="none"/>
          <w:lang w:eastAsia="zh-CN"/>
        </w:rPr>
        <w:t>6.1.1 第一章 竞争性磋商公告。</w:t>
      </w:r>
    </w:p>
    <w:p w14:paraId="217B7943">
      <w:pPr>
        <w:spacing w:line="360" w:lineRule="auto"/>
        <w:ind w:firstLine="425"/>
        <w:rPr>
          <w:color w:val="auto"/>
          <w:highlight w:val="none"/>
          <w:lang w:eastAsia="zh-CN"/>
        </w:rPr>
      </w:pPr>
      <w:r>
        <w:rPr>
          <w:rFonts w:hint="eastAsia"/>
          <w:color w:val="auto"/>
          <w:highlight w:val="none"/>
          <w:lang w:eastAsia="zh-CN"/>
        </w:rPr>
        <w:t>6.1.2 第二章 磋商须知。</w:t>
      </w:r>
    </w:p>
    <w:p w14:paraId="5A3C02E8">
      <w:pPr>
        <w:spacing w:line="360" w:lineRule="auto"/>
        <w:ind w:firstLine="425"/>
        <w:rPr>
          <w:color w:val="auto"/>
          <w:highlight w:val="none"/>
          <w:lang w:eastAsia="zh-CN"/>
        </w:rPr>
      </w:pPr>
      <w:r>
        <w:rPr>
          <w:rFonts w:hint="eastAsia"/>
          <w:color w:val="auto"/>
          <w:highlight w:val="none"/>
          <w:lang w:eastAsia="zh-CN"/>
        </w:rPr>
        <w:t>6.1.3 第三章 合同文本。</w:t>
      </w:r>
    </w:p>
    <w:p w14:paraId="509CE594">
      <w:pPr>
        <w:spacing w:line="360" w:lineRule="auto"/>
        <w:ind w:firstLine="425"/>
        <w:rPr>
          <w:color w:val="auto"/>
          <w:highlight w:val="none"/>
          <w:lang w:eastAsia="zh-CN"/>
        </w:rPr>
      </w:pPr>
      <w:r>
        <w:rPr>
          <w:rFonts w:hint="eastAsia"/>
          <w:color w:val="auto"/>
          <w:highlight w:val="none"/>
          <w:lang w:eastAsia="zh-CN"/>
        </w:rPr>
        <w:t>6.1.4 第四章 采购内容及要求。</w:t>
      </w:r>
    </w:p>
    <w:p w14:paraId="4572F13E">
      <w:pPr>
        <w:spacing w:line="360" w:lineRule="auto"/>
        <w:ind w:firstLine="425"/>
        <w:rPr>
          <w:color w:val="auto"/>
          <w:highlight w:val="none"/>
          <w:lang w:eastAsia="zh-CN"/>
        </w:rPr>
      </w:pPr>
      <w:r>
        <w:rPr>
          <w:rFonts w:hint="eastAsia"/>
          <w:color w:val="auto"/>
          <w:highlight w:val="none"/>
          <w:lang w:eastAsia="zh-CN"/>
        </w:rPr>
        <w:t>6.1.5 第五章 磋商响应文件格式。</w:t>
      </w:r>
    </w:p>
    <w:p w14:paraId="4789938D">
      <w:pPr>
        <w:spacing w:line="360" w:lineRule="auto"/>
        <w:ind w:firstLine="425"/>
        <w:rPr>
          <w:color w:val="auto"/>
          <w:highlight w:val="none"/>
          <w:lang w:eastAsia="zh-CN"/>
        </w:rPr>
      </w:pPr>
      <w:r>
        <w:rPr>
          <w:rFonts w:hint="eastAsia"/>
          <w:color w:val="auto"/>
          <w:highlight w:val="none"/>
          <w:lang w:eastAsia="zh-CN"/>
        </w:rPr>
        <w:t>6.2供应商应详细阅读竞争性磋商采购文件的全部内容。不按竞争性磋商采购文件要求提供的磋商响应文件，将被视为无效标而导致磋商被拒绝。</w:t>
      </w:r>
    </w:p>
    <w:p w14:paraId="62E13E51">
      <w:pPr>
        <w:pStyle w:val="5"/>
        <w:spacing w:before="131" w:after="240"/>
        <w:ind w:right="163" w:rightChars="74"/>
        <w:rPr>
          <w:color w:val="auto"/>
          <w:highlight w:val="none"/>
          <w:lang w:eastAsia="zh-CN"/>
        </w:rPr>
      </w:pPr>
      <w:bookmarkStart w:id="54" w:name="_Toc107409235"/>
      <w:r>
        <w:rPr>
          <w:rFonts w:hint="eastAsia"/>
          <w:color w:val="auto"/>
          <w:highlight w:val="none"/>
          <w:lang w:eastAsia="zh-CN"/>
        </w:rPr>
        <w:t>7.竞争性磋商采购文件的质疑与投诉</w:t>
      </w:r>
      <w:bookmarkEnd w:id="54"/>
    </w:p>
    <w:p w14:paraId="7215751F">
      <w:pPr>
        <w:spacing w:line="360" w:lineRule="auto"/>
        <w:ind w:firstLine="425"/>
        <w:rPr>
          <w:color w:val="auto"/>
          <w:highlight w:val="none"/>
          <w:lang w:eastAsia="zh-CN"/>
        </w:rPr>
      </w:pPr>
      <w:r>
        <w:rPr>
          <w:rFonts w:hint="eastAsia"/>
          <w:color w:val="auto"/>
          <w:highlight w:val="none"/>
          <w:lang w:eastAsia="zh-CN"/>
        </w:rPr>
        <w:t>潜在供应商已依法获取其可质疑的磋商文件的，可以对该文件提出质疑。对磋商文件提出质疑的，应当在获取磋商文件或者磋商文件公告期限届满之日（获取磋商文件晚于磋商文件公告期限届满之日的，以磋商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以上未明之处按照最新《政府采购质疑和投诉办法》执行。</w:t>
      </w:r>
    </w:p>
    <w:p w14:paraId="16C125B7">
      <w:pPr>
        <w:pStyle w:val="5"/>
        <w:spacing w:before="131" w:after="240"/>
        <w:ind w:right="163" w:rightChars="74"/>
        <w:rPr>
          <w:color w:val="auto"/>
          <w:highlight w:val="none"/>
          <w:lang w:eastAsia="zh-CN"/>
        </w:rPr>
      </w:pPr>
      <w:bookmarkStart w:id="55" w:name="_Toc107409236"/>
      <w:r>
        <w:rPr>
          <w:rFonts w:hint="eastAsia"/>
          <w:color w:val="auto"/>
          <w:highlight w:val="none"/>
          <w:lang w:eastAsia="zh-CN"/>
        </w:rPr>
        <w:t>8.竞争性磋商采购文件的修改</w:t>
      </w:r>
      <w:bookmarkEnd w:id="55"/>
    </w:p>
    <w:p w14:paraId="51E53164">
      <w:pPr>
        <w:spacing w:line="360" w:lineRule="auto"/>
        <w:ind w:firstLine="425"/>
        <w:rPr>
          <w:color w:val="auto"/>
          <w:highlight w:val="none"/>
          <w:lang w:eastAsia="zh-CN"/>
        </w:rPr>
      </w:pPr>
      <w:r>
        <w:rPr>
          <w:rFonts w:hint="eastAsia"/>
          <w:color w:val="auto"/>
          <w:highlight w:val="none"/>
          <w:lang w:eastAsia="zh-CN"/>
        </w:rPr>
        <w:t>8.1提交首次响应文件截止之日前，采购人、采购代理机构或者磋商小组可以对已发出的磋商采购文件进行必要的澄清或者修改，澄清或者修改的内容作为磋商采购文件的组成部分。澄清或者修改的内容可能影响响应文件编制的，采购人、采购代理机构应当在提交首次响应文件截止时间至少5日前，以书面形式通知所有获取磋商采购文件的供应商；不足5日的，采购人、采购代理机构应当顺延提交首次响应文件截止时间。</w:t>
      </w:r>
    </w:p>
    <w:p w14:paraId="653F4630">
      <w:pPr>
        <w:pStyle w:val="32"/>
        <w:spacing w:after="0" w:line="360" w:lineRule="auto"/>
        <w:rPr>
          <w:rFonts w:ascii="宋体" w:hAnsi="宋体" w:cs="宋体"/>
          <w:color w:val="auto"/>
          <w:sz w:val="22"/>
          <w:highlight w:val="none"/>
          <w:lang w:eastAsia="zh-CN"/>
        </w:rPr>
      </w:pPr>
      <w:bookmarkStart w:id="56" w:name="三、磋商响应文件的编制"/>
      <w:bookmarkEnd w:id="56"/>
      <w:bookmarkStart w:id="57" w:name="_Toc107409237"/>
      <w:r>
        <w:rPr>
          <w:rFonts w:hint="eastAsia" w:ascii="宋体" w:hAnsi="宋体" w:cs="宋体"/>
          <w:color w:val="auto"/>
          <w:sz w:val="22"/>
          <w:highlight w:val="none"/>
          <w:lang w:eastAsia="zh-CN"/>
        </w:rPr>
        <w:t>三、磋商响应文件的编制</w:t>
      </w:r>
      <w:bookmarkEnd w:id="57"/>
    </w:p>
    <w:p w14:paraId="2B39F78C">
      <w:pPr>
        <w:pStyle w:val="5"/>
        <w:spacing w:before="131" w:after="240"/>
        <w:ind w:right="163" w:rightChars="74"/>
        <w:rPr>
          <w:color w:val="auto"/>
          <w:highlight w:val="none"/>
          <w:lang w:eastAsia="zh-CN"/>
        </w:rPr>
      </w:pPr>
      <w:bookmarkStart w:id="58" w:name="_Toc107409238"/>
      <w:r>
        <w:rPr>
          <w:rFonts w:hint="eastAsia"/>
          <w:color w:val="auto"/>
          <w:highlight w:val="none"/>
          <w:lang w:eastAsia="zh-CN"/>
        </w:rPr>
        <w:t>9.磋商响应文件的形式</w:t>
      </w:r>
      <w:bookmarkEnd w:id="58"/>
    </w:p>
    <w:p w14:paraId="7BBE0B1F">
      <w:pPr>
        <w:spacing w:line="360" w:lineRule="auto"/>
        <w:ind w:firstLine="425"/>
        <w:rPr>
          <w:color w:val="auto"/>
          <w:highlight w:val="none"/>
          <w:lang w:eastAsia="zh-CN"/>
        </w:rPr>
      </w:pPr>
      <w:r>
        <w:rPr>
          <w:rFonts w:hint="eastAsia"/>
          <w:color w:val="auto"/>
          <w:highlight w:val="none"/>
          <w:lang w:eastAsia="zh-CN"/>
        </w:rPr>
        <w:t>9.1 磋商响应文件形式为电子加密标书。</w:t>
      </w:r>
    </w:p>
    <w:p w14:paraId="4DFD127A">
      <w:pPr>
        <w:spacing w:line="360" w:lineRule="auto"/>
        <w:ind w:firstLine="425"/>
        <w:rPr>
          <w:color w:val="auto"/>
          <w:highlight w:val="none"/>
          <w:lang w:eastAsia="zh-CN"/>
        </w:rPr>
      </w:pPr>
      <w:r>
        <w:rPr>
          <w:rFonts w:hint="eastAsia"/>
          <w:color w:val="auto"/>
          <w:highlight w:val="none"/>
          <w:lang w:eastAsia="zh-CN"/>
        </w:rPr>
        <w:t>9.2 电子加密标书（后缀jmbs），按“供应商-电子交易操作手册.pdf”及本磋商采购文件规定的格式和顺序编制并进行关联定位、加密并在投标截止时间前上传。</w:t>
      </w:r>
    </w:p>
    <w:p w14:paraId="4EC2D881">
      <w:pPr>
        <w:pStyle w:val="5"/>
        <w:spacing w:before="131" w:after="240"/>
        <w:ind w:right="163" w:rightChars="74"/>
        <w:rPr>
          <w:color w:val="auto"/>
          <w:highlight w:val="none"/>
          <w:lang w:eastAsia="zh-CN"/>
        </w:rPr>
      </w:pPr>
      <w:bookmarkStart w:id="59" w:name="_Toc107409239"/>
      <w:r>
        <w:rPr>
          <w:rFonts w:hint="eastAsia"/>
          <w:color w:val="auto"/>
          <w:highlight w:val="none"/>
          <w:lang w:eastAsia="zh-CN"/>
        </w:rPr>
        <w:t>10.磋商响应文件的效力</w:t>
      </w:r>
      <w:bookmarkEnd w:id="59"/>
    </w:p>
    <w:p w14:paraId="398064D9">
      <w:pPr>
        <w:spacing w:line="360" w:lineRule="auto"/>
        <w:ind w:firstLine="425"/>
        <w:rPr>
          <w:color w:val="auto"/>
          <w:highlight w:val="none"/>
          <w:lang w:eastAsia="zh-CN"/>
        </w:rPr>
      </w:pPr>
      <w:r>
        <w:rPr>
          <w:rFonts w:hint="eastAsia"/>
          <w:color w:val="auto"/>
          <w:highlight w:val="none"/>
          <w:lang w:eastAsia="zh-CN"/>
        </w:rPr>
        <w:t>10.1 磋商响应方在投标截止时间前需要对磋商响应文件进行补充、修改的，应当使用磋商响应文件制作工具重新制作并上传。在投标截止时间之后，磋商响应方不得撤回投标。</w:t>
      </w:r>
    </w:p>
    <w:p w14:paraId="15058E5F">
      <w:pPr>
        <w:spacing w:line="360" w:lineRule="auto"/>
        <w:ind w:firstLine="425"/>
        <w:rPr>
          <w:color w:val="auto"/>
          <w:highlight w:val="none"/>
          <w:lang w:eastAsia="zh-CN"/>
        </w:rPr>
      </w:pPr>
      <w:r>
        <w:rPr>
          <w:rFonts w:hint="eastAsia"/>
          <w:color w:val="auto"/>
          <w:highlight w:val="none"/>
          <w:lang w:eastAsia="zh-CN"/>
        </w:rPr>
        <w:t>10.2供应商未在投标截止时间前上传电子加密标书的，作无效标处理。供应商在规定时间内按时解密的，以电子加密标书作为评审依据；供应商在规定时间内未按时解密或解密失败，作无效标处理。</w:t>
      </w:r>
    </w:p>
    <w:p w14:paraId="36CAA4E1">
      <w:pPr>
        <w:spacing w:line="360" w:lineRule="auto"/>
        <w:ind w:firstLine="425"/>
        <w:rPr>
          <w:color w:val="auto"/>
          <w:highlight w:val="none"/>
          <w:lang w:eastAsia="zh-CN"/>
        </w:rPr>
      </w:pPr>
      <w:r>
        <w:rPr>
          <w:rFonts w:hint="eastAsia"/>
          <w:color w:val="auto"/>
          <w:highlight w:val="none"/>
          <w:lang w:eastAsia="zh-CN"/>
        </w:rPr>
        <w:t>10.3 因电子交易平台无法正常运行，采购组织机构应中止电子交易活动，重新发布磋商公告，重新组织采购活动。</w:t>
      </w:r>
    </w:p>
    <w:p w14:paraId="4886209E">
      <w:pPr>
        <w:spacing w:line="360" w:lineRule="auto"/>
        <w:ind w:firstLine="425"/>
        <w:rPr>
          <w:color w:val="auto"/>
          <w:highlight w:val="none"/>
          <w:lang w:eastAsia="zh-CN"/>
        </w:rPr>
      </w:pPr>
      <w:r>
        <w:rPr>
          <w:rFonts w:hint="eastAsia"/>
          <w:color w:val="auto"/>
          <w:highlight w:val="none"/>
          <w:lang w:eastAsia="zh-CN"/>
        </w:rPr>
        <w:t>10.4 采购过程中出现以下情形，导致电子交易平台无法正常运行，且无法保证电子交易的公平、公正和安全时，采购组织机构可中止电子交易活动：</w:t>
      </w:r>
    </w:p>
    <w:p w14:paraId="5573F8A1">
      <w:pPr>
        <w:spacing w:line="360" w:lineRule="auto"/>
        <w:ind w:firstLine="425"/>
        <w:rPr>
          <w:color w:val="auto"/>
          <w:highlight w:val="none"/>
          <w:lang w:eastAsia="zh-CN"/>
        </w:rPr>
      </w:pPr>
      <w:r>
        <w:rPr>
          <w:rFonts w:hint="eastAsia"/>
          <w:color w:val="auto"/>
          <w:highlight w:val="none"/>
          <w:lang w:eastAsia="zh-CN"/>
        </w:rPr>
        <w:t>10.4.1 电子交易平台发生故障而无法登录访问的；</w:t>
      </w:r>
    </w:p>
    <w:p w14:paraId="05914961">
      <w:pPr>
        <w:spacing w:line="360" w:lineRule="auto"/>
        <w:ind w:firstLine="425"/>
        <w:rPr>
          <w:color w:val="auto"/>
          <w:highlight w:val="none"/>
          <w:lang w:eastAsia="zh-CN"/>
        </w:rPr>
      </w:pPr>
      <w:r>
        <w:rPr>
          <w:rFonts w:hint="eastAsia"/>
          <w:color w:val="auto"/>
          <w:highlight w:val="none"/>
          <w:lang w:eastAsia="zh-CN"/>
        </w:rPr>
        <w:t>10.4.2 电子交易平台应用或数据库出现错误，不能进行正常操作的；</w:t>
      </w:r>
    </w:p>
    <w:p w14:paraId="2CD5B963">
      <w:pPr>
        <w:spacing w:line="360" w:lineRule="auto"/>
        <w:ind w:firstLine="425"/>
        <w:rPr>
          <w:color w:val="auto"/>
          <w:highlight w:val="none"/>
          <w:lang w:eastAsia="zh-CN"/>
        </w:rPr>
      </w:pPr>
      <w:r>
        <w:rPr>
          <w:rFonts w:hint="eastAsia"/>
          <w:color w:val="auto"/>
          <w:highlight w:val="none"/>
          <w:lang w:eastAsia="zh-CN"/>
        </w:rPr>
        <w:t>10.4.3 电子交易平台发现严重安全漏洞，有潜在泄密危险的；</w:t>
      </w:r>
    </w:p>
    <w:p w14:paraId="06511331">
      <w:pPr>
        <w:spacing w:line="360" w:lineRule="auto"/>
        <w:ind w:firstLine="425"/>
        <w:rPr>
          <w:color w:val="auto"/>
          <w:highlight w:val="none"/>
          <w:lang w:eastAsia="zh-CN"/>
        </w:rPr>
      </w:pPr>
      <w:r>
        <w:rPr>
          <w:rFonts w:hint="eastAsia"/>
          <w:color w:val="auto"/>
          <w:highlight w:val="none"/>
          <w:lang w:eastAsia="zh-CN"/>
        </w:rPr>
        <w:t>10.4.4 病毒发作导致不能进行正常操作的；</w:t>
      </w:r>
    </w:p>
    <w:p w14:paraId="24B8B357">
      <w:pPr>
        <w:spacing w:line="360" w:lineRule="auto"/>
        <w:ind w:firstLine="425"/>
        <w:rPr>
          <w:color w:val="auto"/>
          <w:highlight w:val="none"/>
          <w:lang w:eastAsia="zh-CN"/>
        </w:rPr>
      </w:pPr>
      <w:r>
        <w:rPr>
          <w:rFonts w:hint="eastAsia"/>
          <w:color w:val="auto"/>
          <w:highlight w:val="none"/>
          <w:lang w:eastAsia="zh-CN"/>
        </w:rPr>
        <w:t>10.4.5 其他无法保证电子交易的公平、公正和安全的情况。</w:t>
      </w:r>
    </w:p>
    <w:p w14:paraId="35CD87DD">
      <w:pPr>
        <w:spacing w:line="360" w:lineRule="auto"/>
        <w:ind w:firstLine="425"/>
        <w:rPr>
          <w:color w:val="auto"/>
          <w:highlight w:val="none"/>
          <w:lang w:eastAsia="zh-CN"/>
        </w:rPr>
      </w:pPr>
      <w:r>
        <w:rPr>
          <w:rFonts w:hint="eastAsia"/>
          <w:color w:val="auto"/>
          <w:highlight w:val="none"/>
          <w:lang w:eastAsia="zh-CN"/>
        </w:rPr>
        <w:t>10.5 出现前款规定情形，采购组织机构应中止电子交易活动，重新发布磋商公告，重新组织采购活动。</w:t>
      </w:r>
    </w:p>
    <w:p w14:paraId="48D7CA44">
      <w:pPr>
        <w:pStyle w:val="5"/>
        <w:spacing w:before="131" w:after="240"/>
        <w:ind w:right="163" w:rightChars="74"/>
        <w:rPr>
          <w:color w:val="auto"/>
          <w:highlight w:val="none"/>
          <w:lang w:eastAsia="zh-CN"/>
        </w:rPr>
      </w:pPr>
      <w:bookmarkStart w:id="60" w:name="_Toc107409240"/>
      <w:r>
        <w:rPr>
          <w:rFonts w:hint="eastAsia"/>
          <w:color w:val="auto"/>
          <w:highlight w:val="none"/>
          <w:lang w:eastAsia="zh-CN"/>
        </w:rPr>
        <w:t>11.磋商响应文件制作说明</w:t>
      </w:r>
      <w:bookmarkEnd w:id="60"/>
    </w:p>
    <w:p w14:paraId="5870F31D">
      <w:pPr>
        <w:spacing w:line="500" w:lineRule="exact"/>
        <w:ind w:firstLine="425"/>
        <w:rPr>
          <w:b/>
          <w:color w:val="auto"/>
          <w:highlight w:val="none"/>
          <w:lang w:eastAsia="zh-CN"/>
        </w:rPr>
      </w:pPr>
      <w:r>
        <w:rPr>
          <w:rFonts w:hint="eastAsia"/>
          <w:b/>
          <w:color w:val="auto"/>
          <w:highlight w:val="none"/>
          <w:lang w:eastAsia="zh-CN"/>
        </w:rPr>
        <w:t>11.1 电子加密标书（后缀jmbs）的制作</w:t>
      </w:r>
    </w:p>
    <w:p w14:paraId="2867FB15">
      <w:pPr>
        <w:spacing w:line="360" w:lineRule="auto"/>
        <w:ind w:firstLine="425"/>
        <w:rPr>
          <w:color w:val="auto"/>
          <w:highlight w:val="none"/>
          <w:lang w:eastAsia="zh-CN"/>
        </w:rPr>
      </w:pPr>
      <w:r>
        <w:rPr>
          <w:rFonts w:hint="eastAsia"/>
          <w:color w:val="auto"/>
          <w:highlight w:val="none"/>
          <w:lang w:eastAsia="zh-CN"/>
        </w:rPr>
        <w:t>11.1.1 磋商响应方应按照磋商采购文件和电子交易平台的要求编制、加密并递交电子加密标书。电子加密标书中所须加盖公章部分均采用CA签章。</w:t>
      </w:r>
    </w:p>
    <w:p w14:paraId="29153D58">
      <w:pPr>
        <w:spacing w:line="360" w:lineRule="auto"/>
        <w:ind w:firstLine="425"/>
        <w:rPr>
          <w:color w:val="auto"/>
          <w:highlight w:val="none"/>
          <w:lang w:eastAsia="zh-CN"/>
        </w:rPr>
      </w:pPr>
      <w:r>
        <w:rPr>
          <w:rFonts w:hint="eastAsia"/>
          <w:color w:val="auto"/>
          <w:highlight w:val="none"/>
          <w:lang w:eastAsia="zh-CN"/>
        </w:rPr>
        <w:t>磋商响应方在使用“政府采购项目电子交易平台”的过程中遇到涉及平台使用的任何问题，可致电电子交易平台技术支持热线咨询，联系方式：95763（服务时间：工作日8：00-20：00）。</w:t>
      </w:r>
    </w:p>
    <w:p w14:paraId="2BF7BE4F">
      <w:pPr>
        <w:spacing w:line="360" w:lineRule="auto"/>
        <w:ind w:firstLine="425"/>
        <w:rPr>
          <w:color w:val="auto"/>
          <w:highlight w:val="none"/>
          <w:lang w:eastAsia="zh-CN"/>
        </w:rPr>
      </w:pPr>
      <w:r>
        <w:rPr>
          <w:rFonts w:hint="eastAsia"/>
          <w:color w:val="auto"/>
          <w:highlight w:val="none"/>
          <w:lang w:eastAsia="zh-CN"/>
        </w:rPr>
        <w:t>11.1.2 电子交易平台电子投标工具请磋商响应方自行在“浙江省政府采购网”上下载并安装，（“政采云电子交易客户端”下载网址：</w:t>
      </w:r>
      <w:r>
        <w:rPr>
          <w:color w:val="auto"/>
          <w:highlight w:val="none"/>
        </w:rPr>
        <w:fldChar w:fldCharType="begin"/>
      </w:r>
      <w:r>
        <w:rPr>
          <w:color w:val="auto"/>
          <w:highlight w:val="none"/>
        </w:rPr>
        <w:instrText xml:space="preserve"> HYPERLINK "http://www.zjzfcg.gov.cn/bidClientTemplate/2019-08-30/12975.html" \h </w:instrText>
      </w:r>
      <w:r>
        <w:rPr>
          <w:color w:val="auto"/>
          <w:highlight w:val="none"/>
        </w:rPr>
        <w:fldChar w:fldCharType="separate"/>
      </w:r>
      <w:r>
        <w:rPr>
          <w:rFonts w:hint="eastAsia"/>
          <w:color w:val="auto"/>
          <w:highlight w:val="none"/>
          <w:lang w:eastAsia="zh-CN"/>
        </w:rPr>
        <w:t>http：//www.zjzfcg.gov.cn/bidClientTemplate/2019-08-30/12975.html</w:t>
      </w:r>
      <w:r>
        <w:rPr>
          <w:rFonts w:hint="eastAsia"/>
          <w:color w:val="auto"/>
          <w:highlight w:val="none"/>
          <w:lang w:eastAsia="zh-CN"/>
        </w:rPr>
        <w:fldChar w:fldCharType="end"/>
      </w:r>
      <w:r>
        <w:rPr>
          <w:rFonts w:hint="eastAsia"/>
          <w:color w:val="auto"/>
          <w:highlight w:val="none"/>
          <w:lang w:eastAsia="zh-CN"/>
        </w:rPr>
        <w:t>），电子投标具体流程详见“政府采购项目电子交易管理操作指南-供应商”（网址https：//service.zcygov.cn/#/knowledges/CW1EtGwBFdiHxlNd6I3m/6IMVAG0BFdiHxlNdQ8Na）。磋商响应方</w:t>
      </w:r>
      <w:r>
        <w:rPr>
          <w:rFonts w:hint="eastAsia"/>
          <w:color w:val="auto"/>
          <w:szCs w:val="21"/>
          <w:highlight w:val="none"/>
          <w:lang w:eastAsia="zh-CN"/>
        </w:rPr>
        <w:t>登录</w:t>
      </w:r>
      <w:r>
        <w:rPr>
          <w:rFonts w:hint="eastAsia"/>
          <w:color w:val="auto"/>
          <w:highlight w:val="none"/>
          <w:lang w:eastAsia="zh-CN"/>
        </w:rPr>
        <w:t>政采云账号，点链接就可以跳转到操作指南的界面。</w:t>
      </w:r>
    </w:p>
    <w:p w14:paraId="424FD9BA">
      <w:pPr>
        <w:spacing w:line="360" w:lineRule="auto"/>
        <w:ind w:firstLine="425"/>
        <w:rPr>
          <w:b/>
          <w:color w:val="auto"/>
          <w:highlight w:val="none"/>
          <w:lang w:eastAsia="zh-CN"/>
        </w:rPr>
      </w:pPr>
      <w:r>
        <w:rPr>
          <w:rFonts w:hint="eastAsia"/>
          <w:color w:val="auto"/>
          <w:highlight w:val="none"/>
          <w:lang w:eastAsia="zh-CN"/>
        </w:rPr>
        <w:t>11.1.3 请使用64位的win7及以上操作系统。</w:t>
      </w:r>
    </w:p>
    <w:p w14:paraId="3ECE81E6">
      <w:pPr>
        <w:pStyle w:val="5"/>
        <w:spacing w:before="131" w:after="240"/>
        <w:ind w:right="163" w:rightChars="74"/>
        <w:rPr>
          <w:color w:val="auto"/>
          <w:highlight w:val="none"/>
          <w:lang w:eastAsia="zh-CN"/>
        </w:rPr>
      </w:pPr>
      <w:bookmarkStart w:id="61" w:name="_Toc107409241"/>
      <w:r>
        <w:rPr>
          <w:rFonts w:hint="eastAsia"/>
          <w:color w:val="auto"/>
          <w:highlight w:val="none"/>
          <w:lang w:eastAsia="zh-CN"/>
        </w:rPr>
        <w:t>12.磋商响应文件的组成</w:t>
      </w:r>
      <w:bookmarkEnd w:id="61"/>
    </w:p>
    <w:p w14:paraId="4B263A1A">
      <w:pPr>
        <w:spacing w:line="360" w:lineRule="auto"/>
        <w:ind w:firstLine="425"/>
        <w:rPr>
          <w:color w:val="auto"/>
          <w:highlight w:val="none"/>
          <w:lang w:eastAsia="zh-CN"/>
        </w:rPr>
      </w:pPr>
      <w:r>
        <w:rPr>
          <w:rFonts w:hint="eastAsia"/>
          <w:color w:val="auto"/>
          <w:highlight w:val="none"/>
          <w:lang w:eastAsia="zh-CN"/>
        </w:rPr>
        <w:t>磋商响应文件由报价部分、资格证明材料和商务技术部分组成：</w:t>
      </w:r>
    </w:p>
    <w:p w14:paraId="41AC94A6">
      <w:pPr>
        <w:spacing w:line="500" w:lineRule="exact"/>
        <w:ind w:firstLine="425"/>
        <w:rPr>
          <w:b/>
          <w:color w:val="auto"/>
          <w:highlight w:val="none"/>
          <w:lang w:eastAsia="zh-CN"/>
        </w:rPr>
      </w:pPr>
      <w:r>
        <w:rPr>
          <w:rFonts w:hint="eastAsia"/>
          <w:b/>
          <w:color w:val="auto"/>
          <w:highlight w:val="none"/>
          <w:lang w:eastAsia="zh-CN"/>
        </w:rPr>
        <w:t>12.1报价部分：</w:t>
      </w:r>
    </w:p>
    <w:p w14:paraId="30499FA1">
      <w:pPr>
        <w:spacing w:line="360" w:lineRule="auto"/>
        <w:ind w:firstLine="425"/>
        <w:rPr>
          <w:color w:val="auto"/>
          <w:highlight w:val="none"/>
          <w:lang w:eastAsia="zh-CN"/>
        </w:rPr>
      </w:pPr>
      <w:r>
        <w:rPr>
          <w:rFonts w:hint="eastAsia"/>
          <w:color w:val="auto"/>
          <w:highlight w:val="none"/>
          <w:lang w:eastAsia="zh-CN"/>
        </w:rPr>
        <w:t>12.1.1报价部分封面</w:t>
      </w:r>
    </w:p>
    <w:p w14:paraId="2F2F8951">
      <w:pPr>
        <w:spacing w:line="360" w:lineRule="auto"/>
        <w:ind w:firstLine="425"/>
        <w:rPr>
          <w:color w:val="auto"/>
          <w:highlight w:val="none"/>
          <w:lang w:eastAsia="zh-CN"/>
        </w:rPr>
      </w:pPr>
      <w:r>
        <w:rPr>
          <w:rFonts w:hint="eastAsia"/>
          <w:color w:val="auto"/>
          <w:highlight w:val="none"/>
          <w:lang w:eastAsia="zh-CN"/>
        </w:rPr>
        <w:t>12.1.2报价部分目录</w:t>
      </w:r>
    </w:p>
    <w:p w14:paraId="624B6EE7">
      <w:pPr>
        <w:spacing w:line="360" w:lineRule="auto"/>
        <w:ind w:firstLine="425"/>
        <w:rPr>
          <w:color w:val="auto"/>
          <w:highlight w:val="none"/>
          <w:lang w:eastAsia="zh-CN"/>
        </w:rPr>
      </w:pPr>
      <w:r>
        <w:rPr>
          <w:rFonts w:hint="eastAsia"/>
          <w:color w:val="auto"/>
          <w:highlight w:val="none"/>
          <w:lang w:eastAsia="zh-CN"/>
        </w:rPr>
        <w:t>12.1.3▲磋商响应函(附件一)；</w:t>
      </w:r>
    </w:p>
    <w:p w14:paraId="774F680E">
      <w:pPr>
        <w:spacing w:line="360" w:lineRule="auto"/>
        <w:ind w:firstLine="425"/>
        <w:rPr>
          <w:color w:val="auto"/>
          <w:highlight w:val="none"/>
          <w:lang w:eastAsia="zh-CN"/>
        </w:rPr>
      </w:pPr>
      <w:r>
        <w:rPr>
          <w:rFonts w:hint="eastAsia"/>
          <w:color w:val="auto"/>
          <w:highlight w:val="none"/>
          <w:lang w:eastAsia="zh-CN"/>
        </w:rPr>
        <w:t>12.1.4▲初次报价表（附件二）；</w:t>
      </w:r>
    </w:p>
    <w:p w14:paraId="06B839DC">
      <w:pPr>
        <w:spacing w:line="360" w:lineRule="auto"/>
        <w:ind w:firstLine="425"/>
        <w:rPr>
          <w:color w:val="auto"/>
          <w:highlight w:val="none"/>
          <w:lang w:eastAsia="zh-CN"/>
        </w:rPr>
      </w:pPr>
      <w:r>
        <w:rPr>
          <w:rFonts w:hint="eastAsia"/>
          <w:color w:val="auto"/>
          <w:highlight w:val="none"/>
          <w:lang w:eastAsia="zh-CN"/>
        </w:rPr>
        <w:t>12.1.5▲分项报价表（附件三）；</w:t>
      </w:r>
    </w:p>
    <w:p w14:paraId="78B65FF2">
      <w:pPr>
        <w:spacing w:line="360" w:lineRule="auto"/>
        <w:ind w:firstLine="425"/>
        <w:rPr>
          <w:color w:val="auto"/>
          <w:highlight w:val="none"/>
          <w:lang w:eastAsia="zh-CN"/>
        </w:rPr>
      </w:pPr>
      <w:r>
        <w:rPr>
          <w:rFonts w:hint="eastAsia"/>
          <w:color w:val="auto"/>
          <w:highlight w:val="none"/>
          <w:lang w:eastAsia="zh-CN"/>
        </w:rPr>
        <w:t>12.1.6其他需提供的报价资料。</w:t>
      </w:r>
    </w:p>
    <w:p w14:paraId="35D2CC40">
      <w:pPr>
        <w:spacing w:line="500" w:lineRule="exact"/>
        <w:ind w:firstLine="425"/>
        <w:rPr>
          <w:b/>
          <w:color w:val="auto"/>
          <w:highlight w:val="none"/>
          <w:lang w:eastAsia="zh-CN"/>
        </w:rPr>
      </w:pPr>
      <w:r>
        <w:rPr>
          <w:rFonts w:hint="eastAsia"/>
          <w:b/>
          <w:color w:val="auto"/>
          <w:highlight w:val="none"/>
          <w:lang w:eastAsia="zh-CN"/>
        </w:rPr>
        <w:t>12.2资格证明材料部分</w:t>
      </w:r>
      <w:r>
        <w:rPr>
          <w:rFonts w:hint="eastAsia"/>
          <w:b/>
          <w:bCs/>
          <w:color w:val="auto"/>
          <w:highlight w:val="none"/>
          <w:lang w:eastAsia="zh-CN"/>
        </w:rPr>
        <w:t>（供应商为联合体的提供联合体牵头人及联合体所有成员的资格文件证明材料）</w:t>
      </w:r>
      <w:r>
        <w:rPr>
          <w:rFonts w:hint="eastAsia"/>
          <w:b/>
          <w:color w:val="auto"/>
          <w:highlight w:val="none"/>
          <w:lang w:eastAsia="zh-CN"/>
        </w:rPr>
        <w:t>：</w:t>
      </w:r>
    </w:p>
    <w:p w14:paraId="26AB33E6">
      <w:pPr>
        <w:spacing w:line="360" w:lineRule="auto"/>
        <w:ind w:firstLine="425"/>
        <w:rPr>
          <w:color w:val="auto"/>
          <w:highlight w:val="none"/>
          <w:lang w:eastAsia="zh-CN"/>
        </w:rPr>
      </w:pPr>
      <w:r>
        <w:rPr>
          <w:rFonts w:hint="eastAsia"/>
          <w:color w:val="auto"/>
          <w:highlight w:val="none"/>
          <w:lang w:eastAsia="zh-CN"/>
        </w:rPr>
        <w:t>12.2.1资格证明材料部分封面</w:t>
      </w:r>
    </w:p>
    <w:p w14:paraId="4A066165">
      <w:pPr>
        <w:spacing w:line="360" w:lineRule="auto"/>
        <w:ind w:firstLine="425"/>
        <w:rPr>
          <w:color w:val="auto"/>
          <w:highlight w:val="none"/>
          <w:lang w:eastAsia="zh-CN"/>
        </w:rPr>
      </w:pPr>
      <w:r>
        <w:rPr>
          <w:rFonts w:hint="eastAsia"/>
          <w:color w:val="auto"/>
          <w:highlight w:val="none"/>
          <w:lang w:eastAsia="zh-CN"/>
        </w:rPr>
        <w:t>12.2.2资格证明材料部分目录</w:t>
      </w:r>
    </w:p>
    <w:p w14:paraId="469E821B">
      <w:pPr>
        <w:spacing w:line="360" w:lineRule="auto"/>
        <w:ind w:firstLine="425"/>
        <w:rPr>
          <w:color w:val="auto"/>
          <w:highlight w:val="none"/>
          <w:lang w:eastAsia="zh-CN"/>
        </w:rPr>
      </w:pPr>
      <w:r>
        <w:rPr>
          <w:rFonts w:hint="eastAsia"/>
          <w:color w:val="auto"/>
          <w:highlight w:val="none"/>
          <w:lang w:eastAsia="zh-CN"/>
        </w:rPr>
        <w:t>12.2.3▲有效的企业营业执照副本复印件加盖公章或相关登记证复印件加盖公章；</w:t>
      </w:r>
    </w:p>
    <w:p w14:paraId="6EEBDFF4">
      <w:pPr>
        <w:spacing w:line="360" w:lineRule="auto"/>
        <w:ind w:firstLine="425"/>
        <w:rPr>
          <w:color w:val="auto"/>
          <w:highlight w:val="none"/>
          <w:lang w:eastAsia="zh-CN"/>
        </w:rPr>
      </w:pPr>
      <w:r>
        <w:rPr>
          <w:rFonts w:hint="eastAsia"/>
          <w:color w:val="auto"/>
          <w:highlight w:val="none"/>
          <w:lang w:eastAsia="zh-CN"/>
        </w:rPr>
        <w:t>12.2.5▲具有良好的商业信誉和健全的财务会计制度的声明书；（附件</w:t>
      </w:r>
      <w:r>
        <w:rPr>
          <w:rFonts w:hint="eastAsia"/>
          <w:color w:val="auto"/>
          <w:highlight w:val="none"/>
          <w:lang w:val="en-US" w:eastAsia="zh-CN"/>
        </w:rPr>
        <w:t>四</w:t>
      </w:r>
      <w:r>
        <w:rPr>
          <w:rFonts w:hint="eastAsia"/>
          <w:color w:val="auto"/>
          <w:highlight w:val="none"/>
          <w:lang w:eastAsia="zh-CN"/>
        </w:rPr>
        <w:t>-1）</w:t>
      </w:r>
    </w:p>
    <w:p w14:paraId="0BD15832">
      <w:pPr>
        <w:spacing w:line="360" w:lineRule="auto"/>
        <w:ind w:firstLine="425"/>
        <w:rPr>
          <w:color w:val="auto"/>
          <w:highlight w:val="none"/>
          <w:lang w:eastAsia="zh-CN"/>
        </w:rPr>
      </w:pPr>
      <w:r>
        <w:rPr>
          <w:rFonts w:hint="eastAsia"/>
          <w:color w:val="auto"/>
          <w:highlight w:val="none"/>
          <w:lang w:eastAsia="zh-CN"/>
        </w:rPr>
        <w:t>12.2.6▲具有履行合同所必需的设备和专业技术能力的声明书；（附件</w:t>
      </w:r>
      <w:r>
        <w:rPr>
          <w:rFonts w:hint="eastAsia"/>
          <w:color w:val="auto"/>
          <w:highlight w:val="none"/>
          <w:lang w:val="en-US" w:eastAsia="zh-CN"/>
        </w:rPr>
        <w:t>四</w:t>
      </w:r>
      <w:r>
        <w:rPr>
          <w:rFonts w:hint="eastAsia"/>
          <w:color w:val="auto"/>
          <w:highlight w:val="none"/>
          <w:lang w:eastAsia="zh-CN"/>
        </w:rPr>
        <w:t>-2）</w:t>
      </w:r>
    </w:p>
    <w:p w14:paraId="537ACF8E">
      <w:pPr>
        <w:spacing w:line="360" w:lineRule="auto"/>
        <w:ind w:firstLine="425"/>
        <w:rPr>
          <w:color w:val="auto"/>
          <w:highlight w:val="none"/>
          <w:lang w:eastAsia="zh-CN"/>
        </w:rPr>
      </w:pPr>
      <w:r>
        <w:rPr>
          <w:rFonts w:hint="eastAsia"/>
          <w:color w:val="auto"/>
          <w:highlight w:val="none"/>
          <w:lang w:eastAsia="zh-CN"/>
        </w:rPr>
        <w:t>12.2.7▲有依法缴纳税收和社会保障资金的良好记录的声明书；（附件</w:t>
      </w:r>
      <w:r>
        <w:rPr>
          <w:rFonts w:hint="eastAsia"/>
          <w:color w:val="auto"/>
          <w:highlight w:val="none"/>
          <w:lang w:val="en-US" w:eastAsia="zh-CN"/>
        </w:rPr>
        <w:t>四</w:t>
      </w:r>
      <w:r>
        <w:rPr>
          <w:rFonts w:hint="eastAsia"/>
          <w:color w:val="auto"/>
          <w:highlight w:val="none"/>
          <w:lang w:eastAsia="zh-CN"/>
        </w:rPr>
        <w:t>-3）</w:t>
      </w:r>
    </w:p>
    <w:p w14:paraId="0C109FB5">
      <w:pPr>
        <w:spacing w:line="360" w:lineRule="auto"/>
        <w:ind w:firstLine="425"/>
        <w:rPr>
          <w:color w:val="auto"/>
          <w:highlight w:val="none"/>
          <w:lang w:eastAsia="zh-CN"/>
        </w:rPr>
      </w:pPr>
      <w:r>
        <w:rPr>
          <w:rFonts w:hint="eastAsia"/>
          <w:color w:val="auto"/>
          <w:highlight w:val="none"/>
          <w:lang w:eastAsia="zh-CN"/>
        </w:rPr>
        <w:t>12.2.8▲参加采购活动前三年内，在经营活动中没有重大违法记录的声明书；（附件</w:t>
      </w:r>
      <w:r>
        <w:rPr>
          <w:rFonts w:hint="eastAsia"/>
          <w:color w:val="auto"/>
          <w:highlight w:val="none"/>
          <w:lang w:val="en-US" w:eastAsia="zh-CN"/>
        </w:rPr>
        <w:t>四</w:t>
      </w:r>
      <w:r>
        <w:rPr>
          <w:rFonts w:hint="eastAsia"/>
          <w:color w:val="auto"/>
          <w:highlight w:val="none"/>
          <w:lang w:eastAsia="zh-CN"/>
        </w:rPr>
        <w:t>-4）</w:t>
      </w:r>
    </w:p>
    <w:p w14:paraId="6A723B66">
      <w:pPr>
        <w:spacing w:line="360" w:lineRule="auto"/>
        <w:ind w:firstLine="425"/>
        <w:rPr>
          <w:color w:val="auto"/>
          <w:highlight w:val="none"/>
          <w:lang w:eastAsia="zh-CN"/>
        </w:rPr>
      </w:pPr>
      <w:r>
        <w:rPr>
          <w:rFonts w:hint="eastAsia"/>
          <w:color w:val="auto"/>
          <w:highlight w:val="none"/>
          <w:lang w:eastAsia="zh-CN"/>
        </w:rPr>
        <w:t>12.2.9▲未被“信用中国”（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highlight w:val="none"/>
          <w:lang w:eastAsia="zh-CN"/>
        </w:rPr>
        <w:t>www.creditchina.gov.cn</w:t>
      </w:r>
      <w:r>
        <w:rPr>
          <w:rFonts w:hint="eastAsia"/>
          <w:color w:val="auto"/>
          <w:highlight w:val="none"/>
          <w:lang w:eastAsia="zh-CN"/>
        </w:rPr>
        <w:fldChar w:fldCharType="end"/>
      </w:r>
      <w:r>
        <w:rPr>
          <w:rFonts w:hint="eastAsia"/>
          <w:color w:val="auto"/>
          <w:highlight w:val="none"/>
          <w:lang w:eastAsia="zh-CN"/>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highlight w:val="none"/>
          <w:lang w:eastAsia="zh-CN"/>
        </w:rPr>
        <w:t>（www.ccgp.gov.cn</w:t>
      </w:r>
      <w:r>
        <w:rPr>
          <w:rFonts w:hint="eastAsia"/>
          <w:color w:val="auto"/>
          <w:highlight w:val="none"/>
          <w:lang w:eastAsia="zh-CN"/>
        </w:rPr>
        <w:fldChar w:fldCharType="end"/>
      </w:r>
      <w:r>
        <w:rPr>
          <w:rFonts w:hint="eastAsia"/>
          <w:color w:val="auto"/>
          <w:highlight w:val="none"/>
          <w:lang w:eastAsia="zh-CN"/>
        </w:rPr>
        <w:t>）列入失信被执行人、重大税收违法失信主体、政府采购严重违法失信行为记录名单的声明书；（附件</w:t>
      </w:r>
      <w:r>
        <w:rPr>
          <w:rFonts w:hint="eastAsia"/>
          <w:color w:val="auto"/>
          <w:highlight w:val="none"/>
          <w:lang w:val="en-US" w:eastAsia="zh-CN"/>
        </w:rPr>
        <w:t>四</w:t>
      </w:r>
      <w:r>
        <w:rPr>
          <w:rFonts w:hint="eastAsia"/>
          <w:color w:val="auto"/>
          <w:highlight w:val="none"/>
          <w:lang w:eastAsia="zh-CN"/>
        </w:rPr>
        <w:t>-5）</w:t>
      </w:r>
    </w:p>
    <w:p w14:paraId="787E9157">
      <w:pPr>
        <w:spacing w:line="360" w:lineRule="auto"/>
        <w:ind w:firstLine="425"/>
        <w:rPr>
          <w:color w:val="auto"/>
          <w:highlight w:val="none"/>
          <w:lang w:eastAsia="zh-CN"/>
        </w:rPr>
      </w:pPr>
      <w:r>
        <w:rPr>
          <w:rFonts w:hint="eastAsia"/>
          <w:color w:val="auto"/>
          <w:highlight w:val="none"/>
          <w:lang w:eastAsia="zh-CN"/>
        </w:rPr>
        <w:t>12.2.10▲法定代表人（或企业负责人或经营者）的身份证明（附件</w:t>
      </w:r>
      <w:r>
        <w:rPr>
          <w:rFonts w:hint="eastAsia"/>
          <w:color w:val="auto"/>
          <w:highlight w:val="none"/>
          <w:lang w:val="en-US" w:eastAsia="zh-CN"/>
        </w:rPr>
        <w:t>五</w:t>
      </w:r>
      <w:r>
        <w:rPr>
          <w:rFonts w:hint="eastAsia"/>
          <w:color w:val="auto"/>
          <w:highlight w:val="none"/>
          <w:lang w:eastAsia="zh-CN"/>
        </w:rPr>
        <w:t>-1）；如果供应商派委托代理人参加磋商的，提供法定代表人（或企业负责人或经营者）授权书（附件</w:t>
      </w:r>
      <w:r>
        <w:rPr>
          <w:rFonts w:hint="eastAsia"/>
          <w:color w:val="auto"/>
          <w:highlight w:val="none"/>
          <w:lang w:val="en-US" w:eastAsia="zh-CN"/>
        </w:rPr>
        <w:t>五</w:t>
      </w:r>
      <w:r>
        <w:rPr>
          <w:rFonts w:hint="eastAsia"/>
          <w:color w:val="auto"/>
          <w:highlight w:val="none"/>
          <w:lang w:eastAsia="zh-CN"/>
        </w:rPr>
        <w:t>-2）。</w:t>
      </w:r>
    </w:p>
    <w:p w14:paraId="215857A1">
      <w:pPr>
        <w:spacing w:line="360" w:lineRule="auto"/>
        <w:ind w:firstLine="425"/>
        <w:rPr>
          <w:color w:val="auto"/>
          <w:highlight w:val="none"/>
          <w:lang w:eastAsia="zh-CN"/>
        </w:rPr>
      </w:pPr>
      <w:r>
        <w:rPr>
          <w:rFonts w:hint="eastAsia"/>
          <w:b/>
          <w:bCs/>
          <w:color w:val="auto"/>
          <w:highlight w:val="none"/>
          <w:lang w:eastAsia="zh-CN"/>
        </w:rPr>
        <w:t>说明：</w:t>
      </w:r>
      <w:r>
        <w:rPr>
          <w:rFonts w:hint="eastAsia"/>
          <w:color w:val="auto"/>
          <w:highlight w:val="none"/>
          <w:lang w:eastAsia="zh-CN"/>
        </w:rPr>
        <w:t>本项目供应商的代表若是法定代表人（提供附件</w:t>
      </w:r>
      <w:r>
        <w:rPr>
          <w:rFonts w:hint="eastAsia"/>
          <w:color w:val="auto"/>
          <w:highlight w:val="none"/>
          <w:lang w:val="en-US" w:eastAsia="zh-CN"/>
        </w:rPr>
        <w:t>五</w:t>
      </w:r>
      <w:r>
        <w:rPr>
          <w:rFonts w:hint="eastAsia"/>
          <w:color w:val="auto"/>
          <w:highlight w:val="none"/>
          <w:lang w:eastAsia="zh-CN"/>
        </w:rPr>
        <w:t>-1）；供应商的代表若非法定代表人（提供附件</w:t>
      </w:r>
      <w:r>
        <w:rPr>
          <w:rFonts w:hint="eastAsia"/>
          <w:color w:val="auto"/>
          <w:highlight w:val="none"/>
          <w:lang w:val="en-US" w:eastAsia="zh-CN"/>
        </w:rPr>
        <w:t>五</w:t>
      </w:r>
      <w:r>
        <w:rPr>
          <w:rFonts w:hint="eastAsia"/>
          <w:color w:val="auto"/>
          <w:highlight w:val="none"/>
          <w:lang w:eastAsia="zh-CN"/>
        </w:rPr>
        <w:t>-1、附件</w:t>
      </w:r>
      <w:r>
        <w:rPr>
          <w:rFonts w:hint="eastAsia"/>
          <w:color w:val="auto"/>
          <w:highlight w:val="none"/>
          <w:lang w:val="en-US" w:eastAsia="zh-CN"/>
        </w:rPr>
        <w:t>五</w:t>
      </w:r>
      <w:r>
        <w:rPr>
          <w:rFonts w:hint="eastAsia"/>
          <w:color w:val="auto"/>
          <w:highlight w:val="none"/>
          <w:lang w:eastAsia="zh-CN"/>
        </w:rPr>
        <w:t>-2）。</w:t>
      </w:r>
    </w:p>
    <w:p w14:paraId="51DEE96F">
      <w:pPr>
        <w:spacing w:line="360" w:lineRule="auto"/>
        <w:ind w:firstLine="425"/>
        <w:rPr>
          <w:rFonts w:hint="eastAsia"/>
          <w:color w:val="auto"/>
          <w:highlight w:val="none"/>
          <w:lang w:eastAsia="zh-CN"/>
        </w:rPr>
      </w:pPr>
      <w:r>
        <w:rPr>
          <w:rFonts w:hint="eastAsia"/>
          <w:color w:val="auto"/>
          <w:highlight w:val="none"/>
          <w:lang w:eastAsia="zh-CN"/>
        </w:rPr>
        <w:t>12.2.11联合体协议书（附件</w:t>
      </w:r>
      <w:r>
        <w:rPr>
          <w:rFonts w:hint="eastAsia"/>
          <w:color w:val="auto"/>
          <w:highlight w:val="none"/>
          <w:lang w:val="en-US" w:eastAsia="zh-CN"/>
        </w:rPr>
        <w:t>六</w:t>
      </w:r>
      <w:r>
        <w:rPr>
          <w:rFonts w:hint="eastAsia"/>
          <w:color w:val="auto"/>
          <w:highlight w:val="none"/>
          <w:lang w:eastAsia="zh-CN"/>
        </w:rPr>
        <w:t>）（供应商以联合体方式响应的必须提供联合体协议书，否则作无效标处理）</w:t>
      </w:r>
    </w:p>
    <w:p w14:paraId="4B547492">
      <w:pPr>
        <w:spacing w:line="360" w:lineRule="auto"/>
        <w:ind w:firstLine="425"/>
        <w:rPr>
          <w:lang w:eastAsia="zh-CN"/>
        </w:rPr>
      </w:pPr>
      <w:r>
        <w:rPr>
          <w:rFonts w:hint="eastAsia"/>
          <w:color w:val="auto"/>
          <w:highlight w:val="none"/>
          <w:lang w:eastAsia="zh-CN"/>
        </w:rPr>
        <w:t>12.</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12</w:t>
      </w:r>
      <w:r>
        <w:rPr>
          <w:rFonts w:hint="eastAsia"/>
          <w:color w:val="auto"/>
          <w:highlight w:val="none"/>
          <w:lang w:eastAsia="zh-CN"/>
        </w:rPr>
        <w:t>中小企业声明函（附件</w:t>
      </w:r>
      <w:r>
        <w:rPr>
          <w:rFonts w:hint="eastAsia"/>
          <w:color w:val="auto"/>
          <w:highlight w:val="none"/>
          <w:lang w:val="en-US" w:eastAsia="zh-CN"/>
        </w:rPr>
        <w:t>七-1</w:t>
      </w:r>
      <w:r>
        <w:rPr>
          <w:rFonts w:hint="eastAsia"/>
          <w:color w:val="auto"/>
          <w:highlight w:val="none"/>
          <w:lang w:eastAsia="zh-CN"/>
        </w:rPr>
        <w:t>）或残疾人福利性单位声明函（如有）（附件</w:t>
      </w:r>
      <w:r>
        <w:rPr>
          <w:rFonts w:hint="eastAsia"/>
          <w:color w:val="auto"/>
          <w:highlight w:val="none"/>
          <w:lang w:val="en-US" w:eastAsia="zh-CN"/>
        </w:rPr>
        <w:t>七-2</w:t>
      </w:r>
      <w:r>
        <w:rPr>
          <w:rFonts w:hint="eastAsia"/>
          <w:color w:val="auto"/>
          <w:highlight w:val="none"/>
          <w:lang w:eastAsia="zh-CN"/>
        </w:rPr>
        <w:t>）或由省级以上监狱管理局、戒毒管理局（含新疆生产建设兵团）出具的属于监狱企业的证明文件（如有，格式自拟）</w:t>
      </w:r>
    </w:p>
    <w:p w14:paraId="27F31209">
      <w:pPr>
        <w:spacing w:line="500" w:lineRule="exact"/>
        <w:ind w:firstLine="425"/>
        <w:rPr>
          <w:b/>
          <w:color w:val="auto"/>
          <w:highlight w:val="none"/>
          <w:lang w:eastAsia="zh-CN"/>
        </w:rPr>
      </w:pPr>
      <w:r>
        <w:rPr>
          <w:rFonts w:hint="eastAsia"/>
          <w:b/>
          <w:color w:val="auto"/>
          <w:highlight w:val="none"/>
          <w:lang w:eastAsia="zh-CN"/>
        </w:rPr>
        <w:t>12.3商务技术部分：</w:t>
      </w:r>
    </w:p>
    <w:p w14:paraId="3DEBAECD">
      <w:pPr>
        <w:spacing w:line="360" w:lineRule="auto"/>
        <w:ind w:firstLine="425"/>
        <w:rPr>
          <w:color w:val="auto"/>
          <w:highlight w:val="none"/>
          <w:lang w:eastAsia="zh-CN"/>
        </w:rPr>
      </w:pPr>
      <w:r>
        <w:rPr>
          <w:rFonts w:hint="eastAsia"/>
          <w:color w:val="auto"/>
          <w:highlight w:val="none"/>
          <w:lang w:eastAsia="zh-CN"/>
        </w:rPr>
        <w:t>12.3.1商务技术部分封面；</w:t>
      </w:r>
    </w:p>
    <w:p w14:paraId="77186FA2">
      <w:pPr>
        <w:spacing w:line="360" w:lineRule="auto"/>
        <w:ind w:firstLine="425"/>
        <w:rPr>
          <w:color w:val="auto"/>
          <w:highlight w:val="none"/>
          <w:lang w:eastAsia="zh-CN"/>
        </w:rPr>
      </w:pPr>
      <w:r>
        <w:rPr>
          <w:rFonts w:hint="eastAsia"/>
          <w:color w:val="auto"/>
          <w:highlight w:val="none"/>
          <w:lang w:eastAsia="zh-CN"/>
        </w:rPr>
        <w:t>12.3.2商务技术部分目录；</w:t>
      </w:r>
    </w:p>
    <w:p w14:paraId="365FBD7F">
      <w:pPr>
        <w:spacing w:line="360" w:lineRule="auto"/>
        <w:ind w:firstLine="425"/>
        <w:rPr>
          <w:color w:val="auto"/>
          <w:highlight w:val="none"/>
          <w:lang w:eastAsia="zh-CN"/>
        </w:rPr>
      </w:pPr>
      <w:r>
        <w:rPr>
          <w:rFonts w:hint="eastAsia"/>
          <w:color w:val="auto"/>
          <w:highlight w:val="none"/>
          <w:lang w:eastAsia="zh-CN"/>
        </w:rPr>
        <w:t>12.3.3▲供应商情况表（附件八）；</w:t>
      </w:r>
    </w:p>
    <w:p w14:paraId="5D7D160C">
      <w:pPr>
        <w:spacing w:line="360" w:lineRule="auto"/>
        <w:ind w:firstLine="425"/>
        <w:rPr>
          <w:color w:val="auto"/>
          <w:highlight w:val="none"/>
          <w:lang w:eastAsia="zh-CN"/>
        </w:rPr>
      </w:pPr>
      <w:r>
        <w:rPr>
          <w:rFonts w:hint="eastAsia"/>
          <w:color w:val="auto"/>
          <w:highlight w:val="none"/>
          <w:lang w:eastAsia="zh-CN"/>
        </w:rPr>
        <w:t>12.3.4▲服务要求与合同条款偏离表（附件九）；</w:t>
      </w:r>
    </w:p>
    <w:p w14:paraId="76D59046">
      <w:pPr>
        <w:spacing w:line="360" w:lineRule="auto"/>
        <w:ind w:firstLine="425"/>
        <w:rPr>
          <w:color w:val="auto"/>
          <w:highlight w:val="none"/>
          <w:lang w:eastAsia="zh-CN"/>
        </w:rPr>
      </w:pPr>
      <w:r>
        <w:rPr>
          <w:rFonts w:hint="eastAsia"/>
          <w:color w:val="auto"/>
          <w:highlight w:val="none"/>
          <w:lang w:eastAsia="zh-CN"/>
        </w:rPr>
        <w:t>12.3.5分包意向协议（成交后以合理分包方式履行政府采购合同的，提供分包意向协议）（附件十）（如有）；</w:t>
      </w:r>
    </w:p>
    <w:p w14:paraId="2847E968">
      <w:pPr>
        <w:spacing w:line="360" w:lineRule="auto"/>
        <w:ind w:firstLine="425"/>
        <w:rPr>
          <w:color w:val="auto"/>
          <w:highlight w:val="none"/>
          <w:lang w:eastAsia="zh-CN"/>
        </w:rPr>
      </w:pPr>
      <w:r>
        <w:rPr>
          <w:rFonts w:hint="eastAsia"/>
          <w:color w:val="auto"/>
          <w:highlight w:val="none"/>
          <w:lang w:eastAsia="zh-CN"/>
        </w:rPr>
        <w:t>12.3.6为满足评审标准得分而需提供的资料（如有需提供）；</w:t>
      </w:r>
    </w:p>
    <w:p w14:paraId="7C4861A7">
      <w:pPr>
        <w:spacing w:line="360" w:lineRule="auto"/>
        <w:ind w:firstLine="425"/>
        <w:rPr>
          <w:color w:val="auto"/>
          <w:highlight w:val="none"/>
          <w:lang w:eastAsia="zh-CN"/>
        </w:rPr>
      </w:pPr>
      <w:r>
        <w:rPr>
          <w:rFonts w:hint="eastAsia"/>
          <w:color w:val="auto"/>
          <w:highlight w:val="none"/>
          <w:lang w:eastAsia="zh-CN"/>
        </w:rPr>
        <w:t>12.3.7供应商认为需要的其他资料。</w:t>
      </w:r>
    </w:p>
    <w:p w14:paraId="349499D9">
      <w:pPr>
        <w:spacing w:line="360" w:lineRule="auto"/>
        <w:ind w:firstLine="425"/>
        <w:rPr>
          <w:color w:val="auto"/>
          <w:highlight w:val="none"/>
          <w:lang w:eastAsia="zh-CN"/>
        </w:rPr>
      </w:pPr>
      <w:r>
        <w:rPr>
          <w:rFonts w:hint="eastAsia"/>
          <w:color w:val="auto"/>
          <w:highlight w:val="none"/>
          <w:lang w:eastAsia="zh-CN"/>
        </w:rPr>
        <w:t>以上条款中带▲的条款为必备资料，缺少将作无效标处理。</w:t>
      </w:r>
    </w:p>
    <w:p w14:paraId="6D4F7FAB">
      <w:pPr>
        <w:pStyle w:val="5"/>
        <w:spacing w:before="131" w:after="240"/>
        <w:ind w:right="163" w:rightChars="74"/>
        <w:rPr>
          <w:color w:val="auto"/>
          <w:highlight w:val="none"/>
          <w:lang w:eastAsia="zh-CN"/>
        </w:rPr>
      </w:pPr>
      <w:bookmarkStart w:id="62" w:name="_Toc107409242"/>
      <w:r>
        <w:rPr>
          <w:rFonts w:hint="eastAsia"/>
          <w:color w:val="auto"/>
          <w:highlight w:val="none"/>
          <w:lang w:eastAsia="zh-CN"/>
        </w:rPr>
        <w:t>13.磋商报价</w:t>
      </w:r>
      <w:bookmarkEnd w:id="62"/>
    </w:p>
    <w:p w14:paraId="01DBECA5">
      <w:pPr>
        <w:spacing w:line="360" w:lineRule="auto"/>
        <w:ind w:firstLine="425"/>
        <w:rPr>
          <w:color w:val="auto"/>
          <w:highlight w:val="none"/>
          <w:lang w:eastAsia="zh-CN"/>
        </w:rPr>
      </w:pPr>
      <w:r>
        <w:rPr>
          <w:rFonts w:hint="eastAsia"/>
          <w:color w:val="auto"/>
          <w:highlight w:val="none"/>
          <w:lang w:eastAsia="zh-CN"/>
        </w:rPr>
        <w:t>13.1 供应商应全面充分了解本项目，阅读采购文件全部内容，按照采购文件规定与要求报价，并包含服务过程中可能涉及的费用。</w:t>
      </w:r>
    </w:p>
    <w:p w14:paraId="689706B9">
      <w:pPr>
        <w:spacing w:line="360" w:lineRule="auto"/>
        <w:ind w:firstLine="425"/>
        <w:rPr>
          <w:color w:val="auto"/>
          <w:highlight w:val="none"/>
          <w:lang w:eastAsia="zh-CN"/>
        </w:rPr>
      </w:pPr>
      <w:r>
        <w:rPr>
          <w:rFonts w:hint="eastAsia"/>
          <w:color w:val="auto"/>
          <w:highlight w:val="none"/>
          <w:lang w:eastAsia="zh-CN"/>
        </w:rPr>
        <w:t>13.2 供应商须按报价部分的格式内容要求填写完整。</w:t>
      </w:r>
    </w:p>
    <w:p w14:paraId="791F7D83">
      <w:pPr>
        <w:pStyle w:val="5"/>
        <w:spacing w:before="131" w:after="240"/>
        <w:ind w:right="163" w:rightChars="74"/>
        <w:rPr>
          <w:color w:val="auto"/>
          <w:highlight w:val="none"/>
          <w:lang w:eastAsia="zh-CN"/>
        </w:rPr>
      </w:pPr>
      <w:bookmarkStart w:id="63" w:name="_Toc107409243"/>
      <w:r>
        <w:rPr>
          <w:rFonts w:hint="eastAsia"/>
          <w:color w:val="auto"/>
          <w:highlight w:val="none"/>
          <w:lang w:eastAsia="zh-CN"/>
        </w:rPr>
        <w:t>14.磋商响应文件的语言及磋商响应货币</w:t>
      </w:r>
      <w:bookmarkEnd w:id="63"/>
    </w:p>
    <w:p w14:paraId="146533FE">
      <w:pPr>
        <w:spacing w:line="360" w:lineRule="auto"/>
        <w:ind w:firstLine="425"/>
        <w:rPr>
          <w:color w:val="auto"/>
          <w:highlight w:val="none"/>
          <w:lang w:eastAsia="zh-CN"/>
        </w:rPr>
      </w:pPr>
      <w:r>
        <w:rPr>
          <w:rFonts w:hint="eastAsia"/>
          <w:color w:val="auto"/>
          <w:highlight w:val="none"/>
          <w:lang w:eastAsia="zh-CN"/>
        </w:rPr>
        <w:t>14.1 磋商响应文件和与磋商有关的所有文件均使用中文，涉及外文的应提供中文译本。</w:t>
      </w:r>
    </w:p>
    <w:p w14:paraId="36ACB820">
      <w:pPr>
        <w:spacing w:line="360" w:lineRule="auto"/>
        <w:ind w:firstLine="425"/>
        <w:rPr>
          <w:color w:val="auto"/>
          <w:highlight w:val="none"/>
          <w:lang w:eastAsia="zh-CN"/>
        </w:rPr>
      </w:pPr>
      <w:r>
        <w:rPr>
          <w:rFonts w:hint="eastAsia"/>
          <w:color w:val="auto"/>
          <w:highlight w:val="none"/>
          <w:lang w:eastAsia="zh-CN"/>
        </w:rPr>
        <w:t>14.2 磋商报价采用的币种为人民币。</w:t>
      </w:r>
    </w:p>
    <w:p w14:paraId="51EAC0A6">
      <w:pPr>
        <w:pStyle w:val="5"/>
        <w:spacing w:before="131" w:after="240"/>
        <w:ind w:right="163" w:rightChars="74"/>
        <w:rPr>
          <w:color w:val="auto"/>
          <w:highlight w:val="none"/>
          <w:lang w:eastAsia="zh-CN"/>
        </w:rPr>
      </w:pPr>
      <w:bookmarkStart w:id="64" w:name="_Toc107409244"/>
      <w:r>
        <w:rPr>
          <w:rFonts w:hint="eastAsia"/>
          <w:color w:val="auto"/>
          <w:highlight w:val="none"/>
          <w:lang w:eastAsia="zh-CN"/>
        </w:rPr>
        <w:t>15.磋商有效期</w:t>
      </w:r>
      <w:bookmarkEnd w:id="64"/>
    </w:p>
    <w:p w14:paraId="591A2861">
      <w:pPr>
        <w:spacing w:line="360" w:lineRule="auto"/>
        <w:ind w:firstLine="425"/>
        <w:rPr>
          <w:color w:val="auto"/>
          <w:highlight w:val="none"/>
          <w:lang w:eastAsia="zh-CN"/>
        </w:rPr>
      </w:pPr>
      <w:r>
        <w:rPr>
          <w:rFonts w:hint="eastAsia"/>
          <w:color w:val="auto"/>
          <w:highlight w:val="none"/>
          <w:lang w:eastAsia="zh-CN"/>
        </w:rPr>
        <w:t>15.1 磋商有效期见前附表所规定的期限，在此期限内，凡符合竞争性磋商采购文件要求的磋商响应文件均保持有效。</w:t>
      </w:r>
    </w:p>
    <w:p w14:paraId="57F35197">
      <w:pPr>
        <w:spacing w:line="360" w:lineRule="auto"/>
        <w:ind w:firstLine="425"/>
        <w:rPr>
          <w:color w:val="auto"/>
          <w:highlight w:val="none"/>
          <w:lang w:eastAsia="zh-CN"/>
        </w:rPr>
      </w:pPr>
      <w:r>
        <w:rPr>
          <w:rFonts w:hint="eastAsia"/>
          <w:color w:val="auto"/>
          <w:highlight w:val="none"/>
          <w:lang w:eastAsia="zh-CN"/>
        </w:rPr>
        <w:t>15.2 在特殊情况下，采购人在原定磋商有效期内可以根据需要向供应商提出延长磋商响应文件有效期的要求，供应商应立即以书面形式对此要求向采购人作出答复；供应商可以拒绝采购人的要求，而不会因此被没收磋商保证金。同意延期的供应商应相应地延长磋商保证金的有效期，但不得因此而提出修改磋商响应文件的要求。在延长期内，本磋商响应文件关于磋商保证金的退还与否的规定仍然适用。</w:t>
      </w:r>
    </w:p>
    <w:p w14:paraId="657DF42A">
      <w:pPr>
        <w:pStyle w:val="5"/>
        <w:spacing w:before="131" w:after="240"/>
        <w:ind w:right="163" w:rightChars="74"/>
        <w:rPr>
          <w:color w:val="auto"/>
          <w:highlight w:val="none"/>
          <w:lang w:eastAsia="zh-CN"/>
        </w:rPr>
      </w:pPr>
      <w:bookmarkStart w:id="65" w:name="_Toc107409245"/>
      <w:r>
        <w:rPr>
          <w:rFonts w:hint="eastAsia"/>
          <w:color w:val="auto"/>
          <w:highlight w:val="none"/>
          <w:lang w:eastAsia="zh-CN"/>
        </w:rPr>
        <w:t>16.磋商保证金</w:t>
      </w:r>
      <w:bookmarkEnd w:id="65"/>
    </w:p>
    <w:p w14:paraId="1011F77A">
      <w:pPr>
        <w:spacing w:line="360" w:lineRule="auto"/>
        <w:ind w:firstLine="425"/>
        <w:rPr>
          <w:color w:val="auto"/>
          <w:highlight w:val="none"/>
          <w:lang w:eastAsia="zh-CN"/>
        </w:rPr>
      </w:pPr>
      <w:r>
        <w:rPr>
          <w:rFonts w:hint="eastAsia"/>
          <w:color w:val="auto"/>
          <w:sz w:val="21"/>
          <w:highlight w:val="none"/>
          <w:lang w:eastAsia="zh-CN"/>
        </w:rPr>
        <w:t>本项目不需缴纳磋商保证金</w:t>
      </w:r>
      <w:r>
        <w:rPr>
          <w:rFonts w:hint="eastAsia"/>
          <w:color w:val="auto"/>
          <w:highlight w:val="none"/>
          <w:lang w:eastAsia="zh-CN"/>
        </w:rPr>
        <w:t>。</w:t>
      </w:r>
    </w:p>
    <w:p w14:paraId="16584D0F">
      <w:pPr>
        <w:pStyle w:val="5"/>
        <w:spacing w:before="131" w:after="240"/>
        <w:ind w:right="163" w:rightChars="74"/>
        <w:rPr>
          <w:color w:val="auto"/>
          <w:highlight w:val="none"/>
          <w:lang w:eastAsia="zh-CN"/>
        </w:rPr>
      </w:pPr>
      <w:bookmarkStart w:id="66" w:name="_Toc107409246"/>
      <w:r>
        <w:rPr>
          <w:rFonts w:hint="eastAsia"/>
          <w:color w:val="auto"/>
          <w:highlight w:val="none"/>
          <w:lang w:eastAsia="zh-CN"/>
        </w:rPr>
        <w:t>17.磋商响应文件的签署及装订</w:t>
      </w:r>
      <w:bookmarkEnd w:id="66"/>
    </w:p>
    <w:p w14:paraId="38D88DE4">
      <w:pPr>
        <w:spacing w:line="360" w:lineRule="auto"/>
        <w:ind w:firstLine="425"/>
        <w:rPr>
          <w:color w:val="auto"/>
          <w:highlight w:val="none"/>
          <w:lang w:eastAsia="zh-CN"/>
        </w:rPr>
      </w:pPr>
      <w:bookmarkStart w:id="67" w:name="四、磋商响应文件的提交"/>
      <w:bookmarkEnd w:id="67"/>
      <w:r>
        <w:rPr>
          <w:rFonts w:hint="eastAsia"/>
          <w:color w:val="auto"/>
          <w:highlight w:val="none"/>
          <w:lang w:eastAsia="zh-CN"/>
        </w:rPr>
        <w:t>17.1 供应商应按本竞争性磋商采购文件规定的内容编制磋商响应文件。</w:t>
      </w:r>
    </w:p>
    <w:p w14:paraId="1501D320">
      <w:pPr>
        <w:spacing w:line="360" w:lineRule="auto"/>
        <w:ind w:firstLine="425"/>
        <w:rPr>
          <w:color w:val="auto"/>
          <w:highlight w:val="none"/>
          <w:lang w:eastAsia="zh-CN"/>
        </w:rPr>
      </w:pPr>
      <w:r>
        <w:rPr>
          <w:rFonts w:hint="eastAsia"/>
          <w:color w:val="auto"/>
          <w:highlight w:val="none"/>
          <w:lang w:eastAsia="zh-CN"/>
        </w:rPr>
        <w:t>17.2 盖章说明：电子加密标书中所须加盖公章部分均采用CA签章，按照电子交易平台签章要求完成签章，电子标书内需法定代表人（或企业负责人或经营者）盖电子章的可线下签字并加盖法定代表人（或企业负责人或经营者）实体章后再将其放入线上投标文件内。</w:t>
      </w:r>
    </w:p>
    <w:p w14:paraId="34B1BD36">
      <w:pPr>
        <w:pStyle w:val="32"/>
        <w:spacing w:after="0" w:line="360" w:lineRule="auto"/>
        <w:rPr>
          <w:rFonts w:ascii="宋体" w:hAnsi="宋体" w:cs="宋体"/>
          <w:color w:val="auto"/>
          <w:sz w:val="22"/>
          <w:highlight w:val="none"/>
          <w:lang w:eastAsia="zh-CN"/>
        </w:rPr>
      </w:pPr>
      <w:bookmarkStart w:id="68" w:name="_Toc107409247"/>
      <w:r>
        <w:rPr>
          <w:rFonts w:hint="eastAsia" w:ascii="宋体" w:hAnsi="宋体" w:cs="宋体"/>
          <w:color w:val="auto"/>
          <w:sz w:val="22"/>
          <w:highlight w:val="none"/>
          <w:lang w:eastAsia="zh-CN"/>
        </w:rPr>
        <w:t>四、磋商响应文件的提交</w:t>
      </w:r>
      <w:bookmarkEnd w:id="68"/>
    </w:p>
    <w:p w14:paraId="5434FDCE">
      <w:pPr>
        <w:pStyle w:val="5"/>
        <w:spacing w:before="131" w:after="240"/>
        <w:ind w:right="163" w:rightChars="74"/>
        <w:rPr>
          <w:color w:val="auto"/>
          <w:highlight w:val="none"/>
          <w:lang w:eastAsia="zh-CN"/>
        </w:rPr>
      </w:pPr>
      <w:bookmarkStart w:id="69" w:name="_Toc107409248"/>
      <w:r>
        <w:rPr>
          <w:rFonts w:hint="eastAsia"/>
          <w:color w:val="auto"/>
          <w:highlight w:val="none"/>
          <w:lang w:eastAsia="zh-CN"/>
        </w:rPr>
        <w:t>18.磋商响应文件的投标截止时间及递交方式</w:t>
      </w:r>
      <w:bookmarkEnd w:id="69"/>
    </w:p>
    <w:p w14:paraId="74645121">
      <w:pPr>
        <w:spacing w:line="360" w:lineRule="auto"/>
        <w:ind w:firstLine="425"/>
        <w:rPr>
          <w:color w:val="auto"/>
          <w:highlight w:val="none"/>
          <w:lang w:eastAsia="zh-CN"/>
        </w:rPr>
      </w:pPr>
      <w:r>
        <w:rPr>
          <w:rFonts w:hint="eastAsia"/>
          <w:color w:val="auto"/>
          <w:highlight w:val="none"/>
          <w:lang w:eastAsia="zh-CN"/>
        </w:rPr>
        <w:t>18.1 磋商响应文件投标截止时间见前附表，参加投标的供应商必须在磋商开启时间起半个小时内完成磋商响应文件解密工作（用制作磋商响应文件时同一数字认证证书（CA证书）。解密磋商响应文件必须有CA锁，解密路径：登入电子交易平台—用户中心—项目采购—开标评标（如供应商均提前解密完成则可提前进入下一个环节）。</w:t>
      </w:r>
    </w:p>
    <w:p w14:paraId="1A74F9AA">
      <w:pPr>
        <w:spacing w:line="360" w:lineRule="auto"/>
        <w:ind w:firstLine="425"/>
        <w:rPr>
          <w:color w:val="auto"/>
          <w:highlight w:val="none"/>
          <w:lang w:eastAsia="zh-CN"/>
        </w:rPr>
      </w:pPr>
      <w:r>
        <w:rPr>
          <w:rFonts w:hint="eastAsia"/>
          <w:color w:val="auto"/>
          <w:highlight w:val="none"/>
          <w:lang w:eastAsia="zh-CN"/>
        </w:rPr>
        <w:t>18.2 关于在线投标响应（电子投标）说明：</w:t>
      </w:r>
    </w:p>
    <w:p w14:paraId="665A7858">
      <w:pPr>
        <w:spacing w:line="360" w:lineRule="auto"/>
        <w:ind w:firstLine="425"/>
        <w:rPr>
          <w:color w:val="auto"/>
          <w:highlight w:val="none"/>
          <w:lang w:eastAsia="zh-CN"/>
        </w:rPr>
      </w:pPr>
      <w:r>
        <w:rPr>
          <w:rFonts w:hint="eastAsia"/>
          <w:color w:val="auto"/>
          <w:highlight w:val="none"/>
          <w:lang w:eastAsia="zh-CN"/>
        </w:rPr>
        <w:t>（1）本项目通过“政府采购云平台（www.zcygov.cn）”实行在线投标响应（电子投标），供应商应先安装“政采云电子交易客户端”，并按照本磋商文件和“政府采购云平台”的要求，通过“政采云电子交易客户端”编制并加密投标文件。未按规定加密的投标文件，“政府采购云平台”将予以拒收。</w:t>
      </w:r>
    </w:p>
    <w:p w14:paraId="2D19D7C1">
      <w:pPr>
        <w:spacing w:line="360" w:lineRule="auto"/>
        <w:ind w:firstLine="425"/>
        <w:rPr>
          <w:color w:val="auto"/>
          <w:highlight w:val="none"/>
          <w:lang w:eastAsia="zh-CN"/>
        </w:rPr>
      </w:pPr>
      <w:r>
        <w:rPr>
          <w:rFonts w:hint="eastAsia"/>
          <w:color w:val="auto"/>
          <w:highlight w:val="none"/>
          <w:lang w:eastAsia="zh-CN"/>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95763（服务时间：工作日8：00-20：00）。</w:t>
      </w:r>
    </w:p>
    <w:p w14:paraId="18A89835">
      <w:pPr>
        <w:spacing w:line="360" w:lineRule="auto"/>
        <w:ind w:firstLine="425"/>
        <w:rPr>
          <w:color w:val="auto"/>
          <w:highlight w:val="none"/>
          <w:lang w:eastAsia="zh-CN"/>
        </w:rPr>
      </w:pPr>
      <w:r>
        <w:rPr>
          <w:rFonts w:hint="eastAsia"/>
          <w:color w:val="auto"/>
          <w:highlight w:val="none"/>
          <w:lang w:eastAsia="zh-CN"/>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以下二种申领流程均可：</w:t>
      </w:r>
    </w:p>
    <w:p w14:paraId="14E57260">
      <w:pPr>
        <w:spacing w:line="360" w:lineRule="auto"/>
        <w:ind w:firstLine="425"/>
        <w:rPr>
          <w:color w:val="auto"/>
          <w:highlight w:val="none"/>
          <w:lang w:eastAsia="zh-CN"/>
        </w:rPr>
      </w:pPr>
      <w:r>
        <w:rPr>
          <w:rFonts w:hint="eastAsia"/>
          <w:color w:val="auto"/>
          <w:highlight w:val="none"/>
          <w:lang w:eastAsia="zh-CN"/>
        </w:rPr>
        <w:t>（1）请自行前往“浙江政府采购网-下载专区-电子交易客户端-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\o "CA驱动和申领流程" </w:instrText>
      </w:r>
      <w:r>
        <w:rPr>
          <w:color w:val="auto"/>
          <w:highlight w:val="none"/>
        </w:rPr>
        <w:fldChar w:fldCharType="separate"/>
      </w:r>
      <w:r>
        <w:rPr>
          <w:rFonts w:hint="eastAsia"/>
          <w:color w:val="auto"/>
          <w:highlight w:val="none"/>
          <w:lang w:eastAsia="zh-CN"/>
        </w:rPr>
        <w:t>CA驱动和申领流程</w:t>
      </w:r>
      <w:r>
        <w:rPr>
          <w:rFonts w:hint="eastAsia"/>
          <w:color w:val="auto"/>
          <w:highlight w:val="none"/>
          <w:lang w:eastAsia="zh-CN"/>
        </w:rPr>
        <w:fldChar w:fldCharType="end"/>
      </w:r>
      <w:r>
        <w:rPr>
          <w:rFonts w:hint="eastAsia"/>
          <w:color w:val="auto"/>
          <w:highlight w:val="none"/>
          <w:lang w:eastAsia="zh-CN"/>
        </w:rPr>
        <w:t>”进行查阅；（操作指南链接https：//service.zcygov.cn/#/knowledges/cm2eqWwBFdiHxlNd_otq/lwV6GXABiyELHE-oVMj3?keyword=CA）</w:t>
      </w:r>
    </w:p>
    <w:p w14:paraId="20BDF2F3">
      <w:pPr>
        <w:spacing w:line="360" w:lineRule="auto"/>
        <w:ind w:firstLine="425"/>
        <w:rPr>
          <w:color w:val="auto"/>
          <w:highlight w:val="none"/>
          <w:lang w:eastAsia="zh-CN"/>
        </w:rPr>
      </w:pPr>
      <w:r>
        <w:rPr>
          <w:rFonts w:hint="eastAsia"/>
          <w:color w:val="auto"/>
          <w:highlight w:val="none"/>
          <w:lang w:eastAsia="zh-CN"/>
        </w:rPr>
        <w:t>（2）供应商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008596CF">
      <w:pPr>
        <w:spacing w:line="360" w:lineRule="auto"/>
        <w:ind w:firstLine="425"/>
        <w:rPr>
          <w:color w:val="auto"/>
          <w:highlight w:val="none"/>
          <w:lang w:eastAsia="zh-CN"/>
        </w:rPr>
      </w:pPr>
      <w:r>
        <w:rPr>
          <w:rFonts w:hint="eastAsia"/>
          <w:color w:val="auto"/>
          <w:highlight w:val="none"/>
          <w:lang w:eastAsia="zh-CN"/>
        </w:rPr>
        <w:t>（3）供应商应当在投标截止时间前，将生成的“电子加密投标文件”上传递交至“政府采购云平台”。投标截止时间以后上传递交的投标文件将被“政府采购云平台”拒收。</w:t>
      </w:r>
    </w:p>
    <w:p w14:paraId="5FF5B908">
      <w:pPr>
        <w:spacing w:line="360" w:lineRule="auto"/>
        <w:ind w:firstLine="425"/>
        <w:rPr>
          <w:color w:val="auto"/>
          <w:highlight w:val="none"/>
          <w:lang w:eastAsia="zh-CN"/>
        </w:rPr>
      </w:pPr>
      <w:r>
        <w:rPr>
          <w:rFonts w:hint="eastAsia"/>
          <w:color w:val="auto"/>
          <w:highlight w:val="none"/>
          <w:lang w:eastAsia="zh-CN"/>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1E17902C">
      <w:pPr>
        <w:pStyle w:val="5"/>
        <w:spacing w:before="131" w:after="240"/>
        <w:ind w:right="163" w:rightChars="74"/>
        <w:rPr>
          <w:color w:val="auto"/>
          <w:highlight w:val="none"/>
          <w:lang w:eastAsia="zh-CN"/>
        </w:rPr>
      </w:pPr>
      <w:bookmarkStart w:id="70" w:name="_Toc107409249"/>
      <w:r>
        <w:rPr>
          <w:rFonts w:hint="eastAsia"/>
          <w:color w:val="auto"/>
          <w:highlight w:val="none"/>
          <w:lang w:eastAsia="zh-CN"/>
        </w:rPr>
        <w:t>19.磋商响应文件的修改和撤回</w:t>
      </w:r>
      <w:bookmarkEnd w:id="70"/>
    </w:p>
    <w:p w14:paraId="67EBBC03">
      <w:pPr>
        <w:spacing w:line="360" w:lineRule="auto"/>
        <w:ind w:firstLine="425"/>
        <w:rPr>
          <w:color w:val="auto"/>
          <w:highlight w:val="none"/>
          <w:lang w:eastAsia="zh-CN"/>
        </w:rPr>
      </w:pPr>
      <w:r>
        <w:rPr>
          <w:rFonts w:hint="eastAsia"/>
          <w:color w:val="auto"/>
          <w:highlight w:val="none"/>
          <w:lang w:eastAsia="zh-CN"/>
        </w:rPr>
        <w:t>19.1 磋商响应方在磋商响应文件投标截止时间前，可以对电子加密标书进行补充、修改或者撤回，补充或者修改电子加密标书的，应当先行撤回原文件，补充、修改后重新传输递交。磋商截止时间前未完成传输的，视为撤回电子加密标书。磋商响应文件投标截止时间后传输递交的电子加密标书，将被电子交易平台拒收。</w:t>
      </w:r>
    </w:p>
    <w:p w14:paraId="5A7D957D">
      <w:pPr>
        <w:spacing w:line="360" w:lineRule="auto"/>
        <w:ind w:firstLine="425"/>
        <w:rPr>
          <w:color w:val="auto"/>
          <w:highlight w:val="none"/>
          <w:lang w:eastAsia="zh-CN"/>
        </w:rPr>
      </w:pPr>
      <w:r>
        <w:rPr>
          <w:rFonts w:hint="eastAsia"/>
          <w:color w:val="auto"/>
          <w:highlight w:val="none"/>
          <w:lang w:eastAsia="zh-CN"/>
        </w:rPr>
        <w:t>19.2 磋商响应文件投标截止时间后磋商响应方不得撤回磋商响应文件。</w:t>
      </w:r>
    </w:p>
    <w:p w14:paraId="22A90289">
      <w:pPr>
        <w:pStyle w:val="16"/>
        <w:spacing w:before="10"/>
        <w:ind w:right="163" w:rightChars="74"/>
        <w:rPr>
          <w:color w:val="auto"/>
          <w:sz w:val="8"/>
          <w:highlight w:val="none"/>
          <w:lang w:eastAsia="zh-CN"/>
        </w:rPr>
      </w:pPr>
    </w:p>
    <w:p w14:paraId="7A96C041">
      <w:pPr>
        <w:pStyle w:val="32"/>
        <w:spacing w:after="0" w:line="360" w:lineRule="auto"/>
        <w:rPr>
          <w:rFonts w:ascii="宋体" w:hAnsi="宋体" w:cs="宋体"/>
          <w:color w:val="auto"/>
          <w:sz w:val="22"/>
          <w:highlight w:val="none"/>
          <w:lang w:eastAsia="zh-CN"/>
        </w:rPr>
      </w:pPr>
      <w:bookmarkStart w:id="71" w:name="五、磋商评审要点"/>
      <w:bookmarkEnd w:id="71"/>
      <w:bookmarkStart w:id="72" w:name="_Toc107409250"/>
      <w:r>
        <w:rPr>
          <w:rFonts w:hint="eastAsia" w:ascii="宋体" w:hAnsi="宋体" w:cs="宋体"/>
          <w:color w:val="auto"/>
          <w:sz w:val="22"/>
          <w:highlight w:val="none"/>
          <w:lang w:eastAsia="zh-CN"/>
        </w:rPr>
        <w:t>五、磋商评审要点</w:t>
      </w:r>
      <w:bookmarkEnd w:id="72"/>
    </w:p>
    <w:p w14:paraId="4669A4D3">
      <w:pPr>
        <w:pStyle w:val="5"/>
        <w:spacing w:before="131" w:after="240"/>
        <w:ind w:right="163" w:rightChars="74"/>
        <w:rPr>
          <w:color w:val="auto"/>
          <w:highlight w:val="none"/>
          <w:lang w:eastAsia="zh-CN"/>
        </w:rPr>
      </w:pPr>
      <w:bookmarkStart w:id="73" w:name="_Toc107409251"/>
      <w:r>
        <w:rPr>
          <w:rFonts w:hint="eastAsia"/>
          <w:color w:val="auto"/>
          <w:highlight w:val="none"/>
          <w:lang w:eastAsia="zh-CN"/>
        </w:rPr>
        <w:t>20.磋商</w:t>
      </w:r>
      <w:bookmarkEnd w:id="73"/>
    </w:p>
    <w:p w14:paraId="3D2EA38E">
      <w:pPr>
        <w:spacing w:line="360" w:lineRule="auto"/>
        <w:ind w:firstLine="425"/>
        <w:rPr>
          <w:color w:val="auto"/>
          <w:highlight w:val="none"/>
          <w:lang w:eastAsia="zh-CN"/>
        </w:rPr>
      </w:pPr>
      <w:r>
        <w:rPr>
          <w:rFonts w:hint="eastAsia"/>
          <w:color w:val="auto"/>
          <w:highlight w:val="none"/>
          <w:lang w:eastAsia="zh-CN"/>
        </w:rPr>
        <w:t>本项目采用不见面磋商，通过“政采云电子招投标系统”实施电子化方式采购。磋商响应方的法定代表人或其授权代表人无须在磋商现场，但必须保障“政采云电子招投标系统”实施及通讯的顺畅。在磋商开标时间后直至评审结果公布，供应商应当全程保持通讯正常，且全程登入电子交易平台，备好CA锁，随时响应采购过程中的询标、在线磋商、最后报价等，否则自行承担所有不利后果。</w:t>
      </w:r>
    </w:p>
    <w:p w14:paraId="29FA12FC">
      <w:pPr>
        <w:pStyle w:val="5"/>
        <w:spacing w:before="131" w:after="240"/>
        <w:ind w:right="163" w:rightChars="74"/>
        <w:rPr>
          <w:color w:val="auto"/>
          <w:highlight w:val="none"/>
          <w:lang w:eastAsia="zh-CN"/>
        </w:rPr>
      </w:pPr>
      <w:bookmarkStart w:id="74" w:name="_Toc107409252"/>
      <w:r>
        <w:rPr>
          <w:rFonts w:hint="eastAsia"/>
          <w:color w:val="auto"/>
          <w:highlight w:val="none"/>
          <w:lang w:eastAsia="zh-CN"/>
        </w:rPr>
        <w:t>21.评审</w:t>
      </w:r>
      <w:bookmarkEnd w:id="74"/>
    </w:p>
    <w:p w14:paraId="715B0011">
      <w:pPr>
        <w:spacing w:line="360" w:lineRule="auto"/>
        <w:ind w:firstLine="425"/>
        <w:rPr>
          <w:b/>
          <w:color w:val="auto"/>
          <w:highlight w:val="none"/>
          <w:lang w:eastAsia="zh-CN"/>
        </w:rPr>
      </w:pPr>
      <w:r>
        <w:rPr>
          <w:rFonts w:hint="eastAsia"/>
          <w:b/>
          <w:color w:val="auto"/>
          <w:highlight w:val="none"/>
          <w:lang w:eastAsia="zh-CN"/>
        </w:rPr>
        <w:t>21.1 磋商小组：</w:t>
      </w:r>
    </w:p>
    <w:p w14:paraId="3B66DB9A">
      <w:pPr>
        <w:spacing w:line="360" w:lineRule="auto"/>
        <w:ind w:firstLine="425"/>
        <w:rPr>
          <w:color w:val="auto"/>
          <w:highlight w:val="none"/>
          <w:lang w:eastAsia="zh-CN"/>
        </w:rPr>
      </w:pPr>
      <w:r>
        <w:rPr>
          <w:rFonts w:hint="eastAsia"/>
          <w:color w:val="auto"/>
          <w:highlight w:val="none"/>
          <w:lang w:eastAsia="zh-CN"/>
        </w:rPr>
        <w:t>磋商小组由采购人代表和评审专家共3人以上单数组成，其中评审专家人数不得少于磋商小组成员总数的2/3。</w:t>
      </w:r>
    </w:p>
    <w:p w14:paraId="242FE792">
      <w:pPr>
        <w:spacing w:line="360" w:lineRule="auto"/>
        <w:ind w:firstLine="425"/>
        <w:rPr>
          <w:b/>
          <w:color w:val="auto"/>
          <w:highlight w:val="none"/>
          <w:lang w:eastAsia="zh-CN"/>
        </w:rPr>
      </w:pPr>
      <w:r>
        <w:rPr>
          <w:rFonts w:hint="eastAsia"/>
          <w:b/>
          <w:color w:val="auto"/>
          <w:highlight w:val="none"/>
          <w:lang w:eastAsia="zh-CN"/>
        </w:rPr>
        <w:t>21.2 磋商原则：</w:t>
      </w:r>
    </w:p>
    <w:p w14:paraId="5F4666EE">
      <w:pPr>
        <w:spacing w:line="360" w:lineRule="auto"/>
        <w:ind w:firstLine="425"/>
        <w:rPr>
          <w:color w:val="auto"/>
          <w:highlight w:val="none"/>
          <w:lang w:eastAsia="zh-CN"/>
        </w:rPr>
      </w:pPr>
      <w:r>
        <w:rPr>
          <w:rFonts w:hint="eastAsia"/>
          <w:color w:val="auto"/>
          <w:highlight w:val="none"/>
          <w:lang w:eastAsia="zh-CN"/>
        </w:rPr>
        <w:t>21.2.1 公平、公正地对待所有合格的磋商响应方；</w:t>
      </w:r>
    </w:p>
    <w:p w14:paraId="0F73D7E8">
      <w:pPr>
        <w:spacing w:line="360" w:lineRule="auto"/>
        <w:ind w:firstLine="425"/>
        <w:rPr>
          <w:color w:val="auto"/>
          <w:highlight w:val="none"/>
          <w:lang w:eastAsia="zh-CN"/>
        </w:rPr>
      </w:pPr>
      <w:r>
        <w:rPr>
          <w:rFonts w:hint="eastAsia"/>
          <w:color w:val="auto"/>
          <w:highlight w:val="none"/>
          <w:lang w:eastAsia="zh-CN"/>
        </w:rPr>
        <w:t>21.2.2 遵守《政府采购竞争性磋商采购方式管理暂行办法》等有关规定；</w:t>
      </w:r>
    </w:p>
    <w:p w14:paraId="16A04FFF">
      <w:pPr>
        <w:spacing w:line="360" w:lineRule="auto"/>
        <w:ind w:firstLine="425"/>
        <w:rPr>
          <w:color w:val="auto"/>
          <w:highlight w:val="none"/>
          <w:lang w:eastAsia="zh-CN"/>
        </w:rPr>
      </w:pPr>
      <w:r>
        <w:rPr>
          <w:rFonts w:hint="eastAsia"/>
          <w:color w:val="auto"/>
          <w:highlight w:val="none"/>
          <w:lang w:eastAsia="zh-CN"/>
        </w:rPr>
        <w:t>21.2.3 磋商必须以竞争性磋商采购文件中各项规定条件为准。</w:t>
      </w:r>
    </w:p>
    <w:p w14:paraId="0C957C50">
      <w:pPr>
        <w:spacing w:line="360" w:lineRule="auto"/>
        <w:ind w:firstLine="425"/>
        <w:rPr>
          <w:color w:val="auto"/>
          <w:highlight w:val="none"/>
          <w:lang w:eastAsia="zh-CN"/>
        </w:rPr>
      </w:pPr>
      <w:r>
        <w:rPr>
          <w:rFonts w:hint="eastAsia"/>
          <w:color w:val="auto"/>
          <w:highlight w:val="none"/>
          <w:lang w:eastAsia="zh-CN"/>
        </w:rPr>
        <w:t>21.2.4 磋商小组所有成员与单一供应商就有关价格、技术、交货期、付款方式、售后服务等问题，按政采云系统程序分别进行一轮磋商或多轮磋商。</w:t>
      </w:r>
    </w:p>
    <w:p w14:paraId="30D56574">
      <w:pPr>
        <w:spacing w:line="360" w:lineRule="auto"/>
        <w:ind w:firstLine="425"/>
        <w:rPr>
          <w:color w:val="auto"/>
          <w:highlight w:val="none"/>
          <w:lang w:eastAsia="zh-CN"/>
        </w:rPr>
      </w:pPr>
      <w:r>
        <w:rPr>
          <w:rFonts w:hint="eastAsia"/>
          <w:color w:val="auto"/>
          <w:highlight w:val="none"/>
          <w:lang w:eastAsia="zh-CN"/>
        </w:rPr>
        <w:t>21.2.5 凡出现以下情况之一的磋商响应文件将被视为无效标，不进入技术评议及综合打分。</w:t>
      </w:r>
    </w:p>
    <w:p w14:paraId="37F6E162">
      <w:pPr>
        <w:spacing w:line="360" w:lineRule="auto"/>
        <w:ind w:firstLine="425"/>
        <w:rPr>
          <w:color w:val="auto"/>
          <w:highlight w:val="none"/>
          <w:lang w:eastAsia="zh-CN"/>
        </w:rPr>
      </w:pPr>
      <w:r>
        <w:rPr>
          <w:rFonts w:hint="eastAsia"/>
          <w:color w:val="auto"/>
          <w:highlight w:val="none"/>
          <w:lang w:eastAsia="zh-CN"/>
        </w:rPr>
        <w:t>21.2.5.1有下列情形之一的，视为投标人串通投标，其投标无效：</w:t>
      </w:r>
    </w:p>
    <w:p w14:paraId="1CB682AD">
      <w:pPr>
        <w:spacing w:line="360" w:lineRule="auto"/>
        <w:ind w:firstLine="425"/>
        <w:rPr>
          <w:color w:val="auto"/>
          <w:highlight w:val="none"/>
          <w:lang w:eastAsia="zh-CN"/>
        </w:rPr>
      </w:pPr>
      <w:r>
        <w:rPr>
          <w:rFonts w:hint="eastAsia"/>
          <w:color w:val="auto"/>
          <w:highlight w:val="none"/>
          <w:lang w:eastAsia="zh-CN"/>
        </w:rPr>
        <w:t>21.2.5.1.1不同投标人的投标文件由同一单位或者个人编制；</w:t>
      </w:r>
    </w:p>
    <w:p w14:paraId="00E59BB8">
      <w:pPr>
        <w:spacing w:line="360" w:lineRule="auto"/>
        <w:ind w:firstLine="425"/>
        <w:rPr>
          <w:color w:val="auto"/>
          <w:highlight w:val="none"/>
          <w:lang w:eastAsia="zh-CN"/>
        </w:rPr>
      </w:pPr>
      <w:r>
        <w:rPr>
          <w:rFonts w:hint="eastAsia"/>
          <w:color w:val="auto"/>
          <w:highlight w:val="none"/>
          <w:lang w:eastAsia="zh-CN"/>
        </w:rPr>
        <w:t>21.2.5.1.2不同投标人委托同一单位或者个人办理投标事宜；</w:t>
      </w:r>
    </w:p>
    <w:p w14:paraId="55C9BD3C">
      <w:pPr>
        <w:spacing w:line="360" w:lineRule="auto"/>
        <w:ind w:firstLine="425"/>
        <w:rPr>
          <w:color w:val="auto"/>
          <w:highlight w:val="none"/>
          <w:lang w:eastAsia="zh-CN"/>
        </w:rPr>
      </w:pPr>
      <w:r>
        <w:rPr>
          <w:rFonts w:hint="eastAsia"/>
          <w:color w:val="auto"/>
          <w:highlight w:val="none"/>
          <w:lang w:eastAsia="zh-CN"/>
        </w:rPr>
        <w:t>21.2.5.1.3不同投标人的投标文件载明的项目管理成员或者联系人员为同一人；</w:t>
      </w:r>
    </w:p>
    <w:p w14:paraId="7862DE99">
      <w:pPr>
        <w:spacing w:line="360" w:lineRule="auto"/>
        <w:ind w:firstLine="425"/>
        <w:rPr>
          <w:color w:val="auto"/>
          <w:highlight w:val="none"/>
          <w:lang w:eastAsia="zh-CN"/>
        </w:rPr>
      </w:pPr>
      <w:r>
        <w:rPr>
          <w:rFonts w:hint="eastAsia"/>
          <w:color w:val="auto"/>
          <w:highlight w:val="none"/>
          <w:lang w:eastAsia="zh-CN"/>
        </w:rPr>
        <w:t>21.2.5.1.4不同投标人的投标文件异常一致或者投标报价呈规律性差异；</w:t>
      </w:r>
    </w:p>
    <w:p w14:paraId="2C133AB0">
      <w:pPr>
        <w:spacing w:line="360" w:lineRule="auto"/>
        <w:ind w:firstLine="425"/>
        <w:rPr>
          <w:color w:val="auto"/>
          <w:highlight w:val="none"/>
          <w:lang w:eastAsia="zh-CN"/>
        </w:rPr>
      </w:pPr>
      <w:r>
        <w:rPr>
          <w:rFonts w:hint="eastAsia"/>
          <w:color w:val="auto"/>
          <w:highlight w:val="none"/>
          <w:lang w:eastAsia="zh-CN"/>
        </w:rPr>
        <w:t>21.2.5.1.5不同投标人的投标文件相互混装（上传的）；</w:t>
      </w:r>
    </w:p>
    <w:p w14:paraId="602C3601">
      <w:pPr>
        <w:spacing w:line="360" w:lineRule="auto"/>
        <w:ind w:firstLine="425"/>
        <w:rPr>
          <w:color w:val="auto"/>
          <w:highlight w:val="none"/>
          <w:lang w:eastAsia="zh-CN"/>
        </w:rPr>
      </w:pPr>
      <w:r>
        <w:rPr>
          <w:rFonts w:hint="eastAsia"/>
          <w:color w:val="auto"/>
          <w:highlight w:val="none"/>
          <w:lang w:eastAsia="zh-CN"/>
        </w:rPr>
        <w:t>21.2.6 参与同一个采购包（标段）的供应商存在下列情形之一的，其投标（响应）文件无效：</w:t>
      </w:r>
    </w:p>
    <w:p w14:paraId="0B131F8F">
      <w:pPr>
        <w:spacing w:line="360" w:lineRule="auto"/>
        <w:ind w:firstLine="425"/>
        <w:rPr>
          <w:color w:val="auto"/>
          <w:highlight w:val="none"/>
          <w:lang w:eastAsia="zh-CN"/>
        </w:rPr>
      </w:pPr>
      <w:r>
        <w:rPr>
          <w:rFonts w:hint="eastAsia"/>
          <w:color w:val="auto"/>
          <w:highlight w:val="none"/>
          <w:lang w:eastAsia="zh-CN"/>
        </w:rPr>
        <w:t>(1）不同供应商的电子投标（响应）文件上传计算机的网卡 MAC 地址、 CPU 序列号和硬盘序列号等硬件信息相同的；</w:t>
      </w:r>
    </w:p>
    <w:p w14:paraId="1F127BC4">
      <w:pPr>
        <w:spacing w:line="360" w:lineRule="auto"/>
        <w:ind w:firstLine="425"/>
        <w:rPr>
          <w:color w:val="auto"/>
          <w:highlight w:val="none"/>
          <w:lang w:eastAsia="zh-CN"/>
        </w:rPr>
      </w:pPr>
      <w:r>
        <w:rPr>
          <w:rFonts w:hint="eastAsia"/>
          <w:color w:val="auto"/>
          <w:highlight w:val="none"/>
          <w:lang w:eastAsia="zh-CN"/>
        </w:rPr>
        <w:t>(2）上传的电子投标（响应）文件若出现使用本项目其他投标（响应）供应商的数字证书加密的，或者加盖本项目其他投标（响应）供应商的电子印章的；</w:t>
      </w:r>
    </w:p>
    <w:p w14:paraId="7E6AE110">
      <w:pPr>
        <w:spacing w:line="360" w:lineRule="auto"/>
        <w:ind w:firstLine="425"/>
        <w:rPr>
          <w:color w:val="auto"/>
          <w:highlight w:val="none"/>
          <w:lang w:eastAsia="zh-CN"/>
        </w:rPr>
      </w:pPr>
      <w:r>
        <w:rPr>
          <w:rFonts w:hint="eastAsia"/>
          <w:color w:val="auto"/>
          <w:highlight w:val="none"/>
          <w:lang w:eastAsia="zh-CN"/>
        </w:rPr>
        <w:t>(3）不同供应商的投标（响应）文件的内容存在三处（含）以上错误一致，且无法合理解释的；</w:t>
      </w:r>
    </w:p>
    <w:p w14:paraId="0E30D848">
      <w:pPr>
        <w:spacing w:line="360" w:lineRule="auto"/>
        <w:ind w:firstLine="425"/>
        <w:rPr>
          <w:color w:val="auto"/>
          <w:highlight w:val="none"/>
          <w:lang w:eastAsia="zh-CN"/>
        </w:rPr>
      </w:pPr>
      <w:r>
        <w:rPr>
          <w:rFonts w:hint="eastAsia"/>
          <w:color w:val="auto"/>
          <w:highlight w:val="none"/>
          <w:lang w:eastAsia="zh-CN"/>
        </w:rPr>
        <w:t>(4）不同供应离联系人为同一人或不同联系人的联系电话一致，且无法合理解释的。</w:t>
      </w:r>
    </w:p>
    <w:p w14:paraId="2A311DDD">
      <w:pPr>
        <w:spacing w:line="360" w:lineRule="auto"/>
        <w:ind w:firstLine="425"/>
        <w:rPr>
          <w:color w:val="auto"/>
          <w:highlight w:val="none"/>
          <w:lang w:eastAsia="zh-CN"/>
        </w:rPr>
      </w:pPr>
      <w:r>
        <w:rPr>
          <w:rFonts w:hint="eastAsia"/>
          <w:color w:val="auto"/>
          <w:highlight w:val="none"/>
          <w:lang w:eastAsia="zh-CN"/>
        </w:rPr>
        <w:t>21.2.5.2符合下列条件之一的，资格性审查不合格：</w:t>
      </w:r>
    </w:p>
    <w:p w14:paraId="5D53FCA9">
      <w:pPr>
        <w:spacing w:line="360" w:lineRule="auto"/>
        <w:ind w:firstLine="425"/>
        <w:rPr>
          <w:color w:val="auto"/>
          <w:highlight w:val="none"/>
          <w:lang w:eastAsia="zh-CN"/>
        </w:rPr>
      </w:pPr>
      <w:r>
        <w:rPr>
          <w:rFonts w:hint="eastAsia"/>
          <w:color w:val="auto"/>
          <w:highlight w:val="none"/>
          <w:lang w:eastAsia="zh-CN"/>
        </w:rPr>
        <w:t>（1）不符合政府采购法</w:t>
      </w:r>
      <w:r>
        <w:rPr>
          <w:rFonts w:hint="eastAsia"/>
          <w:color w:val="auto"/>
          <w:sz w:val="21"/>
          <w:szCs w:val="21"/>
          <w:highlight w:val="none"/>
          <w:lang w:eastAsia="zh-CN"/>
        </w:rPr>
        <w:t>第二十二条规定</w:t>
      </w:r>
      <w:r>
        <w:rPr>
          <w:rFonts w:hint="eastAsia"/>
          <w:color w:val="auto"/>
          <w:highlight w:val="none"/>
          <w:lang w:eastAsia="zh-CN"/>
        </w:rPr>
        <w:t>；</w:t>
      </w:r>
    </w:p>
    <w:p w14:paraId="64E4944D">
      <w:pPr>
        <w:spacing w:line="360" w:lineRule="auto"/>
        <w:ind w:firstLine="425"/>
        <w:rPr>
          <w:color w:val="auto"/>
          <w:highlight w:val="none"/>
          <w:lang w:eastAsia="zh-CN"/>
        </w:rPr>
      </w:pPr>
      <w:r>
        <w:rPr>
          <w:rFonts w:hint="eastAsia"/>
          <w:color w:val="auto"/>
          <w:highlight w:val="none"/>
          <w:lang w:eastAsia="zh-CN"/>
        </w:rPr>
        <w:t>（2）列入失信被执行人、重大税收违法失信主体、政府采购严重违法失信记录名单在禁止参加采购期限的供应商（以磋商响应文件提交截止日“信用中国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highlight w:val="none"/>
          <w:lang w:eastAsia="zh-CN"/>
        </w:rPr>
        <w:t>www.creditchina.gov.cn</w:t>
      </w:r>
      <w:r>
        <w:rPr>
          <w:rFonts w:hint="eastAsia"/>
          <w:color w:val="auto"/>
          <w:highlight w:val="none"/>
          <w:lang w:eastAsia="zh-CN"/>
        </w:rPr>
        <w:fldChar w:fldCharType="end"/>
      </w:r>
      <w:r>
        <w:rPr>
          <w:rFonts w:hint="eastAsia"/>
          <w:color w:val="auto"/>
          <w:highlight w:val="none"/>
          <w:lang w:eastAsia="zh-CN"/>
        </w:rPr>
        <w:t>”网站查询数据为准，打印不合格磋商响应方的查询记录网页一并作为资格审查资料存档）；</w:t>
      </w:r>
    </w:p>
    <w:p w14:paraId="7998D20D">
      <w:pPr>
        <w:spacing w:line="360" w:lineRule="auto"/>
        <w:ind w:firstLine="425"/>
        <w:rPr>
          <w:color w:val="auto"/>
          <w:highlight w:val="none"/>
          <w:lang w:eastAsia="zh-CN"/>
        </w:rPr>
      </w:pPr>
      <w:r>
        <w:rPr>
          <w:rFonts w:hint="eastAsia"/>
          <w:color w:val="auto"/>
          <w:highlight w:val="none"/>
          <w:lang w:eastAsia="zh-CN"/>
        </w:rPr>
        <w:t>（3）不符合资质条件的。</w:t>
      </w:r>
    </w:p>
    <w:p w14:paraId="2CAF6039">
      <w:pPr>
        <w:spacing w:line="360" w:lineRule="auto"/>
        <w:ind w:firstLine="425"/>
        <w:rPr>
          <w:color w:val="auto"/>
          <w:highlight w:val="none"/>
          <w:lang w:eastAsia="zh-CN"/>
        </w:rPr>
      </w:pPr>
      <w:r>
        <w:rPr>
          <w:rFonts w:hint="eastAsia"/>
          <w:color w:val="auto"/>
          <w:highlight w:val="none"/>
          <w:lang w:eastAsia="zh-CN"/>
        </w:rPr>
        <w:t>21.2.5.3符合下列条件之一的，符合性审查不合格：</w:t>
      </w:r>
    </w:p>
    <w:p w14:paraId="20D88629">
      <w:pPr>
        <w:spacing w:line="360" w:lineRule="auto"/>
        <w:ind w:firstLine="425"/>
        <w:rPr>
          <w:color w:val="auto"/>
          <w:highlight w:val="none"/>
          <w:lang w:eastAsia="zh-CN"/>
        </w:rPr>
      </w:pPr>
      <w:r>
        <w:rPr>
          <w:rFonts w:hint="eastAsia"/>
          <w:color w:val="auto"/>
          <w:highlight w:val="none"/>
          <w:lang w:eastAsia="zh-CN"/>
        </w:rPr>
        <w:t>（1）未按要求提供带▲的有关资料；</w:t>
      </w:r>
    </w:p>
    <w:p w14:paraId="4EBC005A">
      <w:pPr>
        <w:spacing w:line="360" w:lineRule="auto"/>
        <w:ind w:firstLine="425"/>
        <w:rPr>
          <w:color w:val="auto"/>
          <w:highlight w:val="none"/>
          <w:lang w:eastAsia="zh-CN"/>
        </w:rPr>
      </w:pPr>
      <w:r>
        <w:rPr>
          <w:rFonts w:hint="eastAsia"/>
          <w:color w:val="auto"/>
          <w:highlight w:val="none"/>
          <w:lang w:eastAsia="zh-CN"/>
        </w:rPr>
        <w:t>（2）未满足磋商采购文件第四章中要求的；</w:t>
      </w:r>
    </w:p>
    <w:p w14:paraId="189CE488">
      <w:pPr>
        <w:spacing w:line="360" w:lineRule="auto"/>
        <w:ind w:firstLine="425"/>
        <w:rPr>
          <w:color w:val="auto"/>
          <w:highlight w:val="none"/>
          <w:lang w:eastAsia="zh-CN"/>
        </w:rPr>
      </w:pPr>
      <w:r>
        <w:rPr>
          <w:rFonts w:hint="eastAsia"/>
          <w:color w:val="auto"/>
          <w:highlight w:val="none"/>
          <w:lang w:eastAsia="zh-CN"/>
        </w:rPr>
        <w:t>（3）磋商有效期少于磋商采购文件要求的；</w:t>
      </w:r>
    </w:p>
    <w:p w14:paraId="73D93C79">
      <w:pPr>
        <w:spacing w:line="360" w:lineRule="auto"/>
        <w:ind w:firstLine="425"/>
        <w:rPr>
          <w:color w:val="auto"/>
          <w:highlight w:val="none"/>
          <w:lang w:eastAsia="zh-CN"/>
        </w:rPr>
      </w:pPr>
      <w:r>
        <w:rPr>
          <w:rFonts w:hint="eastAsia"/>
          <w:color w:val="auto"/>
          <w:highlight w:val="none"/>
          <w:lang w:eastAsia="zh-CN"/>
        </w:rPr>
        <w:t>（4）未按竞争性磋商采购文件规定要求盖章的；</w:t>
      </w:r>
    </w:p>
    <w:p w14:paraId="739E1491">
      <w:pPr>
        <w:spacing w:line="360" w:lineRule="auto"/>
        <w:ind w:firstLine="425"/>
        <w:rPr>
          <w:color w:val="auto"/>
          <w:highlight w:val="none"/>
          <w:lang w:eastAsia="zh-CN"/>
        </w:rPr>
      </w:pPr>
      <w:r>
        <w:rPr>
          <w:rFonts w:hint="eastAsia"/>
          <w:color w:val="auto"/>
          <w:highlight w:val="none"/>
          <w:lang w:eastAsia="zh-CN"/>
        </w:rPr>
        <w:t>（5）提供的电子加密标书无法读取的；</w:t>
      </w:r>
    </w:p>
    <w:p w14:paraId="42838087">
      <w:pPr>
        <w:spacing w:line="360" w:lineRule="auto"/>
        <w:ind w:firstLine="425"/>
        <w:rPr>
          <w:color w:val="auto"/>
          <w:highlight w:val="none"/>
          <w:lang w:eastAsia="zh-CN"/>
        </w:rPr>
      </w:pPr>
      <w:r>
        <w:rPr>
          <w:rFonts w:hint="eastAsia"/>
          <w:color w:val="auto"/>
          <w:highlight w:val="none"/>
          <w:lang w:eastAsia="zh-CN"/>
        </w:rPr>
        <w:t>（6）报价超过任一设置的最高限价的；</w:t>
      </w:r>
    </w:p>
    <w:p w14:paraId="1A80A8C0">
      <w:pPr>
        <w:spacing w:line="360" w:lineRule="auto"/>
        <w:ind w:firstLine="425"/>
        <w:rPr>
          <w:color w:val="auto"/>
          <w:highlight w:val="none"/>
          <w:lang w:eastAsia="zh-CN"/>
        </w:rPr>
      </w:pPr>
      <w:r>
        <w:rPr>
          <w:rFonts w:hint="eastAsia"/>
          <w:color w:val="auto"/>
          <w:highlight w:val="none"/>
          <w:lang w:eastAsia="zh-CN"/>
        </w:rPr>
        <w:t>（7）磋商响应文件未按要求编制，内容缺失、不完整，导致无法评审的；</w:t>
      </w:r>
    </w:p>
    <w:p w14:paraId="57A7B1C5">
      <w:pPr>
        <w:spacing w:line="360" w:lineRule="auto"/>
        <w:ind w:firstLine="425"/>
        <w:rPr>
          <w:color w:val="auto"/>
          <w:highlight w:val="none"/>
          <w:lang w:eastAsia="zh-CN"/>
        </w:rPr>
      </w:pPr>
      <w:r>
        <w:rPr>
          <w:rFonts w:hint="eastAsia"/>
          <w:color w:val="auto"/>
          <w:highlight w:val="none"/>
          <w:lang w:eastAsia="zh-CN"/>
        </w:rPr>
        <w:t>（8）报价错误且不同意按磋商采购文件要求进行修正的；</w:t>
      </w:r>
    </w:p>
    <w:p w14:paraId="1AE2C4BC">
      <w:pPr>
        <w:spacing w:line="360" w:lineRule="auto"/>
        <w:ind w:firstLine="425"/>
        <w:rPr>
          <w:color w:val="auto"/>
          <w:highlight w:val="none"/>
          <w:lang w:eastAsia="zh-CN"/>
        </w:rPr>
      </w:pPr>
      <w:r>
        <w:rPr>
          <w:rFonts w:hint="eastAsia"/>
          <w:color w:val="auto"/>
          <w:highlight w:val="none"/>
          <w:lang w:eastAsia="zh-CN"/>
        </w:rPr>
        <w:t>（9）磋商响应方的报价明显低于其他通过符合性审查供应商的报价，有可能影响产品质量或者不能诚信履约的，应当要求其在评标过程中合理的时间内提供书面说明，必要时提交相关证明材料;供应商不能证明其报价合理性的，磋商小组应当将其作为无效投标处理的。</w:t>
      </w:r>
    </w:p>
    <w:p w14:paraId="673DC7DE">
      <w:pPr>
        <w:spacing w:line="360" w:lineRule="auto"/>
        <w:ind w:firstLine="425"/>
        <w:rPr>
          <w:color w:val="auto"/>
          <w:highlight w:val="none"/>
          <w:lang w:eastAsia="zh-CN"/>
        </w:rPr>
      </w:pPr>
      <w:r>
        <w:rPr>
          <w:rFonts w:hint="eastAsia"/>
          <w:color w:val="auto"/>
          <w:highlight w:val="none"/>
          <w:lang w:eastAsia="zh-CN"/>
        </w:rPr>
        <w:t>（10）法律、法规和规章规定的其他情形。</w:t>
      </w:r>
    </w:p>
    <w:p w14:paraId="2EFA247C">
      <w:pPr>
        <w:spacing w:line="360" w:lineRule="auto"/>
        <w:ind w:firstLine="425"/>
        <w:rPr>
          <w:color w:val="auto"/>
          <w:highlight w:val="none"/>
          <w:lang w:eastAsia="zh-CN"/>
        </w:rPr>
      </w:pPr>
      <w:r>
        <w:rPr>
          <w:rFonts w:hint="eastAsia"/>
          <w:color w:val="auto"/>
          <w:highlight w:val="none"/>
          <w:lang w:eastAsia="zh-CN"/>
        </w:rPr>
        <w:t>21.2.6 在磋商采购中，出现下列情形之一的应予以废标：</w:t>
      </w:r>
    </w:p>
    <w:p w14:paraId="70B9F44A">
      <w:pPr>
        <w:spacing w:line="360" w:lineRule="auto"/>
        <w:ind w:firstLine="425"/>
        <w:rPr>
          <w:color w:val="auto"/>
          <w:highlight w:val="none"/>
          <w:lang w:eastAsia="zh-CN"/>
        </w:rPr>
      </w:pPr>
      <w:r>
        <w:rPr>
          <w:rFonts w:hint="eastAsia"/>
          <w:color w:val="auto"/>
          <w:highlight w:val="none"/>
          <w:lang w:eastAsia="zh-CN"/>
        </w:rPr>
        <w:t>21.2.6.1对竞争性磋商采购文件作出实质性响应的供应商不足3家的（符合“25.5例外处理”规定的除外）；</w:t>
      </w:r>
    </w:p>
    <w:p w14:paraId="21D39F1E">
      <w:pPr>
        <w:spacing w:line="360" w:lineRule="auto"/>
        <w:ind w:firstLine="425"/>
        <w:rPr>
          <w:color w:val="auto"/>
          <w:highlight w:val="none"/>
          <w:lang w:eastAsia="zh-CN"/>
        </w:rPr>
      </w:pPr>
      <w:r>
        <w:rPr>
          <w:rFonts w:hint="eastAsia"/>
          <w:color w:val="auto"/>
          <w:highlight w:val="none"/>
          <w:lang w:eastAsia="zh-CN"/>
        </w:rPr>
        <w:t>21.2.6.2出现影响采购公正的违法、违规行为的；</w:t>
      </w:r>
    </w:p>
    <w:p w14:paraId="66C9ABE7">
      <w:pPr>
        <w:spacing w:line="360" w:lineRule="auto"/>
        <w:ind w:firstLine="425"/>
        <w:rPr>
          <w:color w:val="auto"/>
          <w:highlight w:val="none"/>
          <w:lang w:eastAsia="zh-CN"/>
        </w:rPr>
      </w:pPr>
      <w:r>
        <w:rPr>
          <w:rFonts w:hint="eastAsia"/>
          <w:color w:val="auto"/>
          <w:highlight w:val="none"/>
          <w:lang w:eastAsia="zh-CN"/>
        </w:rPr>
        <w:t>21.2.6.3因重大变故，采购任务取消的。</w:t>
      </w:r>
    </w:p>
    <w:p w14:paraId="68D4C487">
      <w:pPr>
        <w:spacing w:line="360" w:lineRule="auto"/>
        <w:ind w:firstLine="425"/>
        <w:rPr>
          <w:b/>
          <w:color w:val="auto"/>
          <w:highlight w:val="none"/>
          <w:lang w:eastAsia="zh-CN"/>
        </w:rPr>
      </w:pPr>
      <w:r>
        <w:rPr>
          <w:rFonts w:hint="eastAsia"/>
          <w:b/>
          <w:color w:val="auto"/>
          <w:highlight w:val="none"/>
          <w:lang w:eastAsia="zh-CN"/>
        </w:rPr>
        <w:t>21.3 磋商程序：</w:t>
      </w:r>
    </w:p>
    <w:p w14:paraId="1628ACCC">
      <w:pPr>
        <w:spacing w:line="360" w:lineRule="auto"/>
        <w:ind w:firstLine="425"/>
        <w:rPr>
          <w:color w:val="auto"/>
          <w:highlight w:val="none"/>
          <w:lang w:eastAsia="zh-CN"/>
        </w:rPr>
      </w:pPr>
      <w:r>
        <w:rPr>
          <w:rFonts w:hint="eastAsia"/>
          <w:color w:val="auto"/>
          <w:highlight w:val="none"/>
          <w:lang w:eastAsia="zh-CN"/>
        </w:rPr>
        <w:t>21.3.1 磋商响应文件投标截止时间后，磋商响应方登录电子交易平台，通过“项目采购-开标评标”功能对电子加密标书进行在线解密。在线解密电子加密标书时间为磋商开启时间起半个小时内。对在规定期限内解密的标书进行电子开标。（如供应商均提前解密完成则可提前进入下一个环节）</w:t>
      </w:r>
    </w:p>
    <w:p w14:paraId="5BAFE0FD">
      <w:pPr>
        <w:spacing w:line="360" w:lineRule="auto"/>
        <w:ind w:firstLine="425"/>
        <w:rPr>
          <w:color w:val="auto"/>
          <w:highlight w:val="none"/>
          <w:lang w:eastAsia="zh-CN"/>
        </w:rPr>
      </w:pPr>
      <w:r>
        <w:rPr>
          <w:rFonts w:hint="eastAsia"/>
          <w:color w:val="auto"/>
          <w:highlight w:val="none"/>
          <w:lang w:eastAsia="zh-CN"/>
        </w:rPr>
        <w:t>21.3.2 磋商小组对资格和商务技术响应文件进行评审及评分；</w:t>
      </w:r>
    </w:p>
    <w:p w14:paraId="1B403905">
      <w:pPr>
        <w:spacing w:line="360" w:lineRule="auto"/>
        <w:ind w:firstLine="425"/>
        <w:rPr>
          <w:color w:val="auto"/>
          <w:highlight w:val="none"/>
          <w:lang w:eastAsia="zh-CN"/>
        </w:rPr>
      </w:pPr>
      <w:r>
        <w:rPr>
          <w:rFonts w:hint="eastAsia"/>
          <w:color w:val="auto"/>
          <w:highlight w:val="none"/>
          <w:lang w:eastAsia="zh-CN"/>
        </w:rPr>
        <w:t>21.3.3 在系统上开启初次磋商报价；</w:t>
      </w:r>
    </w:p>
    <w:p w14:paraId="5B000E5B">
      <w:pPr>
        <w:spacing w:line="360" w:lineRule="auto"/>
        <w:ind w:firstLine="425"/>
        <w:rPr>
          <w:color w:val="auto"/>
          <w:highlight w:val="none"/>
          <w:lang w:eastAsia="zh-CN"/>
        </w:rPr>
      </w:pPr>
      <w:r>
        <w:rPr>
          <w:rFonts w:hint="eastAsia"/>
          <w:color w:val="auto"/>
          <w:highlight w:val="none"/>
          <w:lang w:eastAsia="zh-CN"/>
        </w:rPr>
        <w:t>21.3.4 磋商小组对磋商报价文件进行评审；</w:t>
      </w:r>
    </w:p>
    <w:p w14:paraId="6AE459EE">
      <w:pPr>
        <w:spacing w:line="360" w:lineRule="auto"/>
        <w:ind w:firstLine="425"/>
        <w:rPr>
          <w:color w:val="auto"/>
          <w:highlight w:val="none"/>
          <w:lang w:eastAsia="zh-CN"/>
        </w:rPr>
      </w:pPr>
      <w:r>
        <w:rPr>
          <w:rFonts w:hint="eastAsia"/>
          <w:color w:val="auto"/>
          <w:highlight w:val="none"/>
          <w:lang w:eastAsia="zh-CN"/>
        </w:rPr>
        <w:t>21.3.5 在系统上开启新一轮磋商报价或最终报价；</w:t>
      </w:r>
    </w:p>
    <w:p w14:paraId="11F26BB4">
      <w:pPr>
        <w:spacing w:line="360" w:lineRule="auto"/>
        <w:ind w:firstLine="425"/>
        <w:rPr>
          <w:color w:val="auto"/>
          <w:highlight w:val="none"/>
          <w:lang w:eastAsia="zh-CN"/>
        </w:rPr>
      </w:pPr>
      <w:r>
        <w:rPr>
          <w:rFonts w:hint="eastAsia"/>
          <w:color w:val="auto"/>
          <w:highlight w:val="none"/>
          <w:lang w:eastAsia="zh-CN"/>
        </w:rPr>
        <w:t>21.3.6 公开资格和商务技术评审及评分的结果；</w:t>
      </w:r>
    </w:p>
    <w:p w14:paraId="670AFD9D">
      <w:pPr>
        <w:spacing w:line="360" w:lineRule="auto"/>
        <w:ind w:firstLine="425"/>
        <w:rPr>
          <w:color w:val="auto"/>
          <w:highlight w:val="none"/>
          <w:lang w:eastAsia="zh-CN"/>
        </w:rPr>
      </w:pPr>
      <w:r>
        <w:rPr>
          <w:rFonts w:hint="eastAsia"/>
          <w:color w:val="auto"/>
          <w:highlight w:val="none"/>
          <w:lang w:eastAsia="zh-CN"/>
        </w:rPr>
        <w:t>21.3.7 进行得分汇总并公布结果；</w:t>
      </w:r>
    </w:p>
    <w:p w14:paraId="39AC5DA8">
      <w:pPr>
        <w:spacing w:line="360" w:lineRule="auto"/>
        <w:ind w:firstLine="425"/>
        <w:rPr>
          <w:color w:val="auto"/>
          <w:highlight w:val="none"/>
          <w:lang w:eastAsia="zh-CN"/>
        </w:rPr>
      </w:pPr>
      <w:r>
        <w:rPr>
          <w:rFonts w:hint="eastAsia"/>
          <w:color w:val="auto"/>
          <w:highlight w:val="none"/>
          <w:lang w:eastAsia="zh-CN"/>
        </w:rPr>
        <w:t>21.3.8 开标结束。</w:t>
      </w:r>
    </w:p>
    <w:p w14:paraId="5AEE4274">
      <w:pPr>
        <w:spacing w:line="360" w:lineRule="auto"/>
        <w:ind w:firstLine="425"/>
        <w:rPr>
          <w:b/>
          <w:color w:val="auto"/>
          <w:highlight w:val="none"/>
          <w:lang w:eastAsia="zh-CN"/>
        </w:rPr>
      </w:pPr>
      <w:r>
        <w:rPr>
          <w:rFonts w:hint="eastAsia"/>
          <w:b/>
          <w:color w:val="auto"/>
          <w:highlight w:val="none"/>
          <w:lang w:eastAsia="zh-CN"/>
        </w:rPr>
        <w:t>21.4 最终报价</w:t>
      </w:r>
    </w:p>
    <w:p w14:paraId="02024975">
      <w:pPr>
        <w:spacing w:line="360" w:lineRule="auto"/>
        <w:ind w:firstLine="425"/>
        <w:rPr>
          <w:color w:val="auto"/>
          <w:highlight w:val="none"/>
          <w:lang w:eastAsia="zh-CN"/>
        </w:rPr>
      </w:pPr>
      <w:r>
        <w:rPr>
          <w:rFonts w:hint="eastAsia"/>
          <w:color w:val="auto"/>
          <w:highlight w:val="none"/>
          <w:lang w:eastAsia="zh-CN"/>
        </w:rPr>
        <w:t>21.4.1 经磋商小组对资格和商务技术响应文件评审符合要求的磋商响应方在系统规定的30分钟内进行最终报价；</w:t>
      </w:r>
    </w:p>
    <w:p w14:paraId="34B24400">
      <w:pPr>
        <w:spacing w:line="360" w:lineRule="auto"/>
        <w:ind w:firstLine="425"/>
        <w:rPr>
          <w:color w:val="auto"/>
          <w:highlight w:val="none"/>
          <w:lang w:eastAsia="zh-CN"/>
        </w:rPr>
      </w:pPr>
      <w:r>
        <w:rPr>
          <w:rFonts w:hint="eastAsia"/>
          <w:color w:val="auto"/>
          <w:highlight w:val="none"/>
          <w:lang w:eastAsia="zh-CN"/>
        </w:rPr>
        <w:t>21.4.2 磋商响应方在系统规定的30分钟内未最终报价或超过30分钟后最终报价的，系统上确定的仍是上一轮的报价，并以“在线询标”方式让供应商再次确认报价，如供应商均提前完成最终报价则可提前进入下一个环节；</w:t>
      </w:r>
    </w:p>
    <w:p w14:paraId="2F8B51F1">
      <w:pPr>
        <w:spacing w:line="360" w:lineRule="auto"/>
        <w:ind w:firstLine="425"/>
        <w:rPr>
          <w:color w:val="auto"/>
          <w:highlight w:val="none"/>
          <w:lang w:eastAsia="zh-CN"/>
        </w:rPr>
      </w:pPr>
      <w:r>
        <w:rPr>
          <w:rFonts w:hint="eastAsia"/>
          <w:color w:val="auto"/>
          <w:highlight w:val="none"/>
          <w:lang w:eastAsia="zh-CN"/>
        </w:rPr>
        <w:t>21.4.3在系统上公布评审结果。</w:t>
      </w:r>
    </w:p>
    <w:p w14:paraId="32793C72">
      <w:pPr>
        <w:spacing w:line="500" w:lineRule="exact"/>
        <w:ind w:firstLine="425"/>
        <w:rPr>
          <w:b/>
          <w:color w:val="auto"/>
          <w:highlight w:val="none"/>
          <w:lang w:eastAsia="zh-CN"/>
        </w:rPr>
      </w:pPr>
      <w:r>
        <w:rPr>
          <w:rFonts w:hint="eastAsia"/>
          <w:b/>
          <w:color w:val="auto"/>
          <w:highlight w:val="none"/>
          <w:lang w:eastAsia="zh-CN"/>
        </w:rPr>
        <w:t>特别说明：政采云公司如对电子化开标及评审程序有调整的，按调整后的程序操作。</w:t>
      </w:r>
    </w:p>
    <w:p w14:paraId="40934DF2">
      <w:pPr>
        <w:spacing w:line="360" w:lineRule="auto"/>
        <w:ind w:firstLine="425"/>
        <w:rPr>
          <w:b/>
          <w:color w:val="auto"/>
          <w:highlight w:val="none"/>
          <w:lang w:eastAsia="zh-CN"/>
        </w:rPr>
      </w:pPr>
      <w:r>
        <w:rPr>
          <w:rFonts w:hint="eastAsia"/>
          <w:b/>
          <w:color w:val="auto"/>
          <w:highlight w:val="none"/>
          <w:lang w:eastAsia="zh-CN"/>
        </w:rPr>
        <w:t>21.5对磋商响应文件的初审：</w:t>
      </w:r>
    </w:p>
    <w:p w14:paraId="6AB855CB">
      <w:pPr>
        <w:spacing w:line="360" w:lineRule="auto"/>
        <w:ind w:firstLine="425"/>
        <w:rPr>
          <w:color w:val="auto"/>
          <w:highlight w:val="none"/>
          <w:lang w:eastAsia="zh-CN"/>
        </w:rPr>
      </w:pPr>
      <w:r>
        <w:rPr>
          <w:rFonts w:hint="eastAsia"/>
          <w:color w:val="auto"/>
          <w:highlight w:val="none"/>
          <w:lang w:eastAsia="zh-CN"/>
        </w:rPr>
        <w:t>21.5.1 初审内容为磋商响应文件是否符合竞争性磋商采购文件的要求、内容是否完整、价格构成有无计算错误，文件签署是否齐全及磋商保证金是否提交。</w:t>
      </w:r>
    </w:p>
    <w:p w14:paraId="7FB05679">
      <w:pPr>
        <w:spacing w:line="360" w:lineRule="auto"/>
        <w:ind w:firstLine="425"/>
        <w:rPr>
          <w:color w:val="auto"/>
          <w:highlight w:val="none"/>
          <w:lang w:eastAsia="zh-CN"/>
        </w:rPr>
      </w:pPr>
      <w:r>
        <w:rPr>
          <w:rFonts w:hint="eastAsia"/>
          <w:color w:val="auto"/>
          <w:highlight w:val="none"/>
          <w:lang w:eastAsia="zh-CN"/>
        </w:rPr>
        <w:t>21.5.2 磋商时，磋商采购文件中磋商响应函内容与磋商采购文件中明细表内容不一致的，以磋商响应函为准。初审中，对价格的计算错误按下述原则修正：</w:t>
      </w:r>
    </w:p>
    <w:p w14:paraId="45F0CFAB">
      <w:pPr>
        <w:spacing w:line="360" w:lineRule="auto"/>
        <w:ind w:firstLine="425"/>
        <w:rPr>
          <w:color w:val="auto"/>
          <w:highlight w:val="none"/>
          <w:lang w:eastAsia="zh-CN"/>
        </w:rPr>
      </w:pPr>
      <w:r>
        <w:rPr>
          <w:rFonts w:hint="eastAsia"/>
          <w:color w:val="auto"/>
          <w:highlight w:val="none"/>
          <w:lang w:eastAsia="zh-CN"/>
        </w:rPr>
        <w:t>（1）初次报价表的大写金额和小写金额不一致的，以大写金额为准；</w:t>
      </w:r>
    </w:p>
    <w:p w14:paraId="38F67A70">
      <w:pPr>
        <w:spacing w:line="360" w:lineRule="auto"/>
        <w:ind w:firstLine="425"/>
        <w:rPr>
          <w:color w:val="auto"/>
          <w:highlight w:val="none"/>
          <w:lang w:eastAsia="zh-CN"/>
        </w:rPr>
      </w:pPr>
      <w:r>
        <w:rPr>
          <w:rFonts w:hint="eastAsia"/>
          <w:color w:val="auto"/>
          <w:highlight w:val="none"/>
          <w:lang w:eastAsia="zh-CN"/>
        </w:rPr>
        <w:t>（2）初次报价表的总价金额与按单价汇总金额不一致的，以单价金额计算结果为准；</w:t>
      </w:r>
    </w:p>
    <w:p w14:paraId="04A7AD5A">
      <w:pPr>
        <w:spacing w:line="360" w:lineRule="auto"/>
        <w:ind w:firstLine="425"/>
        <w:rPr>
          <w:color w:val="auto"/>
          <w:highlight w:val="none"/>
          <w:lang w:eastAsia="zh-CN"/>
        </w:rPr>
      </w:pPr>
      <w:r>
        <w:rPr>
          <w:rFonts w:hint="eastAsia"/>
          <w:color w:val="auto"/>
          <w:highlight w:val="none"/>
          <w:lang w:eastAsia="zh-CN"/>
        </w:rPr>
        <w:t>（3）单价金额小数点有明显错位的，应以总价为准，并修改单价；</w:t>
      </w:r>
    </w:p>
    <w:p w14:paraId="65CCDF59">
      <w:pPr>
        <w:spacing w:line="360" w:lineRule="auto"/>
        <w:ind w:firstLine="425"/>
        <w:rPr>
          <w:color w:val="auto"/>
          <w:highlight w:val="none"/>
          <w:lang w:eastAsia="zh-CN"/>
        </w:rPr>
      </w:pPr>
      <w:r>
        <w:rPr>
          <w:rFonts w:hint="eastAsia"/>
          <w:color w:val="auto"/>
          <w:highlight w:val="none"/>
          <w:lang w:eastAsia="zh-CN"/>
        </w:rPr>
        <w:t>（4）对不同文字文本磋商响应文件的解释发生异议的，以中文文本为准；</w:t>
      </w:r>
    </w:p>
    <w:p w14:paraId="0467E82C">
      <w:pPr>
        <w:spacing w:line="360" w:lineRule="auto"/>
        <w:ind w:firstLine="425"/>
        <w:rPr>
          <w:color w:val="auto"/>
          <w:highlight w:val="none"/>
          <w:lang w:eastAsia="zh-CN"/>
        </w:rPr>
      </w:pPr>
      <w:r>
        <w:rPr>
          <w:rFonts w:hint="eastAsia"/>
          <w:color w:val="auto"/>
          <w:highlight w:val="none"/>
          <w:lang w:eastAsia="zh-CN"/>
        </w:rPr>
        <w:t>（5）磋商响应方不同意以上修正，则其响应磋商将被拒绝。</w:t>
      </w:r>
    </w:p>
    <w:p w14:paraId="1D975961">
      <w:pPr>
        <w:spacing w:line="360" w:lineRule="auto"/>
        <w:ind w:firstLine="425"/>
        <w:rPr>
          <w:color w:val="auto"/>
          <w:highlight w:val="none"/>
          <w:lang w:eastAsia="zh-CN"/>
        </w:rPr>
      </w:pPr>
      <w:r>
        <w:rPr>
          <w:rFonts w:hint="eastAsia"/>
          <w:color w:val="auto"/>
          <w:highlight w:val="none"/>
          <w:lang w:eastAsia="zh-CN"/>
        </w:rPr>
        <w:t>（6）与竞争性磋商采购文件有重大偏离的磋商响应文件将被拒绝。</w:t>
      </w:r>
    </w:p>
    <w:p w14:paraId="1C8F1FD0">
      <w:pPr>
        <w:spacing w:line="360" w:lineRule="auto"/>
        <w:ind w:firstLine="425"/>
        <w:rPr>
          <w:b/>
          <w:color w:val="auto"/>
          <w:highlight w:val="none"/>
          <w:lang w:eastAsia="zh-CN"/>
        </w:rPr>
      </w:pPr>
      <w:r>
        <w:rPr>
          <w:rFonts w:hint="eastAsia"/>
          <w:b/>
          <w:color w:val="auto"/>
          <w:highlight w:val="none"/>
          <w:lang w:eastAsia="zh-CN"/>
        </w:rPr>
        <w:t>21.6 磋商响应的澄清：</w:t>
      </w:r>
    </w:p>
    <w:p w14:paraId="66A801E3">
      <w:pPr>
        <w:spacing w:line="360" w:lineRule="auto"/>
        <w:ind w:firstLine="425"/>
        <w:rPr>
          <w:color w:val="auto"/>
          <w:highlight w:val="none"/>
          <w:lang w:eastAsia="zh-CN"/>
        </w:rPr>
      </w:pPr>
      <w:r>
        <w:rPr>
          <w:rFonts w:hint="eastAsia"/>
          <w:color w:val="auto"/>
          <w:highlight w:val="none"/>
          <w:lang w:eastAsia="zh-CN"/>
        </w:rPr>
        <w:t>21.6.1 磋商小组有权就磋商响应文件中含义不明确、同类问题表述不一致或者有明显文字和计算错误的内容向磋商响应方提出询问或澄清要求。磋商响应方必须在“政采云电子招投标系统”中规定的时间内进行答疑和澄清。</w:t>
      </w:r>
    </w:p>
    <w:p w14:paraId="2F66CFC6">
      <w:pPr>
        <w:spacing w:line="360" w:lineRule="auto"/>
        <w:ind w:firstLine="425"/>
        <w:rPr>
          <w:color w:val="auto"/>
          <w:highlight w:val="none"/>
          <w:lang w:eastAsia="zh-CN"/>
        </w:rPr>
      </w:pPr>
      <w:r>
        <w:rPr>
          <w:rFonts w:hint="eastAsia"/>
          <w:color w:val="auto"/>
          <w:highlight w:val="none"/>
          <w:lang w:eastAsia="zh-CN"/>
        </w:rPr>
        <w:t>21.6.2 凡发现有两份及以上磋商响应文件相互之间有特别相同或相似之处，且经询标澄清，磋商响应方无令人信服的理由和可靠证据证明其合理性的，经磋商小组半数以上成员确认，其磋商响应文件按无效标处理，不进入下一阶段的磋商。</w:t>
      </w:r>
    </w:p>
    <w:p w14:paraId="39F801CA">
      <w:pPr>
        <w:spacing w:line="360" w:lineRule="auto"/>
        <w:ind w:firstLine="425"/>
        <w:rPr>
          <w:color w:val="auto"/>
          <w:highlight w:val="none"/>
          <w:lang w:eastAsia="zh-CN"/>
        </w:rPr>
      </w:pPr>
      <w:r>
        <w:rPr>
          <w:rFonts w:hint="eastAsia"/>
          <w:color w:val="auto"/>
          <w:highlight w:val="none"/>
          <w:lang w:eastAsia="zh-CN"/>
        </w:rPr>
        <w:t>21.7 磋商响应文件的评审：</w:t>
      </w:r>
    </w:p>
    <w:p w14:paraId="7403D753">
      <w:pPr>
        <w:spacing w:line="360" w:lineRule="auto"/>
        <w:ind w:firstLine="425"/>
        <w:rPr>
          <w:color w:val="auto"/>
          <w:highlight w:val="none"/>
          <w:lang w:eastAsia="zh-CN"/>
        </w:rPr>
      </w:pPr>
      <w:r>
        <w:rPr>
          <w:rFonts w:hint="eastAsia"/>
          <w:color w:val="auto"/>
          <w:highlight w:val="none"/>
          <w:lang w:eastAsia="zh-CN"/>
        </w:rPr>
        <w:t>21.7.1 磋商严格按照竞争性磋商采购文件的要求和条件，以公正、公平、效益的原则进行；</w:t>
      </w:r>
    </w:p>
    <w:p w14:paraId="7F50C557">
      <w:pPr>
        <w:spacing w:line="360" w:lineRule="auto"/>
        <w:ind w:firstLine="425"/>
        <w:rPr>
          <w:color w:val="auto"/>
          <w:highlight w:val="none"/>
          <w:lang w:eastAsia="zh-CN"/>
        </w:rPr>
      </w:pPr>
      <w:r>
        <w:rPr>
          <w:rFonts w:hint="eastAsia"/>
          <w:color w:val="auto"/>
          <w:highlight w:val="none"/>
          <w:lang w:eastAsia="zh-CN"/>
        </w:rPr>
        <w:t>21.7.2 磋商过程中如发现有舞弊情况，由磋商小组集体讨论，予以认定。</w:t>
      </w:r>
    </w:p>
    <w:p w14:paraId="1A30654C">
      <w:pPr>
        <w:spacing w:line="360" w:lineRule="auto"/>
        <w:ind w:firstLine="425"/>
        <w:rPr>
          <w:color w:val="auto"/>
          <w:highlight w:val="none"/>
          <w:lang w:eastAsia="zh-CN"/>
        </w:rPr>
      </w:pPr>
      <w:r>
        <w:rPr>
          <w:rFonts w:hint="eastAsia"/>
          <w:color w:val="auto"/>
          <w:highlight w:val="none"/>
          <w:lang w:eastAsia="zh-CN"/>
        </w:rPr>
        <w:t>21.7.3 评审过程中，采购人有权就磋商响应文件中含混之处向磋商响应方提出询标或澄清要求，磋商响应方应当在规定时间内在电子交易平台上做出答复，相关答复将作为磋商响应文件的一部分，磋商响应方对磋商响应文件的澄清不得改变投标价格及实质内容。</w:t>
      </w:r>
    </w:p>
    <w:p w14:paraId="38C2DF49">
      <w:pPr>
        <w:spacing w:line="360" w:lineRule="auto"/>
        <w:ind w:firstLine="425"/>
        <w:rPr>
          <w:color w:val="auto"/>
          <w:highlight w:val="none"/>
          <w:lang w:eastAsia="zh-CN"/>
        </w:rPr>
      </w:pPr>
      <w:r>
        <w:rPr>
          <w:rFonts w:hint="eastAsia"/>
          <w:color w:val="auto"/>
          <w:highlight w:val="none"/>
          <w:lang w:eastAsia="zh-CN"/>
        </w:rPr>
        <w:t>21.7.4 磋商结束后，磋商小组应当要求所有实质性响应的供应商在规定时间内提交最后报价。</w:t>
      </w:r>
    </w:p>
    <w:p w14:paraId="1B97E1A0">
      <w:pPr>
        <w:spacing w:line="360" w:lineRule="auto"/>
        <w:ind w:firstLine="425"/>
        <w:rPr>
          <w:color w:val="auto"/>
          <w:highlight w:val="none"/>
          <w:lang w:eastAsia="zh-CN"/>
        </w:rPr>
      </w:pPr>
      <w:r>
        <w:rPr>
          <w:rFonts w:hint="eastAsia"/>
          <w:color w:val="auto"/>
          <w:highlight w:val="none"/>
          <w:lang w:eastAsia="zh-CN"/>
        </w:rPr>
        <w:t>21.7.5 磋商小组应当根据综合评分情况，按照评审得分由高到低顺序推荐三名成交候选人，并编写评审报告。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3655F11B">
      <w:pPr>
        <w:pStyle w:val="5"/>
        <w:spacing w:before="131" w:after="240"/>
        <w:ind w:right="163" w:rightChars="74"/>
        <w:rPr>
          <w:color w:val="auto"/>
          <w:highlight w:val="none"/>
          <w:lang w:eastAsia="zh-CN"/>
        </w:rPr>
      </w:pPr>
      <w:bookmarkStart w:id="75" w:name="_Toc107409253"/>
      <w:r>
        <w:rPr>
          <w:rFonts w:hint="eastAsia"/>
          <w:color w:val="auto"/>
          <w:highlight w:val="none"/>
          <w:lang w:eastAsia="zh-CN"/>
        </w:rPr>
        <w:t>22.磋商过程保密</w:t>
      </w:r>
      <w:bookmarkEnd w:id="75"/>
    </w:p>
    <w:p w14:paraId="66C221FD">
      <w:pPr>
        <w:spacing w:line="360" w:lineRule="auto"/>
        <w:ind w:firstLine="425"/>
        <w:rPr>
          <w:color w:val="auto"/>
          <w:highlight w:val="none"/>
          <w:lang w:eastAsia="zh-CN"/>
        </w:rPr>
      </w:pPr>
      <w:r>
        <w:rPr>
          <w:rFonts w:hint="eastAsia"/>
          <w:color w:val="auto"/>
          <w:highlight w:val="none"/>
          <w:lang w:eastAsia="zh-CN"/>
        </w:rPr>
        <w:t>22.1在磋商期间，磋商响应方企图影响采购人的任何活动，将导致磋商响应被拒绝，并承担相应法律责任。</w:t>
      </w:r>
    </w:p>
    <w:p w14:paraId="72563BA1">
      <w:pPr>
        <w:pStyle w:val="5"/>
        <w:spacing w:before="131" w:after="240"/>
        <w:ind w:right="163" w:rightChars="74"/>
        <w:rPr>
          <w:color w:val="auto"/>
          <w:highlight w:val="none"/>
          <w:lang w:eastAsia="zh-CN"/>
        </w:rPr>
      </w:pPr>
      <w:bookmarkStart w:id="76" w:name="_Toc107409254"/>
      <w:r>
        <w:rPr>
          <w:rFonts w:hint="eastAsia"/>
          <w:color w:val="auto"/>
          <w:highlight w:val="none"/>
          <w:lang w:eastAsia="zh-CN"/>
        </w:rPr>
        <w:t>22.评审报告</w:t>
      </w:r>
      <w:bookmarkEnd w:id="76"/>
    </w:p>
    <w:p w14:paraId="71FB35D4">
      <w:pPr>
        <w:spacing w:line="360" w:lineRule="auto"/>
        <w:ind w:firstLine="425"/>
        <w:rPr>
          <w:color w:val="auto"/>
          <w:highlight w:val="none"/>
          <w:lang w:eastAsia="zh-CN"/>
        </w:rPr>
      </w:pPr>
      <w:r>
        <w:rPr>
          <w:rFonts w:hint="eastAsia"/>
          <w:color w:val="auto"/>
          <w:highlight w:val="none"/>
          <w:lang w:eastAsia="zh-CN"/>
        </w:rPr>
        <w:t>22.1 磋商小组应向采购人提交评审报告。</w:t>
      </w:r>
    </w:p>
    <w:p w14:paraId="4B451090">
      <w:pPr>
        <w:spacing w:line="360" w:lineRule="auto"/>
        <w:ind w:firstLine="425"/>
        <w:rPr>
          <w:color w:val="auto"/>
          <w:highlight w:val="none"/>
          <w:lang w:eastAsia="zh-CN"/>
        </w:rPr>
      </w:pPr>
      <w:r>
        <w:rPr>
          <w:rFonts w:hint="eastAsia"/>
          <w:color w:val="auto"/>
          <w:highlight w:val="none"/>
          <w:lang w:eastAsia="zh-CN"/>
        </w:rPr>
        <w:t>22.2 评审报告应当包括以下主要内容：</w:t>
      </w:r>
    </w:p>
    <w:p w14:paraId="0FC8B4F5">
      <w:pPr>
        <w:spacing w:line="360" w:lineRule="auto"/>
        <w:ind w:firstLine="425"/>
        <w:rPr>
          <w:color w:val="auto"/>
          <w:highlight w:val="none"/>
          <w:lang w:eastAsia="zh-CN"/>
        </w:rPr>
      </w:pPr>
      <w:r>
        <w:rPr>
          <w:rFonts w:hint="eastAsia"/>
          <w:color w:val="auto"/>
          <w:highlight w:val="none"/>
          <w:lang w:eastAsia="zh-CN"/>
        </w:rPr>
        <w:t>（一）邀请供应商参加采购活动的具体方式和相关情况；</w:t>
      </w:r>
    </w:p>
    <w:p w14:paraId="2A5BFB67">
      <w:pPr>
        <w:spacing w:line="360" w:lineRule="auto"/>
        <w:ind w:firstLine="425"/>
        <w:rPr>
          <w:color w:val="auto"/>
          <w:highlight w:val="none"/>
          <w:lang w:eastAsia="zh-CN"/>
        </w:rPr>
      </w:pPr>
      <w:r>
        <w:rPr>
          <w:rFonts w:hint="eastAsia"/>
          <w:color w:val="auto"/>
          <w:highlight w:val="none"/>
          <w:lang w:eastAsia="zh-CN"/>
        </w:rPr>
        <w:t>（二）响应文件开启日期和地点；</w:t>
      </w:r>
    </w:p>
    <w:p w14:paraId="0546F27E">
      <w:pPr>
        <w:spacing w:line="360" w:lineRule="auto"/>
        <w:ind w:firstLine="425"/>
        <w:rPr>
          <w:color w:val="auto"/>
          <w:highlight w:val="none"/>
          <w:lang w:eastAsia="zh-CN"/>
        </w:rPr>
      </w:pPr>
      <w:r>
        <w:rPr>
          <w:rFonts w:hint="eastAsia"/>
          <w:color w:val="auto"/>
          <w:highlight w:val="none"/>
          <w:lang w:eastAsia="zh-CN"/>
        </w:rPr>
        <w:t>（三）获取磋商采购文件的供应商名单和磋商小组成员名单；</w:t>
      </w:r>
    </w:p>
    <w:p w14:paraId="5FB5FD49">
      <w:pPr>
        <w:spacing w:line="360" w:lineRule="auto"/>
        <w:ind w:firstLine="425"/>
        <w:rPr>
          <w:color w:val="auto"/>
          <w:highlight w:val="none"/>
          <w:lang w:eastAsia="zh-CN"/>
        </w:rPr>
      </w:pPr>
      <w:r>
        <w:rPr>
          <w:rFonts w:hint="eastAsia"/>
          <w:color w:val="auto"/>
          <w:highlight w:val="none"/>
          <w:lang w:eastAsia="zh-CN"/>
        </w:rPr>
        <w:t>（四）评审情况记录和说明，包括对供应商的资格审查情况、供应商响应文件评审情况、磋商情况、报价情况等；</w:t>
      </w:r>
    </w:p>
    <w:p w14:paraId="711F952A">
      <w:pPr>
        <w:spacing w:line="360" w:lineRule="auto"/>
        <w:ind w:firstLine="425"/>
        <w:rPr>
          <w:color w:val="auto"/>
          <w:highlight w:val="none"/>
          <w:lang w:eastAsia="zh-CN"/>
        </w:rPr>
      </w:pPr>
      <w:r>
        <w:rPr>
          <w:rFonts w:hint="eastAsia"/>
          <w:color w:val="auto"/>
          <w:highlight w:val="none"/>
          <w:lang w:eastAsia="zh-CN"/>
        </w:rPr>
        <w:t>（五）提出的成交候选供应商的排序名单及理由。</w:t>
      </w:r>
    </w:p>
    <w:p w14:paraId="3A62E1BD">
      <w:pPr>
        <w:spacing w:line="360" w:lineRule="auto"/>
        <w:ind w:firstLine="425"/>
        <w:rPr>
          <w:color w:val="auto"/>
          <w:sz w:val="24"/>
          <w:highlight w:val="none"/>
          <w:lang w:eastAsia="zh-CN"/>
        </w:rPr>
      </w:pPr>
      <w:r>
        <w:rPr>
          <w:rFonts w:hint="eastAsia"/>
          <w:color w:val="auto"/>
          <w:highlight w:val="none"/>
          <w:lang w:eastAsia="zh-CN"/>
        </w:rPr>
        <w:t>22.3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4BC983">
      <w:pPr>
        <w:pStyle w:val="5"/>
        <w:spacing w:before="131" w:after="240"/>
        <w:ind w:right="163" w:rightChars="74"/>
        <w:rPr>
          <w:color w:val="auto"/>
          <w:highlight w:val="none"/>
          <w:lang w:eastAsia="zh-CN"/>
        </w:rPr>
      </w:pPr>
      <w:bookmarkStart w:id="77" w:name="_Toc107409255"/>
      <w:r>
        <w:rPr>
          <w:rFonts w:hint="eastAsia"/>
          <w:color w:val="auto"/>
          <w:highlight w:val="none"/>
          <w:lang w:eastAsia="zh-CN"/>
        </w:rPr>
        <w:t>24.定标</w:t>
      </w:r>
      <w:bookmarkEnd w:id="77"/>
    </w:p>
    <w:p w14:paraId="2E138444">
      <w:pPr>
        <w:spacing w:line="360" w:lineRule="auto"/>
        <w:ind w:firstLine="425"/>
        <w:rPr>
          <w:color w:val="auto"/>
          <w:highlight w:val="none"/>
          <w:lang w:eastAsia="zh-CN"/>
        </w:rPr>
      </w:pPr>
      <w:r>
        <w:rPr>
          <w:rFonts w:hint="eastAsia"/>
          <w:color w:val="auto"/>
          <w:highlight w:val="none"/>
          <w:lang w:eastAsia="zh-CN"/>
        </w:rPr>
        <w:t>24.1 采购代理机构应当在评审结束后2个工作日内将评审报告送采购人确认。</w:t>
      </w:r>
    </w:p>
    <w:p w14:paraId="1AFBD673">
      <w:pPr>
        <w:spacing w:line="360" w:lineRule="auto"/>
        <w:ind w:firstLine="425"/>
        <w:rPr>
          <w:color w:val="auto"/>
          <w:highlight w:val="none"/>
          <w:lang w:eastAsia="zh-CN"/>
        </w:rPr>
      </w:pPr>
      <w:r>
        <w:rPr>
          <w:rFonts w:hint="eastAsia"/>
          <w:color w:val="auto"/>
          <w:highlight w:val="none"/>
          <w:lang w:eastAsia="zh-CN"/>
        </w:rPr>
        <w:t>24.2 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2EBCC6D">
      <w:pPr>
        <w:pStyle w:val="5"/>
        <w:spacing w:before="131" w:after="240"/>
        <w:ind w:right="163" w:rightChars="74"/>
        <w:rPr>
          <w:color w:val="auto"/>
          <w:highlight w:val="none"/>
          <w:lang w:eastAsia="zh-CN"/>
        </w:rPr>
      </w:pPr>
      <w:bookmarkStart w:id="78" w:name="_Toc107409256"/>
      <w:r>
        <w:rPr>
          <w:rFonts w:hint="eastAsia"/>
          <w:color w:val="auto"/>
          <w:highlight w:val="none"/>
          <w:lang w:eastAsia="zh-CN"/>
        </w:rPr>
        <w:t>25.结果公告</w:t>
      </w:r>
      <w:bookmarkEnd w:id="78"/>
    </w:p>
    <w:p w14:paraId="0F2FC5CC">
      <w:pPr>
        <w:spacing w:line="360" w:lineRule="auto"/>
        <w:ind w:firstLine="425"/>
        <w:rPr>
          <w:color w:val="auto"/>
          <w:highlight w:val="none"/>
          <w:lang w:eastAsia="zh-CN"/>
        </w:rPr>
      </w:pPr>
      <w:r>
        <w:rPr>
          <w:rFonts w:hint="eastAsia"/>
          <w:color w:val="auto"/>
          <w:highlight w:val="none"/>
          <w:lang w:eastAsia="zh-CN"/>
        </w:rPr>
        <w:t>在采购人成交供应商确定后2个工作日内，在省级以上财政部门指定的政府采购信息发布媒体上公告成交结果，同时向成交供应商发出成交通知书，并将磋商采购文件随成交结果同时公告。</w:t>
      </w:r>
    </w:p>
    <w:p w14:paraId="34D330E5">
      <w:pPr>
        <w:pStyle w:val="32"/>
        <w:spacing w:after="0" w:line="360" w:lineRule="auto"/>
        <w:rPr>
          <w:rFonts w:ascii="宋体" w:hAnsi="宋体" w:cs="宋体"/>
          <w:color w:val="auto"/>
          <w:sz w:val="22"/>
          <w:highlight w:val="none"/>
          <w:lang w:eastAsia="zh-CN"/>
        </w:rPr>
      </w:pPr>
      <w:bookmarkStart w:id="79" w:name="六、磋商评审细则"/>
      <w:bookmarkEnd w:id="79"/>
      <w:bookmarkStart w:id="80" w:name="_Toc107409257"/>
      <w:r>
        <w:rPr>
          <w:rFonts w:hint="eastAsia" w:ascii="宋体" w:hAnsi="宋体" w:cs="宋体"/>
          <w:color w:val="auto"/>
          <w:sz w:val="22"/>
          <w:highlight w:val="none"/>
          <w:lang w:eastAsia="zh-CN"/>
        </w:rPr>
        <w:t>六、磋商评审细则</w:t>
      </w:r>
      <w:bookmarkEnd w:id="80"/>
    </w:p>
    <w:p w14:paraId="52DE1FFF">
      <w:pPr>
        <w:pStyle w:val="5"/>
        <w:spacing w:before="131" w:after="240"/>
        <w:ind w:right="163" w:rightChars="74"/>
        <w:rPr>
          <w:color w:val="auto"/>
          <w:highlight w:val="none"/>
          <w:lang w:eastAsia="zh-CN"/>
        </w:rPr>
      </w:pPr>
      <w:bookmarkStart w:id="81" w:name="_Toc107409258"/>
      <w:r>
        <w:rPr>
          <w:rFonts w:hint="eastAsia"/>
          <w:color w:val="auto"/>
          <w:highlight w:val="none"/>
          <w:lang w:eastAsia="zh-CN"/>
        </w:rPr>
        <w:t>26.磋商办法</w:t>
      </w:r>
      <w:bookmarkEnd w:id="81"/>
    </w:p>
    <w:p w14:paraId="1A3899C1">
      <w:pPr>
        <w:spacing w:line="360" w:lineRule="auto"/>
        <w:ind w:firstLine="425"/>
        <w:rPr>
          <w:color w:val="auto"/>
          <w:highlight w:val="none"/>
          <w:lang w:eastAsia="zh-CN"/>
        </w:rPr>
      </w:pPr>
      <w:r>
        <w:rPr>
          <w:rFonts w:hint="eastAsia"/>
          <w:color w:val="auto"/>
          <w:highlight w:val="none"/>
          <w:lang w:eastAsia="zh-CN"/>
        </w:rPr>
        <w:t>本项目采用“综合评分法”：是指响应文件满足磋商采购文件全部实质性要求且按评审因素的量化指标评审得分最高的供应商为成交候选供应商的评审方法。</w:t>
      </w:r>
    </w:p>
    <w:p w14:paraId="0489B3C9">
      <w:pPr>
        <w:pStyle w:val="5"/>
        <w:spacing w:before="131" w:after="240"/>
        <w:ind w:right="163" w:rightChars="74"/>
        <w:rPr>
          <w:color w:val="auto"/>
          <w:highlight w:val="none"/>
          <w:lang w:eastAsia="zh-CN"/>
        </w:rPr>
      </w:pPr>
      <w:bookmarkStart w:id="82" w:name="_Toc107409259"/>
      <w:r>
        <w:rPr>
          <w:rFonts w:hint="eastAsia"/>
          <w:color w:val="auto"/>
          <w:highlight w:val="none"/>
          <w:lang w:eastAsia="zh-CN"/>
        </w:rPr>
        <w:t>27.评审细则</w:t>
      </w:r>
      <w:bookmarkEnd w:id="82"/>
    </w:p>
    <w:p w14:paraId="30734EE6">
      <w:pPr>
        <w:spacing w:line="360" w:lineRule="auto"/>
        <w:ind w:firstLine="425"/>
        <w:rPr>
          <w:color w:val="auto"/>
          <w:highlight w:val="none"/>
          <w:lang w:eastAsia="zh-CN"/>
        </w:rPr>
      </w:pPr>
      <w:r>
        <w:rPr>
          <w:rFonts w:hint="eastAsia"/>
          <w:color w:val="auto"/>
          <w:highlight w:val="none"/>
          <w:lang w:eastAsia="zh-CN"/>
        </w:rPr>
        <w:t>27.1 根据本项目竞争性磋商采购文件的要求，按照本办法规定的内容和分值设置，对供应商的磋商响应文件中的技术、资信、商务、价格等内容进行评分，最终得出该供应商的总分；按评分自高向低次序排出磋商结果排序。</w:t>
      </w:r>
    </w:p>
    <w:p w14:paraId="6616E8C2">
      <w:pPr>
        <w:spacing w:line="360" w:lineRule="auto"/>
        <w:ind w:firstLine="425"/>
        <w:rPr>
          <w:color w:val="auto"/>
          <w:highlight w:val="none"/>
          <w:lang w:eastAsia="zh-CN"/>
        </w:rPr>
      </w:pPr>
      <w:r>
        <w:rPr>
          <w:rFonts w:hint="eastAsia"/>
          <w:color w:val="auto"/>
          <w:highlight w:val="none"/>
          <w:lang w:eastAsia="zh-CN"/>
        </w:rPr>
        <w:t>27.2 磋商得分分布：磋商总分为100分，详见评审标准本章第27.6条款。</w:t>
      </w:r>
    </w:p>
    <w:p w14:paraId="275BF936">
      <w:pPr>
        <w:spacing w:line="360" w:lineRule="auto"/>
        <w:ind w:firstLine="425"/>
        <w:rPr>
          <w:color w:val="auto"/>
          <w:highlight w:val="none"/>
          <w:lang w:eastAsia="zh-CN"/>
        </w:rPr>
      </w:pPr>
      <w:r>
        <w:rPr>
          <w:rFonts w:hint="eastAsia"/>
          <w:color w:val="auto"/>
          <w:highlight w:val="none"/>
          <w:lang w:eastAsia="zh-CN"/>
        </w:rPr>
        <w:t>27.2.1 根据竞争性磋商采购文件的完整性、有效性及资格等方面进行审查，通过审查的磋商响应文件才能进入商务技术评议。</w:t>
      </w:r>
    </w:p>
    <w:p w14:paraId="757A4DE1">
      <w:pPr>
        <w:spacing w:line="360" w:lineRule="auto"/>
        <w:ind w:firstLine="425"/>
        <w:rPr>
          <w:color w:val="auto"/>
          <w:highlight w:val="none"/>
          <w:lang w:eastAsia="zh-CN"/>
        </w:rPr>
      </w:pPr>
      <w:r>
        <w:rPr>
          <w:rFonts w:hint="eastAsia"/>
          <w:color w:val="auto"/>
          <w:highlight w:val="none"/>
          <w:lang w:eastAsia="zh-CN"/>
        </w:rPr>
        <w:t>27.2.2 综合评分主要因素是最终磋商总报价、技术、财务状况、信誉、业绩、服务以及对竞争性磋商采购文件响应程度，评审时磋商小组各成员应当独立对每个入围评审的供应商的磋商响应文件进行打分，然后汇总每个供应商每项评分因素的得分。</w:t>
      </w:r>
    </w:p>
    <w:p w14:paraId="347C4B2B">
      <w:pPr>
        <w:spacing w:line="360" w:lineRule="auto"/>
        <w:ind w:firstLine="425"/>
        <w:rPr>
          <w:color w:val="auto"/>
          <w:highlight w:val="none"/>
          <w:lang w:eastAsia="zh-CN"/>
        </w:rPr>
      </w:pPr>
      <w:r>
        <w:rPr>
          <w:rFonts w:hint="eastAsia"/>
          <w:color w:val="auto"/>
          <w:highlight w:val="none"/>
          <w:lang w:eastAsia="zh-CN"/>
        </w:rPr>
        <w:t>27.3 评审办法：</w:t>
      </w:r>
    </w:p>
    <w:p w14:paraId="65466466">
      <w:pPr>
        <w:spacing w:line="360" w:lineRule="auto"/>
        <w:ind w:firstLine="425"/>
        <w:rPr>
          <w:color w:val="auto"/>
          <w:highlight w:val="none"/>
          <w:lang w:eastAsia="zh-CN"/>
        </w:rPr>
      </w:pPr>
      <w:r>
        <w:rPr>
          <w:rFonts w:hint="eastAsia"/>
          <w:color w:val="auto"/>
          <w:highlight w:val="none"/>
          <w:lang w:eastAsia="zh-CN"/>
        </w:rPr>
        <w:t>27.3.1 由磋商小组对各供应商的磋商响应文件进行审阅，然后对供应商进行询标和评议，并按以上指标（除报价部分外）进行记名打分。</w:t>
      </w:r>
    </w:p>
    <w:p w14:paraId="3DD9F0EE">
      <w:pPr>
        <w:spacing w:line="360" w:lineRule="auto"/>
        <w:ind w:firstLine="425"/>
        <w:rPr>
          <w:color w:val="auto"/>
          <w:highlight w:val="none"/>
          <w:lang w:eastAsia="zh-CN"/>
        </w:rPr>
      </w:pPr>
      <w:r>
        <w:rPr>
          <w:rFonts w:hint="eastAsia"/>
          <w:color w:val="auto"/>
          <w:highlight w:val="none"/>
          <w:lang w:eastAsia="zh-CN"/>
        </w:rPr>
        <w:t>27.3.2 商务技术部分的评分，除明确给出评判标准的项目，各项指标得分的最小打分单位为0.1分。采购工作人员统计、汇总所有磋商小组成员对每一份磋商响应文件的评分，然后用算术平均法计算出每一份磋商响应文件技术和资信部分的平均得分（所有分值保留两位小数）。</w:t>
      </w:r>
    </w:p>
    <w:p w14:paraId="374FED57">
      <w:pPr>
        <w:spacing w:line="360" w:lineRule="auto"/>
        <w:ind w:firstLine="425"/>
        <w:rPr>
          <w:color w:val="auto"/>
          <w:highlight w:val="none"/>
          <w:lang w:eastAsia="zh-CN"/>
        </w:rPr>
      </w:pPr>
      <w:r>
        <w:rPr>
          <w:rFonts w:hint="eastAsia"/>
          <w:color w:val="auto"/>
          <w:highlight w:val="none"/>
          <w:lang w:eastAsia="zh-CN"/>
        </w:rPr>
        <w:t>27.3.3 最终磋商报价部分的评审，先由磋商小组对各供应商的分项报价进行分析。审查最终磋商报价是否符合竞争性磋商采购文件的基本要求，有无明显错误、漏项、漏量等情况，在取得基本一致的意见后进行判别计算（分值保留两位小数）。</w:t>
      </w:r>
    </w:p>
    <w:p w14:paraId="36E84E2C">
      <w:pPr>
        <w:spacing w:line="360" w:lineRule="auto"/>
        <w:ind w:firstLine="425"/>
        <w:rPr>
          <w:color w:val="auto"/>
          <w:highlight w:val="none"/>
          <w:lang w:eastAsia="zh-CN"/>
        </w:rPr>
      </w:pPr>
      <w:r>
        <w:rPr>
          <w:rFonts w:hint="eastAsia"/>
          <w:color w:val="auto"/>
          <w:highlight w:val="none"/>
          <w:lang w:eastAsia="zh-CN"/>
        </w:rPr>
        <w:t>27.4最终得分与预成交供应商的确定：</w:t>
      </w:r>
    </w:p>
    <w:p w14:paraId="62E0A1E8">
      <w:pPr>
        <w:spacing w:line="360" w:lineRule="auto"/>
        <w:ind w:firstLine="425"/>
        <w:rPr>
          <w:color w:val="auto"/>
          <w:highlight w:val="none"/>
          <w:lang w:eastAsia="zh-CN"/>
        </w:rPr>
      </w:pPr>
      <w:r>
        <w:rPr>
          <w:rFonts w:hint="eastAsia"/>
          <w:color w:val="auto"/>
          <w:highlight w:val="none"/>
          <w:lang w:eastAsia="zh-CN"/>
        </w:rPr>
        <w:t>27.4.1 各供应商最终得分按以下方法进行计算：最终得分＝报价部分得分＋商务技术部分得分。</w:t>
      </w:r>
    </w:p>
    <w:p w14:paraId="412B7556">
      <w:pPr>
        <w:spacing w:line="360" w:lineRule="auto"/>
        <w:ind w:firstLine="425"/>
        <w:rPr>
          <w:color w:val="auto"/>
          <w:highlight w:val="none"/>
          <w:lang w:eastAsia="zh-CN"/>
        </w:rPr>
      </w:pPr>
      <w:r>
        <w:rPr>
          <w:rFonts w:hint="eastAsia"/>
          <w:color w:val="auto"/>
          <w:highlight w:val="none"/>
          <w:lang w:eastAsia="zh-CN"/>
        </w:rPr>
        <w:t>27.4.2 磋商小组在审标、询标的基础上根据竞争性磋商采购文件规定的评审办法</w:t>
      </w:r>
    </w:p>
    <w:p w14:paraId="3597AA68">
      <w:pPr>
        <w:spacing w:line="360" w:lineRule="auto"/>
        <w:ind w:firstLine="425"/>
        <w:rPr>
          <w:color w:val="auto"/>
          <w:highlight w:val="none"/>
          <w:lang w:eastAsia="zh-CN"/>
        </w:rPr>
      </w:pPr>
      <w:r>
        <w:rPr>
          <w:rFonts w:hint="eastAsia"/>
          <w:color w:val="auto"/>
          <w:highlight w:val="none"/>
          <w:lang w:eastAsia="zh-CN"/>
        </w:rPr>
        <w:t>27.4.3 磋商小组在审标、询标的基础上根据采购文件规定的评审办法对各供应商的响应文件进行评审，评出最高得分的供应商为第一成交候选人，次高得分的为第二成交候选人，第三高得分的为第三成交候选人。评审得分相同的，按照最终报价由低到高的顺序推荐。评审得分且最终报价相同的，按照技术指标（技术指标是指商务技术分中除客观分以外的全部分数）优劣顺序推荐。</w:t>
      </w:r>
    </w:p>
    <w:p w14:paraId="18D52089">
      <w:pPr>
        <w:spacing w:line="360" w:lineRule="auto"/>
        <w:ind w:firstLine="425"/>
        <w:rPr>
          <w:b/>
          <w:color w:val="auto"/>
          <w:highlight w:val="none"/>
          <w:lang w:eastAsia="zh-CN"/>
        </w:rPr>
      </w:pPr>
      <w:r>
        <w:rPr>
          <w:rFonts w:hint="eastAsia"/>
          <w:b/>
          <w:color w:val="auto"/>
          <w:highlight w:val="none"/>
          <w:lang w:eastAsia="zh-CN"/>
        </w:rPr>
        <w:t>27.5 例外处理</w:t>
      </w:r>
    </w:p>
    <w:p w14:paraId="1FCDEF77">
      <w:pPr>
        <w:spacing w:line="360" w:lineRule="auto"/>
        <w:ind w:firstLine="425"/>
        <w:rPr>
          <w:color w:val="auto"/>
          <w:highlight w:val="none"/>
          <w:lang w:eastAsia="zh-CN"/>
        </w:rPr>
      </w:pPr>
      <w:r>
        <w:rPr>
          <w:rFonts w:hint="eastAsia"/>
          <w:color w:val="auto"/>
          <w:highlight w:val="none"/>
          <w:lang w:eastAsia="zh-CN"/>
        </w:rPr>
        <w:t>27.5.1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86166B6">
      <w:pPr>
        <w:spacing w:line="360" w:lineRule="auto"/>
        <w:ind w:firstLine="425"/>
        <w:rPr>
          <w:b/>
          <w:color w:val="auto"/>
          <w:highlight w:val="none"/>
          <w:lang w:eastAsia="zh-CN"/>
        </w:rPr>
      </w:pPr>
      <w:r>
        <w:rPr>
          <w:rFonts w:hint="eastAsia"/>
          <w:b/>
          <w:color w:val="auto"/>
          <w:highlight w:val="none"/>
          <w:lang w:eastAsia="zh-CN"/>
        </w:rPr>
        <w:t>27.6 评审标准</w:t>
      </w:r>
      <w:bookmarkStart w:id="83" w:name="22.6评审标准"/>
      <w:bookmarkEnd w:id="83"/>
      <w:bookmarkStart w:id="84" w:name="七、合同的授予"/>
      <w:bookmarkEnd w:id="84"/>
    </w:p>
    <w:tbl>
      <w:tblPr>
        <w:tblStyle w:val="4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8"/>
        <w:gridCol w:w="1287"/>
        <w:gridCol w:w="6379"/>
      </w:tblGrid>
      <w:tr w14:paraId="34B5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18" w:type="dxa"/>
            <w:vAlign w:val="center"/>
          </w:tcPr>
          <w:p w14:paraId="3DB36EC3">
            <w:pPr>
              <w:autoSpaceDE/>
              <w:autoSpaceDN/>
              <w:adjustRightInd w:val="0"/>
              <w:snapToGrid w:val="0"/>
              <w:spacing w:line="30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7666" w:type="dxa"/>
            <w:gridSpan w:val="2"/>
            <w:vAlign w:val="center"/>
          </w:tcPr>
          <w:p w14:paraId="4D81CA8F">
            <w:pPr>
              <w:autoSpaceDE/>
              <w:autoSpaceDN/>
              <w:adjustRightInd w:val="0"/>
              <w:snapToGrid w:val="0"/>
              <w:spacing w:line="300" w:lineRule="auto"/>
              <w:ind w:firstLine="1550" w:firstLineChars="735"/>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  分  标  准  及  细  则</w:t>
            </w:r>
          </w:p>
        </w:tc>
      </w:tr>
      <w:tr w14:paraId="17C1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1118" w:type="dxa"/>
            <w:shd w:val="clear" w:color="auto" w:fill="auto"/>
            <w:vAlign w:val="center"/>
          </w:tcPr>
          <w:p w14:paraId="6C9D4D5B">
            <w:pPr>
              <w:autoSpaceDE/>
              <w:autoSpaceDN/>
              <w:adjustRightInd w:val="0"/>
              <w:snapToGrid w:val="0"/>
              <w:spacing w:line="30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w:t>
            </w:r>
            <w:r>
              <w:rPr>
                <w:rFonts w:hint="eastAsia" w:ascii="宋体" w:hAnsi="宋体" w:eastAsia="宋体" w:cs="宋体"/>
                <w:b/>
                <w:color w:val="auto"/>
                <w:sz w:val="21"/>
                <w:szCs w:val="21"/>
                <w:highlight w:val="none"/>
                <w:lang w:eastAsia="zh-CN"/>
              </w:rPr>
              <w:t>分</w:t>
            </w:r>
          </w:p>
          <w:p w14:paraId="65A1FACD">
            <w:pPr>
              <w:autoSpaceDE/>
              <w:autoSpaceDN/>
              <w:adjustRightInd w:val="0"/>
              <w:snapToGrid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（20分）</w:t>
            </w:r>
          </w:p>
        </w:tc>
        <w:tc>
          <w:tcPr>
            <w:tcW w:w="1287" w:type="dxa"/>
            <w:vAlign w:val="center"/>
          </w:tcPr>
          <w:p w14:paraId="3EFB5972">
            <w:pPr>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报价部分（20分）</w:t>
            </w:r>
          </w:p>
        </w:tc>
        <w:tc>
          <w:tcPr>
            <w:tcW w:w="6379" w:type="dxa"/>
            <w:vAlign w:val="center"/>
          </w:tcPr>
          <w:p w14:paraId="05C90223">
            <w:pP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（1）评审基准价=满足采购文件要求且最终报价中最低的价格为评审基准价，评审基准价得分为满分20分。</w:t>
            </w:r>
          </w:p>
          <w:p w14:paraId="7C4E22D9">
            <w:pPr>
              <w:pStyle w:val="122"/>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shd w:val="clear" w:color="auto" w:fill="auto"/>
              </w:rPr>
              <w:t>（2）报价得分=（评审基准价/最终报价）×20分。</w:t>
            </w:r>
          </w:p>
        </w:tc>
      </w:tr>
      <w:tr w14:paraId="48E1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18" w:type="dxa"/>
            <w:vMerge w:val="restart"/>
            <w:vAlign w:val="center"/>
          </w:tcPr>
          <w:p w14:paraId="405CDFA8">
            <w:pPr>
              <w:tabs>
                <w:tab w:val="left" w:pos="0"/>
              </w:tabs>
              <w:autoSpaceDE/>
              <w:autoSpaceDN/>
              <w:adjustRightInd w:val="0"/>
              <w:snapToGrid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商务技术分</w:t>
            </w:r>
          </w:p>
          <w:p w14:paraId="057CF772">
            <w:pPr>
              <w:tabs>
                <w:tab w:val="left" w:pos="0"/>
              </w:tabs>
              <w:autoSpaceDE/>
              <w:autoSpaceDN/>
              <w:adjustRightInd w:val="0"/>
              <w:snapToGrid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（80分）</w:t>
            </w:r>
          </w:p>
        </w:tc>
        <w:tc>
          <w:tcPr>
            <w:tcW w:w="1287" w:type="dxa"/>
            <w:tcMar>
              <w:top w:w="15" w:type="dxa"/>
              <w:left w:w="15" w:type="dxa"/>
              <w:bottom w:w="15" w:type="dxa"/>
              <w:right w:w="15" w:type="dxa"/>
            </w:tcMar>
            <w:vAlign w:val="center"/>
          </w:tcPr>
          <w:p w14:paraId="26B127FE">
            <w:pPr>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同类工作经验（</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tc>
        <w:tc>
          <w:tcPr>
            <w:tcW w:w="6379" w:type="dxa"/>
            <w:tcMar>
              <w:top w:w="15" w:type="dxa"/>
              <w:left w:w="15" w:type="dxa"/>
              <w:bottom w:w="15" w:type="dxa"/>
              <w:right w:w="15" w:type="dxa"/>
            </w:tcMar>
            <w:vAlign w:val="center"/>
          </w:tcPr>
          <w:p w14:paraId="412E76BF">
            <w:pPr>
              <w:pStyle w:val="122"/>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年1月1日至今（时间以合同签订时间为准）承担过同类业绩的每个得1分，最高得2分；</w:t>
            </w:r>
          </w:p>
          <w:p w14:paraId="08C077BA">
            <w:pPr>
              <w:pStyle w:val="122"/>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注：磋商响应文件中提供合同的复印件加盖公章。</w:t>
            </w:r>
          </w:p>
          <w:p w14:paraId="48BDB93F">
            <w:pPr>
              <w:pStyle w:val="122"/>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同一个项目下的多个合同，只能认定为一个合同。未按要求提供的不得分。</w:t>
            </w:r>
          </w:p>
        </w:tc>
      </w:tr>
      <w:tr w14:paraId="217A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1118" w:type="dxa"/>
            <w:vMerge w:val="continue"/>
            <w:vAlign w:val="center"/>
          </w:tcPr>
          <w:p w14:paraId="1835598F">
            <w:pPr>
              <w:tabs>
                <w:tab w:val="left" w:pos="0"/>
              </w:tabs>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p>
        </w:tc>
        <w:tc>
          <w:tcPr>
            <w:tcW w:w="1287" w:type="dxa"/>
            <w:vMerge w:val="restart"/>
            <w:tcMar>
              <w:top w:w="15" w:type="dxa"/>
              <w:left w:w="15" w:type="dxa"/>
              <w:bottom w:w="15" w:type="dxa"/>
              <w:right w:w="15" w:type="dxa"/>
            </w:tcMar>
            <w:vAlign w:val="center"/>
          </w:tcPr>
          <w:p w14:paraId="72C8DF54">
            <w:pPr>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团队人员配备（</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c>
          <w:tcPr>
            <w:tcW w:w="6379" w:type="dxa"/>
            <w:tcMar>
              <w:top w:w="15" w:type="dxa"/>
              <w:left w:w="15" w:type="dxa"/>
              <w:bottom w:w="15" w:type="dxa"/>
              <w:right w:w="15" w:type="dxa"/>
            </w:tcMar>
            <w:vAlign w:val="center"/>
          </w:tcPr>
          <w:p w14:paraId="237B3D45">
            <w:pPr>
              <w:pStyle w:val="122"/>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项目负责人具有</w:t>
            </w:r>
            <w:r>
              <w:rPr>
                <w:rFonts w:hint="eastAsia" w:cs="宋体"/>
                <w:color w:val="auto"/>
                <w:sz w:val="21"/>
                <w:szCs w:val="21"/>
                <w:highlight w:val="none"/>
                <w:lang w:val="en-US" w:eastAsia="zh-CN"/>
              </w:rPr>
              <w:t>相关专业</w:t>
            </w:r>
            <w:r>
              <w:rPr>
                <w:rFonts w:hint="eastAsia" w:ascii="宋体" w:hAnsi="宋体" w:eastAsia="宋体" w:cs="宋体"/>
                <w:color w:val="auto"/>
                <w:sz w:val="21"/>
                <w:szCs w:val="21"/>
                <w:highlight w:val="none"/>
              </w:rPr>
              <w:t>高级工程师职称</w:t>
            </w:r>
            <w:r>
              <w:rPr>
                <w:rFonts w:hint="eastAsia" w:cs="宋体"/>
                <w:color w:val="auto"/>
                <w:sz w:val="21"/>
                <w:szCs w:val="21"/>
                <w:highlight w:val="none"/>
                <w:lang w:eastAsia="zh-CN"/>
              </w:rPr>
              <w:t>得</w:t>
            </w:r>
            <w:r>
              <w:rPr>
                <w:rFonts w:hint="eastAsia" w:cs="宋体"/>
                <w:color w:val="auto"/>
                <w:sz w:val="21"/>
                <w:szCs w:val="21"/>
                <w:highlight w:val="none"/>
                <w:lang w:val="en-US" w:eastAsia="zh-CN"/>
              </w:rPr>
              <w:t>3分</w:t>
            </w:r>
            <w:r>
              <w:rPr>
                <w:rFonts w:hint="eastAsia" w:ascii="宋体" w:hAnsi="宋体" w:eastAsia="宋体" w:cs="宋体"/>
                <w:color w:val="auto"/>
                <w:sz w:val="21"/>
                <w:szCs w:val="21"/>
                <w:highlight w:val="none"/>
              </w:rPr>
              <w:t>。</w:t>
            </w:r>
          </w:p>
        </w:tc>
      </w:tr>
      <w:tr w14:paraId="4B6C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18" w:type="dxa"/>
            <w:vMerge w:val="continue"/>
            <w:vAlign w:val="center"/>
          </w:tcPr>
          <w:p w14:paraId="5BA7B5C0">
            <w:pPr>
              <w:tabs>
                <w:tab w:val="left" w:pos="0"/>
              </w:tabs>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p>
        </w:tc>
        <w:tc>
          <w:tcPr>
            <w:tcW w:w="1287" w:type="dxa"/>
            <w:vMerge w:val="continue"/>
            <w:tcMar>
              <w:top w:w="15" w:type="dxa"/>
              <w:left w:w="15" w:type="dxa"/>
              <w:bottom w:w="15" w:type="dxa"/>
              <w:right w:w="15" w:type="dxa"/>
            </w:tcMar>
            <w:vAlign w:val="center"/>
          </w:tcPr>
          <w:p w14:paraId="09DBE2E5">
            <w:pPr>
              <w:autoSpaceDE/>
              <w:autoSpaceDN/>
              <w:adjustRightInd w:val="0"/>
              <w:snapToGrid w:val="0"/>
              <w:spacing w:line="300" w:lineRule="auto"/>
              <w:jc w:val="center"/>
              <w:rPr>
                <w:rFonts w:hint="eastAsia" w:ascii="宋体" w:hAnsi="宋体" w:eastAsia="宋体" w:cs="宋体"/>
                <w:b/>
                <w:color w:val="auto"/>
                <w:sz w:val="21"/>
                <w:szCs w:val="21"/>
                <w:highlight w:val="none"/>
                <w:lang w:eastAsia="zh-CN"/>
              </w:rPr>
            </w:pPr>
          </w:p>
        </w:tc>
        <w:tc>
          <w:tcPr>
            <w:tcW w:w="6379" w:type="dxa"/>
            <w:tcMar>
              <w:top w:w="15" w:type="dxa"/>
              <w:left w:w="15" w:type="dxa"/>
              <w:bottom w:w="15" w:type="dxa"/>
              <w:right w:w="15" w:type="dxa"/>
            </w:tcMar>
            <w:vAlign w:val="center"/>
          </w:tcPr>
          <w:p w14:paraId="4ED3EC13">
            <w:pPr>
              <w:pStyle w:val="122"/>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项目组成员（项目负责人除外）具有</w:t>
            </w:r>
            <w:r>
              <w:rPr>
                <w:rFonts w:hint="eastAsia" w:cs="宋体"/>
                <w:color w:val="auto"/>
                <w:sz w:val="21"/>
                <w:szCs w:val="21"/>
                <w:highlight w:val="none"/>
                <w:lang w:val="en-US" w:eastAsia="zh-CN"/>
              </w:rPr>
              <w:t>相关专业</w:t>
            </w:r>
            <w:r>
              <w:rPr>
                <w:rFonts w:hint="eastAsia" w:ascii="宋体" w:hAnsi="宋体" w:eastAsia="宋体" w:cs="宋体"/>
                <w:color w:val="auto"/>
                <w:sz w:val="21"/>
                <w:szCs w:val="21"/>
                <w:highlight w:val="none"/>
              </w:rPr>
              <w:t>高级工程师及以上职称的，每人得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分。本项最高得分不超过</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0BF4CF8E">
            <w:pPr>
              <w:pStyle w:val="122"/>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注：项目负责人及其他人员提供相关证书原件扫描件及供应商本单位为其缴纳的最近三个月（202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2025年1</w:t>
            </w:r>
            <w:r>
              <w:rPr>
                <w:rFonts w:hint="eastAsia" w:ascii="宋体" w:hAnsi="宋体" w:eastAsia="宋体" w:cs="宋体"/>
                <w:color w:val="auto"/>
                <w:sz w:val="21"/>
                <w:szCs w:val="21"/>
                <w:highlight w:val="none"/>
              </w:rPr>
              <w:t>月）任意一个月的人员社保缴纳证明材料原件扫描件，否则不得分。</w:t>
            </w:r>
          </w:p>
        </w:tc>
      </w:tr>
      <w:tr w14:paraId="27FA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18" w:type="dxa"/>
            <w:vMerge w:val="continue"/>
            <w:vAlign w:val="center"/>
          </w:tcPr>
          <w:p w14:paraId="62D051B4">
            <w:pPr>
              <w:tabs>
                <w:tab w:val="left" w:pos="0"/>
              </w:tabs>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p>
        </w:tc>
        <w:tc>
          <w:tcPr>
            <w:tcW w:w="1287" w:type="dxa"/>
            <w:tcMar>
              <w:top w:w="15" w:type="dxa"/>
              <w:left w:w="15" w:type="dxa"/>
              <w:bottom w:w="15" w:type="dxa"/>
              <w:right w:w="15" w:type="dxa"/>
            </w:tcMar>
            <w:vAlign w:val="center"/>
          </w:tcPr>
          <w:p w14:paraId="376D110E">
            <w:pPr>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项目需求的理解（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p>
        </w:tc>
        <w:tc>
          <w:tcPr>
            <w:tcW w:w="6379" w:type="dxa"/>
            <w:tcMar>
              <w:top w:w="15" w:type="dxa"/>
              <w:left w:w="15" w:type="dxa"/>
              <w:bottom w:w="15" w:type="dxa"/>
              <w:right w:w="15" w:type="dxa"/>
            </w:tcMar>
            <w:vAlign w:val="center"/>
          </w:tcPr>
          <w:p w14:paraId="61D1E394">
            <w:pPr>
              <w:autoSpaceDE/>
              <w:autoSpaceDN/>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能够充分理解本项目的需要，提出对本项目工作开展的总体思路。</w:t>
            </w:r>
            <w:r>
              <w:rPr>
                <w:rFonts w:hint="eastAsia" w:ascii="宋体" w:hAnsi="宋体" w:eastAsia="宋体" w:cs="宋体"/>
                <w:color w:val="auto"/>
                <w:sz w:val="21"/>
                <w:szCs w:val="21"/>
                <w:highlight w:val="none"/>
              </w:rPr>
              <w:t>评审小组根据供应商对项目需求的理解程度，从项目内容全面性（3分、2分、1分、0分）、专业性（3分、2分、1分、0分）、目标明确性（3分、2分、1分、0分）、计划合理性（3分、2分、1分、0分）进行评议。</w:t>
            </w:r>
          </w:p>
        </w:tc>
      </w:tr>
      <w:tr w14:paraId="15A1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18" w:type="dxa"/>
            <w:vMerge w:val="continue"/>
            <w:vAlign w:val="center"/>
          </w:tcPr>
          <w:p w14:paraId="2573AAE6">
            <w:pPr>
              <w:tabs>
                <w:tab w:val="left" w:pos="0"/>
              </w:tabs>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p>
        </w:tc>
        <w:tc>
          <w:tcPr>
            <w:tcW w:w="1287" w:type="dxa"/>
            <w:tcMar>
              <w:top w:w="15" w:type="dxa"/>
              <w:left w:w="15" w:type="dxa"/>
              <w:bottom w:w="15" w:type="dxa"/>
              <w:right w:w="15" w:type="dxa"/>
            </w:tcMar>
            <w:vAlign w:val="center"/>
          </w:tcPr>
          <w:p w14:paraId="1FEA1279">
            <w:pPr>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项目的重难点分析及应对措施（12分）</w:t>
            </w:r>
          </w:p>
        </w:tc>
        <w:tc>
          <w:tcPr>
            <w:tcW w:w="6379" w:type="dxa"/>
            <w:tcMar>
              <w:top w:w="15" w:type="dxa"/>
              <w:left w:w="15" w:type="dxa"/>
              <w:bottom w:w="15" w:type="dxa"/>
              <w:right w:w="15" w:type="dxa"/>
            </w:tcMar>
            <w:vAlign w:val="center"/>
          </w:tcPr>
          <w:p w14:paraId="5C4E9DED">
            <w:pPr>
              <w:pStyle w:val="122"/>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根据供应商结合项目需求及供应商自身的经验、同类工作经验对存在的重点分析（3分、2分、1分、0分），难点分析（3分、2分、1分、0分）；评审小组根据供应商提出的应对解决措施方案的合理性（3分、2分、1分、0分），具有较强的可操作性（3分、2分、1分、0分）。</w:t>
            </w:r>
          </w:p>
        </w:tc>
      </w:tr>
      <w:tr w14:paraId="13F4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18" w:type="dxa"/>
            <w:vMerge w:val="continue"/>
            <w:vAlign w:val="center"/>
          </w:tcPr>
          <w:p w14:paraId="301BD16B">
            <w:pPr>
              <w:tabs>
                <w:tab w:val="left" w:pos="0"/>
              </w:tabs>
              <w:autoSpaceDE/>
              <w:autoSpaceDN/>
              <w:adjustRightInd w:val="0"/>
              <w:snapToGrid w:val="0"/>
              <w:spacing w:line="300" w:lineRule="auto"/>
              <w:rPr>
                <w:rFonts w:hint="eastAsia" w:ascii="宋体" w:hAnsi="宋体" w:eastAsia="宋体" w:cs="宋体"/>
                <w:color w:val="auto"/>
                <w:sz w:val="21"/>
                <w:szCs w:val="21"/>
                <w:highlight w:val="none"/>
                <w:lang w:eastAsia="zh-CN"/>
              </w:rPr>
            </w:pPr>
          </w:p>
        </w:tc>
        <w:tc>
          <w:tcPr>
            <w:tcW w:w="1287" w:type="dxa"/>
            <w:tcMar>
              <w:top w:w="15" w:type="dxa"/>
              <w:left w:w="15" w:type="dxa"/>
              <w:bottom w:w="15" w:type="dxa"/>
              <w:right w:w="15" w:type="dxa"/>
            </w:tcMar>
            <w:vAlign w:val="center"/>
          </w:tcPr>
          <w:p w14:paraId="0915BE62">
            <w:pPr>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实施方案（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c>
          <w:tcPr>
            <w:tcW w:w="6379" w:type="dxa"/>
            <w:tcMar>
              <w:top w:w="15" w:type="dxa"/>
              <w:left w:w="15" w:type="dxa"/>
              <w:bottom w:w="15" w:type="dxa"/>
              <w:right w:w="15" w:type="dxa"/>
            </w:tcMar>
            <w:vAlign w:val="center"/>
          </w:tcPr>
          <w:p w14:paraId="187624A9">
            <w:pPr>
              <w:pStyle w:val="122"/>
              <w:adjustRightInd w:val="0"/>
              <w:snapToGrid w:val="0"/>
              <w:spacing w:line="300" w:lineRule="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供应商在投标文件中需提供实施方案</w:t>
            </w:r>
            <w:r>
              <w:rPr>
                <w:rFonts w:hint="eastAsia" w:ascii="宋体" w:hAnsi="宋体" w:eastAsia="宋体" w:cs="宋体"/>
                <w:b w:val="0"/>
                <w:bCs w:val="0"/>
                <w:color w:val="auto"/>
                <w:sz w:val="21"/>
                <w:szCs w:val="21"/>
                <w:highlight w:val="none"/>
              </w:rPr>
              <w:t>。</w:t>
            </w:r>
          </w:p>
          <w:p w14:paraId="0C449AE9">
            <w:pPr>
              <w:pStyle w:val="122"/>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评审小组根据供应商对本项目工作方案的条理性（即工作思路或路径）（3分、2分、1分、0分）、针对性（工作的范围和解决的问题）（3分、2分、1分、0分）、专业性（工作方案提出的专业化程度）（3分、2分、1分、0分）、可行性（工作方案得出的可操作程度）（3分、2分、1分、0分）、规范性</w:t>
            </w:r>
            <w:r>
              <w:rPr>
                <w:rFonts w:hint="eastAsia" w:ascii="宋体" w:hAnsi="宋体" w:eastAsia="宋体" w:cs="宋体"/>
                <w:color w:val="auto"/>
                <w:sz w:val="21"/>
                <w:szCs w:val="21"/>
                <w:highlight w:val="none"/>
              </w:rPr>
              <w:t>（工作实施的制度化和标准化管理内容）（3分、2分、1分、0分）进行评议。</w:t>
            </w:r>
          </w:p>
        </w:tc>
      </w:tr>
      <w:tr w14:paraId="687E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18" w:type="dxa"/>
            <w:vMerge w:val="continue"/>
            <w:vAlign w:val="center"/>
          </w:tcPr>
          <w:p w14:paraId="036F67D2">
            <w:pPr>
              <w:tabs>
                <w:tab w:val="left" w:pos="0"/>
              </w:tabs>
              <w:autoSpaceDE/>
              <w:autoSpaceDN/>
              <w:adjustRightInd w:val="0"/>
              <w:snapToGrid w:val="0"/>
              <w:spacing w:line="300" w:lineRule="auto"/>
              <w:rPr>
                <w:rFonts w:hint="eastAsia" w:ascii="宋体" w:hAnsi="宋体" w:eastAsia="宋体" w:cs="宋体"/>
                <w:color w:val="auto"/>
                <w:sz w:val="21"/>
                <w:szCs w:val="21"/>
                <w:highlight w:val="none"/>
                <w:lang w:eastAsia="zh-CN"/>
              </w:rPr>
            </w:pPr>
          </w:p>
        </w:tc>
        <w:tc>
          <w:tcPr>
            <w:tcW w:w="1287" w:type="dxa"/>
            <w:tcMar>
              <w:top w:w="15" w:type="dxa"/>
              <w:left w:w="15" w:type="dxa"/>
              <w:bottom w:w="15" w:type="dxa"/>
              <w:right w:w="15" w:type="dxa"/>
            </w:tcMar>
            <w:vAlign w:val="center"/>
          </w:tcPr>
          <w:p w14:paraId="31E49DFC">
            <w:pPr>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进度计划保障服务方案</w:t>
            </w:r>
          </w:p>
          <w:p w14:paraId="4F6FAA08">
            <w:pPr>
              <w:pStyle w:val="122"/>
              <w:adjustRightInd w:val="0"/>
              <w:snapToGrid w:val="0"/>
              <w:spacing w:line="300" w:lineRule="auto"/>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（9分）</w:t>
            </w:r>
          </w:p>
        </w:tc>
        <w:tc>
          <w:tcPr>
            <w:tcW w:w="6379" w:type="dxa"/>
            <w:tcMar>
              <w:top w:w="15" w:type="dxa"/>
              <w:left w:w="15" w:type="dxa"/>
              <w:bottom w:w="15" w:type="dxa"/>
              <w:right w:w="15" w:type="dxa"/>
            </w:tcMar>
            <w:vAlign w:val="center"/>
          </w:tcPr>
          <w:p w14:paraId="34EFDAB7">
            <w:pPr>
              <w:pStyle w:val="122"/>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详细的工作进度安排计划，保障项目按时按要求完成。工作进度安排详尽，进度安排应全面覆盖两大服务版块内容，对工作方案推进、实施管理、验收总结等工作均提出相应的工作内容安排，且工作内容合理，评审小组根据供应商对本项目进度计划服务方案的专业性（3分、2分、1分、0分）、可行性（3分、2分、1分、0分）、合理性（3分、2分、1分、0分）进行评议。</w:t>
            </w:r>
          </w:p>
        </w:tc>
      </w:tr>
      <w:tr w14:paraId="796B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1118" w:type="dxa"/>
            <w:vMerge w:val="continue"/>
            <w:vAlign w:val="center"/>
          </w:tcPr>
          <w:p w14:paraId="29BF928C">
            <w:pPr>
              <w:tabs>
                <w:tab w:val="left" w:pos="0"/>
              </w:tabs>
              <w:autoSpaceDE/>
              <w:autoSpaceDN/>
              <w:adjustRightInd w:val="0"/>
              <w:snapToGrid w:val="0"/>
              <w:spacing w:line="300" w:lineRule="auto"/>
              <w:rPr>
                <w:rFonts w:hint="eastAsia" w:ascii="宋体" w:hAnsi="宋体" w:eastAsia="宋体" w:cs="宋体"/>
                <w:color w:val="auto"/>
                <w:sz w:val="21"/>
                <w:szCs w:val="21"/>
                <w:highlight w:val="none"/>
                <w:lang w:eastAsia="zh-CN"/>
              </w:rPr>
            </w:pPr>
          </w:p>
        </w:tc>
        <w:tc>
          <w:tcPr>
            <w:tcW w:w="1287" w:type="dxa"/>
            <w:tcMar>
              <w:top w:w="15" w:type="dxa"/>
              <w:left w:w="15" w:type="dxa"/>
              <w:bottom w:w="15" w:type="dxa"/>
              <w:right w:w="15" w:type="dxa"/>
            </w:tcMar>
            <w:vAlign w:val="center"/>
          </w:tcPr>
          <w:p w14:paraId="3043070A">
            <w:pPr>
              <w:pStyle w:val="122"/>
              <w:adjustRightInd w:val="0"/>
              <w:snapToGrid w:val="0"/>
              <w:spacing w:line="30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服务过程中的协调沟通保障</w:t>
            </w:r>
          </w:p>
          <w:p w14:paraId="2519A9C4">
            <w:pPr>
              <w:pStyle w:val="122"/>
              <w:adjustRightInd w:val="0"/>
              <w:snapToGrid w:val="0"/>
              <w:spacing w:line="30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（9分）</w:t>
            </w:r>
          </w:p>
          <w:p w14:paraId="0BD2D19C">
            <w:pPr>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p>
        </w:tc>
        <w:tc>
          <w:tcPr>
            <w:tcW w:w="6379" w:type="dxa"/>
            <w:tcMar>
              <w:top w:w="15" w:type="dxa"/>
              <w:left w:w="15" w:type="dxa"/>
              <w:bottom w:w="15" w:type="dxa"/>
              <w:right w:w="15" w:type="dxa"/>
            </w:tcMar>
            <w:vAlign w:val="center"/>
          </w:tcPr>
          <w:p w14:paraId="515DD23F">
            <w:pPr>
              <w:pStyle w:val="42"/>
              <w:autoSpaceDE/>
              <w:autoSpaceDN/>
              <w:adjustRightInd w:val="0"/>
              <w:snapToGrid w:val="0"/>
              <w:spacing w:line="30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针对本项目提出</w:t>
            </w:r>
            <w:r>
              <w:rPr>
                <w:rFonts w:hint="eastAsia" w:ascii="宋体" w:hAnsi="宋体" w:eastAsia="宋体" w:cs="宋体"/>
                <w:color w:val="auto"/>
                <w:sz w:val="21"/>
                <w:szCs w:val="21"/>
                <w:highlight w:val="none"/>
                <w:lang w:eastAsia="zh-CN"/>
              </w:rPr>
              <w:t>项目管理工作方案，细化</w:t>
            </w:r>
            <w:r>
              <w:rPr>
                <w:rFonts w:hint="eastAsia" w:ascii="宋体" w:hAnsi="宋体" w:eastAsia="宋体" w:cs="宋体"/>
                <w:color w:val="auto"/>
                <w:sz w:val="21"/>
                <w:szCs w:val="21"/>
                <w:highlight w:val="none"/>
              </w:rPr>
              <w:t>服务承诺，包括</w:t>
            </w:r>
            <w:r>
              <w:rPr>
                <w:rFonts w:hint="eastAsia" w:ascii="宋体" w:hAnsi="宋体" w:eastAsia="宋体" w:cs="宋体"/>
                <w:color w:val="auto"/>
                <w:sz w:val="21"/>
                <w:szCs w:val="21"/>
                <w:highlight w:val="none"/>
                <w:lang w:eastAsia="zh-CN"/>
              </w:rPr>
              <w:t>并不限于：诊断服务质量承诺</w:t>
            </w:r>
            <w:r>
              <w:rPr>
                <w:rFonts w:hint="eastAsia" w:ascii="宋体" w:hAnsi="宋体" w:eastAsia="宋体" w:cs="宋体"/>
                <w:color w:val="auto"/>
                <w:sz w:val="21"/>
                <w:szCs w:val="21"/>
                <w:highlight w:val="none"/>
              </w:rPr>
              <w:t>（3分、2分、1分、0分）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服务响应时间</w:t>
            </w:r>
            <w:r>
              <w:rPr>
                <w:rFonts w:hint="eastAsia" w:ascii="宋体" w:hAnsi="宋体" w:eastAsia="宋体" w:cs="宋体"/>
                <w:color w:val="auto"/>
                <w:sz w:val="21"/>
                <w:szCs w:val="21"/>
                <w:highlight w:val="none"/>
                <w:lang w:eastAsia="zh-CN"/>
              </w:rPr>
              <w:t>承诺</w:t>
            </w:r>
            <w:r>
              <w:rPr>
                <w:rFonts w:hint="eastAsia" w:ascii="宋体" w:hAnsi="宋体" w:eastAsia="宋体" w:cs="宋体"/>
                <w:color w:val="auto"/>
                <w:sz w:val="21"/>
                <w:szCs w:val="21"/>
                <w:highlight w:val="none"/>
              </w:rPr>
              <w:t>（3分、2分、1分、0分）</w:t>
            </w:r>
            <w:r>
              <w:rPr>
                <w:rFonts w:hint="eastAsia" w:ascii="宋体" w:hAnsi="宋体" w:eastAsia="宋体" w:cs="宋体"/>
                <w:color w:val="auto"/>
                <w:sz w:val="21"/>
                <w:szCs w:val="21"/>
                <w:highlight w:val="none"/>
                <w:lang w:eastAsia="zh-CN"/>
              </w:rPr>
              <w:t>，以及</w:t>
            </w:r>
            <w:r>
              <w:rPr>
                <w:rFonts w:hint="eastAsia" w:ascii="宋体" w:hAnsi="宋体" w:eastAsia="宋体" w:cs="宋体"/>
                <w:color w:val="auto"/>
                <w:sz w:val="21"/>
                <w:szCs w:val="21"/>
                <w:highlight w:val="none"/>
              </w:rPr>
              <w:t>与采购人的日常配合</w:t>
            </w:r>
            <w:r>
              <w:rPr>
                <w:rFonts w:hint="eastAsia" w:ascii="宋体" w:hAnsi="宋体" w:eastAsia="宋体" w:cs="宋体"/>
                <w:color w:val="auto"/>
                <w:sz w:val="21"/>
                <w:szCs w:val="21"/>
                <w:highlight w:val="none"/>
                <w:lang w:eastAsia="zh-CN"/>
              </w:rPr>
              <w:t>、诊断延伸</w:t>
            </w:r>
            <w:r>
              <w:rPr>
                <w:rFonts w:hint="eastAsia" w:ascii="宋体" w:hAnsi="宋体" w:eastAsia="宋体" w:cs="宋体"/>
                <w:color w:val="auto"/>
                <w:sz w:val="21"/>
                <w:szCs w:val="21"/>
                <w:highlight w:val="none"/>
              </w:rPr>
              <w:t>服务等方面（3分、2分、1分、0分）</w:t>
            </w:r>
            <w:r>
              <w:rPr>
                <w:rFonts w:hint="eastAsia" w:ascii="宋体" w:hAnsi="宋体" w:eastAsia="宋体" w:cs="宋体"/>
                <w:color w:val="auto"/>
                <w:sz w:val="21"/>
                <w:szCs w:val="21"/>
                <w:highlight w:val="none"/>
                <w:lang w:eastAsia="zh-CN"/>
              </w:rPr>
              <w:t>。</w:t>
            </w:r>
          </w:p>
        </w:tc>
      </w:tr>
      <w:tr w14:paraId="304F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1118" w:type="dxa"/>
            <w:vMerge w:val="continue"/>
            <w:vAlign w:val="center"/>
          </w:tcPr>
          <w:p w14:paraId="2B31CC3F">
            <w:pPr>
              <w:tabs>
                <w:tab w:val="left" w:pos="0"/>
              </w:tabs>
              <w:autoSpaceDE/>
              <w:autoSpaceDN/>
              <w:adjustRightInd w:val="0"/>
              <w:snapToGrid w:val="0"/>
              <w:spacing w:line="300" w:lineRule="auto"/>
              <w:rPr>
                <w:rFonts w:hint="eastAsia" w:ascii="宋体" w:hAnsi="宋体" w:eastAsia="宋体" w:cs="宋体"/>
                <w:color w:val="auto"/>
                <w:sz w:val="21"/>
                <w:szCs w:val="21"/>
                <w:highlight w:val="none"/>
                <w:lang w:eastAsia="zh-CN"/>
              </w:rPr>
            </w:pPr>
          </w:p>
        </w:tc>
        <w:tc>
          <w:tcPr>
            <w:tcW w:w="1287" w:type="dxa"/>
            <w:tcMar>
              <w:top w:w="15" w:type="dxa"/>
              <w:left w:w="15" w:type="dxa"/>
              <w:bottom w:w="15" w:type="dxa"/>
              <w:right w:w="15" w:type="dxa"/>
            </w:tcMar>
            <w:vAlign w:val="center"/>
          </w:tcPr>
          <w:p w14:paraId="4F02CBBC">
            <w:pPr>
              <w:autoSpaceDE/>
              <w:autoSpaceDN/>
              <w:adjustRightInd w:val="0"/>
              <w:snapToGrid w:val="0"/>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质量及成果保证措施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379" w:type="dxa"/>
            <w:tcMar>
              <w:top w:w="15" w:type="dxa"/>
              <w:left w:w="15" w:type="dxa"/>
              <w:bottom w:w="15" w:type="dxa"/>
              <w:right w:w="15" w:type="dxa"/>
            </w:tcMar>
            <w:vAlign w:val="center"/>
          </w:tcPr>
          <w:p w14:paraId="03914697">
            <w:pPr>
              <w:autoSpaceDE/>
              <w:autoSpaceDN/>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供应商提供本项目</w:t>
            </w:r>
            <w:r>
              <w:rPr>
                <w:rFonts w:hint="eastAsia" w:ascii="宋体" w:hAnsi="宋体" w:eastAsia="宋体" w:cs="宋体"/>
                <w:color w:val="auto"/>
                <w:kern w:val="0"/>
                <w:sz w:val="21"/>
                <w:szCs w:val="21"/>
                <w:highlight w:val="none"/>
              </w:rPr>
              <w:t>质量及成果保证措施</w:t>
            </w:r>
            <w:r>
              <w:rPr>
                <w:rFonts w:hint="eastAsia" w:ascii="宋体" w:hAnsi="宋体" w:eastAsia="宋体" w:cs="宋体"/>
                <w:color w:val="auto"/>
                <w:sz w:val="21"/>
                <w:szCs w:val="21"/>
                <w:highlight w:val="none"/>
              </w:rPr>
              <w:t>，磋商小组根据措施的合理性（3分、2分、1分、0分）、</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性</w:t>
            </w:r>
            <w:r>
              <w:rPr>
                <w:rFonts w:hint="eastAsia" w:ascii="宋体" w:hAnsi="宋体" w:eastAsia="宋体" w:cs="宋体"/>
                <w:bCs w:val="0"/>
                <w:color w:val="auto"/>
                <w:sz w:val="21"/>
                <w:szCs w:val="21"/>
                <w:highlight w:val="none"/>
                <w:lang w:bidi="ar"/>
              </w:rPr>
              <w:t>（2分</w:t>
            </w:r>
            <w:r>
              <w:rPr>
                <w:rFonts w:hint="eastAsia" w:ascii="宋体" w:hAnsi="宋体" w:eastAsia="宋体" w:cs="宋体"/>
                <w:color w:val="auto"/>
                <w:sz w:val="21"/>
                <w:szCs w:val="21"/>
                <w:highlight w:val="none"/>
              </w:rPr>
              <w:t>、</w:t>
            </w:r>
            <w:r>
              <w:rPr>
                <w:rFonts w:hint="eastAsia" w:ascii="宋体" w:hAnsi="宋体" w:eastAsia="宋体" w:cs="宋体"/>
                <w:bCs w:val="0"/>
                <w:color w:val="auto"/>
                <w:sz w:val="21"/>
                <w:szCs w:val="21"/>
                <w:highlight w:val="none"/>
                <w:lang w:val="en-US" w:eastAsia="zh-CN" w:bidi="ar"/>
              </w:rPr>
              <w:t>1.5分</w:t>
            </w:r>
            <w:r>
              <w:rPr>
                <w:rFonts w:hint="eastAsia" w:ascii="宋体" w:hAnsi="宋体" w:eastAsia="宋体" w:cs="宋体"/>
                <w:color w:val="auto"/>
                <w:sz w:val="21"/>
                <w:szCs w:val="21"/>
                <w:highlight w:val="none"/>
              </w:rPr>
              <w:t>、</w:t>
            </w:r>
            <w:r>
              <w:rPr>
                <w:rFonts w:hint="eastAsia" w:ascii="宋体" w:hAnsi="宋体" w:eastAsia="宋体" w:cs="宋体"/>
                <w:bCs w:val="0"/>
                <w:color w:val="auto"/>
                <w:sz w:val="21"/>
                <w:szCs w:val="21"/>
                <w:highlight w:val="none"/>
                <w:lang w:bidi="ar"/>
              </w:rPr>
              <w:t>1分</w:t>
            </w:r>
            <w:r>
              <w:rPr>
                <w:rFonts w:hint="eastAsia" w:ascii="宋体" w:hAnsi="宋体" w:eastAsia="宋体" w:cs="宋体"/>
                <w:color w:val="auto"/>
                <w:sz w:val="21"/>
                <w:szCs w:val="21"/>
                <w:highlight w:val="none"/>
              </w:rPr>
              <w:t>、</w:t>
            </w:r>
            <w:r>
              <w:rPr>
                <w:rFonts w:hint="eastAsia" w:ascii="宋体" w:hAnsi="宋体" w:eastAsia="宋体" w:cs="宋体"/>
                <w:bCs w:val="0"/>
                <w:color w:val="auto"/>
                <w:sz w:val="21"/>
                <w:szCs w:val="21"/>
                <w:highlight w:val="none"/>
                <w:lang w:val="en-US" w:eastAsia="zh-CN" w:bidi="ar"/>
              </w:rPr>
              <w:t>0.5分</w:t>
            </w:r>
            <w:r>
              <w:rPr>
                <w:rFonts w:hint="eastAsia" w:ascii="宋体" w:hAnsi="宋体" w:eastAsia="宋体" w:cs="宋体"/>
                <w:color w:val="auto"/>
                <w:sz w:val="21"/>
                <w:szCs w:val="21"/>
                <w:highlight w:val="none"/>
              </w:rPr>
              <w:t>、</w:t>
            </w:r>
            <w:r>
              <w:rPr>
                <w:rFonts w:hint="eastAsia" w:ascii="宋体" w:hAnsi="宋体" w:eastAsia="宋体" w:cs="宋体"/>
                <w:bCs w:val="0"/>
                <w:color w:val="auto"/>
                <w:sz w:val="21"/>
                <w:szCs w:val="21"/>
                <w:highlight w:val="none"/>
                <w:lang w:bidi="ar"/>
              </w:rPr>
              <w:t>0分</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进行评分。</w:t>
            </w:r>
          </w:p>
        </w:tc>
      </w:tr>
      <w:tr w14:paraId="060A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118" w:type="dxa"/>
            <w:vMerge w:val="continue"/>
            <w:vAlign w:val="center"/>
          </w:tcPr>
          <w:p w14:paraId="627FC5CB">
            <w:pPr>
              <w:pStyle w:val="84"/>
              <w:adjustRightInd w:val="0"/>
              <w:snapToGrid w:val="0"/>
              <w:spacing w:line="300" w:lineRule="auto"/>
              <w:rPr>
                <w:rFonts w:hint="eastAsia" w:ascii="宋体" w:hAnsi="宋体" w:eastAsia="宋体" w:cs="宋体"/>
                <w:color w:val="auto"/>
                <w:sz w:val="21"/>
                <w:szCs w:val="21"/>
                <w:highlight w:val="none"/>
              </w:rPr>
            </w:pPr>
          </w:p>
        </w:tc>
        <w:tc>
          <w:tcPr>
            <w:tcW w:w="1287" w:type="dxa"/>
            <w:tcMar>
              <w:top w:w="15" w:type="dxa"/>
              <w:left w:w="15" w:type="dxa"/>
              <w:bottom w:w="15" w:type="dxa"/>
              <w:right w:w="15" w:type="dxa"/>
            </w:tcMar>
            <w:vAlign w:val="center"/>
          </w:tcPr>
          <w:p w14:paraId="51B3CD1C">
            <w:pPr>
              <w:autoSpaceDE/>
              <w:autoSpaceDN/>
              <w:adjustRightInd w:val="0"/>
              <w:snapToGrid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政府采购政策（</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379" w:type="dxa"/>
            <w:tcMar>
              <w:top w:w="15" w:type="dxa"/>
              <w:left w:w="15" w:type="dxa"/>
              <w:bottom w:w="15" w:type="dxa"/>
              <w:right w:w="15" w:type="dxa"/>
            </w:tcMar>
            <w:vAlign w:val="top"/>
          </w:tcPr>
          <w:p w14:paraId="789E8E4F">
            <w:pPr>
              <w:autoSpaceDE/>
              <w:autoSpaceDN/>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①供应商注册在扶持不发达地区的，得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1955BABB">
            <w:pPr>
              <w:autoSpaceDE/>
              <w:autoSpaceDN/>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②供应商注册在少数民族地区的，得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52CAEF13">
            <w:pPr>
              <w:autoSpaceDE/>
              <w:autoSpaceDN/>
              <w:adjustRightInd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注：供应商应在响应文件中提供相关证明资料（例如“政府部门文件”或“政 府部门媒体网站发布的相关信息”中说明供应商注册地属于“扶持不发达地区”、 “少数民族地区”等等资料）。</w:t>
            </w:r>
          </w:p>
        </w:tc>
      </w:tr>
    </w:tbl>
    <w:p w14:paraId="2D015D82">
      <w:pPr>
        <w:snapToGrid w:val="0"/>
        <w:spacing w:line="276" w:lineRule="auto"/>
        <w:ind w:firstLine="424" w:firstLineChars="192"/>
        <w:rPr>
          <w:b/>
          <w:color w:val="auto"/>
          <w:highlight w:val="none"/>
          <w:lang w:eastAsia="zh-CN"/>
        </w:rPr>
      </w:pPr>
      <w:r>
        <w:rPr>
          <w:rFonts w:hint="eastAsia"/>
          <w:b/>
          <w:color w:val="auto"/>
          <w:highlight w:val="none"/>
          <w:lang w:eastAsia="zh-CN"/>
        </w:rPr>
        <w:t>注：1、磋商小组在上表设定的分值范围内打分(四舍五入保留一位小数)。所有分值汇总后平均分值计算四舍五入保留二位小数。</w:t>
      </w:r>
    </w:p>
    <w:p w14:paraId="5A0D5119">
      <w:pPr>
        <w:snapToGrid w:val="0"/>
        <w:spacing w:line="276" w:lineRule="auto"/>
        <w:ind w:firstLine="424" w:firstLineChars="192"/>
        <w:rPr>
          <w:b/>
          <w:color w:val="auto"/>
          <w:highlight w:val="none"/>
          <w:lang w:eastAsia="zh-CN"/>
        </w:rPr>
      </w:pPr>
      <w:r>
        <w:rPr>
          <w:rFonts w:hint="eastAsia"/>
          <w:b/>
          <w:color w:val="auto"/>
          <w:highlight w:val="none"/>
          <w:lang w:eastAsia="zh-CN"/>
        </w:rPr>
        <w:t>2、不合理报价的认定：评审委员会认为供应商的报价明显低于其他通过符合性审查供应商的报价 ，有可能影响服务质量或者不能诚信履约的，应当要求其在评标现场合理的时间（半小时）内提供书面说明，必要时提交相关证明材料；供应商不能证明其报价合理性的，评审委员会应当将其作为无效投标处理。</w:t>
      </w:r>
    </w:p>
    <w:p w14:paraId="5C9E2303">
      <w:pPr>
        <w:pStyle w:val="42"/>
        <w:ind w:left="440" w:firstLine="400"/>
        <w:rPr>
          <w:color w:val="auto"/>
          <w:highlight w:val="none"/>
          <w:lang w:eastAsia="zh-CN"/>
        </w:rPr>
      </w:pPr>
    </w:p>
    <w:p w14:paraId="2546BDE0">
      <w:pPr>
        <w:pStyle w:val="42"/>
        <w:ind w:left="440" w:firstLine="400"/>
        <w:rPr>
          <w:color w:val="auto"/>
          <w:highlight w:val="none"/>
          <w:lang w:eastAsia="zh-CN"/>
        </w:rPr>
      </w:pPr>
    </w:p>
    <w:p w14:paraId="49E2AD54">
      <w:pPr>
        <w:pStyle w:val="42"/>
        <w:ind w:left="440" w:firstLine="400"/>
        <w:rPr>
          <w:color w:val="auto"/>
          <w:highlight w:val="none"/>
          <w:lang w:eastAsia="zh-CN"/>
        </w:rPr>
      </w:pPr>
    </w:p>
    <w:p w14:paraId="32D611A2">
      <w:pPr>
        <w:pStyle w:val="42"/>
        <w:ind w:left="440" w:firstLine="400"/>
        <w:rPr>
          <w:color w:val="auto"/>
          <w:highlight w:val="none"/>
          <w:lang w:eastAsia="zh-CN"/>
        </w:rPr>
      </w:pPr>
    </w:p>
    <w:p w14:paraId="53AE5BB0">
      <w:pPr>
        <w:pStyle w:val="16"/>
        <w:rPr>
          <w:color w:val="auto"/>
          <w:highlight w:val="none"/>
          <w:lang w:eastAsia="zh-CN"/>
        </w:rPr>
      </w:pPr>
    </w:p>
    <w:p w14:paraId="5581F2AA">
      <w:pPr>
        <w:pStyle w:val="17"/>
        <w:rPr>
          <w:color w:val="auto"/>
          <w:highlight w:val="none"/>
          <w:lang w:eastAsia="zh-CN"/>
        </w:rPr>
      </w:pPr>
    </w:p>
    <w:p w14:paraId="29F0C347">
      <w:pPr>
        <w:pStyle w:val="17"/>
        <w:rPr>
          <w:color w:val="auto"/>
          <w:highlight w:val="none"/>
          <w:lang w:eastAsia="zh-CN"/>
        </w:rPr>
      </w:pPr>
    </w:p>
    <w:p w14:paraId="2EAC3494">
      <w:pPr>
        <w:pStyle w:val="17"/>
        <w:rPr>
          <w:color w:val="auto"/>
          <w:highlight w:val="none"/>
          <w:lang w:eastAsia="zh-CN"/>
        </w:rPr>
      </w:pPr>
    </w:p>
    <w:p w14:paraId="1E013447">
      <w:pPr>
        <w:pStyle w:val="17"/>
        <w:rPr>
          <w:color w:val="auto"/>
          <w:highlight w:val="none"/>
          <w:lang w:eastAsia="zh-CN"/>
        </w:rPr>
      </w:pPr>
    </w:p>
    <w:p w14:paraId="3035EBB7">
      <w:pPr>
        <w:pStyle w:val="17"/>
        <w:rPr>
          <w:color w:val="auto"/>
          <w:highlight w:val="none"/>
          <w:lang w:eastAsia="zh-CN"/>
        </w:rPr>
      </w:pPr>
    </w:p>
    <w:p w14:paraId="5993A513">
      <w:pPr>
        <w:pStyle w:val="17"/>
        <w:rPr>
          <w:color w:val="auto"/>
          <w:highlight w:val="none"/>
          <w:lang w:eastAsia="zh-CN"/>
        </w:rPr>
      </w:pPr>
    </w:p>
    <w:p w14:paraId="2B747741">
      <w:pPr>
        <w:pStyle w:val="17"/>
        <w:rPr>
          <w:color w:val="auto"/>
          <w:highlight w:val="none"/>
          <w:lang w:eastAsia="zh-CN"/>
        </w:rPr>
      </w:pPr>
    </w:p>
    <w:p w14:paraId="7E185A12">
      <w:pPr>
        <w:pStyle w:val="17"/>
        <w:rPr>
          <w:color w:val="auto"/>
          <w:highlight w:val="none"/>
          <w:lang w:eastAsia="zh-CN"/>
        </w:rPr>
      </w:pPr>
    </w:p>
    <w:p w14:paraId="047D38E4">
      <w:pPr>
        <w:pStyle w:val="17"/>
        <w:rPr>
          <w:color w:val="auto"/>
          <w:highlight w:val="none"/>
          <w:lang w:eastAsia="zh-CN"/>
        </w:rPr>
      </w:pPr>
    </w:p>
    <w:p w14:paraId="0165DB21">
      <w:pPr>
        <w:pStyle w:val="17"/>
        <w:rPr>
          <w:color w:val="auto"/>
          <w:highlight w:val="none"/>
          <w:lang w:eastAsia="zh-CN"/>
        </w:rPr>
      </w:pPr>
    </w:p>
    <w:p w14:paraId="03859C20">
      <w:pPr>
        <w:pStyle w:val="17"/>
        <w:rPr>
          <w:color w:val="auto"/>
          <w:highlight w:val="none"/>
          <w:lang w:eastAsia="zh-CN"/>
        </w:rPr>
      </w:pPr>
    </w:p>
    <w:p w14:paraId="44662FF0">
      <w:pPr>
        <w:pStyle w:val="17"/>
        <w:rPr>
          <w:color w:val="auto"/>
          <w:highlight w:val="none"/>
          <w:lang w:eastAsia="zh-CN"/>
        </w:rPr>
      </w:pPr>
    </w:p>
    <w:p w14:paraId="3A2833AF">
      <w:pPr>
        <w:pStyle w:val="17"/>
        <w:rPr>
          <w:color w:val="auto"/>
          <w:highlight w:val="none"/>
          <w:lang w:eastAsia="zh-CN"/>
        </w:rPr>
      </w:pPr>
    </w:p>
    <w:p w14:paraId="7AC04E71">
      <w:pPr>
        <w:pStyle w:val="17"/>
        <w:rPr>
          <w:color w:val="auto"/>
          <w:highlight w:val="none"/>
          <w:lang w:eastAsia="zh-CN"/>
        </w:rPr>
      </w:pPr>
    </w:p>
    <w:p w14:paraId="4D8B5BC4">
      <w:pPr>
        <w:pStyle w:val="17"/>
        <w:rPr>
          <w:color w:val="auto"/>
          <w:highlight w:val="none"/>
          <w:lang w:eastAsia="zh-CN"/>
        </w:rPr>
      </w:pPr>
    </w:p>
    <w:p w14:paraId="7CF449ED">
      <w:pPr>
        <w:pStyle w:val="17"/>
        <w:rPr>
          <w:color w:val="auto"/>
          <w:highlight w:val="none"/>
          <w:lang w:eastAsia="zh-CN"/>
        </w:rPr>
      </w:pPr>
    </w:p>
    <w:p w14:paraId="709B86AE">
      <w:pPr>
        <w:pStyle w:val="17"/>
        <w:rPr>
          <w:color w:val="auto"/>
          <w:highlight w:val="none"/>
          <w:lang w:eastAsia="zh-CN"/>
        </w:rPr>
      </w:pPr>
    </w:p>
    <w:p w14:paraId="41396C35">
      <w:pPr>
        <w:pStyle w:val="17"/>
        <w:rPr>
          <w:color w:val="auto"/>
          <w:highlight w:val="none"/>
          <w:lang w:eastAsia="zh-CN"/>
        </w:rPr>
      </w:pPr>
    </w:p>
    <w:p w14:paraId="4C798016">
      <w:pPr>
        <w:pStyle w:val="17"/>
        <w:rPr>
          <w:color w:val="auto"/>
          <w:highlight w:val="none"/>
          <w:lang w:eastAsia="zh-CN"/>
        </w:rPr>
      </w:pPr>
    </w:p>
    <w:p w14:paraId="281F5BF7">
      <w:pPr>
        <w:pStyle w:val="17"/>
        <w:rPr>
          <w:color w:val="auto"/>
          <w:highlight w:val="none"/>
          <w:lang w:eastAsia="zh-CN"/>
        </w:rPr>
      </w:pPr>
    </w:p>
    <w:p w14:paraId="47ABAED5">
      <w:pPr>
        <w:pStyle w:val="17"/>
        <w:rPr>
          <w:color w:val="auto"/>
          <w:highlight w:val="none"/>
          <w:lang w:eastAsia="zh-CN"/>
        </w:rPr>
      </w:pPr>
    </w:p>
    <w:p w14:paraId="48549787">
      <w:pPr>
        <w:pStyle w:val="17"/>
        <w:rPr>
          <w:color w:val="auto"/>
          <w:highlight w:val="none"/>
          <w:lang w:eastAsia="zh-CN"/>
        </w:rPr>
      </w:pPr>
    </w:p>
    <w:p w14:paraId="018B453A">
      <w:pPr>
        <w:pStyle w:val="17"/>
        <w:rPr>
          <w:color w:val="auto"/>
          <w:highlight w:val="none"/>
          <w:lang w:eastAsia="zh-CN"/>
        </w:rPr>
      </w:pPr>
    </w:p>
    <w:p w14:paraId="0D8540A8">
      <w:pPr>
        <w:pStyle w:val="17"/>
        <w:rPr>
          <w:color w:val="auto"/>
          <w:highlight w:val="none"/>
          <w:lang w:eastAsia="zh-CN"/>
        </w:rPr>
      </w:pPr>
    </w:p>
    <w:p w14:paraId="3493D189">
      <w:pPr>
        <w:pStyle w:val="17"/>
        <w:rPr>
          <w:color w:val="auto"/>
          <w:highlight w:val="none"/>
          <w:lang w:eastAsia="zh-CN"/>
        </w:rPr>
      </w:pPr>
    </w:p>
    <w:p w14:paraId="7CCE67AB">
      <w:pPr>
        <w:pStyle w:val="17"/>
        <w:rPr>
          <w:color w:val="auto"/>
          <w:highlight w:val="none"/>
          <w:lang w:eastAsia="zh-CN"/>
        </w:rPr>
      </w:pPr>
    </w:p>
    <w:p w14:paraId="4B94483F">
      <w:pPr>
        <w:pStyle w:val="17"/>
        <w:rPr>
          <w:color w:val="auto"/>
          <w:highlight w:val="none"/>
          <w:lang w:eastAsia="zh-CN"/>
        </w:rPr>
      </w:pPr>
    </w:p>
    <w:p w14:paraId="7B20E9BF">
      <w:pPr>
        <w:pStyle w:val="17"/>
        <w:rPr>
          <w:color w:val="auto"/>
          <w:highlight w:val="none"/>
          <w:lang w:eastAsia="zh-CN"/>
        </w:rPr>
      </w:pPr>
    </w:p>
    <w:p w14:paraId="6D410CB5">
      <w:pPr>
        <w:pStyle w:val="17"/>
        <w:rPr>
          <w:color w:val="auto"/>
          <w:highlight w:val="none"/>
          <w:lang w:eastAsia="zh-CN"/>
        </w:rPr>
      </w:pPr>
    </w:p>
    <w:p w14:paraId="669DF85C">
      <w:pPr>
        <w:pStyle w:val="17"/>
        <w:rPr>
          <w:color w:val="auto"/>
          <w:highlight w:val="none"/>
          <w:lang w:eastAsia="zh-CN"/>
        </w:rPr>
      </w:pPr>
    </w:p>
    <w:p w14:paraId="235D260E">
      <w:pPr>
        <w:pStyle w:val="17"/>
        <w:rPr>
          <w:color w:val="auto"/>
          <w:highlight w:val="none"/>
          <w:lang w:eastAsia="zh-CN"/>
        </w:rPr>
      </w:pPr>
    </w:p>
    <w:p w14:paraId="2FA6FD58">
      <w:pPr>
        <w:pStyle w:val="17"/>
        <w:rPr>
          <w:color w:val="auto"/>
          <w:highlight w:val="none"/>
          <w:lang w:eastAsia="zh-CN"/>
        </w:rPr>
      </w:pPr>
    </w:p>
    <w:p w14:paraId="58C65208">
      <w:pPr>
        <w:pStyle w:val="17"/>
        <w:rPr>
          <w:color w:val="auto"/>
          <w:highlight w:val="none"/>
          <w:lang w:eastAsia="zh-CN"/>
        </w:rPr>
      </w:pPr>
    </w:p>
    <w:p w14:paraId="3A1D9A16">
      <w:pPr>
        <w:pStyle w:val="32"/>
        <w:spacing w:after="0" w:line="360" w:lineRule="auto"/>
        <w:rPr>
          <w:rFonts w:ascii="宋体" w:hAnsi="宋体" w:cs="宋体"/>
          <w:color w:val="auto"/>
          <w:sz w:val="22"/>
          <w:highlight w:val="none"/>
          <w:lang w:eastAsia="zh-CN"/>
        </w:rPr>
      </w:pPr>
      <w:bookmarkStart w:id="85" w:name="_Toc107409260"/>
      <w:r>
        <w:rPr>
          <w:rFonts w:hint="eastAsia" w:ascii="宋体" w:hAnsi="宋体" w:cs="宋体"/>
          <w:color w:val="auto"/>
          <w:sz w:val="22"/>
          <w:highlight w:val="none"/>
          <w:lang w:eastAsia="zh-CN"/>
        </w:rPr>
        <w:t>七、合同的授予</w:t>
      </w:r>
      <w:bookmarkEnd w:id="85"/>
    </w:p>
    <w:p w14:paraId="43123AC5">
      <w:pPr>
        <w:pStyle w:val="5"/>
        <w:spacing w:before="131" w:after="240"/>
        <w:ind w:right="163" w:rightChars="74"/>
        <w:rPr>
          <w:color w:val="auto"/>
          <w:highlight w:val="none"/>
          <w:lang w:eastAsia="zh-CN"/>
        </w:rPr>
      </w:pPr>
      <w:bookmarkStart w:id="86" w:name="_Toc107409261"/>
      <w:r>
        <w:rPr>
          <w:rFonts w:hint="eastAsia"/>
          <w:color w:val="auto"/>
          <w:highlight w:val="none"/>
          <w:lang w:eastAsia="zh-CN"/>
        </w:rPr>
        <w:t>28.成交通知</w:t>
      </w:r>
      <w:bookmarkEnd w:id="86"/>
    </w:p>
    <w:p w14:paraId="6F94E188">
      <w:pPr>
        <w:spacing w:line="360" w:lineRule="auto"/>
        <w:ind w:firstLine="425"/>
        <w:rPr>
          <w:color w:val="auto"/>
          <w:highlight w:val="none"/>
          <w:lang w:eastAsia="zh-CN"/>
        </w:rPr>
      </w:pPr>
      <w:r>
        <w:rPr>
          <w:rFonts w:hint="eastAsia"/>
          <w:color w:val="auto"/>
          <w:highlight w:val="none"/>
          <w:lang w:eastAsia="zh-CN"/>
        </w:rPr>
        <w:t>28.1 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并在发布过磋商公告的媒体上公告采购结果。</w:t>
      </w:r>
    </w:p>
    <w:p w14:paraId="345DB8C7">
      <w:pPr>
        <w:spacing w:line="360" w:lineRule="auto"/>
        <w:ind w:firstLine="425"/>
        <w:rPr>
          <w:color w:val="auto"/>
          <w:highlight w:val="none"/>
          <w:lang w:eastAsia="zh-CN"/>
        </w:rPr>
      </w:pPr>
      <w:r>
        <w:rPr>
          <w:rFonts w:hint="eastAsia"/>
          <w:color w:val="auto"/>
          <w:highlight w:val="none"/>
          <w:lang w:eastAsia="zh-CN"/>
        </w:rPr>
        <w:t>28.2 成交通知书作为合同的组成部分。</w:t>
      </w:r>
    </w:p>
    <w:p w14:paraId="29F676B7">
      <w:pPr>
        <w:spacing w:line="360" w:lineRule="auto"/>
        <w:ind w:firstLine="425"/>
        <w:rPr>
          <w:color w:val="auto"/>
          <w:highlight w:val="none"/>
          <w:lang w:eastAsia="zh-CN"/>
        </w:rPr>
      </w:pPr>
      <w:r>
        <w:rPr>
          <w:rFonts w:hint="eastAsia"/>
          <w:color w:val="auto"/>
          <w:highlight w:val="none"/>
          <w:lang w:eastAsia="zh-CN"/>
        </w:rPr>
        <w:t>28.3 成交通知书可以邮寄或网上下载方式获取。</w:t>
      </w:r>
    </w:p>
    <w:p w14:paraId="76F56CD5">
      <w:pPr>
        <w:pStyle w:val="5"/>
        <w:spacing w:before="131" w:after="240"/>
        <w:ind w:right="163" w:rightChars="74"/>
        <w:rPr>
          <w:color w:val="auto"/>
          <w:highlight w:val="none"/>
          <w:lang w:eastAsia="zh-CN"/>
        </w:rPr>
      </w:pPr>
      <w:bookmarkStart w:id="87" w:name="_Toc107409262"/>
      <w:r>
        <w:rPr>
          <w:rFonts w:hint="eastAsia"/>
          <w:color w:val="auto"/>
          <w:highlight w:val="none"/>
          <w:lang w:eastAsia="zh-CN"/>
        </w:rPr>
        <w:t>29.签订合同</w:t>
      </w:r>
      <w:bookmarkEnd w:id="87"/>
    </w:p>
    <w:p w14:paraId="4D12C494">
      <w:pPr>
        <w:spacing w:line="360" w:lineRule="auto"/>
        <w:ind w:firstLine="425"/>
        <w:rPr>
          <w:color w:val="auto"/>
          <w:highlight w:val="none"/>
          <w:lang w:eastAsia="zh-CN"/>
        </w:rPr>
      </w:pPr>
      <w:r>
        <w:rPr>
          <w:rFonts w:hint="eastAsia"/>
          <w:color w:val="auto"/>
          <w:highlight w:val="none"/>
          <w:lang w:eastAsia="zh-CN"/>
        </w:rPr>
        <w:t>29.1 成交通知书发出后30天内，成交供应商须派法定代表人（或企业负责人或经营者）或其委托代理人前往竞争性磋商采购文件须知前附表约定的时间、地点与采购人签订政府采购合同。</w:t>
      </w:r>
    </w:p>
    <w:p w14:paraId="023FFC49">
      <w:pPr>
        <w:spacing w:line="360" w:lineRule="auto"/>
        <w:ind w:firstLine="425"/>
        <w:rPr>
          <w:color w:val="auto"/>
          <w:highlight w:val="none"/>
          <w:lang w:eastAsia="zh-CN"/>
        </w:rPr>
      </w:pPr>
      <w:r>
        <w:rPr>
          <w:rFonts w:hint="eastAsia"/>
          <w:color w:val="auto"/>
          <w:highlight w:val="none"/>
          <w:lang w:eastAsia="zh-CN"/>
        </w:rPr>
        <w:t>29.2 竞争性磋商采购文件，成交供应商的磋商响应文件及评审过程中有关澄清文件均应作为合同附件。</w:t>
      </w:r>
    </w:p>
    <w:p w14:paraId="5523A2D4">
      <w:pPr>
        <w:spacing w:line="360" w:lineRule="auto"/>
        <w:ind w:firstLine="425"/>
        <w:rPr>
          <w:color w:val="auto"/>
          <w:highlight w:val="none"/>
          <w:lang w:eastAsia="zh-CN"/>
        </w:rPr>
      </w:pPr>
      <w:r>
        <w:rPr>
          <w:rFonts w:hint="eastAsia"/>
          <w:color w:val="auto"/>
          <w:highlight w:val="none"/>
          <w:lang w:eastAsia="zh-CN"/>
        </w:rPr>
        <w:t>29.3合同可以邮寄方式签订。</w:t>
      </w:r>
    </w:p>
    <w:p w14:paraId="4754AF5D">
      <w:pPr>
        <w:pStyle w:val="5"/>
        <w:spacing w:before="131" w:after="240"/>
        <w:ind w:right="163" w:rightChars="74"/>
        <w:rPr>
          <w:color w:val="auto"/>
          <w:highlight w:val="none"/>
          <w:lang w:eastAsia="zh-CN"/>
        </w:rPr>
      </w:pPr>
      <w:bookmarkStart w:id="88" w:name="_Toc107409263"/>
      <w:r>
        <w:rPr>
          <w:rFonts w:hint="eastAsia"/>
          <w:color w:val="auto"/>
          <w:highlight w:val="none"/>
          <w:lang w:eastAsia="zh-CN"/>
        </w:rPr>
        <w:t>30.履约保证金</w:t>
      </w:r>
      <w:bookmarkEnd w:id="88"/>
    </w:p>
    <w:p w14:paraId="74F813A2">
      <w:pPr>
        <w:spacing w:line="360" w:lineRule="auto"/>
        <w:ind w:firstLine="425"/>
        <w:rPr>
          <w:color w:val="auto"/>
          <w:highlight w:val="none"/>
          <w:lang w:eastAsia="zh-CN"/>
        </w:rPr>
      </w:pPr>
      <w:r>
        <w:rPr>
          <w:rFonts w:hint="eastAsia"/>
          <w:color w:val="auto"/>
          <w:highlight w:val="none"/>
          <w:lang w:eastAsia="zh-CN"/>
        </w:rPr>
        <w:t>/。</w:t>
      </w:r>
    </w:p>
    <w:p w14:paraId="720A5E14">
      <w:pPr>
        <w:widowControl/>
        <w:autoSpaceDE/>
        <w:autoSpaceDN/>
        <w:rPr>
          <w:b/>
          <w:bCs/>
          <w:color w:val="auto"/>
          <w:sz w:val="36"/>
          <w:szCs w:val="32"/>
          <w:highlight w:val="none"/>
          <w:lang w:val="zh-CN" w:eastAsia="zh-CN"/>
        </w:rPr>
      </w:pPr>
      <w:bookmarkStart w:id="89" w:name="八、关于中小企业的说明"/>
      <w:bookmarkEnd w:id="89"/>
      <w:bookmarkStart w:id="90" w:name="第三章_合同文本"/>
      <w:bookmarkEnd w:id="90"/>
      <w:bookmarkStart w:id="91" w:name="_Toc107409265"/>
      <w:r>
        <w:rPr>
          <w:rFonts w:hint="eastAsia"/>
          <w:color w:val="auto"/>
          <w:sz w:val="36"/>
          <w:highlight w:val="none"/>
          <w:lang w:val="zh-CN" w:eastAsia="zh-CN"/>
        </w:rPr>
        <w:br w:type="page"/>
      </w:r>
    </w:p>
    <w:p w14:paraId="1B39CF1A">
      <w:pPr>
        <w:pStyle w:val="39"/>
        <w:rPr>
          <w:rFonts w:ascii="宋体" w:hAnsi="宋体"/>
          <w:color w:val="auto"/>
          <w:sz w:val="36"/>
          <w:highlight w:val="none"/>
          <w:lang w:val="zh-CN" w:eastAsia="zh-CN"/>
        </w:rPr>
      </w:pPr>
      <w:r>
        <w:rPr>
          <w:rFonts w:hint="eastAsia" w:ascii="宋体" w:hAnsi="宋体"/>
          <w:color w:val="auto"/>
          <w:sz w:val="36"/>
          <w:highlight w:val="none"/>
          <w:lang w:val="zh-CN" w:eastAsia="zh-CN"/>
        </w:rPr>
        <w:t>第三章</w:t>
      </w:r>
      <w:r>
        <w:rPr>
          <w:rFonts w:hint="eastAsia" w:ascii="宋体" w:hAnsi="宋体"/>
          <w:color w:val="auto"/>
          <w:sz w:val="36"/>
          <w:highlight w:val="none"/>
          <w:lang w:val="zh-CN" w:eastAsia="zh-CN"/>
        </w:rPr>
        <w:tab/>
      </w:r>
      <w:r>
        <w:rPr>
          <w:rFonts w:hint="eastAsia" w:ascii="宋体" w:hAnsi="宋体"/>
          <w:color w:val="auto"/>
          <w:sz w:val="36"/>
          <w:highlight w:val="none"/>
          <w:lang w:val="zh-CN" w:eastAsia="zh-CN"/>
        </w:rPr>
        <w:t>合同文本</w:t>
      </w:r>
      <w:bookmarkEnd w:id="91"/>
    </w:p>
    <w:p w14:paraId="2547B5EF">
      <w:pPr>
        <w:pStyle w:val="42"/>
        <w:tabs>
          <w:tab w:val="left" w:pos="-284"/>
        </w:tabs>
        <w:spacing w:line="600" w:lineRule="auto"/>
        <w:ind w:left="-297" w:leftChars="-135" w:right="-196" w:rightChars="-89" w:firstLine="4" w:firstLineChars="1"/>
        <w:jc w:val="center"/>
        <w:rPr>
          <w:b/>
          <w:bCs/>
          <w:color w:val="auto"/>
          <w:sz w:val="40"/>
          <w:highlight w:val="none"/>
          <w:lang w:eastAsia="zh-CN"/>
        </w:rPr>
      </w:pPr>
    </w:p>
    <w:p w14:paraId="329E440E">
      <w:pPr>
        <w:pStyle w:val="42"/>
        <w:tabs>
          <w:tab w:val="left" w:pos="-284"/>
        </w:tabs>
        <w:spacing w:line="600" w:lineRule="auto"/>
        <w:ind w:left="-297" w:leftChars="-135" w:right="-196" w:rightChars="-89" w:firstLine="4" w:firstLineChars="1"/>
        <w:jc w:val="center"/>
        <w:rPr>
          <w:b/>
          <w:bCs/>
          <w:color w:val="auto"/>
          <w:sz w:val="36"/>
          <w:szCs w:val="36"/>
          <w:highlight w:val="none"/>
          <w:lang w:eastAsia="zh-CN"/>
        </w:rPr>
      </w:pPr>
      <w:r>
        <w:rPr>
          <w:rFonts w:hint="eastAsia"/>
          <w:b/>
          <w:bCs/>
          <w:color w:val="auto"/>
          <w:sz w:val="36"/>
          <w:szCs w:val="36"/>
          <w:highlight w:val="none"/>
          <w:lang w:eastAsia="zh-CN"/>
        </w:rPr>
        <w:t>2025年余姚市制造业绿色化诊断支撑服务项目</w:t>
      </w:r>
    </w:p>
    <w:p w14:paraId="5C782BAF">
      <w:pPr>
        <w:pStyle w:val="42"/>
        <w:tabs>
          <w:tab w:val="left" w:pos="-284"/>
        </w:tabs>
        <w:spacing w:line="600" w:lineRule="auto"/>
        <w:ind w:left="-297" w:leftChars="-135" w:right="-196" w:rightChars="-89" w:firstLine="4" w:firstLineChars="1"/>
        <w:jc w:val="center"/>
        <w:rPr>
          <w:color w:val="auto"/>
          <w:sz w:val="40"/>
          <w:highlight w:val="none"/>
          <w:lang w:eastAsia="zh-CN"/>
        </w:rPr>
      </w:pPr>
    </w:p>
    <w:p w14:paraId="2851F27B">
      <w:pPr>
        <w:pStyle w:val="42"/>
        <w:tabs>
          <w:tab w:val="left" w:pos="-284"/>
        </w:tabs>
        <w:spacing w:line="600" w:lineRule="auto"/>
        <w:ind w:left="-297" w:leftChars="-135" w:right="-196" w:rightChars="-89" w:firstLine="4" w:firstLineChars="1"/>
        <w:jc w:val="center"/>
        <w:rPr>
          <w:color w:val="auto"/>
          <w:sz w:val="40"/>
          <w:highlight w:val="none"/>
          <w:lang w:eastAsia="zh-CN"/>
        </w:rPr>
      </w:pPr>
    </w:p>
    <w:p w14:paraId="33A7D57C">
      <w:pPr>
        <w:pStyle w:val="42"/>
        <w:spacing w:line="360" w:lineRule="auto"/>
        <w:ind w:left="0" w:leftChars="0" w:firstLine="4" w:firstLineChars="1"/>
        <w:jc w:val="center"/>
        <w:rPr>
          <w:b/>
          <w:bCs/>
          <w:color w:val="auto"/>
          <w:sz w:val="44"/>
          <w:highlight w:val="none"/>
          <w:lang w:eastAsia="zh-CN"/>
        </w:rPr>
      </w:pPr>
      <w:r>
        <w:rPr>
          <w:rFonts w:hint="eastAsia"/>
          <w:b/>
          <w:bCs/>
          <w:color w:val="auto"/>
          <w:sz w:val="44"/>
          <w:highlight w:val="none"/>
          <w:lang w:eastAsia="zh-CN"/>
        </w:rPr>
        <w:t>政</w:t>
      </w:r>
    </w:p>
    <w:p w14:paraId="168951B5">
      <w:pPr>
        <w:pStyle w:val="42"/>
        <w:spacing w:line="360" w:lineRule="auto"/>
        <w:ind w:left="0" w:leftChars="0" w:firstLine="4" w:firstLineChars="1"/>
        <w:jc w:val="center"/>
        <w:rPr>
          <w:b/>
          <w:bCs/>
          <w:color w:val="auto"/>
          <w:sz w:val="44"/>
          <w:highlight w:val="none"/>
          <w:lang w:eastAsia="zh-CN"/>
        </w:rPr>
      </w:pPr>
      <w:r>
        <w:rPr>
          <w:rFonts w:hint="eastAsia"/>
          <w:b/>
          <w:bCs/>
          <w:color w:val="auto"/>
          <w:sz w:val="44"/>
          <w:highlight w:val="none"/>
          <w:lang w:eastAsia="zh-CN"/>
        </w:rPr>
        <w:t>府</w:t>
      </w:r>
    </w:p>
    <w:p w14:paraId="1FF19FD2">
      <w:pPr>
        <w:pStyle w:val="42"/>
        <w:spacing w:line="360" w:lineRule="auto"/>
        <w:ind w:left="0" w:leftChars="0" w:firstLine="4" w:firstLineChars="1"/>
        <w:jc w:val="center"/>
        <w:rPr>
          <w:b/>
          <w:bCs/>
          <w:color w:val="auto"/>
          <w:sz w:val="44"/>
          <w:highlight w:val="none"/>
          <w:lang w:eastAsia="zh-CN"/>
        </w:rPr>
      </w:pPr>
      <w:r>
        <w:rPr>
          <w:rFonts w:hint="eastAsia"/>
          <w:b/>
          <w:bCs/>
          <w:color w:val="auto"/>
          <w:sz w:val="44"/>
          <w:highlight w:val="none"/>
          <w:lang w:eastAsia="zh-CN"/>
        </w:rPr>
        <w:t>采</w:t>
      </w:r>
    </w:p>
    <w:p w14:paraId="252A7FBC">
      <w:pPr>
        <w:pStyle w:val="42"/>
        <w:spacing w:line="360" w:lineRule="auto"/>
        <w:ind w:left="0" w:leftChars="0" w:firstLine="4" w:firstLineChars="1"/>
        <w:jc w:val="center"/>
        <w:rPr>
          <w:b/>
          <w:bCs/>
          <w:color w:val="auto"/>
          <w:sz w:val="44"/>
          <w:highlight w:val="none"/>
          <w:lang w:eastAsia="zh-CN"/>
        </w:rPr>
      </w:pPr>
      <w:r>
        <w:rPr>
          <w:rFonts w:hint="eastAsia"/>
          <w:b/>
          <w:bCs/>
          <w:color w:val="auto"/>
          <w:sz w:val="44"/>
          <w:highlight w:val="none"/>
          <w:lang w:eastAsia="zh-CN"/>
        </w:rPr>
        <w:t>购</w:t>
      </w:r>
    </w:p>
    <w:p w14:paraId="1FE7468C">
      <w:pPr>
        <w:pStyle w:val="42"/>
        <w:spacing w:line="360" w:lineRule="auto"/>
        <w:ind w:left="0" w:leftChars="0" w:firstLine="4" w:firstLineChars="1"/>
        <w:jc w:val="center"/>
        <w:rPr>
          <w:b/>
          <w:bCs/>
          <w:color w:val="auto"/>
          <w:sz w:val="44"/>
          <w:highlight w:val="none"/>
          <w:lang w:eastAsia="zh-CN"/>
        </w:rPr>
      </w:pPr>
      <w:r>
        <w:rPr>
          <w:rFonts w:hint="eastAsia"/>
          <w:b/>
          <w:bCs/>
          <w:color w:val="auto"/>
          <w:sz w:val="44"/>
          <w:highlight w:val="none"/>
          <w:lang w:eastAsia="zh-CN"/>
        </w:rPr>
        <w:t>合</w:t>
      </w:r>
    </w:p>
    <w:p w14:paraId="5748A076">
      <w:pPr>
        <w:pStyle w:val="42"/>
        <w:spacing w:line="360" w:lineRule="auto"/>
        <w:ind w:left="0" w:leftChars="0" w:firstLine="4" w:firstLineChars="1"/>
        <w:jc w:val="center"/>
        <w:rPr>
          <w:b/>
          <w:bCs/>
          <w:color w:val="auto"/>
          <w:sz w:val="44"/>
          <w:highlight w:val="none"/>
          <w:lang w:eastAsia="zh-CN"/>
        </w:rPr>
      </w:pPr>
      <w:r>
        <w:rPr>
          <w:rFonts w:hint="eastAsia"/>
          <w:b/>
          <w:bCs/>
          <w:color w:val="auto"/>
          <w:sz w:val="44"/>
          <w:highlight w:val="none"/>
          <w:lang w:eastAsia="zh-CN"/>
        </w:rPr>
        <w:t>同</w:t>
      </w:r>
    </w:p>
    <w:p w14:paraId="0E7F5B2A">
      <w:pPr>
        <w:pStyle w:val="42"/>
        <w:ind w:left="440" w:firstLine="400"/>
        <w:rPr>
          <w:color w:val="auto"/>
          <w:highlight w:val="none"/>
          <w:lang w:eastAsia="zh-CN"/>
        </w:rPr>
      </w:pPr>
    </w:p>
    <w:p w14:paraId="0634E3C6">
      <w:pPr>
        <w:pStyle w:val="42"/>
        <w:ind w:left="440" w:firstLine="400"/>
        <w:rPr>
          <w:color w:val="auto"/>
          <w:highlight w:val="none"/>
          <w:lang w:eastAsia="zh-CN"/>
        </w:rPr>
      </w:pPr>
    </w:p>
    <w:p w14:paraId="5E7D70B8">
      <w:pPr>
        <w:pStyle w:val="42"/>
        <w:ind w:left="440" w:firstLine="400"/>
        <w:rPr>
          <w:color w:val="auto"/>
          <w:highlight w:val="none"/>
          <w:lang w:eastAsia="zh-CN"/>
        </w:rPr>
      </w:pPr>
    </w:p>
    <w:p w14:paraId="1979F729">
      <w:pPr>
        <w:pStyle w:val="42"/>
        <w:ind w:left="440" w:firstLine="400"/>
        <w:rPr>
          <w:color w:val="auto"/>
          <w:highlight w:val="none"/>
          <w:lang w:eastAsia="zh-CN"/>
        </w:rPr>
      </w:pPr>
    </w:p>
    <w:p w14:paraId="042D1674">
      <w:pPr>
        <w:pStyle w:val="42"/>
        <w:ind w:left="440" w:firstLine="400"/>
        <w:rPr>
          <w:color w:val="auto"/>
          <w:highlight w:val="none"/>
          <w:lang w:eastAsia="zh-CN"/>
        </w:rPr>
      </w:pPr>
    </w:p>
    <w:p w14:paraId="0F024C37">
      <w:pPr>
        <w:pStyle w:val="42"/>
        <w:tabs>
          <w:tab w:val="left" w:pos="1560"/>
        </w:tabs>
        <w:ind w:left="1276" w:leftChars="580" w:firstLine="3" w:firstLineChars="1"/>
        <w:rPr>
          <w:b/>
          <w:bCs/>
          <w:color w:val="auto"/>
          <w:sz w:val="32"/>
          <w:highlight w:val="none"/>
          <w:lang w:eastAsia="zh-CN"/>
        </w:rPr>
      </w:pPr>
      <w:r>
        <w:rPr>
          <w:rFonts w:hint="eastAsia"/>
          <w:b/>
          <w:bCs/>
          <w:color w:val="auto"/>
          <w:sz w:val="32"/>
          <w:highlight w:val="none"/>
          <w:lang w:eastAsia="zh-CN"/>
        </w:rPr>
        <w:t>甲方：</w:t>
      </w:r>
      <w:r>
        <w:rPr>
          <w:rFonts w:hint="eastAsia"/>
          <w:b/>
          <w:bCs/>
          <w:color w:val="auto"/>
          <w:sz w:val="32"/>
          <w:highlight w:val="none"/>
          <w:u w:val="single"/>
          <w:lang w:eastAsia="zh-CN"/>
        </w:rPr>
        <w:t>余姚市经济和信息化局</w:t>
      </w:r>
    </w:p>
    <w:p w14:paraId="16DFBABB">
      <w:pPr>
        <w:pStyle w:val="42"/>
        <w:tabs>
          <w:tab w:val="left" w:pos="1560"/>
        </w:tabs>
        <w:ind w:left="1276" w:leftChars="580" w:firstLine="3" w:firstLineChars="1"/>
        <w:rPr>
          <w:b/>
          <w:bCs/>
          <w:color w:val="auto"/>
          <w:sz w:val="32"/>
          <w:highlight w:val="none"/>
          <w:lang w:eastAsia="zh-CN"/>
        </w:rPr>
      </w:pPr>
      <w:r>
        <w:rPr>
          <w:rFonts w:hint="eastAsia"/>
          <w:b/>
          <w:bCs/>
          <w:color w:val="auto"/>
          <w:sz w:val="32"/>
          <w:highlight w:val="none"/>
          <w:lang w:eastAsia="zh-CN"/>
        </w:rPr>
        <w:t>乙方：</w:t>
      </w:r>
    </w:p>
    <w:p w14:paraId="7DEF083C">
      <w:pPr>
        <w:pStyle w:val="42"/>
        <w:ind w:left="440" w:firstLine="400"/>
        <w:rPr>
          <w:color w:val="auto"/>
          <w:highlight w:val="none"/>
          <w:lang w:eastAsia="zh-CN"/>
        </w:rPr>
      </w:pPr>
    </w:p>
    <w:p w14:paraId="08FF24A6">
      <w:pPr>
        <w:pStyle w:val="42"/>
        <w:ind w:left="440" w:firstLine="400"/>
        <w:rPr>
          <w:color w:val="auto"/>
          <w:highlight w:val="none"/>
          <w:lang w:eastAsia="zh-CN"/>
        </w:rPr>
      </w:pPr>
    </w:p>
    <w:p w14:paraId="403A2E7B">
      <w:pPr>
        <w:spacing w:line="360" w:lineRule="auto"/>
        <w:jc w:val="center"/>
        <w:rPr>
          <w:b/>
          <w:color w:val="auto"/>
          <w:sz w:val="30"/>
          <w:szCs w:val="30"/>
          <w:highlight w:val="none"/>
          <w:lang w:eastAsia="zh-CN"/>
        </w:rPr>
      </w:pPr>
      <w:r>
        <w:rPr>
          <w:rFonts w:hint="eastAsia"/>
          <w:color w:val="auto"/>
          <w:highlight w:val="none"/>
          <w:lang w:eastAsia="zh-CN"/>
        </w:rPr>
        <w:br w:type="page"/>
      </w:r>
      <w:r>
        <w:rPr>
          <w:rFonts w:hint="eastAsia"/>
          <w:b/>
          <w:color w:val="auto"/>
          <w:sz w:val="30"/>
          <w:szCs w:val="30"/>
          <w:highlight w:val="none"/>
          <w:lang w:eastAsia="zh-CN"/>
        </w:rPr>
        <w:t>政府采购合同文本</w:t>
      </w:r>
    </w:p>
    <w:p w14:paraId="74BDB08A">
      <w:pPr>
        <w:spacing w:line="500" w:lineRule="exact"/>
        <w:rPr>
          <w:color w:val="auto"/>
          <w:szCs w:val="21"/>
          <w:highlight w:val="none"/>
          <w:lang w:eastAsia="zh-CN"/>
        </w:rPr>
      </w:pPr>
      <w:r>
        <w:rPr>
          <w:rFonts w:hint="eastAsia"/>
          <w:color w:val="auto"/>
          <w:szCs w:val="21"/>
          <w:highlight w:val="none"/>
          <w:lang w:eastAsia="zh-CN"/>
        </w:rPr>
        <w:t>合同名称：</w:t>
      </w:r>
      <w:r>
        <w:rPr>
          <w:rFonts w:hint="eastAsia"/>
          <w:color w:val="auto"/>
          <w:szCs w:val="21"/>
          <w:highlight w:val="none"/>
          <w:u w:val="single"/>
          <w:lang w:eastAsia="zh-CN"/>
        </w:rPr>
        <w:t>2025年余姚市制造业绿色化诊断支撑服务项目</w:t>
      </w:r>
    </w:p>
    <w:p w14:paraId="79986518">
      <w:pPr>
        <w:spacing w:line="500" w:lineRule="exact"/>
        <w:rPr>
          <w:color w:val="auto"/>
          <w:szCs w:val="21"/>
          <w:highlight w:val="none"/>
          <w:u w:val="single"/>
          <w:lang w:eastAsia="zh-CN"/>
        </w:rPr>
      </w:pPr>
      <w:r>
        <w:rPr>
          <w:rFonts w:hint="eastAsia"/>
          <w:color w:val="auto"/>
          <w:szCs w:val="21"/>
          <w:highlight w:val="none"/>
          <w:lang w:eastAsia="zh-CN"/>
        </w:rPr>
        <w:t>项目编号：</w:t>
      </w:r>
    </w:p>
    <w:p w14:paraId="24541990">
      <w:pPr>
        <w:spacing w:line="500" w:lineRule="exact"/>
        <w:rPr>
          <w:color w:val="auto"/>
          <w:szCs w:val="21"/>
          <w:highlight w:val="none"/>
          <w:lang w:eastAsia="zh-CN"/>
        </w:rPr>
      </w:pPr>
      <w:r>
        <w:rPr>
          <w:rFonts w:hint="eastAsia"/>
          <w:color w:val="auto"/>
          <w:szCs w:val="21"/>
          <w:highlight w:val="none"/>
          <w:lang w:eastAsia="zh-CN"/>
        </w:rPr>
        <w:t>采购人（甲方）：</w:t>
      </w:r>
      <w:r>
        <w:rPr>
          <w:rFonts w:hint="eastAsia"/>
          <w:color w:val="auto"/>
          <w:szCs w:val="21"/>
          <w:highlight w:val="none"/>
          <w:u w:val="single"/>
          <w:lang w:eastAsia="zh-CN"/>
        </w:rPr>
        <w:t>余姚市经济和信息化局</w:t>
      </w:r>
    </w:p>
    <w:p w14:paraId="10270669">
      <w:pPr>
        <w:spacing w:line="500" w:lineRule="exact"/>
        <w:rPr>
          <w:color w:val="auto"/>
          <w:szCs w:val="21"/>
          <w:highlight w:val="none"/>
          <w:lang w:eastAsia="zh-CN"/>
        </w:rPr>
      </w:pPr>
      <w:r>
        <w:rPr>
          <w:rFonts w:hint="eastAsia"/>
          <w:color w:val="auto"/>
          <w:szCs w:val="21"/>
          <w:highlight w:val="none"/>
          <w:lang w:eastAsia="zh-CN"/>
        </w:rPr>
        <w:t>成交供应商（乙方）：</w:t>
      </w:r>
    </w:p>
    <w:p w14:paraId="51E88078">
      <w:pPr>
        <w:spacing w:line="500" w:lineRule="exact"/>
        <w:ind w:firstLine="220" w:firstLineChars="100"/>
        <w:rPr>
          <w:color w:val="auto"/>
          <w:szCs w:val="21"/>
          <w:highlight w:val="none"/>
          <w:lang w:eastAsia="zh-CN"/>
        </w:rPr>
      </w:pPr>
      <w:r>
        <w:rPr>
          <w:rFonts w:hint="eastAsia"/>
          <w:color w:val="auto"/>
          <w:szCs w:val="21"/>
          <w:highlight w:val="none"/>
          <w:lang w:eastAsia="zh-CN"/>
        </w:rPr>
        <w:t>根据关于2025年余姚市制造业绿色化诊断支撑服务项目采购结果，甲、乙双方签署本合同。</w:t>
      </w:r>
    </w:p>
    <w:p w14:paraId="36E1E371">
      <w:pPr>
        <w:numPr>
          <w:ilvl w:val="0"/>
          <w:numId w:val="3"/>
        </w:numPr>
        <w:tabs>
          <w:tab w:val="left" w:pos="6690"/>
          <w:tab w:val="left" w:pos="8252"/>
        </w:tabs>
        <w:spacing w:line="420" w:lineRule="exact"/>
        <w:ind w:firstLine="442" w:firstLineChars="200"/>
        <w:rPr>
          <w:b/>
          <w:bCs/>
          <w:color w:val="auto"/>
          <w:highlight w:val="none"/>
          <w:lang w:eastAsia="zh-CN"/>
        </w:rPr>
      </w:pPr>
      <w:r>
        <w:rPr>
          <w:rFonts w:hint="eastAsia"/>
          <w:b/>
          <w:bCs/>
          <w:color w:val="auto"/>
          <w:highlight w:val="none"/>
          <w:lang w:eastAsia="zh-CN"/>
        </w:rPr>
        <w:t>项目范围及内容：</w:t>
      </w:r>
    </w:p>
    <w:p w14:paraId="672F2EF3">
      <w:pPr>
        <w:pStyle w:val="42"/>
        <w:ind w:left="0" w:leftChars="0" w:firstLine="440" w:firstLineChars="200"/>
        <w:rPr>
          <w:color w:val="auto"/>
          <w:sz w:val="22"/>
          <w:szCs w:val="21"/>
          <w:highlight w:val="none"/>
          <w:lang w:eastAsia="zh-CN"/>
        </w:rPr>
      </w:pPr>
      <w:r>
        <w:rPr>
          <w:rFonts w:hint="eastAsia"/>
          <w:color w:val="auto"/>
          <w:sz w:val="22"/>
          <w:szCs w:val="21"/>
          <w:highlight w:val="none"/>
          <w:lang w:eastAsia="zh-CN"/>
        </w:rPr>
        <w:t>2025年余姚市制造业绿色化诊断支撑服务项目。</w:t>
      </w:r>
    </w:p>
    <w:p w14:paraId="434D5F8F">
      <w:pPr>
        <w:tabs>
          <w:tab w:val="left" w:pos="6690"/>
          <w:tab w:val="left" w:pos="8252"/>
        </w:tabs>
        <w:spacing w:line="420" w:lineRule="exact"/>
        <w:ind w:firstLine="442" w:firstLineChars="200"/>
        <w:rPr>
          <w:color w:val="auto"/>
          <w:highlight w:val="none"/>
          <w:lang w:eastAsia="zh-CN"/>
        </w:rPr>
      </w:pPr>
      <w:r>
        <w:rPr>
          <w:rFonts w:hint="eastAsia"/>
          <w:b/>
          <w:bCs/>
          <w:color w:val="auto"/>
          <w:highlight w:val="none"/>
          <w:lang w:eastAsia="zh-CN"/>
        </w:rPr>
        <w:t>二、服务期限</w:t>
      </w:r>
    </w:p>
    <w:p w14:paraId="2A67C0B6">
      <w:pPr>
        <w:tabs>
          <w:tab w:val="left" w:pos="2875"/>
          <w:tab w:val="left" w:pos="3506"/>
          <w:tab w:val="left" w:pos="4137"/>
        </w:tabs>
        <w:spacing w:line="420" w:lineRule="exact"/>
        <w:ind w:firstLine="440" w:firstLineChars="200"/>
        <w:rPr>
          <w:color w:val="auto"/>
          <w:highlight w:val="none"/>
          <w:lang w:eastAsia="zh-CN"/>
        </w:rPr>
      </w:pPr>
      <w:r>
        <w:rPr>
          <w:rFonts w:hint="eastAsia"/>
          <w:color w:val="auto"/>
          <w:szCs w:val="21"/>
          <w:highlight w:val="none"/>
          <w:lang w:eastAsia="zh-CN"/>
        </w:rPr>
        <w:t>合同签订之日起</w:t>
      </w:r>
      <w:r>
        <w:rPr>
          <w:rFonts w:hint="eastAsia"/>
          <w:color w:val="auto"/>
          <w:szCs w:val="21"/>
          <w:highlight w:val="none"/>
          <w:lang w:val="en-US" w:eastAsia="zh-CN"/>
        </w:rPr>
        <w:t>250</w:t>
      </w:r>
      <w:r>
        <w:rPr>
          <w:rFonts w:hint="eastAsia"/>
          <w:color w:val="auto"/>
          <w:szCs w:val="21"/>
          <w:highlight w:val="none"/>
          <w:lang w:eastAsia="zh-CN"/>
        </w:rPr>
        <w:t>日历天内完成诊断支撑服务并完成诊断工作报告。</w:t>
      </w:r>
    </w:p>
    <w:p w14:paraId="3D29E4D3">
      <w:pPr>
        <w:numPr>
          <w:ilvl w:val="0"/>
          <w:numId w:val="0"/>
        </w:numPr>
        <w:wordWrap w:val="0"/>
        <w:spacing w:line="400" w:lineRule="exact"/>
        <w:ind w:left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lang w:eastAsia="zh-CN"/>
        </w:rPr>
        <w:t>服务要求</w:t>
      </w:r>
    </w:p>
    <w:p w14:paraId="0536A334">
      <w:pPr>
        <w:numPr>
          <w:ilvl w:val="0"/>
          <w:numId w:val="0"/>
        </w:numPr>
        <w:wordWrap w:val="0"/>
        <w:spacing w:line="400" w:lineRule="exact"/>
        <w:ind w:leftChars="200"/>
        <w:rPr>
          <w:color w:val="auto"/>
          <w:highlight w:val="none"/>
          <w:lang w:eastAsia="zh-CN"/>
        </w:rPr>
      </w:pPr>
      <w:r>
        <w:rPr>
          <w:rFonts w:hint="eastAsia" w:ascii="宋体" w:hAnsi="宋体" w:eastAsia="宋体" w:cs="Times New Roman"/>
          <w:szCs w:val="21"/>
        </w:rPr>
        <w:t>乙方须切实履行本项目采购文件中的规定及要求，并按响应文件中响应的方案及承诺实施到位。</w:t>
      </w:r>
    </w:p>
    <w:p w14:paraId="6B0E19EA">
      <w:pPr>
        <w:tabs>
          <w:tab w:val="left" w:pos="6690"/>
          <w:tab w:val="left" w:pos="8252"/>
        </w:tabs>
        <w:spacing w:line="420" w:lineRule="exact"/>
        <w:ind w:firstLine="442" w:firstLineChars="200"/>
        <w:rPr>
          <w:color w:val="auto"/>
          <w:highlight w:val="none"/>
          <w:lang w:eastAsia="zh-CN"/>
        </w:rPr>
      </w:pPr>
      <w:r>
        <w:rPr>
          <w:rFonts w:hint="eastAsia"/>
          <w:b/>
          <w:bCs/>
          <w:color w:val="auto"/>
          <w:highlight w:val="none"/>
          <w:lang w:eastAsia="zh-CN"/>
        </w:rPr>
        <w:t>四、合同金额</w:t>
      </w:r>
    </w:p>
    <w:p w14:paraId="56479481">
      <w:pPr>
        <w:tabs>
          <w:tab w:val="left" w:pos="4031"/>
          <w:tab w:val="left" w:pos="5924"/>
        </w:tabs>
        <w:spacing w:line="420" w:lineRule="exact"/>
        <w:ind w:firstLine="440" w:firstLineChars="200"/>
        <w:rPr>
          <w:color w:val="auto"/>
          <w:highlight w:val="none"/>
          <w:lang w:eastAsia="zh-CN"/>
        </w:rPr>
      </w:pPr>
      <w:r>
        <w:rPr>
          <w:rFonts w:hint="eastAsia"/>
          <w:color w:val="auto"/>
          <w:highlight w:val="none"/>
          <w:lang w:eastAsia="zh-CN"/>
        </w:rPr>
        <w:t>1.本合同金额为（大写）：</w:t>
      </w:r>
      <w:r>
        <w:rPr>
          <w:rFonts w:hint="eastAsia"/>
          <w:color w:val="auto"/>
          <w:highlight w:val="none"/>
          <w:u w:val="single" w:color="000000"/>
          <w:lang w:eastAsia="zh-CN"/>
        </w:rPr>
        <w:tab/>
      </w:r>
      <w:r>
        <w:rPr>
          <w:rFonts w:hint="eastAsia"/>
          <w:color w:val="auto"/>
          <w:highlight w:val="none"/>
          <w:lang w:eastAsia="zh-CN"/>
        </w:rPr>
        <w:t>元整（￥</w:t>
      </w:r>
      <w:r>
        <w:rPr>
          <w:rFonts w:hint="eastAsia"/>
          <w:color w:val="auto"/>
          <w:highlight w:val="none"/>
          <w:u w:val="single" w:color="000000"/>
          <w:lang w:eastAsia="zh-CN"/>
        </w:rPr>
        <w:tab/>
      </w:r>
      <w:r>
        <w:rPr>
          <w:rFonts w:hint="eastAsia"/>
          <w:color w:val="auto"/>
          <w:highlight w:val="none"/>
          <w:lang w:eastAsia="zh-CN"/>
        </w:rPr>
        <w:t>元）人民币。</w:t>
      </w:r>
    </w:p>
    <w:p w14:paraId="1CEDB455">
      <w:pPr>
        <w:spacing w:line="420" w:lineRule="exact"/>
        <w:ind w:firstLine="440" w:firstLineChars="200"/>
        <w:rPr>
          <w:color w:val="auto"/>
          <w:highlight w:val="none"/>
          <w:lang w:eastAsia="zh-CN"/>
        </w:rPr>
      </w:pPr>
      <w:r>
        <w:rPr>
          <w:rFonts w:hint="eastAsia"/>
          <w:color w:val="auto"/>
          <w:highlight w:val="none"/>
          <w:lang w:eastAsia="zh-CN"/>
        </w:rPr>
        <w:t>2.合同价格： 总价包干。</w:t>
      </w:r>
    </w:p>
    <w:p w14:paraId="53E8D8D1">
      <w:pPr>
        <w:tabs>
          <w:tab w:val="left" w:pos="6690"/>
          <w:tab w:val="left" w:pos="8252"/>
        </w:tabs>
        <w:spacing w:line="420" w:lineRule="exact"/>
        <w:ind w:firstLine="442" w:firstLineChars="200"/>
        <w:rPr>
          <w:b/>
          <w:bCs/>
          <w:color w:val="auto"/>
          <w:highlight w:val="none"/>
          <w:lang w:eastAsia="zh-CN"/>
        </w:rPr>
      </w:pPr>
      <w:r>
        <w:rPr>
          <w:rFonts w:hint="eastAsia"/>
          <w:b/>
          <w:bCs/>
          <w:color w:val="auto"/>
          <w:highlight w:val="none"/>
          <w:lang w:eastAsia="zh-CN"/>
        </w:rPr>
        <w:t>五、履约保证金</w:t>
      </w:r>
    </w:p>
    <w:p w14:paraId="42947A92">
      <w:pPr>
        <w:spacing w:line="420" w:lineRule="exact"/>
        <w:ind w:firstLine="440" w:firstLineChars="200"/>
        <w:rPr>
          <w:color w:val="auto"/>
          <w:highlight w:val="none"/>
          <w:lang w:eastAsia="zh-CN"/>
        </w:rPr>
      </w:pPr>
      <w:r>
        <w:rPr>
          <w:rFonts w:hint="eastAsia"/>
          <w:color w:val="auto"/>
          <w:highlight w:val="none"/>
          <w:lang w:eastAsia="zh-CN"/>
        </w:rPr>
        <w:t>/。</w:t>
      </w:r>
    </w:p>
    <w:p w14:paraId="4CE64351">
      <w:pPr>
        <w:tabs>
          <w:tab w:val="left" w:pos="6690"/>
          <w:tab w:val="left" w:pos="8252"/>
        </w:tabs>
        <w:spacing w:line="420" w:lineRule="exact"/>
        <w:ind w:firstLine="442" w:firstLineChars="200"/>
        <w:rPr>
          <w:color w:val="auto"/>
          <w:highlight w:val="none"/>
          <w:lang w:eastAsia="zh-CN"/>
        </w:rPr>
      </w:pPr>
      <w:r>
        <w:rPr>
          <w:rFonts w:hint="eastAsia"/>
          <w:b/>
          <w:bCs/>
          <w:color w:val="auto"/>
          <w:highlight w:val="none"/>
          <w:lang w:eastAsia="zh-CN"/>
        </w:rPr>
        <w:t>六、款项支付</w:t>
      </w:r>
    </w:p>
    <w:p w14:paraId="49DCEBBF">
      <w:pPr>
        <w:pStyle w:val="122"/>
        <w:ind w:firstLine="389" w:firstLineChars="177"/>
        <w:rPr>
          <w:rFonts w:cs="宋体"/>
          <w:bCs/>
          <w:color w:val="auto"/>
          <w:sz w:val="22"/>
          <w:szCs w:val="22"/>
          <w:highlight w:val="none"/>
        </w:rPr>
      </w:pPr>
      <w:r>
        <w:rPr>
          <w:rFonts w:hint="eastAsia" w:cs="宋体"/>
          <w:bCs/>
          <w:color w:val="auto"/>
          <w:sz w:val="22"/>
          <w:szCs w:val="22"/>
          <w:highlight w:val="none"/>
        </w:rPr>
        <w:t>1.款项分</w:t>
      </w:r>
      <w:r>
        <w:rPr>
          <w:rFonts w:hint="eastAsia" w:cs="宋体"/>
          <w:bCs/>
          <w:color w:val="auto"/>
          <w:sz w:val="22"/>
          <w:szCs w:val="22"/>
          <w:highlight w:val="none"/>
          <w:lang w:val="en-US" w:eastAsia="zh-CN"/>
        </w:rPr>
        <w:t>三</w:t>
      </w:r>
      <w:r>
        <w:rPr>
          <w:rFonts w:hint="eastAsia" w:cs="宋体"/>
          <w:bCs/>
          <w:color w:val="auto"/>
          <w:sz w:val="22"/>
          <w:szCs w:val="22"/>
          <w:highlight w:val="none"/>
          <w:lang w:val="en-US"/>
        </w:rPr>
        <w:t>次</w:t>
      </w:r>
      <w:r>
        <w:rPr>
          <w:rFonts w:hint="eastAsia" w:cs="宋体"/>
          <w:bCs/>
          <w:color w:val="auto"/>
          <w:sz w:val="22"/>
          <w:szCs w:val="22"/>
          <w:highlight w:val="none"/>
        </w:rPr>
        <w:t>支付。</w:t>
      </w:r>
    </w:p>
    <w:p w14:paraId="785E7BB6">
      <w:pPr>
        <w:pStyle w:val="122"/>
        <w:ind w:firstLine="389" w:firstLineChars="177"/>
        <w:rPr>
          <w:rFonts w:hint="eastAsia" w:cs="宋体"/>
          <w:bCs/>
          <w:color w:val="auto"/>
          <w:sz w:val="22"/>
          <w:szCs w:val="22"/>
          <w:highlight w:val="none"/>
        </w:rPr>
      </w:pPr>
      <w:r>
        <w:rPr>
          <w:rFonts w:hint="eastAsia" w:cs="宋体"/>
          <w:bCs/>
          <w:color w:val="auto"/>
          <w:sz w:val="22"/>
          <w:szCs w:val="22"/>
          <w:highlight w:val="none"/>
        </w:rPr>
        <w:t xml:space="preserve">（1）合同生效及具备项目实施条件后，甲方向乙方支付40%的预付款（预付款支付前，成交供应商需提供预付款保函，不提供预付款保函的不支付预付款）； </w:t>
      </w:r>
    </w:p>
    <w:p w14:paraId="613FFFDF">
      <w:pPr>
        <w:pStyle w:val="122"/>
        <w:ind w:firstLine="389" w:firstLineChars="177"/>
        <w:rPr>
          <w:rFonts w:hint="eastAsia" w:eastAsia="宋体" w:cs="宋体"/>
          <w:bCs/>
          <w:color w:val="auto"/>
          <w:sz w:val="22"/>
          <w:szCs w:val="22"/>
          <w:highlight w:val="none"/>
          <w:lang w:val="en-US" w:eastAsia="zh-CN"/>
        </w:rPr>
      </w:pPr>
      <w:r>
        <w:rPr>
          <w:rFonts w:hint="eastAsia" w:cs="宋体"/>
          <w:bCs/>
          <w:color w:val="auto"/>
          <w:sz w:val="22"/>
          <w:szCs w:val="22"/>
          <w:highlight w:val="none"/>
        </w:rPr>
        <w:t>（</w:t>
      </w:r>
      <w:r>
        <w:rPr>
          <w:rFonts w:hint="eastAsia" w:cs="宋体"/>
          <w:bCs/>
          <w:color w:val="auto"/>
          <w:sz w:val="22"/>
          <w:szCs w:val="22"/>
          <w:highlight w:val="none"/>
          <w:lang w:val="en-US" w:eastAsia="zh-CN"/>
        </w:rPr>
        <w:t>2</w:t>
      </w:r>
      <w:r>
        <w:rPr>
          <w:rFonts w:hint="eastAsia" w:cs="宋体"/>
          <w:bCs/>
          <w:color w:val="auto"/>
          <w:sz w:val="22"/>
          <w:szCs w:val="22"/>
          <w:highlight w:val="none"/>
        </w:rPr>
        <w:t>）</w:t>
      </w:r>
      <w:r>
        <w:rPr>
          <w:rFonts w:hint="eastAsia" w:cs="宋体"/>
          <w:bCs/>
          <w:color w:val="auto"/>
          <w:sz w:val="22"/>
          <w:szCs w:val="22"/>
          <w:highlight w:val="none"/>
          <w:lang w:eastAsia="zh-CN"/>
        </w:rPr>
        <w:t>完成</w:t>
      </w:r>
      <w:r>
        <w:rPr>
          <w:rFonts w:hint="eastAsia" w:cs="宋体"/>
          <w:bCs/>
          <w:color w:val="auto"/>
          <w:sz w:val="22"/>
          <w:szCs w:val="22"/>
          <w:highlight w:val="none"/>
          <w:lang w:val="en-US" w:eastAsia="zh-CN"/>
        </w:rPr>
        <w:t>10家重点用能企业的能效诊断</w:t>
      </w:r>
      <w:r>
        <w:rPr>
          <w:rFonts w:hint="eastAsia" w:ascii="宋体" w:hAnsi="宋体" w:eastAsia="宋体" w:cs="宋体"/>
          <w:bCs/>
          <w:color w:val="auto"/>
          <w:sz w:val="22"/>
          <w:szCs w:val="22"/>
          <w:highlight w:val="none"/>
          <w:lang w:val="en-US" w:eastAsia="zh-CN"/>
        </w:rPr>
        <w:t>，出具相关企业的诊断报告和《</w:t>
      </w:r>
      <w:r>
        <w:rPr>
          <w:rFonts w:hint="eastAsia" w:ascii="宋体" w:hAnsi="宋体" w:eastAsia="宋体" w:cs="宋体"/>
          <w:bCs/>
          <w:color w:val="auto"/>
          <w:sz w:val="22"/>
          <w:szCs w:val="22"/>
          <w:highlight w:val="none"/>
          <w:vertAlign w:val="baseline"/>
          <w:lang w:val="en-US" w:eastAsia="zh-CN"/>
        </w:rPr>
        <w:t>余姚市</w:t>
      </w:r>
      <w:r>
        <w:rPr>
          <w:rFonts w:hint="eastAsia" w:ascii="宋体" w:hAnsi="宋体" w:cs="宋体"/>
          <w:bCs/>
          <w:color w:val="auto"/>
          <w:sz w:val="22"/>
          <w:szCs w:val="22"/>
          <w:highlight w:val="none"/>
          <w:vertAlign w:val="baseline"/>
          <w:lang w:val="en-US" w:eastAsia="zh-CN"/>
        </w:rPr>
        <w:t>制造业洁净车间</w:t>
      </w:r>
      <w:r>
        <w:rPr>
          <w:rFonts w:hint="eastAsia" w:ascii="宋体" w:hAnsi="宋体" w:eastAsia="宋体" w:cs="宋体"/>
          <w:bCs/>
          <w:color w:val="auto"/>
          <w:sz w:val="22"/>
          <w:szCs w:val="22"/>
          <w:highlight w:val="none"/>
          <w:vertAlign w:val="baseline"/>
        </w:rPr>
        <w:t>绿色化诊断工作报告</w:t>
      </w:r>
      <w:r>
        <w:rPr>
          <w:rFonts w:hint="eastAsia" w:ascii="宋体" w:hAnsi="宋体" w:eastAsia="宋体" w:cs="宋体"/>
          <w:bCs/>
          <w:color w:val="auto"/>
          <w:sz w:val="22"/>
          <w:szCs w:val="22"/>
          <w:highlight w:val="none"/>
          <w:lang w:val="en-US" w:eastAsia="zh-CN"/>
        </w:rPr>
        <w:t>》，</w:t>
      </w:r>
      <w:r>
        <w:rPr>
          <w:rFonts w:hint="eastAsia" w:cs="宋体"/>
          <w:bCs/>
          <w:color w:val="auto"/>
          <w:sz w:val="22"/>
          <w:szCs w:val="22"/>
          <w:highlight w:val="none"/>
          <w:lang w:val="en-US"/>
        </w:rPr>
        <w:t>支付合同总价的</w:t>
      </w:r>
      <w:r>
        <w:rPr>
          <w:rFonts w:hint="eastAsia" w:cs="宋体"/>
          <w:bCs/>
          <w:color w:val="auto"/>
          <w:sz w:val="22"/>
          <w:szCs w:val="22"/>
          <w:highlight w:val="none"/>
          <w:lang w:val="en-US" w:eastAsia="zh-CN"/>
        </w:rPr>
        <w:t>30</w:t>
      </w:r>
      <w:r>
        <w:rPr>
          <w:rFonts w:hint="eastAsia" w:cs="宋体"/>
          <w:bCs/>
          <w:color w:val="auto"/>
          <w:sz w:val="22"/>
          <w:szCs w:val="22"/>
          <w:highlight w:val="none"/>
        </w:rPr>
        <w:t>%</w:t>
      </w:r>
      <w:r>
        <w:rPr>
          <w:rFonts w:hint="eastAsia" w:cs="宋体"/>
          <w:bCs/>
          <w:color w:val="auto"/>
          <w:sz w:val="22"/>
          <w:szCs w:val="22"/>
          <w:highlight w:val="none"/>
          <w:lang w:eastAsia="zh-CN"/>
        </w:rPr>
        <w:t>；</w:t>
      </w:r>
    </w:p>
    <w:p w14:paraId="1886FD00">
      <w:pPr>
        <w:pStyle w:val="122"/>
        <w:ind w:firstLine="389" w:firstLineChars="177"/>
        <w:rPr>
          <w:rFonts w:cs="宋体"/>
          <w:bCs/>
          <w:color w:val="auto"/>
          <w:sz w:val="22"/>
          <w:szCs w:val="22"/>
          <w:highlight w:val="none"/>
        </w:rPr>
      </w:pPr>
      <w:r>
        <w:rPr>
          <w:rFonts w:hint="eastAsia" w:cs="宋体"/>
          <w:bCs/>
          <w:color w:val="auto"/>
          <w:sz w:val="22"/>
          <w:szCs w:val="22"/>
          <w:highlight w:val="none"/>
          <w:lang w:val="en-US" w:eastAsia="zh-CN"/>
        </w:rPr>
        <w:t>(3)</w:t>
      </w:r>
      <w:r>
        <w:rPr>
          <w:rFonts w:hint="eastAsia" w:cs="宋体"/>
          <w:bCs/>
          <w:color w:val="auto"/>
          <w:sz w:val="22"/>
          <w:szCs w:val="22"/>
          <w:highlight w:val="none"/>
          <w:lang w:val="en-US"/>
        </w:rPr>
        <w:t>乙方需在合同签订生效之日起</w:t>
      </w:r>
      <w:r>
        <w:rPr>
          <w:rFonts w:hint="eastAsia" w:cs="宋体"/>
          <w:bCs/>
          <w:color w:val="auto"/>
          <w:sz w:val="22"/>
          <w:szCs w:val="22"/>
          <w:highlight w:val="none"/>
          <w:lang w:val="en-US" w:eastAsia="zh-CN"/>
        </w:rPr>
        <w:t>250</w:t>
      </w:r>
      <w:r>
        <w:rPr>
          <w:rFonts w:hint="eastAsia" w:cs="宋体"/>
          <w:bCs/>
          <w:color w:val="auto"/>
          <w:sz w:val="22"/>
          <w:szCs w:val="22"/>
          <w:highlight w:val="none"/>
          <w:lang w:val="en-US"/>
        </w:rPr>
        <w:t>日历天内</w:t>
      </w:r>
      <w:r>
        <w:rPr>
          <w:rFonts w:hint="eastAsia" w:cs="宋体"/>
          <w:bCs/>
          <w:color w:val="auto"/>
          <w:sz w:val="22"/>
          <w:szCs w:val="22"/>
          <w:highlight w:val="none"/>
        </w:rPr>
        <w:t>，</w:t>
      </w:r>
      <w:r>
        <w:rPr>
          <w:rFonts w:hint="eastAsia" w:cs="宋体"/>
          <w:bCs/>
          <w:color w:val="auto"/>
          <w:sz w:val="22"/>
          <w:szCs w:val="22"/>
          <w:highlight w:val="none"/>
          <w:lang w:eastAsia="zh-CN"/>
        </w:rPr>
        <w:t>完成年度余姚市规模企业绿色化改造评价，新增规模以上绿色化改造完成企业数量达到上级要求，</w:t>
      </w:r>
      <w:r>
        <w:rPr>
          <w:rFonts w:hint="eastAsia" w:cs="宋体"/>
          <w:bCs/>
          <w:color w:val="auto"/>
          <w:sz w:val="22"/>
          <w:szCs w:val="22"/>
          <w:highlight w:val="none"/>
          <w:lang w:val="en-US"/>
        </w:rPr>
        <w:t>支付合同总价的</w:t>
      </w:r>
      <w:r>
        <w:rPr>
          <w:rFonts w:hint="eastAsia" w:cs="宋体"/>
          <w:bCs/>
          <w:color w:val="auto"/>
          <w:sz w:val="22"/>
          <w:szCs w:val="22"/>
          <w:highlight w:val="none"/>
          <w:lang w:val="en-US" w:eastAsia="zh-CN"/>
        </w:rPr>
        <w:t>30</w:t>
      </w:r>
      <w:r>
        <w:rPr>
          <w:rFonts w:hint="eastAsia" w:cs="宋体"/>
          <w:bCs/>
          <w:color w:val="auto"/>
          <w:sz w:val="22"/>
          <w:szCs w:val="22"/>
          <w:highlight w:val="none"/>
        </w:rPr>
        <w:t>%。（如有合同履约考核扣款，需从剩余合同价款中扣除）。</w:t>
      </w:r>
    </w:p>
    <w:p w14:paraId="74FA861B">
      <w:pPr>
        <w:pStyle w:val="122"/>
        <w:ind w:firstLine="389" w:firstLineChars="177"/>
        <w:rPr>
          <w:rFonts w:cs="宋体"/>
          <w:bCs/>
          <w:color w:val="auto"/>
          <w:sz w:val="22"/>
          <w:szCs w:val="22"/>
          <w:highlight w:val="none"/>
        </w:rPr>
      </w:pPr>
      <w:r>
        <w:rPr>
          <w:rFonts w:hint="eastAsia" w:cs="宋体"/>
          <w:bCs/>
          <w:color w:val="auto"/>
          <w:sz w:val="22"/>
          <w:szCs w:val="22"/>
          <w:highlight w:val="none"/>
        </w:rPr>
        <w:t>2.签订合同时，成交供应商明确表示无需预付款或者主动要求降低预付款比例的，采购人可对预付款的比例进行调整。</w:t>
      </w:r>
    </w:p>
    <w:p w14:paraId="384B5A94">
      <w:pPr>
        <w:spacing w:line="420" w:lineRule="exact"/>
        <w:ind w:firstLine="440" w:firstLineChars="200"/>
        <w:rPr>
          <w:color w:val="auto"/>
          <w:highlight w:val="none"/>
          <w:lang w:eastAsia="zh-CN"/>
        </w:rPr>
      </w:pPr>
      <w:r>
        <w:rPr>
          <w:rFonts w:hint="eastAsia"/>
          <w:bCs/>
          <w:color w:val="auto"/>
          <w:highlight w:val="none"/>
          <w:lang w:eastAsia="zh-CN"/>
        </w:rPr>
        <w:t>3.款项支付前成交供应商需先向采购人开具相应金额、符合国家规定及采购人规定的发票，预付款在合同生效以及具备实施条件后</w:t>
      </w:r>
      <w:r>
        <w:rPr>
          <w:rFonts w:hint="eastAsia"/>
          <w:bCs/>
          <w:color w:val="auto"/>
          <w:kern w:val="2"/>
          <w:highlight w:val="none"/>
          <w:lang w:eastAsia="zh-CN"/>
        </w:rPr>
        <w:t>7个工作日</w:t>
      </w:r>
      <w:r>
        <w:rPr>
          <w:rFonts w:hint="eastAsia"/>
          <w:bCs/>
          <w:color w:val="auto"/>
          <w:highlight w:val="none"/>
          <w:lang w:eastAsia="zh-CN"/>
        </w:rPr>
        <w:t>内支付，其他款项满足合同约定支付条件的，采购人自收到成交供应商发票后</w:t>
      </w:r>
      <w:r>
        <w:rPr>
          <w:rFonts w:hint="eastAsia"/>
          <w:bCs/>
          <w:color w:val="auto"/>
          <w:kern w:val="2"/>
          <w:highlight w:val="none"/>
          <w:lang w:eastAsia="zh-CN"/>
        </w:rPr>
        <w:t>7个工作日</w:t>
      </w:r>
      <w:r>
        <w:rPr>
          <w:rFonts w:hint="eastAsia"/>
          <w:bCs/>
          <w:color w:val="auto"/>
          <w:highlight w:val="none"/>
          <w:lang w:eastAsia="zh-CN"/>
        </w:rPr>
        <w:t>内支付</w:t>
      </w:r>
      <w:r>
        <w:rPr>
          <w:rFonts w:hint="eastAsia"/>
          <w:color w:val="auto"/>
          <w:highlight w:val="none"/>
          <w:lang w:eastAsia="zh-CN"/>
        </w:rPr>
        <w:t>。</w:t>
      </w:r>
    </w:p>
    <w:p w14:paraId="0BECB086">
      <w:pPr>
        <w:spacing w:line="420" w:lineRule="exact"/>
        <w:ind w:firstLine="442" w:firstLineChars="200"/>
        <w:rPr>
          <w:b/>
          <w:bCs/>
          <w:color w:val="auto"/>
          <w:highlight w:val="none"/>
          <w:lang w:eastAsia="zh-CN"/>
        </w:rPr>
      </w:pPr>
      <w:r>
        <w:rPr>
          <w:rFonts w:hint="eastAsia"/>
          <w:b/>
          <w:bCs/>
          <w:color w:val="auto"/>
          <w:highlight w:val="none"/>
          <w:lang w:eastAsia="zh-CN"/>
        </w:rPr>
        <w:t>七、税费</w:t>
      </w:r>
    </w:p>
    <w:p w14:paraId="58ADDE67">
      <w:pPr>
        <w:spacing w:line="420" w:lineRule="exact"/>
        <w:ind w:firstLine="440" w:firstLineChars="200"/>
        <w:rPr>
          <w:color w:val="auto"/>
          <w:highlight w:val="none"/>
          <w:lang w:eastAsia="zh-CN"/>
        </w:rPr>
      </w:pPr>
      <w:r>
        <w:rPr>
          <w:rFonts w:hint="eastAsia"/>
          <w:color w:val="auto"/>
          <w:highlight w:val="none"/>
          <w:lang w:eastAsia="zh-CN"/>
        </w:rPr>
        <w:t>本合同执行中相关的一切税费均由乙方负担。</w:t>
      </w:r>
    </w:p>
    <w:p w14:paraId="03D2FA9C">
      <w:pPr>
        <w:spacing w:line="420" w:lineRule="exact"/>
        <w:ind w:firstLine="442" w:firstLineChars="200"/>
        <w:rPr>
          <w:b/>
          <w:bCs/>
          <w:color w:val="auto"/>
          <w:highlight w:val="none"/>
          <w:lang w:eastAsia="zh-CN"/>
        </w:rPr>
      </w:pPr>
      <w:r>
        <w:rPr>
          <w:rFonts w:hint="eastAsia"/>
          <w:b/>
          <w:bCs/>
          <w:color w:val="auto"/>
          <w:highlight w:val="none"/>
          <w:lang w:eastAsia="zh-CN"/>
        </w:rPr>
        <w:t xml:space="preserve">八、技术资料及保密 </w:t>
      </w:r>
    </w:p>
    <w:p w14:paraId="5954BD3E">
      <w:pPr>
        <w:spacing w:line="420" w:lineRule="exact"/>
        <w:ind w:firstLine="440" w:firstLineChars="200"/>
        <w:rPr>
          <w:color w:val="auto"/>
          <w:highlight w:val="none"/>
          <w:lang w:eastAsia="zh-CN"/>
        </w:rPr>
      </w:pPr>
      <w:r>
        <w:rPr>
          <w:rFonts w:hint="eastAsia"/>
          <w:color w:val="auto"/>
          <w:highlight w:val="none"/>
          <w:lang w:eastAsia="zh-CN"/>
        </w:rPr>
        <w:t>1.乙方应按甲方实际需求在甲方规定的时间向甲方提供有关技术资料。</w:t>
      </w:r>
    </w:p>
    <w:p w14:paraId="1B152816">
      <w:pPr>
        <w:spacing w:line="420" w:lineRule="exact"/>
        <w:ind w:firstLine="440" w:firstLineChars="200"/>
        <w:rPr>
          <w:color w:val="auto"/>
          <w:highlight w:val="none"/>
          <w:lang w:eastAsia="zh-CN"/>
        </w:rPr>
      </w:pPr>
      <w:r>
        <w:rPr>
          <w:rFonts w:hint="eastAsia"/>
          <w:color w:val="auto"/>
          <w:highlight w:val="none"/>
          <w:lang w:eastAsia="zh-CN"/>
        </w:rPr>
        <w:t xml:space="preserve">2.没有甲方事先书面同意，乙方不得将由甲方提供的有关合同或任何合同条文、规格、计划、图纸、样品或资料等提供给与履行本合同无关的任何其他人。即使向履行本合同有关的人员提供，也应注意保密并限于履行合同的必需范围。（本条款权利不因本合同终止、撤销、无效而消失） </w:t>
      </w:r>
    </w:p>
    <w:p w14:paraId="38E0136A">
      <w:pPr>
        <w:spacing w:line="420" w:lineRule="exact"/>
        <w:ind w:firstLine="442" w:firstLineChars="200"/>
        <w:rPr>
          <w:b/>
          <w:bCs/>
          <w:color w:val="auto"/>
          <w:highlight w:val="none"/>
          <w:lang w:eastAsia="zh-CN"/>
        </w:rPr>
      </w:pPr>
      <w:r>
        <w:rPr>
          <w:rFonts w:hint="eastAsia"/>
          <w:b/>
          <w:bCs/>
          <w:color w:val="auto"/>
          <w:highlight w:val="none"/>
          <w:lang w:eastAsia="zh-CN"/>
        </w:rPr>
        <w:t>九、知识产权</w:t>
      </w:r>
    </w:p>
    <w:p w14:paraId="5275773E">
      <w:pPr>
        <w:spacing w:line="420" w:lineRule="exact"/>
        <w:ind w:firstLine="440" w:firstLineChars="200"/>
        <w:rPr>
          <w:color w:val="auto"/>
          <w:highlight w:val="none"/>
          <w:lang w:eastAsia="zh-CN"/>
        </w:rPr>
      </w:pPr>
      <w:r>
        <w:rPr>
          <w:rFonts w:hint="eastAsia"/>
          <w:color w:val="auto"/>
          <w:highlight w:val="none"/>
          <w:lang w:eastAsia="zh-CN"/>
        </w:rPr>
        <w:t>乙方应保证提供服务过程中不会侵犯任何第三方的知识产权。如若发生侵权事件，其侵权责任与甲方及采购代理机构无关，由乙方承担全部责任。侵权造成的所有相关费用，均由乙方支付，保证不伤害甲方的利益。</w:t>
      </w:r>
    </w:p>
    <w:p w14:paraId="271C05D4">
      <w:pPr>
        <w:spacing w:line="420" w:lineRule="exact"/>
        <w:ind w:firstLine="442" w:firstLineChars="200"/>
        <w:rPr>
          <w:b/>
          <w:bCs/>
          <w:color w:val="auto"/>
          <w:highlight w:val="none"/>
          <w:lang w:eastAsia="zh-CN"/>
        </w:rPr>
      </w:pPr>
      <w:r>
        <w:rPr>
          <w:rFonts w:hint="eastAsia"/>
          <w:b/>
          <w:bCs/>
          <w:color w:val="auto"/>
          <w:highlight w:val="none"/>
          <w:lang w:eastAsia="zh-CN"/>
        </w:rPr>
        <w:t xml:space="preserve">十、转包或分包 </w:t>
      </w:r>
    </w:p>
    <w:p w14:paraId="0C1585ED">
      <w:pPr>
        <w:spacing w:line="420" w:lineRule="exact"/>
        <w:ind w:firstLine="440" w:firstLineChars="200"/>
        <w:rPr>
          <w:color w:val="auto"/>
          <w:highlight w:val="none"/>
          <w:lang w:eastAsia="zh-CN"/>
        </w:rPr>
      </w:pPr>
      <w:r>
        <w:rPr>
          <w:rFonts w:hint="eastAsia"/>
          <w:color w:val="auto"/>
          <w:highlight w:val="none"/>
          <w:lang w:eastAsia="zh-CN"/>
        </w:rPr>
        <w:t>1.本合同范围的服务，应由乙方直接提供，不得转让他人提供；</w:t>
      </w:r>
    </w:p>
    <w:p w14:paraId="51040E94">
      <w:pPr>
        <w:spacing w:line="420" w:lineRule="exact"/>
        <w:ind w:firstLine="440" w:firstLineChars="200"/>
        <w:rPr>
          <w:color w:val="auto"/>
          <w:highlight w:val="none"/>
          <w:lang w:eastAsia="zh-CN"/>
        </w:rPr>
      </w:pPr>
      <w:r>
        <w:rPr>
          <w:rFonts w:hint="eastAsia"/>
          <w:color w:val="auto"/>
          <w:highlight w:val="none"/>
          <w:lang w:eastAsia="zh-CN"/>
        </w:rPr>
        <w:t>2.除非得到甲方的书面同意，乙方不得将本合同范围的服务全部或部分分包给他人提供；</w:t>
      </w:r>
    </w:p>
    <w:p w14:paraId="788A1DC1">
      <w:pPr>
        <w:spacing w:line="420" w:lineRule="exact"/>
        <w:ind w:firstLine="440" w:firstLineChars="200"/>
        <w:rPr>
          <w:color w:val="auto"/>
          <w:highlight w:val="none"/>
          <w:lang w:eastAsia="zh-CN"/>
        </w:rPr>
      </w:pPr>
      <w:r>
        <w:rPr>
          <w:rFonts w:hint="eastAsia"/>
          <w:color w:val="auto"/>
          <w:highlight w:val="none"/>
          <w:lang w:eastAsia="zh-CN"/>
        </w:rPr>
        <w:t>3.如有转让和未经甲方同意的分包行为，甲方有权解除合同。</w:t>
      </w:r>
    </w:p>
    <w:p w14:paraId="2B63E144">
      <w:pPr>
        <w:spacing w:line="420" w:lineRule="exact"/>
        <w:ind w:firstLine="442" w:firstLineChars="200"/>
        <w:rPr>
          <w:b/>
          <w:bCs/>
          <w:color w:val="auto"/>
          <w:highlight w:val="none"/>
          <w:lang w:eastAsia="zh-CN"/>
        </w:rPr>
      </w:pPr>
      <w:r>
        <w:rPr>
          <w:rFonts w:hint="eastAsia"/>
          <w:b/>
          <w:bCs/>
          <w:color w:val="auto"/>
          <w:highlight w:val="none"/>
          <w:lang w:eastAsia="zh-CN"/>
        </w:rPr>
        <w:t>十一、项目验收</w:t>
      </w:r>
    </w:p>
    <w:p w14:paraId="454B5C46">
      <w:pPr>
        <w:spacing w:line="420" w:lineRule="exact"/>
        <w:ind w:firstLine="440" w:firstLineChars="200"/>
        <w:rPr>
          <w:rFonts w:hint="eastAsia"/>
          <w:color w:val="auto"/>
          <w:highlight w:val="none"/>
          <w:lang w:eastAsia="zh-CN"/>
        </w:rPr>
      </w:pPr>
      <w:r>
        <w:rPr>
          <w:rFonts w:hint="eastAsia"/>
          <w:color w:val="auto"/>
          <w:highlight w:val="none"/>
          <w:lang w:eastAsia="zh-CN"/>
        </w:rPr>
        <w:t>根据采购文件要求，结合成交供应商响应文件响应情况进行验收，验收时符合国家现行有关标准、规范、规定等要求。</w:t>
      </w:r>
    </w:p>
    <w:p w14:paraId="4F2825B5">
      <w:pPr>
        <w:spacing w:line="420" w:lineRule="exact"/>
        <w:ind w:firstLine="442" w:firstLineChars="200"/>
        <w:rPr>
          <w:b/>
          <w:bCs/>
          <w:color w:val="auto"/>
          <w:highlight w:val="none"/>
          <w:lang w:eastAsia="zh-CN"/>
        </w:rPr>
      </w:pPr>
      <w:r>
        <w:rPr>
          <w:rFonts w:hint="eastAsia"/>
          <w:b/>
          <w:bCs/>
          <w:color w:val="auto"/>
          <w:highlight w:val="none"/>
          <w:lang w:eastAsia="zh-CN"/>
        </w:rPr>
        <w:t xml:space="preserve">十二、违约责任 </w:t>
      </w:r>
    </w:p>
    <w:p w14:paraId="62E7A956">
      <w:pPr>
        <w:spacing w:line="420" w:lineRule="exact"/>
        <w:ind w:firstLine="440" w:firstLineChars="200"/>
        <w:rPr>
          <w:color w:val="auto"/>
          <w:highlight w:val="none"/>
          <w:lang w:eastAsia="zh-CN"/>
        </w:rPr>
      </w:pPr>
      <w:r>
        <w:rPr>
          <w:rFonts w:hint="eastAsia"/>
          <w:color w:val="auto"/>
          <w:highlight w:val="none"/>
          <w:lang w:eastAsia="zh-CN"/>
        </w:rPr>
        <w:t>1.乙方超过约定日期10个工作日仍不能提供服务的，甲方可解除本合同。乙方因未能如期提供服务或因其他违约行为导致甲方解除合同的，乙方应向甲方支付合同总值2%的违约金，如造成甲方损失超过违约金的，超出部分由乙方继续承担赔偿责任。</w:t>
      </w:r>
    </w:p>
    <w:p w14:paraId="6AE8E2C6">
      <w:pPr>
        <w:spacing w:line="420" w:lineRule="exact"/>
        <w:ind w:firstLine="442" w:firstLineChars="200"/>
        <w:rPr>
          <w:color w:val="auto"/>
          <w:highlight w:val="none"/>
          <w:lang w:eastAsia="zh-CN"/>
        </w:rPr>
      </w:pPr>
      <w:r>
        <w:rPr>
          <w:rFonts w:hint="eastAsia"/>
          <w:b/>
          <w:bCs/>
          <w:color w:val="auto"/>
          <w:highlight w:val="none"/>
          <w:lang w:eastAsia="zh-CN"/>
        </w:rPr>
        <w:t>十三、不可抗力事件处理</w:t>
      </w:r>
    </w:p>
    <w:p w14:paraId="38ED4293">
      <w:pPr>
        <w:spacing w:line="420" w:lineRule="exact"/>
        <w:ind w:firstLine="440" w:firstLineChars="200"/>
        <w:rPr>
          <w:color w:val="auto"/>
          <w:highlight w:val="none"/>
          <w:lang w:eastAsia="zh-CN"/>
        </w:rPr>
      </w:pPr>
      <w:r>
        <w:rPr>
          <w:rFonts w:hint="eastAsia"/>
          <w:color w:val="auto"/>
          <w:highlight w:val="none"/>
          <w:lang w:eastAsia="zh-CN"/>
        </w:rPr>
        <w:t>1.在合同有效期内，任何一方因不可抗力事件导致不能履行合同，则合同履行期可延长，其延长期与不可抗力影响期相同。</w:t>
      </w:r>
    </w:p>
    <w:p w14:paraId="4E58545B">
      <w:pPr>
        <w:spacing w:line="420" w:lineRule="exact"/>
        <w:ind w:firstLine="440" w:firstLineChars="200"/>
        <w:rPr>
          <w:color w:val="auto"/>
          <w:highlight w:val="none"/>
          <w:lang w:eastAsia="zh-CN"/>
        </w:rPr>
      </w:pPr>
      <w:r>
        <w:rPr>
          <w:rFonts w:hint="eastAsia"/>
          <w:color w:val="auto"/>
          <w:highlight w:val="none"/>
          <w:lang w:eastAsia="zh-CN"/>
        </w:rPr>
        <w:t>2.不可抗力事件发生后，应立即通知对方，并寄送有关权威机构出具的证明。</w:t>
      </w:r>
    </w:p>
    <w:p w14:paraId="0FE380C3">
      <w:pPr>
        <w:spacing w:line="420" w:lineRule="exact"/>
        <w:ind w:firstLine="440" w:firstLineChars="200"/>
        <w:rPr>
          <w:color w:val="auto"/>
          <w:highlight w:val="none"/>
          <w:lang w:eastAsia="zh-CN"/>
        </w:rPr>
      </w:pPr>
      <w:r>
        <w:rPr>
          <w:rFonts w:hint="eastAsia"/>
          <w:color w:val="auto"/>
          <w:highlight w:val="none"/>
          <w:lang w:eastAsia="zh-CN"/>
        </w:rPr>
        <w:t xml:space="preserve">3.不可抗力事件延续120天以上，双方应通过友好协商，确定是否继续履行合同。 </w:t>
      </w:r>
    </w:p>
    <w:p w14:paraId="2A1E1DB7">
      <w:pPr>
        <w:spacing w:line="420" w:lineRule="exact"/>
        <w:ind w:firstLine="442" w:firstLineChars="200"/>
        <w:rPr>
          <w:color w:val="auto"/>
          <w:highlight w:val="none"/>
          <w:lang w:eastAsia="zh-CN"/>
        </w:rPr>
      </w:pPr>
      <w:r>
        <w:rPr>
          <w:rFonts w:hint="eastAsia"/>
          <w:b/>
          <w:bCs/>
          <w:color w:val="auto"/>
          <w:highlight w:val="none"/>
          <w:lang w:eastAsia="zh-CN"/>
        </w:rPr>
        <w:t>十四、争议解决办法</w:t>
      </w:r>
    </w:p>
    <w:p w14:paraId="41B4E4AF">
      <w:pPr>
        <w:spacing w:line="420" w:lineRule="exact"/>
        <w:ind w:firstLine="440" w:firstLineChars="200"/>
        <w:rPr>
          <w:color w:val="auto"/>
          <w:highlight w:val="none"/>
          <w:lang w:eastAsia="zh-CN"/>
        </w:rPr>
      </w:pPr>
      <w:r>
        <w:rPr>
          <w:rFonts w:hint="eastAsia"/>
          <w:color w:val="auto"/>
          <w:highlight w:val="none"/>
          <w:lang w:eastAsia="zh-CN"/>
        </w:rPr>
        <w:t>双方在执行合同中所发生的一切争议，应通过协商解决。如协商不成，可向甲方所在地法院起诉。</w:t>
      </w:r>
    </w:p>
    <w:p w14:paraId="6E4FC45D">
      <w:pPr>
        <w:spacing w:line="420" w:lineRule="exact"/>
        <w:ind w:firstLine="442" w:firstLineChars="200"/>
        <w:rPr>
          <w:b/>
          <w:bCs/>
          <w:color w:val="auto"/>
          <w:highlight w:val="none"/>
          <w:lang w:eastAsia="zh-CN"/>
        </w:rPr>
      </w:pPr>
      <w:r>
        <w:rPr>
          <w:rFonts w:hint="eastAsia"/>
          <w:b/>
          <w:bCs/>
          <w:color w:val="auto"/>
          <w:highlight w:val="none"/>
          <w:lang w:eastAsia="zh-CN"/>
        </w:rPr>
        <w:t xml:space="preserve">十五、合同生效及其它 </w:t>
      </w:r>
    </w:p>
    <w:p w14:paraId="0BD9680F">
      <w:pPr>
        <w:spacing w:line="420" w:lineRule="exact"/>
        <w:ind w:firstLine="440" w:firstLineChars="200"/>
        <w:rPr>
          <w:color w:val="auto"/>
          <w:highlight w:val="none"/>
          <w:lang w:eastAsia="zh-CN"/>
        </w:rPr>
      </w:pPr>
      <w:r>
        <w:rPr>
          <w:rFonts w:hint="eastAsia"/>
          <w:color w:val="auto"/>
          <w:highlight w:val="none"/>
          <w:lang w:eastAsia="zh-CN"/>
        </w:rPr>
        <w:t>1.合同经双方法定代表人或授权代表签字并加盖单位公章后生效。</w:t>
      </w:r>
    </w:p>
    <w:p w14:paraId="77351BA7">
      <w:pPr>
        <w:spacing w:line="420" w:lineRule="exact"/>
        <w:ind w:firstLine="440" w:firstLineChars="200"/>
        <w:rPr>
          <w:color w:val="auto"/>
          <w:highlight w:val="none"/>
          <w:lang w:eastAsia="zh-CN"/>
        </w:rPr>
      </w:pPr>
      <w:r>
        <w:rPr>
          <w:rFonts w:hint="eastAsia"/>
          <w:color w:val="auto"/>
          <w:highlight w:val="none"/>
          <w:lang w:eastAsia="zh-CN"/>
        </w:rPr>
        <w:t>2.合同执行中涉及采购资金和采购内容修改或补充的，须按照最新规定办理。</w:t>
      </w:r>
    </w:p>
    <w:p w14:paraId="77934585">
      <w:pPr>
        <w:spacing w:line="420" w:lineRule="exact"/>
        <w:ind w:firstLine="440" w:firstLineChars="200"/>
        <w:rPr>
          <w:color w:val="auto"/>
          <w:highlight w:val="none"/>
          <w:lang w:eastAsia="zh-CN"/>
        </w:rPr>
      </w:pPr>
      <w:r>
        <w:rPr>
          <w:rFonts w:hint="eastAsia"/>
          <w:color w:val="auto"/>
          <w:highlight w:val="none"/>
          <w:lang w:eastAsia="zh-CN"/>
        </w:rPr>
        <w:t>3.本合同未尽事宜，遵照《民法典》有关条文执行。</w:t>
      </w:r>
    </w:p>
    <w:p w14:paraId="20DD3A48">
      <w:pPr>
        <w:spacing w:line="500" w:lineRule="exact"/>
        <w:ind w:firstLine="440" w:firstLineChars="200"/>
        <w:rPr>
          <w:color w:val="auto"/>
          <w:highlight w:val="none"/>
          <w:lang w:eastAsia="zh-CN"/>
        </w:rPr>
      </w:pPr>
      <w:r>
        <w:rPr>
          <w:rFonts w:hint="eastAsia"/>
          <w:color w:val="auto"/>
          <w:highlight w:val="none"/>
          <w:lang w:eastAsia="zh-CN"/>
        </w:rPr>
        <w:t>4.本合同一式五份，具有同等法律效力，甲乙双方各执两份，采购代理机构执一份。</w:t>
      </w:r>
    </w:p>
    <w:p w14:paraId="5F1B65F0">
      <w:pPr>
        <w:spacing w:line="500" w:lineRule="exact"/>
        <w:ind w:firstLine="330" w:firstLineChars="150"/>
        <w:rPr>
          <w:color w:val="auto"/>
          <w:highlight w:val="none"/>
          <w:lang w:eastAsia="zh-CN"/>
        </w:rPr>
      </w:pPr>
      <w:r>
        <w:rPr>
          <w:rFonts w:hint="eastAsia"/>
          <w:color w:val="auto"/>
          <w:highlight w:val="none"/>
          <w:lang w:eastAsia="zh-CN"/>
        </w:rPr>
        <w:t>5.本合同正本一式柒份，具有同等法律效力，甲乙双方各执三份；采购代理机构鉴证后留存一份。</w:t>
      </w:r>
    </w:p>
    <w:p w14:paraId="6B35DBC1">
      <w:pPr>
        <w:spacing w:line="476" w:lineRule="exact"/>
        <w:rPr>
          <w:color w:val="auto"/>
          <w:highlight w:val="none"/>
          <w:lang w:eastAsia="zh-CN"/>
        </w:rPr>
      </w:pPr>
    </w:p>
    <w:p w14:paraId="03089E55">
      <w:pPr>
        <w:spacing w:line="476" w:lineRule="exact"/>
        <w:rPr>
          <w:color w:val="auto"/>
          <w:highlight w:val="none"/>
        </w:rPr>
      </w:pPr>
      <w:r>
        <w:rPr>
          <w:rFonts w:hint="eastAsia"/>
          <w:color w:val="auto"/>
          <w:highlight w:val="none"/>
        </w:rPr>
        <w:t xml:space="preserve">甲方：                                   乙方： </w:t>
      </w:r>
    </w:p>
    <w:p w14:paraId="736A4A87">
      <w:pPr>
        <w:spacing w:line="476" w:lineRule="exact"/>
        <w:rPr>
          <w:color w:val="auto"/>
          <w:highlight w:val="none"/>
        </w:rPr>
      </w:pPr>
      <w:r>
        <w:rPr>
          <w:rFonts w:hint="eastAsia"/>
          <w:color w:val="auto"/>
          <w:highlight w:val="none"/>
        </w:rPr>
        <w:t xml:space="preserve">地址：                                   地址： </w:t>
      </w:r>
    </w:p>
    <w:p w14:paraId="06E9B7F8">
      <w:pPr>
        <w:spacing w:line="476" w:lineRule="exact"/>
        <w:rPr>
          <w:color w:val="auto"/>
          <w:highlight w:val="none"/>
          <w:lang w:eastAsia="zh-CN"/>
        </w:rPr>
      </w:pPr>
      <w:r>
        <w:rPr>
          <w:rFonts w:hint="eastAsia"/>
          <w:color w:val="auto"/>
          <w:highlight w:val="none"/>
          <w:lang w:eastAsia="zh-CN"/>
        </w:rPr>
        <w:t>法定（授权）代表人：                     法定（授权）代表人：</w:t>
      </w:r>
    </w:p>
    <w:p w14:paraId="66F1D21D">
      <w:pPr>
        <w:spacing w:line="476" w:lineRule="exact"/>
        <w:rPr>
          <w:color w:val="auto"/>
          <w:highlight w:val="none"/>
          <w:lang w:eastAsia="zh-CN"/>
        </w:rPr>
      </w:pPr>
      <w:r>
        <w:rPr>
          <w:rFonts w:hint="eastAsia"/>
          <w:color w:val="auto"/>
          <w:highlight w:val="none"/>
          <w:lang w:eastAsia="zh-CN"/>
        </w:rPr>
        <w:t>签字日期：      年    月   日            签字日期：      年    月   日</w:t>
      </w:r>
    </w:p>
    <w:p w14:paraId="12E85E3E">
      <w:pPr>
        <w:rPr>
          <w:color w:val="auto"/>
          <w:highlight w:val="none"/>
          <w:lang w:eastAsia="zh-CN"/>
        </w:rPr>
      </w:pPr>
    </w:p>
    <w:p w14:paraId="55EA127B">
      <w:pPr>
        <w:widowControl/>
        <w:autoSpaceDE/>
        <w:autoSpaceDN/>
        <w:rPr>
          <w:color w:val="auto"/>
          <w:highlight w:val="none"/>
          <w:lang w:eastAsia="zh-CN"/>
        </w:rPr>
      </w:pPr>
    </w:p>
    <w:p w14:paraId="0AECAD0D">
      <w:pPr>
        <w:rPr>
          <w:color w:val="auto"/>
          <w:highlight w:val="none"/>
          <w:lang w:eastAsia="zh-CN"/>
        </w:rPr>
      </w:pPr>
    </w:p>
    <w:p w14:paraId="4D3834DA">
      <w:pPr>
        <w:widowControl/>
        <w:autoSpaceDE/>
        <w:autoSpaceDN/>
        <w:rPr>
          <w:b/>
          <w:bCs/>
          <w:color w:val="auto"/>
          <w:sz w:val="36"/>
          <w:szCs w:val="32"/>
          <w:highlight w:val="none"/>
          <w:lang w:val="zh-CN" w:eastAsia="zh-CN"/>
        </w:rPr>
      </w:pPr>
      <w:r>
        <w:rPr>
          <w:rFonts w:hint="eastAsia"/>
          <w:color w:val="auto"/>
          <w:sz w:val="36"/>
          <w:highlight w:val="none"/>
          <w:lang w:val="zh-CN" w:eastAsia="zh-CN"/>
        </w:rPr>
        <w:br w:type="page"/>
      </w:r>
    </w:p>
    <w:p w14:paraId="2493B116">
      <w:pPr>
        <w:pStyle w:val="39"/>
        <w:rPr>
          <w:rFonts w:ascii="宋体" w:hAnsi="宋体"/>
          <w:color w:val="auto"/>
          <w:sz w:val="36"/>
          <w:highlight w:val="none"/>
          <w:lang w:val="zh-CN" w:eastAsia="zh-CN"/>
        </w:rPr>
      </w:pPr>
      <w:bookmarkStart w:id="92" w:name="_Toc107409266"/>
      <w:r>
        <w:rPr>
          <w:rFonts w:hint="eastAsia" w:ascii="宋体" w:hAnsi="宋体"/>
          <w:color w:val="auto"/>
          <w:sz w:val="36"/>
          <w:highlight w:val="none"/>
          <w:lang w:val="zh-CN" w:eastAsia="zh-CN"/>
        </w:rPr>
        <w:t>第四章  采购内容及要求</w:t>
      </w:r>
      <w:bookmarkEnd w:id="92"/>
    </w:p>
    <w:p w14:paraId="266C5CCF">
      <w:pPr>
        <w:spacing w:line="500" w:lineRule="exact"/>
        <w:rPr>
          <w:b/>
          <w:bCs/>
          <w:color w:val="auto"/>
          <w:highlight w:val="none"/>
          <w:lang w:eastAsia="zh-CN"/>
        </w:rPr>
      </w:pPr>
      <w:r>
        <w:rPr>
          <w:rFonts w:hint="eastAsia"/>
          <w:b/>
          <w:bCs/>
          <w:color w:val="auto"/>
          <w:highlight w:val="none"/>
          <w:lang w:eastAsia="zh-CN"/>
        </w:rPr>
        <w:t>一、项目基本情况</w:t>
      </w:r>
    </w:p>
    <w:p w14:paraId="6AB09599">
      <w:pPr>
        <w:spacing w:line="500" w:lineRule="exact"/>
        <w:ind w:firstLine="440" w:firstLineChars="200"/>
        <w:rPr>
          <w:color w:val="auto"/>
          <w:highlight w:val="none"/>
          <w:lang w:eastAsia="zh-CN"/>
        </w:rPr>
      </w:pPr>
      <w:r>
        <w:rPr>
          <w:rFonts w:hint="eastAsia"/>
          <w:color w:val="auto"/>
          <w:highlight w:val="none"/>
          <w:lang w:eastAsia="zh-CN"/>
        </w:rPr>
        <w:t>1.项目名称：2025年余姚市制造业绿色化诊断支撑服务项目</w:t>
      </w:r>
    </w:p>
    <w:p w14:paraId="397BBA04">
      <w:pPr>
        <w:spacing w:line="500" w:lineRule="exact"/>
        <w:ind w:firstLine="440" w:firstLineChars="200"/>
        <w:rPr>
          <w:color w:val="auto"/>
          <w:highlight w:val="none"/>
          <w:lang w:eastAsia="zh-CN"/>
        </w:rPr>
      </w:pPr>
      <w:r>
        <w:rPr>
          <w:rFonts w:hint="eastAsia"/>
          <w:color w:val="auto"/>
          <w:highlight w:val="none"/>
          <w:lang w:eastAsia="zh-CN"/>
        </w:rPr>
        <w:t>2.本项目预算价为人民币500000元，最高限价为人民币500000元，最终报价超过最高限价的，作无效标处理。</w:t>
      </w:r>
    </w:p>
    <w:p w14:paraId="7E8F0196">
      <w:pPr>
        <w:tabs>
          <w:tab w:val="left" w:pos="2875"/>
          <w:tab w:val="left" w:pos="3506"/>
          <w:tab w:val="left" w:pos="4137"/>
        </w:tabs>
        <w:spacing w:line="420" w:lineRule="exact"/>
        <w:ind w:firstLine="440" w:firstLineChars="200"/>
        <w:rPr>
          <w:color w:val="auto"/>
          <w:highlight w:val="none"/>
          <w:lang w:eastAsia="zh-CN"/>
        </w:rPr>
      </w:pPr>
      <w:r>
        <w:rPr>
          <w:rFonts w:hint="eastAsia"/>
          <w:color w:val="auto"/>
          <w:highlight w:val="none"/>
          <w:lang w:eastAsia="zh-CN"/>
        </w:rPr>
        <w:t>3.服务期限：</w:t>
      </w:r>
      <w:r>
        <w:rPr>
          <w:rFonts w:hint="eastAsia"/>
          <w:color w:val="auto"/>
          <w:szCs w:val="21"/>
          <w:highlight w:val="none"/>
          <w:lang w:eastAsia="zh-CN"/>
        </w:rPr>
        <w:t>合同签订之日起</w:t>
      </w:r>
      <w:r>
        <w:rPr>
          <w:rFonts w:hint="eastAsia"/>
          <w:color w:val="auto"/>
          <w:szCs w:val="21"/>
          <w:highlight w:val="none"/>
          <w:lang w:val="en-US" w:eastAsia="zh-CN"/>
        </w:rPr>
        <w:t>250</w:t>
      </w:r>
      <w:r>
        <w:rPr>
          <w:rFonts w:hint="eastAsia"/>
          <w:color w:val="auto"/>
          <w:szCs w:val="21"/>
          <w:highlight w:val="none"/>
          <w:lang w:eastAsia="zh-CN"/>
        </w:rPr>
        <w:t>日历天内完成诊断支撑服务并完成诊断工作报告。</w:t>
      </w:r>
    </w:p>
    <w:p w14:paraId="67E59F41">
      <w:pPr>
        <w:spacing w:line="500" w:lineRule="exact"/>
        <w:ind w:firstLine="440" w:firstLineChars="200"/>
        <w:rPr>
          <w:color w:val="auto"/>
          <w:highlight w:val="none"/>
          <w:lang w:eastAsia="zh-CN"/>
        </w:rPr>
      </w:pPr>
      <w:r>
        <w:rPr>
          <w:rFonts w:hint="eastAsia"/>
          <w:color w:val="auto"/>
          <w:highlight w:val="none"/>
          <w:lang w:eastAsia="zh-CN"/>
        </w:rPr>
        <w:t>4.服务质量标准：达到技术规格要求及国家有关质量标准要求。</w:t>
      </w:r>
    </w:p>
    <w:p w14:paraId="0A378726">
      <w:pPr>
        <w:spacing w:line="500" w:lineRule="exact"/>
        <w:ind w:firstLine="440" w:firstLineChars="200"/>
        <w:rPr>
          <w:color w:val="auto"/>
          <w:highlight w:val="none"/>
          <w:lang w:eastAsia="zh-CN"/>
        </w:rPr>
      </w:pPr>
      <w:r>
        <w:rPr>
          <w:rFonts w:hint="eastAsia"/>
          <w:color w:val="auto"/>
          <w:highlight w:val="none"/>
          <w:lang w:eastAsia="zh-CN"/>
        </w:rPr>
        <w:t>5.项目地点：位于余姚市。</w:t>
      </w:r>
    </w:p>
    <w:p w14:paraId="07AC1F28">
      <w:pPr>
        <w:spacing w:line="500" w:lineRule="exact"/>
        <w:rPr>
          <w:b/>
          <w:bCs/>
          <w:color w:val="auto"/>
          <w:highlight w:val="none"/>
          <w:lang w:eastAsia="zh-CN"/>
        </w:rPr>
      </w:pPr>
      <w:r>
        <w:rPr>
          <w:rFonts w:hint="eastAsia"/>
          <w:b/>
          <w:bCs/>
          <w:color w:val="auto"/>
          <w:highlight w:val="none"/>
          <w:lang w:eastAsia="zh-CN"/>
        </w:rPr>
        <w:t>二.项目概况</w:t>
      </w:r>
    </w:p>
    <w:p w14:paraId="7591FD5D">
      <w:pPr>
        <w:widowControl/>
        <w:spacing w:line="580" w:lineRule="exact"/>
        <w:ind w:firstLine="440" w:firstLineChars="200"/>
        <w:rPr>
          <w:rFonts w:hint="eastAsia"/>
          <w:color w:val="auto"/>
          <w:highlight w:val="none"/>
          <w:lang w:eastAsia="zh-CN"/>
        </w:rPr>
      </w:pPr>
      <w:r>
        <w:rPr>
          <w:rFonts w:hint="eastAsia" w:ascii="宋体" w:hAnsi="宋体" w:eastAsia="宋体" w:cs="宋体"/>
          <w:color w:val="auto"/>
          <w:sz w:val="22"/>
          <w:szCs w:val="22"/>
          <w:highlight w:val="none"/>
          <w:lang w:eastAsia="zh-CN"/>
        </w:rPr>
        <w:t>绿色低碳转型是构建现代化产业体系、推进新型工业化的本质要求。余姚作为传统制造业</w:t>
      </w:r>
      <w:r>
        <w:rPr>
          <w:rFonts w:hint="eastAsia"/>
          <w:color w:val="auto"/>
          <w:highlight w:val="none"/>
          <w:lang w:eastAsia="zh-CN"/>
        </w:rPr>
        <w:t>的</w:t>
      </w:r>
      <w:r>
        <w:rPr>
          <w:rFonts w:hint="eastAsia" w:ascii="宋体" w:hAnsi="宋体" w:eastAsia="宋体" w:cs="宋体"/>
          <w:color w:val="auto"/>
          <w:sz w:val="22"/>
          <w:szCs w:val="22"/>
          <w:highlight w:val="none"/>
          <w:lang w:eastAsia="zh-CN"/>
        </w:rPr>
        <w:t>强市，在现有取得的绿色制造成绩基础上，研究</w:t>
      </w:r>
      <w:r>
        <w:rPr>
          <w:rFonts w:hint="eastAsia" w:cs="宋体"/>
          <w:color w:val="auto"/>
          <w:sz w:val="22"/>
          <w:szCs w:val="22"/>
          <w:highlight w:val="none"/>
          <w:lang w:eastAsia="zh-CN"/>
        </w:rPr>
        <w:t>推出</w:t>
      </w:r>
      <w:r>
        <w:rPr>
          <w:rFonts w:hint="eastAsia" w:ascii="宋体" w:hAnsi="宋体" w:eastAsia="宋体" w:cs="宋体"/>
          <w:color w:val="auto"/>
          <w:sz w:val="22"/>
          <w:szCs w:val="22"/>
          <w:highlight w:val="none"/>
          <w:lang w:eastAsia="zh-CN"/>
        </w:rPr>
        <w:t>制造业绿色</w:t>
      </w:r>
      <w:r>
        <w:rPr>
          <w:rFonts w:hint="eastAsia" w:cs="宋体"/>
          <w:color w:val="auto"/>
          <w:sz w:val="22"/>
          <w:szCs w:val="22"/>
          <w:highlight w:val="none"/>
          <w:lang w:eastAsia="zh-CN"/>
        </w:rPr>
        <w:t>化诊断</w:t>
      </w:r>
      <w:r>
        <w:rPr>
          <w:rFonts w:hint="eastAsia" w:ascii="宋体" w:hAnsi="宋体" w:eastAsia="宋体" w:cs="宋体"/>
          <w:color w:val="auto"/>
          <w:sz w:val="22"/>
          <w:szCs w:val="22"/>
          <w:highlight w:val="none"/>
          <w:lang w:eastAsia="zh-CN"/>
        </w:rPr>
        <w:t>行动</w:t>
      </w:r>
      <w:r>
        <w:rPr>
          <w:rFonts w:hint="eastAsia" w:cs="宋体"/>
          <w:color w:val="auto"/>
          <w:sz w:val="22"/>
          <w:szCs w:val="22"/>
          <w:highlight w:val="none"/>
          <w:lang w:eastAsia="zh-CN"/>
        </w:rPr>
        <w:t>。其中，</w:t>
      </w:r>
      <w:r>
        <w:rPr>
          <w:rFonts w:hint="eastAsia" w:cs="宋体"/>
          <w:color w:val="auto"/>
          <w:sz w:val="22"/>
          <w:szCs w:val="22"/>
          <w:highlight w:val="none"/>
          <w:lang w:val="en-US" w:eastAsia="zh-CN"/>
        </w:rPr>
        <w:t>2025年突出两项任务：一是</w:t>
      </w:r>
      <w:r>
        <w:rPr>
          <w:color w:val="auto"/>
          <w:highlight w:val="none"/>
          <w:lang w:eastAsia="zh-CN"/>
        </w:rPr>
        <w:t>以拥有洁净厂房的重点用能企业为诊断对象，对其在节能减排、绿色制造等方面提供诊断服务</w:t>
      </w:r>
      <w:r>
        <w:rPr>
          <w:rFonts w:hint="eastAsia"/>
          <w:color w:val="auto"/>
          <w:highlight w:val="none"/>
          <w:lang w:eastAsia="zh-CN"/>
        </w:rPr>
        <w:t>，提出行之有效的绿色化改造建议；二是</w:t>
      </w:r>
      <w:r>
        <w:rPr>
          <w:rFonts w:hint="eastAsia" w:ascii="宋体" w:hAnsi="宋体" w:eastAsia="宋体" w:cs="宋体"/>
          <w:color w:val="auto"/>
          <w:sz w:val="22"/>
          <w:szCs w:val="22"/>
          <w:highlight w:val="none"/>
          <w:lang w:eastAsia="zh-CN"/>
        </w:rPr>
        <w:t>以余姚市制造业发展实际为基础，</w:t>
      </w:r>
      <w:r>
        <w:rPr>
          <w:color w:val="auto"/>
          <w:highlight w:val="none"/>
          <w:lang w:eastAsia="zh-CN"/>
        </w:rPr>
        <w:t>按照宁波市下达目标要求，指导服务</w:t>
      </w:r>
      <w:r>
        <w:rPr>
          <w:rFonts w:hint="eastAsia"/>
          <w:color w:val="auto"/>
          <w:highlight w:val="none"/>
          <w:lang w:eastAsia="zh-CN"/>
        </w:rPr>
        <w:t>500家</w:t>
      </w:r>
      <w:r>
        <w:rPr>
          <w:color w:val="auto"/>
          <w:highlight w:val="none"/>
          <w:lang w:eastAsia="zh-CN"/>
        </w:rPr>
        <w:t>规模企业开展“绿色化改造评价”，并</w:t>
      </w:r>
      <w:r>
        <w:rPr>
          <w:rFonts w:hint="eastAsia" w:ascii="宋体" w:hAnsi="宋体" w:eastAsia="宋体" w:cs="宋体"/>
          <w:color w:val="auto"/>
          <w:sz w:val="22"/>
          <w:szCs w:val="22"/>
          <w:highlight w:val="none"/>
          <w:lang w:eastAsia="zh-CN"/>
        </w:rPr>
        <w:t>开展多层</w:t>
      </w:r>
      <w:r>
        <w:rPr>
          <w:rFonts w:hint="eastAsia" w:cs="宋体"/>
          <w:color w:val="auto"/>
          <w:sz w:val="22"/>
          <w:szCs w:val="22"/>
          <w:highlight w:val="none"/>
          <w:lang w:eastAsia="zh-CN"/>
        </w:rPr>
        <w:t>次</w:t>
      </w:r>
      <w:r>
        <w:rPr>
          <w:rFonts w:hint="eastAsia" w:ascii="宋体" w:hAnsi="宋体" w:eastAsia="宋体" w:cs="宋体"/>
          <w:color w:val="auto"/>
          <w:sz w:val="22"/>
          <w:szCs w:val="22"/>
          <w:highlight w:val="none"/>
          <w:lang w:eastAsia="zh-CN"/>
        </w:rPr>
        <w:t>绿色化</w:t>
      </w:r>
      <w:r>
        <w:rPr>
          <w:rFonts w:hint="eastAsia" w:cs="宋体"/>
          <w:color w:val="auto"/>
          <w:sz w:val="22"/>
          <w:szCs w:val="22"/>
          <w:highlight w:val="none"/>
          <w:lang w:eastAsia="zh-CN"/>
        </w:rPr>
        <w:t>示范创建指导</w:t>
      </w:r>
      <w:r>
        <w:rPr>
          <w:rFonts w:hint="eastAsia" w:ascii="宋体" w:hAnsi="宋体" w:eastAsia="宋体" w:cs="宋体"/>
          <w:color w:val="auto"/>
          <w:sz w:val="22"/>
          <w:szCs w:val="22"/>
          <w:highlight w:val="none"/>
          <w:lang w:eastAsia="zh-CN"/>
        </w:rPr>
        <w:t>，深度推进制造业企业节能降碳，形成促进制造业绿色低碳高质量发展的“余姚经验”。</w:t>
      </w:r>
    </w:p>
    <w:p w14:paraId="6CB65E2D">
      <w:pPr>
        <w:spacing w:line="500" w:lineRule="exact"/>
        <w:rPr>
          <w:b/>
          <w:bCs/>
          <w:color w:val="auto"/>
          <w:highlight w:val="none"/>
          <w:lang w:eastAsia="zh-CN"/>
        </w:rPr>
      </w:pPr>
      <w:r>
        <w:rPr>
          <w:rFonts w:hint="eastAsia"/>
          <w:b/>
          <w:bCs/>
          <w:color w:val="auto"/>
          <w:highlight w:val="none"/>
          <w:lang w:eastAsia="zh-CN"/>
        </w:rPr>
        <w:t>三、工作内容</w:t>
      </w:r>
    </w:p>
    <w:p w14:paraId="5EA8E6F9">
      <w:pPr>
        <w:widowControl/>
        <w:spacing w:line="580" w:lineRule="exact"/>
        <w:ind w:firstLine="440" w:firstLineChars="200"/>
        <w:rPr>
          <w:rFonts w:hint="eastAsia"/>
          <w:color w:val="auto"/>
          <w:highlight w:val="none"/>
          <w:lang w:eastAsia="zh-CN"/>
        </w:rPr>
      </w:pPr>
      <w:r>
        <w:rPr>
          <w:rFonts w:hint="eastAsia"/>
          <w:color w:val="auto"/>
          <w:highlight w:val="none"/>
          <w:lang w:eastAsia="zh-CN"/>
        </w:rPr>
        <w:t>1.诊断内容之一：以拥有洁净厂房的重点用能企业为诊断对象，对其在节能减排、绿色制造等方面提供诊断服务，明确企业绿色制造现状、可挖掘绿色低碳改造潜力，提出切实可行、有针对性的解决方案。同时，提出被诊断企业星级绿色工厂创建建议，指导其根据诊断结果有计划开展整改工作。服务数量10家。</w:t>
      </w:r>
    </w:p>
    <w:p w14:paraId="51BB4329">
      <w:pPr>
        <w:widowControl/>
        <w:spacing w:line="580" w:lineRule="exact"/>
        <w:ind w:firstLine="440" w:firstLineChars="200"/>
        <w:rPr>
          <w:rFonts w:hint="eastAsia"/>
          <w:color w:val="auto"/>
          <w:highlight w:val="none"/>
          <w:lang w:eastAsia="zh-CN"/>
        </w:rPr>
      </w:pPr>
      <w:r>
        <w:rPr>
          <w:rFonts w:hint="eastAsia"/>
          <w:color w:val="auto"/>
          <w:highlight w:val="none"/>
          <w:lang w:eastAsia="zh-CN"/>
        </w:rPr>
        <w:t>2.诊断内容之二：根据《宁波市星级绿色工厂评价办法》，按照宁波市下达目标要求，指导服务规模制造业企业开展“绿色化改造评价”，并</w:t>
      </w:r>
      <w:r>
        <w:rPr>
          <w:rFonts w:hint="eastAsia" w:ascii="宋体" w:hAnsi="宋体" w:eastAsia="宋体" w:cs="宋体"/>
          <w:color w:val="auto"/>
          <w:sz w:val="22"/>
          <w:szCs w:val="22"/>
          <w:highlight w:val="none"/>
          <w:lang w:eastAsia="zh-CN"/>
        </w:rPr>
        <w:t>开展多层</w:t>
      </w:r>
      <w:r>
        <w:rPr>
          <w:rFonts w:hint="eastAsia" w:cs="宋体"/>
          <w:color w:val="auto"/>
          <w:sz w:val="22"/>
          <w:szCs w:val="22"/>
          <w:highlight w:val="none"/>
          <w:lang w:eastAsia="zh-CN"/>
        </w:rPr>
        <w:t>次</w:t>
      </w:r>
      <w:r>
        <w:rPr>
          <w:rFonts w:hint="eastAsia" w:ascii="宋体" w:hAnsi="宋体" w:eastAsia="宋体" w:cs="宋体"/>
          <w:color w:val="auto"/>
          <w:sz w:val="22"/>
          <w:szCs w:val="22"/>
          <w:highlight w:val="none"/>
          <w:lang w:eastAsia="zh-CN"/>
        </w:rPr>
        <w:t>绿色化</w:t>
      </w:r>
      <w:r>
        <w:rPr>
          <w:rFonts w:hint="eastAsia" w:cs="宋体"/>
          <w:color w:val="auto"/>
          <w:sz w:val="22"/>
          <w:szCs w:val="22"/>
          <w:highlight w:val="none"/>
          <w:lang w:eastAsia="zh-CN"/>
        </w:rPr>
        <w:t>示范创建指导</w:t>
      </w:r>
      <w:r>
        <w:rPr>
          <w:rFonts w:hint="eastAsia"/>
          <w:color w:val="auto"/>
          <w:highlight w:val="none"/>
          <w:lang w:eastAsia="zh-CN"/>
        </w:rPr>
        <w:t>。预计服务数量500家左右。</w:t>
      </w:r>
    </w:p>
    <w:p w14:paraId="55F824D4">
      <w:pPr>
        <w:spacing w:line="500" w:lineRule="exact"/>
        <w:rPr>
          <w:rFonts w:hint="eastAsia"/>
          <w:b/>
          <w:bCs/>
          <w:color w:val="auto"/>
          <w:highlight w:val="none"/>
          <w:lang w:eastAsia="zh-CN"/>
        </w:rPr>
      </w:pPr>
      <w:r>
        <w:rPr>
          <w:rFonts w:hint="eastAsia"/>
          <w:b/>
          <w:bCs/>
          <w:color w:val="auto"/>
          <w:highlight w:val="none"/>
          <w:lang w:val="en-US" w:eastAsia="zh-CN"/>
        </w:rPr>
        <w:t>四</w:t>
      </w:r>
      <w:r>
        <w:rPr>
          <w:rFonts w:hint="eastAsia"/>
          <w:b/>
          <w:bCs/>
          <w:color w:val="auto"/>
          <w:highlight w:val="none"/>
          <w:lang w:eastAsia="zh-CN"/>
        </w:rPr>
        <w:t>、成果及质量要求</w:t>
      </w:r>
    </w:p>
    <w:p w14:paraId="05734115">
      <w:pPr>
        <w:spacing w:line="500" w:lineRule="exact"/>
        <w:ind w:firstLine="440"/>
        <w:rPr>
          <w:rFonts w:hint="default" w:ascii="宋体" w:hAnsi="宋体" w:eastAsia="宋体" w:cs="宋体"/>
          <w:color w:val="auto"/>
          <w:sz w:val="22"/>
          <w:szCs w:val="22"/>
          <w:highlight w:val="none"/>
          <w:vertAlign w:val="baseline"/>
          <w:lang w:eastAsia="zh-CN"/>
        </w:rPr>
      </w:pPr>
      <w:r>
        <w:rPr>
          <w:rFonts w:hint="default"/>
          <w:b w:val="0"/>
          <w:bCs w:val="0"/>
          <w:color w:val="auto"/>
          <w:highlight w:val="none"/>
          <w:lang w:val="en-US" w:eastAsia="zh-CN"/>
        </w:rPr>
        <w:t>1、出具符合标准的10家重点企业能效诊断报告;</w:t>
      </w:r>
      <w:r>
        <w:rPr>
          <w:rFonts w:hint="default" w:ascii="宋体" w:hAnsi="宋体" w:eastAsia="宋体" w:cs="宋体"/>
          <w:color w:val="auto"/>
          <w:sz w:val="22"/>
          <w:szCs w:val="22"/>
          <w:highlight w:val="none"/>
          <w:vertAlign w:val="baseline"/>
          <w:lang w:eastAsia="zh-CN"/>
        </w:rPr>
        <w:t>形成一份完整的《</w:t>
      </w:r>
      <w:r>
        <w:rPr>
          <w:rFonts w:hint="default" w:ascii="宋体" w:hAnsi="宋体" w:eastAsia="宋体" w:cs="宋体"/>
          <w:color w:val="auto"/>
          <w:sz w:val="22"/>
          <w:szCs w:val="22"/>
          <w:highlight w:val="none"/>
          <w:vertAlign w:val="baseline"/>
          <w:lang w:val="en-US" w:eastAsia="zh-CN"/>
        </w:rPr>
        <w:t>余姚市</w:t>
      </w:r>
      <w:r>
        <w:rPr>
          <w:rFonts w:hint="default" w:ascii="宋体" w:hAnsi="宋体" w:cs="宋体"/>
          <w:color w:val="auto"/>
          <w:sz w:val="22"/>
          <w:szCs w:val="22"/>
          <w:highlight w:val="none"/>
          <w:vertAlign w:val="baseline"/>
          <w:lang w:val="en-US" w:eastAsia="zh-CN"/>
        </w:rPr>
        <w:t>制造业洁净车间</w:t>
      </w:r>
      <w:r>
        <w:rPr>
          <w:rFonts w:hint="default" w:ascii="宋体" w:hAnsi="宋体" w:eastAsia="宋体" w:cs="宋体"/>
          <w:color w:val="auto"/>
          <w:sz w:val="22"/>
          <w:szCs w:val="22"/>
          <w:highlight w:val="none"/>
          <w:vertAlign w:val="baseline"/>
          <w:lang w:eastAsia="zh-CN"/>
        </w:rPr>
        <w:t>绿色化诊断工作报告》。</w:t>
      </w:r>
    </w:p>
    <w:p w14:paraId="303A2102">
      <w:pPr>
        <w:spacing w:line="500" w:lineRule="exact"/>
        <w:ind w:firstLine="440" w:firstLineChars="200"/>
        <w:rPr>
          <w:rFonts w:hint="default"/>
          <w:color w:val="auto"/>
          <w:highlight w:val="none"/>
          <w:u w:val="none"/>
          <w:lang w:eastAsia="zh-CN"/>
        </w:rPr>
      </w:pPr>
      <w:r>
        <w:rPr>
          <w:rFonts w:hint="default" w:ascii="宋体" w:hAnsi="宋体" w:eastAsia="宋体" w:cs="宋体"/>
          <w:color w:val="auto"/>
          <w:sz w:val="22"/>
          <w:szCs w:val="22"/>
          <w:highlight w:val="none"/>
          <w:u w:val="none"/>
          <w:vertAlign w:val="baseline"/>
          <w:lang w:val="en-US" w:eastAsia="zh-CN"/>
        </w:rPr>
        <w:t xml:space="preserve"> 2、完成2025年度余姚市规模企业绿色化改造覆盖率要求（预计数量500左右，最终以《2025年余姚市绿色制造工作要点》为准）。</w:t>
      </w:r>
    </w:p>
    <w:p w14:paraId="6013B29C">
      <w:pPr>
        <w:spacing w:line="500" w:lineRule="exact"/>
        <w:rPr>
          <w:b/>
          <w:bCs/>
          <w:color w:val="auto"/>
          <w:highlight w:val="none"/>
          <w:lang w:eastAsia="zh-CN"/>
        </w:rPr>
      </w:pPr>
      <w:r>
        <w:rPr>
          <w:rFonts w:hint="eastAsia"/>
          <w:b/>
          <w:bCs/>
          <w:color w:val="auto"/>
          <w:highlight w:val="none"/>
          <w:lang w:val="en-US" w:eastAsia="zh-CN"/>
        </w:rPr>
        <w:t>五</w:t>
      </w:r>
      <w:r>
        <w:rPr>
          <w:rFonts w:hint="eastAsia"/>
          <w:b/>
          <w:bCs/>
          <w:color w:val="auto"/>
          <w:highlight w:val="none"/>
          <w:lang w:eastAsia="zh-CN"/>
        </w:rPr>
        <w:t>、商务要求</w:t>
      </w:r>
    </w:p>
    <w:p w14:paraId="4C085977">
      <w:pPr>
        <w:spacing w:line="360" w:lineRule="auto"/>
        <w:ind w:firstLine="440" w:firstLineChars="200"/>
        <w:rPr>
          <w:color w:val="auto"/>
          <w:highlight w:val="none"/>
          <w:lang w:eastAsia="zh-CN"/>
        </w:rPr>
      </w:pPr>
      <w:r>
        <w:rPr>
          <w:rFonts w:hint="eastAsia"/>
          <w:color w:val="auto"/>
          <w:highlight w:val="none"/>
          <w:lang w:eastAsia="zh-CN"/>
        </w:rPr>
        <w:t xml:space="preserve">（一）报价方式： </w:t>
      </w:r>
    </w:p>
    <w:p w14:paraId="6AA02557">
      <w:pPr>
        <w:spacing w:line="360" w:lineRule="auto"/>
        <w:ind w:firstLine="440" w:firstLineChars="200"/>
        <w:rPr>
          <w:color w:val="auto"/>
          <w:highlight w:val="none"/>
          <w:lang w:eastAsia="zh-CN"/>
        </w:rPr>
      </w:pPr>
      <w:r>
        <w:rPr>
          <w:rFonts w:hint="eastAsia"/>
          <w:color w:val="auto"/>
          <w:highlight w:val="none"/>
          <w:lang w:eastAsia="zh-CN"/>
        </w:rPr>
        <w:t>固定总价，投报价应包括完成本项目服务需求涉及的全部费用。</w:t>
      </w:r>
    </w:p>
    <w:p w14:paraId="4DBFD0CA">
      <w:pPr>
        <w:spacing w:line="360" w:lineRule="auto"/>
        <w:ind w:firstLine="440" w:firstLineChars="200"/>
        <w:rPr>
          <w:color w:val="auto"/>
          <w:highlight w:val="none"/>
          <w:lang w:eastAsia="zh-CN"/>
        </w:rPr>
      </w:pPr>
      <w:r>
        <w:rPr>
          <w:rFonts w:hint="eastAsia"/>
          <w:color w:val="auto"/>
          <w:highlight w:val="none"/>
          <w:lang w:eastAsia="zh-CN"/>
        </w:rPr>
        <w:t>（二）付款方式：</w:t>
      </w:r>
    </w:p>
    <w:p w14:paraId="3FFBC0C6">
      <w:pPr>
        <w:pStyle w:val="122"/>
        <w:ind w:firstLine="389" w:firstLineChars="177"/>
        <w:rPr>
          <w:rFonts w:cs="宋体"/>
          <w:bCs/>
          <w:color w:val="auto"/>
          <w:sz w:val="22"/>
          <w:szCs w:val="22"/>
          <w:highlight w:val="none"/>
        </w:rPr>
      </w:pPr>
      <w:r>
        <w:rPr>
          <w:rFonts w:hint="eastAsia" w:cs="宋体"/>
          <w:bCs/>
          <w:color w:val="auto"/>
          <w:sz w:val="22"/>
          <w:szCs w:val="22"/>
          <w:highlight w:val="none"/>
        </w:rPr>
        <w:t>1.款项分</w:t>
      </w:r>
      <w:r>
        <w:rPr>
          <w:rFonts w:hint="eastAsia" w:cs="宋体"/>
          <w:bCs/>
          <w:color w:val="auto"/>
          <w:sz w:val="22"/>
          <w:szCs w:val="22"/>
          <w:highlight w:val="none"/>
          <w:lang w:val="en-US"/>
        </w:rPr>
        <w:t>三次</w:t>
      </w:r>
      <w:r>
        <w:rPr>
          <w:rFonts w:hint="eastAsia" w:cs="宋体"/>
          <w:bCs/>
          <w:color w:val="auto"/>
          <w:sz w:val="22"/>
          <w:szCs w:val="22"/>
          <w:highlight w:val="none"/>
        </w:rPr>
        <w:t>支付。</w:t>
      </w:r>
    </w:p>
    <w:p w14:paraId="42BC4D99">
      <w:pPr>
        <w:pStyle w:val="122"/>
        <w:ind w:firstLine="389" w:firstLineChars="177"/>
        <w:rPr>
          <w:rFonts w:cs="宋体"/>
          <w:bCs/>
          <w:color w:val="auto"/>
          <w:sz w:val="22"/>
          <w:szCs w:val="22"/>
          <w:highlight w:val="none"/>
        </w:rPr>
      </w:pPr>
      <w:r>
        <w:rPr>
          <w:rFonts w:hint="eastAsia" w:cs="宋体"/>
          <w:bCs/>
          <w:color w:val="auto"/>
          <w:sz w:val="22"/>
          <w:szCs w:val="22"/>
          <w:highlight w:val="none"/>
        </w:rPr>
        <w:t xml:space="preserve">（1）合同生效及具备项目实施条件后，甲方向乙方支付40%的预付款（预付款支付前，成交供应商需提供预付款保函，不提供预付款保函的不支付预付款）； </w:t>
      </w:r>
    </w:p>
    <w:p w14:paraId="796433D5">
      <w:pPr>
        <w:pStyle w:val="122"/>
        <w:ind w:firstLine="389" w:firstLineChars="177"/>
        <w:rPr>
          <w:rFonts w:hint="eastAsia" w:eastAsia="宋体" w:cs="宋体"/>
          <w:bCs/>
          <w:color w:val="auto"/>
          <w:sz w:val="22"/>
          <w:szCs w:val="22"/>
          <w:highlight w:val="none"/>
          <w:lang w:val="en-US" w:eastAsia="zh-CN"/>
        </w:rPr>
      </w:pPr>
      <w:r>
        <w:rPr>
          <w:rFonts w:hint="eastAsia" w:cs="宋体"/>
          <w:bCs/>
          <w:color w:val="auto"/>
          <w:sz w:val="22"/>
          <w:szCs w:val="22"/>
          <w:highlight w:val="none"/>
        </w:rPr>
        <w:t>（</w:t>
      </w:r>
      <w:r>
        <w:rPr>
          <w:rFonts w:hint="eastAsia" w:cs="宋体"/>
          <w:bCs/>
          <w:color w:val="auto"/>
          <w:sz w:val="22"/>
          <w:szCs w:val="22"/>
          <w:highlight w:val="none"/>
          <w:lang w:val="en-US" w:eastAsia="zh-CN"/>
        </w:rPr>
        <w:t>2</w:t>
      </w:r>
      <w:r>
        <w:rPr>
          <w:rFonts w:hint="eastAsia" w:cs="宋体"/>
          <w:bCs/>
          <w:color w:val="auto"/>
          <w:sz w:val="22"/>
          <w:szCs w:val="22"/>
          <w:highlight w:val="none"/>
        </w:rPr>
        <w:t>）</w:t>
      </w:r>
      <w:r>
        <w:rPr>
          <w:rFonts w:hint="eastAsia" w:cs="宋体"/>
          <w:bCs/>
          <w:color w:val="auto"/>
          <w:sz w:val="22"/>
          <w:szCs w:val="22"/>
          <w:highlight w:val="none"/>
          <w:lang w:eastAsia="zh-CN"/>
        </w:rPr>
        <w:t>完成</w:t>
      </w:r>
      <w:r>
        <w:rPr>
          <w:rFonts w:hint="eastAsia" w:cs="宋体"/>
          <w:bCs/>
          <w:color w:val="auto"/>
          <w:sz w:val="22"/>
          <w:szCs w:val="22"/>
          <w:highlight w:val="none"/>
          <w:lang w:val="en-US" w:eastAsia="zh-CN"/>
        </w:rPr>
        <w:t>10家重点用能企业的能效诊断</w:t>
      </w:r>
      <w:r>
        <w:rPr>
          <w:rFonts w:hint="eastAsia" w:ascii="宋体" w:hAnsi="宋体" w:eastAsia="宋体" w:cs="宋体"/>
          <w:bCs/>
          <w:color w:val="auto"/>
          <w:sz w:val="22"/>
          <w:szCs w:val="22"/>
          <w:highlight w:val="none"/>
          <w:lang w:val="en-US" w:eastAsia="zh-CN"/>
        </w:rPr>
        <w:t>，出具相关企业的诊断报告和《</w:t>
      </w:r>
      <w:r>
        <w:rPr>
          <w:rFonts w:hint="eastAsia" w:ascii="宋体" w:hAnsi="宋体" w:eastAsia="宋体" w:cs="宋体"/>
          <w:bCs/>
          <w:color w:val="auto"/>
          <w:sz w:val="22"/>
          <w:szCs w:val="22"/>
          <w:highlight w:val="none"/>
          <w:vertAlign w:val="baseline"/>
          <w:lang w:val="en-US" w:eastAsia="zh-CN"/>
        </w:rPr>
        <w:t>余姚市</w:t>
      </w:r>
      <w:r>
        <w:rPr>
          <w:rFonts w:hint="eastAsia" w:ascii="宋体" w:hAnsi="宋体" w:cs="宋体"/>
          <w:bCs/>
          <w:color w:val="auto"/>
          <w:sz w:val="22"/>
          <w:szCs w:val="22"/>
          <w:highlight w:val="none"/>
          <w:vertAlign w:val="baseline"/>
          <w:lang w:val="en-US" w:eastAsia="zh-CN"/>
        </w:rPr>
        <w:t>制造业洁净车间</w:t>
      </w:r>
      <w:r>
        <w:rPr>
          <w:rFonts w:hint="eastAsia" w:ascii="宋体" w:hAnsi="宋体" w:eastAsia="宋体" w:cs="宋体"/>
          <w:bCs/>
          <w:color w:val="auto"/>
          <w:sz w:val="22"/>
          <w:szCs w:val="22"/>
          <w:highlight w:val="none"/>
          <w:vertAlign w:val="baseline"/>
        </w:rPr>
        <w:t>绿色化诊断工作报告</w:t>
      </w:r>
      <w:r>
        <w:rPr>
          <w:rFonts w:hint="eastAsia" w:ascii="宋体" w:hAnsi="宋体" w:eastAsia="宋体" w:cs="宋体"/>
          <w:bCs/>
          <w:color w:val="auto"/>
          <w:sz w:val="22"/>
          <w:szCs w:val="22"/>
          <w:highlight w:val="none"/>
          <w:lang w:val="en-US" w:eastAsia="zh-CN"/>
        </w:rPr>
        <w:t>》，</w:t>
      </w:r>
      <w:r>
        <w:rPr>
          <w:rFonts w:hint="eastAsia" w:cs="宋体"/>
          <w:bCs/>
          <w:color w:val="auto"/>
          <w:sz w:val="22"/>
          <w:szCs w:val="22"/>
          <w:highlight w:val="none"/>
          <w:lang w:val="en-US"/>
        </w:rPr>
        <w:t>支付合同总价的</w:t>
      </w:r>
      <w:r>
        <w:rPr>
          <w:rFonts w:hint="eastAsia" w:cs="宋体"/>
          <w:bCs/>
          <w:color w:val="auto"/>
          <w:sz w:val="22"/>
          <w:szCs w:val="22"/>
          <w:highlight w:val="none"/>
          <w:lang w:val="en-US" w:eastAsia="zh-CN"/>
        </w:rPr>
        <w:t>30</w:t>
      </w:r>
      <w:r>
        <w:rPr>
          <w:rFonts w:hint="eastAsia" w:cs="宋体"/>
          <w:bCs/>
          <w:color w:val="auto"/>
          <w:sz w:val="22"/>
          <w:szCs w:val="22"/>
          <w:highlight w:val="none"/>
        </w:rPr>
        <w:t>%</w:t>
      </w:r>
      <w:r>
        <w:rPr>
          <w:rFonts w:hint="eastAsia" w:cs="宋体"/>
          <w:bCs/>
          <w:color w:val="auto"/>
          <w:sz w:val="22"/>
          <w:szCs w:val="22"/>
          <w:highlight w:val="none"/>
          <w:lang w:eastAsia="zh-CN"/>
        </w:rPr>
        <w:t>；</w:t>
      </w:r>
    </w:p>
    <w:p w14:paraId="2DD86360">
      <w:pPr>
        <w:pStyle w:val="122"/>
        <w:ind w:firstLine="389" w:firstLineChars="177"/>
        <w:rPr>
          <w:rFonts w:cs="宋体"/>
          <w:bCs/>
          <w:color w:val="auto"/>
          <w:sz w:val="22"/>
          <w:szCs w:val="22"/>
          <w:highlight w:val="none"/>
        </w:rPr>
      </w:pPr>
      <w:r>
        <w:rPr>
          <w:rFonts w:hint="eastAsia" w:cs="宋体"/>
          <w:bCs/>
          <w:color w:val="auto"/>
          <w:sz w:val="22"/>
          <w:szCs w:val="22"/>
          <w:highlight w:val="none"/>
          <w:lang w:val="en-US" w:eastAsia="zh-CN"/>
        </w:rPr>
        <w:t>(3)</w:t>
      </w:r>
      <w:r>
        <w:rPr>
          <w:rFonts w:hint="eastAsia" w:cs="宋体"/>
          <w:bCs/>
          <w:color w:val="auto"/>
          <w:sz w:val="22"/>
          <w:szCs w:val="22"/>
          <w:highlight w:val="none"/>
          <w:lang w:val="en-US"/>
        </w:rPr>
        <w:t>乙方需在合同签订生效之日起</w:t>
      </w:r>
      <w:r>
        <w:rPr>
          <w:rFonts w:hint="eastAsia" w:cs="宋体"/>
          <w:bCs/>
          <w:color w:val="auto"/>
          <w:sz w:val="22"/>
          <w:szCs w:val="22"/>
          <w:highlight w:val="none"/>
          <w:lang w:val="en-US" w:eastAsia="zh-CN"/>
        </w:rPr>
        <w:t>250</w:t>
      </w:r>
      <w:r>
        <w:rPr>
          <w:rFonts w:hint="eastAsia" w:cs="宋体"/>
          <w:bCs/>
          <w:color w:val="auto"/>
          <w:sz w:val="22"/>
          <w:szCs w:val="22"/>
          <w:highlight w:val="none"/>
          <w:lang w:val="en-US"/>
        </w:rPr>
        <w:t>日历天内</w:t>
      </w:r>
      <w:r>
        <w:rPr>
          <w:rFonts w:hint="eastAsia" w:cs="宋体"/>
          <w:bCs/>
          <w:color w:val="auto"/>
          <w:sz w:val="22"/>
          <w:szCs w:val="22"/>
          <w:highlight w:val="none"/>
        </w:rPr>
        <w:t>，</w:t>
      </w:r>
      <w:r>
        <w:rPr>
          <w:rFonts w:hint="eastAsia" w:cs="宋体"/>
          <w:bCs/>
          <w:color w:val="auto"/>
          <w:sz w:val="22"/>
          <w:szCs w:val="22"/>
          <w:highlight w:val="none"/>
          <w:lang w:eastAsia="zh-CN"/>
        </w:rPr>
        <w:t>完成年度余姚市规模企业绿色化改造评价（新增规模以上绿色化改造完成企业数量达到上级要求），</w:t>
      </w:r>
      <w:r>
        <w:rPr>
          <w:rFonts w:hint="eastAsia" w:cs="宋体"/>
          <w:bCs/>
          <w:color w:val="auto"/>
          <w:sz w:val="22"/>
          <w:szCs w:val="22"/>
          <w:highlight w:val="none"/>
          <w:lang w:val="en-US"/>
        </w:rPr>
        <w:t>支付合同总价的</w:t>
      </w:r>
      <w:r>
        <w:rPr>
          <w:rFonts w:hint="eastAsia" w:cs="宋体"/>
          <w:bCs/>
          <w:color w:val="auto"/>
          <w:sz w:val="22"/>
          <w:szCs w:val="22"/>
          <w:highlight w:val="none"/>
          <w:lang w:val="en-US" w:eastAsia="zh-CN"/>
        </w:rPr>
        <w:t>30</w:t>
      </w:r>
      <w:r>
        <w:rPr>
          <w:rFonts w:hint="eastAsia" w:cs="宋体"/>
          <w:bCs/>
          <w:color w:val="auto"/>
          <w:sz w:val="22"/>
          <w:szCs w:val="22"/>
          <w:highlight w:val="none"/>
        </w:rPr>
        <w:t>%。（如有合同履约考核扣款，需从剩余合同价款中扣除）。</w:t>
      </w:r>
    </w:p>
    <w:p w14:paraId="6EFA31AA">
      <w:pPr>
        <w:pStyle w:val="122"/>
        <w:ind w:firstLine="389" w:firstLineChars="177"/>
        <w:rPr>
          <w:rFonts w:cs="宋体"/>
          <w:bCs/>
          <w:color w:val="auto"/>
          <w:sz w:val="22"/>
          <w:szCs w:val="22"/>
          <w:highlight w:val="none"/>
        </w:rPr>
      </w:pPr>
      <w:r>
        <w:rPr>
          <w:rFonts w:hint="eastAsia" w:cs="宋体"/>
          <w:bCs/>
          <w:color w:val="auto"/>
          <w:sz w:val="22"/>
          <w:szCs w:val="22"/>
          <w:highlight w:val="none"/>
        </w:rPr>
        <w:t>2.签订合同时，成交供应商明确表示无需预付款或者主动要求降低预付款比例的，采购人可对预付款的比例进行调整。</w:t>
      </w:r>
    </w:p>
    <w:p w14:paraId="32C255ED">
      <w:pPr>
        <w:pStyle w:val="122"/>
        <w:ind w:firstLine="389" w:firstLineChars="177"/>
        <w:rPr>
          <w:rFonts w:hint="eastAsia" w:cs="宋体"/>
          <w:bCs/>
          <w:color w:val="auto"/>
          <w:sz w:val="22"/>
          <w:szCs w:val="22"/>
          <w:highlight w:val="none"/>
        </w:rPr>
      </w:pPr>
      <w:r>
        <w:rPr>
          <w:rFonts w:hint="eastAsia" w:cs="宋体"/>
          <w:bCs/>
          <w:color w:val="auto"/>
          <w:sz w:val="22"/>
          <w:szCs w:val="22"/>
          <w:highlight w:val="none"/>
        </w:rPr>
        <w:t>3.款项支付前成交供应商需先向采购人开具相应金额、符合国家规定及采购人规定的发票，预付款在合同生效以及具备实施条件后</w:t>
      </w:r>
      <w:r>
        <w:rPr>
          <w:rFonts w:hint="eastAsia" w:cs="宋体"/>
          <w:bCs/>
          <w:color w:val="auto"/>
          <w:sz w:val="22"/>
          <w:szCs w:val="22"/>
          <w:highlight w:val="none"/>
          <w:lang w:val="en-US"/>
        </w:rPr>
        <w:t>7个工作日</w:t>
      </w:r>
      <w:r>
        <w:rPr>
          <w:rFonts w:hint="eastAsia" w:cs="宋体"/>
          <w:bCs/>
          <w:color w:val="auto"/>
          <w:sz w:val="22"/>
          <w:szCs w:val="22"/>
          <w:highlight w:val="none"/>
        </w:rPr>
        <w:t>内支付，其他款项满足合同约定支付条件的，采购人自收到成交供应商发票后</w:t>
      </w:r>
      <w:r>
        <w:rPr>
          <w:rFonts w:hint="eastAsia" w:cs="宋体"/>
          <w:bCs/>
          <w:color w:val="auto"/>
          <w:sz w:val="22"/>
          <w:szCs w:val="22"/>
          <w:highlight w:val="none"/>
          <w:lang w:val="en-US"/>
        </w:rPr>
        <w:t>7个工作日</w:t>
      </w:r>
      <w:r>
        <w:rPr>
          <w:rFonts w:hint="eastAsia" w:cs="宋体"/>
          <w:bCs/>
          <w:color w:val="auto"/>
          <w:sz w:val="22"/>
          <w:szCs w:val="22"/>
          <w:highlight w:val="none"/>
        </w:rPr>
        <w:t>内支付。</w:t>
      </w:r>
      <w:bookmarkStart w:id="93" w:name="第五章_磋商响应文件格式"/>
      <w:bookmarkEnd w:id="93"/>
      <w:bookmarkStart w:id="94" w:name="_Toc107409273"/>
    </w:p>
    <w:p w14:paraId="19EC8604">
      <w:pPr>
        <w:spacing w:line="360" w:lineRule="auto"/>
        <w:ind w:firstLine="440" w:firstLineChars="200"/>
        <w:rPr>
          <w:rFonts w:hint="eastAsia" w:ascii="宋体" w:hAnsi="宋体" w:eastAsia="宋体" w:cs="宋体"/>
          <w:bCs/>
          <w:color w:val="auto"/>
          <w:kern w:val="2"/>
          <w:sz w:val="22"/>
          <w:szCs w:val="22"/>
          <w:highlight w:val="none"/>
          <w:lang w:val="zh-CN" w:eastAsia="zh-CN" w:bidi="ar-SA"/>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）项目验收</w:t>
      </w:r>
    </w:p>
    <w:p w14:paraId="53B126C7">
      <w:pPr>
        <w:pStyle w:val="122"/>
        <w:ind w:firstLine="389" w:firstLineChars="177"/>
        <w:rPr>
          <w:rFonts w:hint="eastAsia" w:ascii="宋体" w:hAnsi="宋体" w:eastAsia="宋体" w:cs="宋体"/>
          <w:bCs/>
          <w:color w:val="auto"/>
          <w:kern w:val="2"/>
          <w:sz w:val="22"/>
          <w:szCs w:val="22"/>
          <w:highlight w:val="none"/>
          <w:lang w:val="zh-CN" w:eastAsia="zh-CN" w:bidi="ar-SA"/>
        </w:rPr>
      </w:pPr>
      <w:r>
        <w:rPr>
          <w:rFonts w:hint="eastAsia" w:ascii="宋体" w:hAnsi="宋体" w:eastAsia="宋体" w:cs="宋体"/>
          <w:bCs/>
          <w:color w:val="auto"/>
          <w:kern w:val="2"/>
          <w:sz w:val="22"/>
          <w:szCs w:val="22"/>
          <w:highlight w:val="none"/>
          <w:lang w:val="zh-CN" w:eastAsia="zh-CN" w:bidi="ar-SA"/>
        </w:rPr>
        <w:t>根据采购文件要求，结合成交供应商响应文件响应情况进行验收，验收时符合国家现行有关标准、规范、规定等要求</w:t>
      </w:r>
      <w:r>
        <w:rPr>
          <w:rFonts w:hint="eastAsia" w:cs="宋体"/>
          <w:bCs/>
          <w:color w:val="auto"/>
          <w:kern w:val="2"/>
          <w:sz w:val="22"/>
          <w:szCs w:val="22"/>
          <w:highlight w:val="none"/>
          <w:lang w:val="zh-CN" w:eastAsia="zh-CN" w:bidi="ar-SA"/>
        </w:rPr>
        <w:t>。</w:t>
      </w:r>
    </w:p>
    <w:p w14:paraId="3CCF525B">
      <w:pPr>
        <w:pStyle w:val="122"/>
        <w:ind w:firstLine="637" w:firstLineChars="177"/>
        <w:rPr>
          <w:rFonts w:cs="宋体"/>
          <w:b/>
          <w:bCs/>
          <w:color w:val="auto"/>
          <w:sz w:val="36"/>
          <w:szCs w:val="32"/>
          <w:highlight w:val="none"/>
        </w:rPr>
      </w:pPr>
      <w:r>
        <w:rPr>
          <w:rFonts w:hint="eastAsia" w:cs="宋体"/>
          <w:color w:val="auto"/>
          <w:sz w:val="36"/>
          <w:highlight w:val="none"/>
        </w:rPr>
        <w:br w:type="page"/>
      </w:r>
    </w:p>
    <w:p w14:paraId="1081A64B">
      <w:pPr>
        <w:pStyle w:val="39"/>
        <w:rPr>
          <w:rFonts w:ascii="宋体" w:hAnsi="宋体"/>
          <w:color w:val="auto"/>
          <w:sz w:val="36"/>
          <w:highlight w:val="none"/>
          <w:lang w:val="zh-CN" w:eastAsia="zh-CN"/>
        </w:rPr>
      </w:pPr>
      <w:r>
        <w:rPr>
          <w:rFonts w:hint="eastAsia" w:ascii="宋体" w:hAnsi="宋体"/>
          <w:color w:val="auto"/>
          <w:sz w:val="36"/>
          <w:highlight w:val="none"/>
          <w:lang w:val="zh-CN" w:eastAsia="zh-CN"/>
        </w:rPr>
        <w:t>第五章 磋商响应文件格式</w:t>
      </w:r>
      <w:bookmarkEnd w:id="94"/>
    </w:p>
    <w:p w14:paraId="565463E0">
      <w:pPr>
        <w:pStyle w:val="16"/>
        <w:ind w:right="163" w:rightChars="74"/>
        <w:rPr>
          <w:b/>
          <w:color w:val="auto"/>
          <w:sz w:val="20"/>
          <w:highlight w:val="none"/>
          <w:lang w:eastAsia="zh-CN"/>
        </w:rPr>
      </w:pPr>
    </w:p>
    <w:p w14:paraId="25E9F36C">
      <w:pPr>
        <w:pStyle w:val="16"/>
        <w:ind w:right="163" w:rightChars="74"/>
        <w:rPr>
          <w:b/>
          <w:color w:val="auto"/>
          <w:sz w:val="20"/>
          <w:highlight w:val="none"/>
          <w:lang w:eastAsia="zh-CN"/>
        </w:rPr>
      </w:pPr>
    </w:p>
    <w:p w14:paraId="5D5DB6E1">
      <w:pPr>
        <w:pStyle w:val="16"/>
        <w:spacing w:before="11"/>
        <w:ind w:right="163" w:rightChars="74"/>
        <w:rPr>
          <w:b/>
          <w:color w:val="auto"/>
          <w:sz w:val="15"/>
          <w:highlight w:val="none"/>
          <w:lang w:eastAsia="zh-CN"/>
        </w:rPr>
      </w:pPr>
    </w:p>
    <w:p w14:paraId="61B2926E">
      <w:pPr>
        <w:pStyle w:val="16"/>
        <w:spacing w:before="66"/>
        <w:ind w:right="163" w:rightChars="74"/>
        <w:jc w:val="right"/>
        <w:rPr>
          <w:color w:val="auto"/>
          <w:highlight w:val="none"/>
          <w:lang w:eastAsia="zh-CN"/>
        </w:rPr>
      </w:pPr>
      <w:bookmarkStart w:id="95" w:name="报价部分封面"/>
      <w:bookmarkEnd w:id="95"/>
      <w:r>
        <w:rPr>
          <w:rFonts w:hint="eastAsia"/>
          <w:color w:val="auto"/>
          <w:highlight w:val="none"/>
          <w:lang w:eastAsia="zh-CN"/>
        </w:rPr>
        <w:t>报价部分封面</w:t>
      </w:r>
    </w:p>
    <w:p w14:paraId="7FCABAAB">
      <w:pPr>
        <w:pStyle w:val="16"/>
        <w:ind w:right="163" w:rightChars="74"/>
        <w:rPr>
          <w:color w:val="auto"/>
          <w:sz w:val="20"/>
          <w:highlight w:val="none"/>
          <w:lang w:eastAsia="zh-CN"/>
        </w:rPr>
      </w:pPr>
    </w:p>
    <w:p w14:paraId="4D2D988D">
      <w:pPr>
        <w:pStyle w:val="16"/>
        <w:spacing w:before="11"/>
        <w:ind w:right="163" w:rightChars="74"/>
        <w:rPr>
          <w:color w:val="auto"/>
          <w:sz w:val="18"/>
          <w:highlight w:val="none"/>
          <w:lang w:eastAsia="zh-CN"/>
        </w:rPr>
      </w:pPr>
    </w:p>
    <w:p w14:paraId="7D359B5B">
      <w:pPr>
        <w:pStyle w:val="16"/>
        <w:spacing w:before="66"/>
        <w:ind w:right="163" w:rightChars="74"/>
        <w:jc w:val="center"/>
        <w:rPr>
          <w:color w:val="auto"/>
          <w:highlight w:val="none"/>
          <w:lang w:eastAsia="zh-CN"/>
        </w:rPr>
      </w:pPr>
      <w:r>
        <w:rPr>
          <w:rFonts w:hint="eastAsia"/>
          <w:color w:val="auto"/>
          <w:highlight w:val="none"/>
          <w:lang w:eastAsia="zh-CN"/>
        </w:rPr>
        <w:t>磋商响应文件（报价部分）</w:t>
      </w:r>
    </w:p>
    <w:p w14:paraId="684FF531">
      <w:pPr>
        <w:spacing w:before="132"/>
        <w:ind w:right="163" w:rightChars="74"/>
        <w:jc w:val="center"/>
        <w:rPr>
          <w:color w:val="auto"/>
          <w:sz w:val="24"/>
          <w:highlight w:val="none"/>
          <w:lang w:eastAsia="zh-CN"/>
        </w:rPr>
      </w:pPr>
    </w:p>
    <w:p w14:paraId="25904C76">
      <w:pPr>
        <w:pStyle w:val="16"/>
        <w:ind w:right="163" w:rightChars="74"/>
        <w:rPr>
          <w:color w:val="auto"/>
          <w:highlight w:val="none"/>
          <w:lang w:eastAsia="zh-CN"/>
        </w:rPr>
      </w:pPr>
    </w:p>
    <w:p w14:paraId="676A16A4">
      <w:pPr>
        <w:pStyle w:val="16"/>
        <w:ind w:right="163" w:rightChars="74"/>
        <w:rPr>
          <w:color w:val="auto"/>
          <w:highlight w:val="none"/>
          <w:lang w:eastAsia="zh-CN"/>
        </w:rPr>
      </w:pPr>
    </w:p>
    <w:p w14:paraId="754DBE63">
      <w:pPr>
        <w:pStyle w:val="16"/>
        <w:ind w:right="163" w:rightChars="74"/>
        <w:rPr>
          <w:color w:val="auto"/>
          <w:highlight w:val="none"/>
          <w:lang w:eastAsia="zh-CN"/>
        </w:rPr>
      </w:pPr>
    </w:p>
    <w:p w14:paraId="627DCE63">
      <w:pPr>
        <w:pStyle w:val="16"/>
        <w:ind w:right="163" w:rightChars="74"/>
        <w:rPr>
          <w:color w:val="auto"/>
          <w:highlight w:val="none"/>
          <w:lang w:eastAsia="zh-CN"/>
        </w:rPr>
      </w:pPr>
    </w:p>
    <w:p w14:paraId="34BB8913">
      <w:pPr>
        <w:pStyle w:val="16"/>
        <w:tabs>
          <w:tab w:val="left" w:pos="6419"/>
          <w:tab w:val="left" w:pos="6539"/>
        </w:tabs>
        <w:spacing w:before="176" w:line="364" w:lineRule="auto"/>
        <w:ind w:left="1317" w:right="163" w:rightChars="74"/>
        <w:rPr>
          <w:color w:val="auto"/>
          <w:spacing w:val="13"/>
          <w:highlight w:val="none"/>
          <w:u w:val="single"/>
          <w:lang w:eastAsia="zh-CN"/>
        </w:rPr>
      </w:pPr>
      <w:r>
        <w:rPr>
          <w:rFonts w:hint="eastAsia"/>
          <w:color w:val="auto"/>
          <w:spacing w:val="-1"/>
          <w:highlight w:val="none"/>
          <w:lang w:eastAsia="zh-CN"/>
        </w:rPr>
        <w:t>项</w:t>
      </w:r>
      <w:r>
        <w:rPr>
          <w:rFonts w:hint="eastAsia"/>
          <w:color w:val="auto"/>
          <w:highlight w:val="none"/>
          <w:lang w:eastAsia="zh-CN"/>
        </w:rPr>
        <w:t>目编号：</w:t>
      </w:r>
      <w:r>
        <w:rPr>
          <w:rFonts w:hint="eastAsia"/>
          <w:color w:val="auto"/>
          <w:highlight w:val="none"/>
          <w:u w:val="single"/>
          <w:lang w:eastAsia="zh-CN"/>
        </w:rPr>
        <w:tab/>
      </w:r>
      <w:r>
        <w:rPr>
          <w:rFonts w:hint="eastAsia"/>
          <w:color w:val="auto"/>
          <w:highlight w:val="none"/>
          <w:u w:val="single"/>
          <w:lang w:eastAsia="zh-CN"/>
        </w:rPr>
        <w:tab/>
      </w:r>
    </w:p>
    <w:p w14:paraId="16E301E7">
      <w:pPr>
        <w:pStyle w:val="16"/>
        <w:tabs>
          <w:tab w:val="left" w:pos="6539"/>
          <w:tab w:val="left" w:pos="6659"/>
        </w:tabs>
        <w:spacing w:before="176" w:line="364" w:lineRule="auto"/>
        <w:ind w:left="1317" w:right="163" w:rightChars="74"/>
        <w:rPr>
          <w:color w:val="auto"/>
          <w:spacing w:val="11"/>
          <w:highlight w:val="none"/>
          <w:u w:val="single"/>
          <w:lang w:eastAsia="zh-CN"/>
        </w:rPr>
      </w:pPr>
      <w:r>
        <w:rPr>
          <w:rFonts w:hint="eastAsia"/>
          <w:color w:val="auto"/>
          <w:spacing w:val="-1"/>
          <w:highlight w:val="none"/>
          <w:lang w:eastAsia="zh-CN"/>
        </w:rPr>
        <w:t>项</w:t>
      </w:r>
      <w:r>
        <w:rPr>
          <w:rFonts w:hint="eastAsia"/>
          <w:color w:val="auto"/>
          <w:highlight w:val="none"/>
          <w:lang w:eastAsia="zh-CN"/>
        </w:rPr>
        <w:t>目名称：</w:t>
      </w:r>
      <w:r>
        <w:rPr>
          <w:rFonts w:hint="eastAsia"/>
          <w:color w:val="auto"/>
          <w:highlight w:val="none"/>
          <w:u w:val="single"/>
          <w:lang w:eastAsia="zh-CN"/>
        </w:rPr>
        <w:tab/>
      </w:r>
    </w:p>
    <w:p w14:paraId="3C56D4F0">
      <w:pPr>
        <w:pStyle w:val="16"/>
        <w:tabs>
          <w:tab w:val="left" w:pos="6419"/>
          <w:tab w:val="left" w:pos="6539"/>
        </w:tabs>
        <w:spacing w:before="176" w:line="364" w:lineRule="auto"/>
        <w:ind w:left="1317" w:right="163" w:rightChars="74"/>
        <w:rPr>
          <w:color w:val="auto"/>
          <w:highlight w:val="none"/>
          <w:lang w:eastAsia="zh-CN"/>
        </w:rPr>
      </w:pPr>
      <w:r>
        <w:rPr>
          <w:rFonts w:hint="eastAsia"/>
          <w:color w:val="auto"/>
          <w:spacing w:val="-1"/>
          <w:highlight w:val="none"/>
          <w:lang w:eastAsia="zh-CN"/>
        </w:rPr>
        <w:t>供应商或联合体牵头人</w:t>
      </w:r>
      <w:r>
        <w:rPr>
          <w:rFonts w:hint="eastAsia"/>
          <w:color w:val="auto"/>
          <w:highlight w:val="none"/>
          <w:lang w:eastAsia="zh-CN"/>
        </w:rPr>
        <w:t>：</w:t>
      </w:r>
      <w:r>
        <w:rPr>
          <w:rFonts w:hint="eastAsia"/>
          <w:color w:val="auto"/>
          <w:highlight w:val="none"/>
          <w:u w:val="single"/>
          <w:lang w:eastAsia="zh-CN"/>
        </w:rPr>
        <w:tab/>
      </w:r>
      <w:r>
        <w:rPr>
          <w:rFonts w:hint="eastAsia"/>
          <w:color w:val="auto"/>
          <w:highlight w:val="none"/>
          <w:u w:val="single"/>
          <w:lang w:eastAsia="zh-CN"/>
        </w:rPr>
        <w:tab/>
      </w:r>
    </w:p>
    <w:p w14:paraId="382266D0">
      <w:pPr>
        <w:pStyle w:val="16"/>
        <w:ind w:right="163" w:rightChars="74"/>
        <w:rPr>
          <w:color w:val="auto"/>
          <w:sz w:val="20"/>
          <w:highlight w:val="none"/>
          <w:lang w:eastAsia="zh-CN"/>
        </w:rPr>
      </w:pPr>
    </w:p>
    <w:p w14:paraId="454081FB">
      <w:pPr>
        <w:pStyle w:val="16"/>
        <w:ind w:right="163" w:rightChars="74"/>
        <w:rPr>
          <w:color w:val="auto"/>
          <w:sz w:val="20"/>
          <w:highlight w:val="none"/>
          <w:lang w:eastAsia="zh-CN"/>
        </w:rPr>
      </w:pPr>
    </w:p>
    <w:p w14:paraId="52FEA1F3">
      <w:pPr>
        <w:pStyle w:val="16"/>
        <w:ind w:right="163" w:rightChars="74"/>
        <w:rPr>
          <w:color w:val="auto"/>
          <w:sz w:val="20"/>
          <w:highlight w:val="none"/>
          <w:lang w:eastAsia="zh-CN"/>
        </w:rPr>
      </w:pPr>
    </w:p>
    <w:p w14:paraId="473734F5">
      <w:pPr>
        <w:pStyle w:val="16"/>
        <w:ind w:right="163" w:rightChars="74"/>
        <w:rPr>
          <w:color w:val="auto"/>
          <w:sz w:val="20"/>
          <w:highlight w:val="none"/>
          <w:lang w:eastAsia="zh-CN"/>
        </w:rPr>
      </w:pPr>
    </w:p>
    <w:p w14:paraId="080D584B">
      <w:pPr>
        <w:pStyle w:val="16"/>
        <w:spacing w:before="3"/>
        <w:ind w:right="163" w:rightChars="74"/>
        <w:rPr>
          <w:color w:val="auto"/>
          <w:sz w:val="22"/>
          <w:highlight w:val="none"/>
          <w:lang w:eastAsia="zh-CN"/>
        </w:rPr>
      </w:pPr>
    </w:p>
    <w:p w14:paraId="576FE039">
      <w:pPr>
        <w:pStyle w:val="16"/>
        <w:spacing w:before="67"/>
        <w:ind w:left="2685" w:right="163" w:rightChars="74"/>
        <w:rPr>
          <w:color w:val="auto"/>
          <w:highlight w:val="none"/>
          <w:lang w:eastAsia="zh-CN"/>
        </w:rPr>
      </w:pPr>
      <w:r>
        <w:rPr>
          <w:rFonts w:hint="eastAsia"/>
          <w:color w:val="auto"/>
          <w:highlight w:val="none"/>
          <w:lang w:eastAsia="zh-CN"/>
        </w:rPr>
        <w:t xml:space="preserve">  年  月  日</w:t>
      </w:r>
    </w:p>
    <w:p w14:paraId="018ADAEF">
      <w:pPr>
        <w:pStyle w:val="16"/>
        <w:spacing w:before="7"/>
        <w:ind w:right="163" w:rightChars="74"/>
        <w:rPr>
          <w:color w:val="auto"/>
          <w:sz w:val="23"/>
          <w:highlight w:val="none"/>
          <w:lang w:eastAsia="zh-CN"/>
        </w:rPr>
      </w:pPr>
    </w:p>
    <w:p w14:paraId="459E0414">
      <w:pPr>
        <w:widowControl/>
        <w:autoSpaceDE/>
        <w:autoSpaceDN/>
        <w:rPr>
          <w:b/>
          <w:bCs/>
          <w:color w:val="auto"/>
          <w:sz w:val="24"/>
          <w:szCs w:val="24"/>
          <w:highlight w:val="none"/>
          <w:lang w:eastAsia="zh-CN"/>
        </w:rPr>
      </w:pPr>
      <w:bookmarkStart w:id="96" w:name="一、报价部分目录"/>
      <w:bookmarkEnd w:id="96"/>
      <w:r>
        <w:rPr>
          <w:rFonts w:hint="eastAsia"/>
          <w:color w:val="auto"/>
          <w:highlight w:val="none"/>
          <w:lang w:eastAsia="zh-CN"/>
        </w:rPr>
        <w:br w:type="page"/>
      </w:r>
    </w:p>
    <w:p w14:paraId="69232D6E">
      <w:pPr>
        <w:pStyle w:val="32"/>
        <w:rPr>
          <w:rFonts w:ascii="宋体" w:hAnsi="宋体" w:cs="宋体"/>
          <w:color w:val="auto"/>
          <w:sz w:val="24"/>
          <w:highlight w:val="none"/>
          <w:shd w:val="clear" w:color="auto" w:fill="FFFFFF"/>
          <w:lang w:eastAsia="zh-CN"/>
        </w:rPr>
      </w:pPr>
      <w:bookmarkStart w:id="97" w:name="_Toc107409274"/>
      <w:r>
        <w:rPr>
          <w:rFonts w:hint="eastAsia" w:ascii="宋体" w:hAnsi="宋体" w:cs="宋体"/>
          <w:color w:val="auto"/>
          <w:sz w:val="24"/>
          <w:highlight w:val="none"/>
          <w:shd w:val="clear" w:color="auto" w:fill="FFFFFF"/>
          <w:lang w:eastAsia="zh-CN"/>
        </w:rPr>
        <w:t>一、报价部分目录</w:t>
      </w:r>
      <w:bookmarkEnd w:id="97"/>
    </w:p>
    <w:p w14:paraId="6C27BAD5">
      <w:pPr>
        <w:pStyle w:val="16"/>
        <w:spacing w:before="12"/>
        <w:ind w:right="163" w:rightChars="74"/>
        <w:rPr>
          <w:b/>
          <w:color w:val="auto"/>
          <w:sz w:val="18"/>
          <w:highlight w:val="none"/>
          <w:lang w:eastAsia="zh-CN"/>
        </w:rPr>
      </w:pPr>
    </w:p>
    <w:tbl>
      <w:tblPr>
        <w:tblStyle w:val="43"/>
        <w:tblW w:w="8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3"/>
        <w:gridCol w:w="4633"/>
        <w:gridCol w:w="2843"/>
      </w:tblGrid>
      <w:tr w14:paraId="11B68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053" w:type="dxa"/>
            <w:vAlign w:val="center"/>
          </w:tcPr>
          <w:p w14:paraId="1432867C">
            <w:pPr>
              <w:pStyle w:val="77"/>
              <w:spacing w:before="181"/>
              <w:ind w:left="12" w:right="48" w:rightChars="22"/>
              <w:jc w:val="center"/>
              <w:rPr>
                <w:color w:val="auto"/>
                <w:sz w:val="24"/>
                <w:szCs w:val="24"/>
                <w:highlight w:val="none"/>
                <w:lang w:eastAsia="zh-CN"/>
              </w:rPr>
            </w:pPr>
            <w:r>
              <w:rPr>
                <w:rFonts w:hint="eastAsia"/>
                <w:color w:val="auto"/>
                <w:sz w:val="24"/>
                <w:szCs w:val="24"/>
                <w:highlight w:val="none"/>
                <w:lang w:eastAsia="zh-CN"/>
              </w:rPr>
              <w:t>序号</w:t>
            </w:r>
          </w:p>
        </w:tc>
        <w:tc>
          <w:tcPr>
            <w:tcW w:w="4633" w:type="dxa"/>
            <w:vAlign w:val="center"/>
          </w:tcPr>
          <w:p w14:paraId="723CE988">
            <w:pPr>
              <w:pStyle w:val="77"/>
              <w:spacing w:before="181"/>
              <w:jc w:val="center"/>
              <w:rPr>
                <w:color w:val="auto"/>
                <w:sz w:val="24"/>
                <w:szCs w:val="24"/>
                <w:highlight w:val="none"/>
                <w:lang w:eastAsia="zh-CN"/>
              </w:rPr>
            </w:pPr>
            <w:r>
              <w:rPr>
                <w:rFonts w:hint="eastAsia"/>
                <w:color w:val="auto"/>
                <w:sz w:val="24"/>
                <w:szCs w:val="24"/>
                <w:highlight w:val="none"/>
                <w:lang w:eastAsia="zh-CN"/>
              </w:rPr>
              <w:t>材料名称</w:t>
            </w:r>
          </w:p>
        </w:tc>
        <w:tc>
          <w:tcPr>
            <w:tcW w:w="2843" w:type="dxa"/>
            <w:vAlign w:val="center"/>
          </w:tcPr>
          <w:p w14:paraId="3F21C31B">
            <w:pPr>
              <w:pStyle w:val="77"/>
              <w:tabs>
                <w:tab w:val="left" w:pos="488"/>
              </w:tabs>
              <w:spacing w:before="181"/>
              <w:ind w:left="8"/>
              <w:jc w:val="center"/>
              <w:rPr>
                <w:color w:val="auto"/>
                <w:sz w:val="24"/>
                <w:szCs w:val="24"/>
                <w:highlight w:val="none"/>
                <w:lang w:eastAsia="zh-CN"/>
              </w:rPr>
            </w:pPr>
            <w:r>
              <w:rPr>
                <w:rFonts w:hint="eastAsia"/>
                <w:color w:val="auto"/>
                <w:sz w:val="24"/>
                <w:szCs w:val="24"/>
                <w:highlight w:val="none"/>
                <w:lang w:eastAsia="zh-CN"/>
              </w:rPr>
              <w:t>说</w:t>
            </w:r>
            <w:r>
              <w:rPr>
                <w:rFonts w:hint="eastAsia"/>
                <w:color w:val="auto"/>
                <w:sz w:val="24"/>
                <w:szCs w:val="24"/>
                <w:highlight w:val="none"/>
                <w:lang w:eastAsia="zh-CN"/>
              </w:rPr>
              <w:tab/>
            </w:r>
            <w:r>
              <w:rPr>
                <w:rFonts w:hint="eastAsia"/>
                <w:color w:val="auto"/>
                <w:sz w:val="24"/>
                <w:szCs w:val="24"/>
                <w:highlight w:val="none"/>
                <w:lang w:eastAsia="zh-CN"/>
              </w:rPr>
              <w:t>明</w:t>
            </w:r>
          </w:p>
        </w:tc>
      </w:tr>
      <w:tr w14:paraId="41EE8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053" w:type="dxa"/>
            <w:vAlign w:val="center"/>
          </w:tcPr>
          <w:p w14:paraId="405898F0">
            <w:pPr>
              <w:pStyle w:val="77"/>
              <w:spacing w:before="181"/>
              <w:ind w:left="12" w:right="48" w:rightChars="22"/>
              <w:jc w:val="center"/>
              <w:rPr>
                <w:color w:val="auto"/>
                <w:sz w:val="24"/>
                <w:szCs w:val="24"/>
                <w:highlight w:val="none"/>
                <w:lang w:eastAsia="zh-CN"/>
              </w:rPr>
            </w:pPr>
            <w:r>
              <w:rPr>
                <w:rFonts w:hint="eastAsia"/>
                <w:color w:val="auto"/>
                <w:sz w:val="24"/>
                <w:szCs w:val="24"/>
                <w:highlight w:val="none"/>
                <w:lang w:eastAsia="zh-CN"/>
              </w:rPr>
              <w:t>1</w:t>
            </w:r>
          </w:p>
        </w:tc>
        <w:tc>
          <w:tcPr>
            <w:tcW w:w="4633" w:type="dxa"/>
            <w:vAlign w:val="center"/>
          </w:tcPr>
          <w:p w14:paraId="48266103">
            <w:pPr>
              <w:pStyle w:val="77"/>
              <w:spacing w:before="181"/>
              <w:jc w:val="center"/>
              <w:rPr>
                <w:color w:val="auto"/>
                <w:sz w:val="24"/>
                <w:szCs w:val="24"/>
                <w:highlight w:val="none"/>
                <w:lang w:eastAsia="zh-CN"/>
              </w:rPr>
            </w:pPr>
            <w:r>
              <w:rPr>
                <w:rFonts w:hint="eastAsia"/>
                <w:color w:val="auto"/>
                <w:sz w:val="24"/>
                <w:szCs w:val="24"/>
                <w:highlight w:val="none"/>
                <w:lang w:eastAsia="zh-CN"/>
              </w:rPr>
              <w:t>磋商响应函</w:t>
            </w:r>
          </w:p>
        </w:tc>
        <w:tc>
          <w:tcPr>
            <w:tcW w:w="2843" w:type="dxa"/>
            <w:vAlign w:val="center"/>
          </w:tcPr>
          <w:p w14:paraId="257B890C">
            <w:pPr>
              <w:pStyle w:val="77"/>
              <w:spacing w:before="183"/>
              <w:ind w:left="8"/>
              <w:jc w:val="center"/>
              <w:rPr>
                <w:color w:val="auto"/>
                <w:sz w:val="24"/>
                <w:szCs w:val="24"/>
                <w:highlight w:val="none"/>
                <w:lang w:eastAsia="zh-CN"/>
              </w:rPr>
            </w:pPr>
            <w:r>
              <w:rPr>
                <w:rFonts w:hint="eastAsia"/>
                <w:color w:val="auto"/>
                <w:sz w:val="24"/>
                <w:szCs w:val="24"/>
                <w:highlight w:val="none"/>
                <w:lang w:eastAsia="zh-CN"/>
              </w:rPr>
              <w:t>附件一</w:t>
            </w:r>
          </w:p>
        </w:tc>
      </w:tr>
      <w:tr w14:paraId="653DD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053" w:type="dxa"/>
            <w:vAlign w:val="center"/>
          </w:tcPr>
          <w:p w14:paraId="6798FBFF">
            <w:pPr>
              <w:pStyle w:val="77"/>
              <w:spacing w:before="181"/>
              <w:ind w:left="12" w:right="48" w:rightChars="22"/>
              <w:jc w:val="center"/>
              <w:rPr>
                <w:color w:val="auto"/>
                <w:sz w:val="24"/>
                <w:szCs w:val="24"/>
                <w:highlight w:val="none"/>
                <w:lang w:eastAsia="zh-CN"/>
              </w:rPr>
            </w:pPr>
            <w:r>
              <w:rPr>
                <w:rFonts w:hint="eastAsia"/>
                <w:color w:val="auto"/>
                <w:sz w:val="24"/>
                <w:szCs w:val="24"/>
                <w:highlight w:val="none"/>
                <w:lang w:eastAsia="zh-CN"/>
              </w:rPr>
              <w:t>2</w:t>
            </w:r>
          </w:p>
        </w:tc>
        <w:tc>
          <w:tcPr>
            <w:tcW w:w="4633" w:type="dxa"/>
            <w:vAlign w:val="center"/>
          </w:tcPr>
          <w:p w14:paraId="0F8292DF">
            <w:pPr>
              <w:pStyle w:val="77"/>
              <w:spacing w:before="181"/>
              <w:jc w:val="center"/>
              <w:rPr>
                <w:color w:val="auto"/>
                <w:sz w:val="24"/>
                <w:szCs w:val="24"/>
                <w:highlight w:val="none"/>
                <w:lang w:eastAsia="zh-CN"/>
              </w:rPr>
            </w:pPr>
            <w:r>
              <w:rPr>
                <w:rFonts w:hint="eastAsia"/>
                <w:color w:val="auto"/>
                <w:sz w:val="24"/>
                <w:szCs w:val="24"/>
                <w:highlight w:val="none"/>
                <w:lang w:eastAsia="zh-CN"/>
              </w:rPr>
              <w:t>初次报价表</w:t>
            </w:r>
          </w:p>
        </w:tc>
        <w:tc>
          <w:tcPr>
            <w:tcW w:w="2843" w:type="dxa"/>
            <w:vAlign w:val="center"/>
          </w:tcPr>
          <w:p w14:paraId="6DB2A2D6">
            <w:pPr>
              <w:pStyle w:val="77"/>
              <w:spacing w:before="182"/>
              <w:ind w:left="8"/>
              <w:jc w:val="center"/>
              <w:rPr>
                <w:color w:val="auto"/>
                <w:sz w:val="24"/>
                <w:szCs w:val="24"/>
                <w:highlight w:val="none"/>
                <w:lang w:eastAsia="zh-CN"/>
              </w:rPr>
            </w:pPr>
            <w:r>
              <w:rPr>
                <w:rFonts w:hint="eastAsia"/>
                <w:color w:val="auto"/>
                <w:sz w:val="24"/>
                <w:szCs w:val="24"/>
                <w:highlight w:val="none"/>
                <w:lang w:eastAsia="zh-CN"/>
              </w:rPr>
              <w:t>附件二</w:t>
            </w:r>
          </w:p>
        </w:tc>
      </w:tr>
      <w:tr w14:paraId="25292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053" w:type="dxa"/>
            <w:vAlign w:val="center"/>
          </w:tcPr>
          <w:p w14:paraId="05696427">
            <w:pPr>
              <w:pStyle w:val="77"/>
              <w:spacing w:before="181"/>
              <w:ind w:left="12" w:right="48" w:rightChars="22"/>
              <w:jc w:val="center"/>
              <w:rPr>
                <w:color w:val="auto"/>
                <w:sz w:val="24"/>
                <w:szCs w:val="24"/>
                <w:highlight w:val="none"/>
                <w:lang w:eastAsia="zh-CN"/>
              </w:rPr>
            </w:pPr>
            <w:r>
              <w:rPr>
                <w:rFonts w:hint="eastAsia"/>
                <w:color w:val="auto"/>
                <w:sz w:val="24"/>
                <w:szCs w:val="24"/>
                <w:highlight w:val="none"/>
                <w:lang w:eastAsia="zh-CN"/>
              </w:rPr>
              <w:t>3</w:t>
            </w:r>
          </w:p>
        </w:tc>
        <w:tc>
          <w:tcPr>
            <w:tcW w:w="4633" w:type="dxa"/>
            <w:vAlign w:val="center"/>
          </w:tcPr>
          <w:p w14:paraId="61C1E3BD">
            <w:pPr>
              <w:pStyle w:val="77"/>
              <w:spacing w:before="181"/>
              <w:jc w:val="center"/>
              <w:rPr>
                <w:color w:val="auto"/>
                <w:sz w:val="24"/>
                <w:szCs w:val="24"/>
                <w:highlight w:val="none"/>
                <w:lang w:eastAsia="zh-CN"/>
              </w:rPr>
            </w:pPr>
            <w:r>
              <w:rPr>
                <w:rFonts w:hint="eastAsia"/>
                <w:color w:val="auto"/>
                <w:sz w:val="24"/>
                <w:szCs w:val="24"/>
                <w:highlight w:val="none"/>
                <w:lang w:eastAsia="zh-CN"/>
              </w:rPr>
              <w:t>分项报价表</w:t>
            </w:r>
          </w:p>
        </w:tc>
        <w:tc>
          <w:tcPr>
            <w:tcW w:w="2843" w:type="dxa"/>
            <w:vAlign w:val="center"/>
          </w:tcPr>
          <w:p w14:paraId="6253E397">
            <w:pPr>
              <w:pStyle w:val="77"/>
              <w:spacing w:before="181"/>
              <w:ind w:left="8"/>
              <w:jc w:val="center"/>
              <w:rPr>
                <w:color w:val="auto"/>
                <w:sz w:val="24"/>
                <w:szCs w:val="24"/>
                <w:highlight w:val="none"/>
                <w:lang w:eastAsia="zh-CN"/>
              </w:rPr>
            </w:pPr>
            <w:r>
              <w:rPr>
                <w:rFonts w:hint="eastAsia"/>
                <w:color w:val="auto"/>
                <w:sz w:val="24"/>
                <w:szCs w:val="24"/>
                <w:highlight w:val="none"/>
                <w:lang w:eastAsia="zh-CN"/>
              </w:rPr>
              <w:t>附件三</w:t>
            </w:r>
          </w:p>
        </w:tc>
      </w:tr>
      <w:tr w14:paraId="50CFE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053" w:type="dxa"/>
            <w:vAlign w:val="center"/>
          </w:tcPr>
          <w:p w14:paraId="296A6C32">
            <w:pPr>
              <w:pStyle w:val="77"/>
              <w:spacing w:before="181"/>
              <w:ind w:left="12" w:right="48" w:rightChars="22"/>
              <w:jc w:val="center"/>
              <w:rPr>
                <w:color w:val="auto"/>
                <w:sz w:val="24"/>
                <w:szCs w:val="24"/>
                <w:highlight w:val="none"/>
                <w:lang w:eastAsia="zh-CN"/>
              </w:rPr>
            </w:pPr>
            <w:r>
              <w:rPr>
                <w:rFonts w:hint="eastAsia"/>
                <w:color w:val="auto"/>
                <w:sz w:val="24"/>
                <w:szCs w:val="24"/>
                <w:highlight w:val="none"/>
                <w:lang w:val="en-US" w:eastAsia="zh-CN"/>
              </w:rPr>
              <w:t>4</w:t>
            </w:r>
          </w:p>
        </w:tc>
        <w:tc>
          <w:tcPr>
            <w:tcW w:w="4633" w:type="dxa"/>
            <w:vAlign w:val="center"/>
          </w:tcPr>
          <w:p w14:paraId="468FE782">
            <w:pPr>
              <w:pStyle w:val="77"/>
              <w:spacing w:before="181"/>
              <w:jc w:val="center"/>
              <w:rPr>
                <w:color w:val="auto"/>
                <w:sz w:val="24"/>
                <w:szCs w:val="24"/>
                <w:highlight w:val="none"/>
                <w:lang w:eastAsia="zh-CN"/>
              </w:rPr>
            </w:pPr>
            <w:r>
              <w:rPr>
                <w:rFonts w:hint="eastAsia"/>
                <w:color w:val="auto"/>
                <w:sz w:val="24"/>
                <w:szCs w:val="24"/>
                <w:highlight w:val="none"/>
                <w:lang w:eastAsia="zh-CN"/>
              </w:rPr>
              <w:t>其他需提供的报价资料</w:t>
            </w:r>
          </w:p>
        </w:tc>
        <w:tc>
          <w:tcPr>
            <w:tcW w:w="2843" w:type="dxa"/>
            <w:vAlign w:val="center"/>
          </w:tcPr>
          <w:p w14:paraId="2962F410">
            <w:pPr>
              <w:pStyle w:val="77"/>
              <w:spacing w:before="181"/>
              <w:ind w:right="163" w:rightChars="74"/>
              <w:jc w:val="center"/>
              <w:rPr>
                <w:color w:val="auto"/>
                <w:sz w:val="24"/>
                <w:szCs w:val="24"/>
                <w:highlight w:val="none"/>
                <w:lang w:eastAsia="zh-CN"/>
              </w:rPr>
            </w:pPr>
          </w:p>
        </w:tc>
      </w:tr>
    </w:tbl>
    <w:p w14:paraId="12B6CAFA">
      <w:pPr>
        <w:rPr>
          <w:color w:val="auto"/>
          <w:highlight w:val="none"/>
          <w:lang w:eastAsia="zh-CN"/>
        </w:rPr>
      </w:pPr>
      <w:bookmarkStart w:id="98" w:name="附件一"/>
      <w:bookmarkEnd w:id="98"/>
    </w:p>
    <w:p w14:paraId="049F3CBC">
      <w:pPr>
        <w:pStyle w:val="16"/>
        <w:rPr>
          <w:color w:val="auto"/>
          <w:highlight w:val="none"/>
          <w:lang w:eastAsia="zh-CN"/>
        </w:rPr>
      </w:pPr>
      <w:r>
        <w:rPr>
          <w:rFonts w:hint="eastAsia"/>
          <w:color w:val="auto"/>
          <w:highlight w:val="none"/>
          <w:lang w:eastAsia="zh-CN"/>
        </w:rPr>
        <w:br w:type="page"/>
      </w:r>
    </w:p>
    <w:p w14:paraId="4576CF26">
      <w:pPr>
        <w:rPr>
          <w:color w:val="auto"/>
          <w:sz w:val="21"/>
          <w:highlight w:val="none"/>
          <w:lang w:eastAsia="zh-CN"/>
        </w:rPr>
      </w:pPr>
      <w:r>
        <w:rPr>
          <w:rFonts w:hint="eastAsia"/>
          <w:color w:val="auto"/>
          <w:highlight w:val="none"/>
          <w:lang w:eastAsia="zh-CN"/>
        </w:rPr>
        <w:t>附件一</w:t>
      </w:r>
    </w:p>
    <w:p w14:paraId="4EA5815E">
      <w:pPr>
        <w:pStyle w:val="18"/>
        <w:ind w:left="0" w:leftChars="0"/>
        <w:jc w:val="center"/>
        <w:rPr>
          <w:b/>
          <w:color w:val="auto"/>
          <w:sz w:val="28"/>
          <w:szCs w:val="32"/>
          <w:highlight w:val="none"/>
          <w:lang w:eastAsia="zh-CN"/>
        </w:rPr>
      </w:pPr>
      <w:r>
        <w:rPr>
          <w:rFonts w:hint="eastAsia"/>
          <w:b/>
          <w:color w:val="auto"/>
          <w:sz w:val="28"/>
          <w:szCs w:val="32"/>
          <w:highlight w:val="none"/>
          <w:lang w:eastAsia="zh-CN"/>
        </w:rPr>
        <w:t>磋商响应函</w:t>
      </w:r>
    </w:p>
    <w:p w14:paraId="10653464">
      <w:pPr>
        <w:pStyle w:val="18"/>
        <w:ind w:left="440"/>
        <w:rPr>
          <w:color w:val="auto"/>
          <w:highlight w:val="none"/>
          <w:lang w:eastAsia="zh-CN"/>
        </w:rPr>
      </w:pPr>
      <w:r>
        <w:rPr>
          <w:rFonts w:hint="eastAsia"/>
          <w:color w:val="auto"/>
          <w:highlight w:val="none"/>
          <w:u w:val="single"/>
          <w:lang w:eastAsia="zh-CN"/>
        </w:rPr>
        <w:t xml:space="preserve">   致（采购人）                   </w:t>
      </w:r>
      <w:r>
        <w:rPr>
          <w:rFonts w:hint="eastAsia"/>
          <w:color w:val="auto"/>
          <w:highlight w:val="none"/>
          <w:lang w:eastAsia="zh-CN"/>
        </w:rPr>
        <w:t>：</w:t>
      </w:r>
    </w:p>
    <w:p w14:paraId="55B900BF">
      <w:pPr>
        <w:pStyle w:val="18"/>
        <w:spacing w:line="360" w:lineRule="exact"/>
        <w:ind w:left="440"/>
        <w:rPr>
          <w:color w:val="auto"/>
          <w:highlight w:val="none"/>
          <w:lang w:eastAsia="zh-CN"/>
        </w:rPr>
      </w:pPr>
      <w:r>
        <w:rPr>
          <w:rFonts w:hint="eastAsia"/>
          <w:color w:val="auto"/>
          <w:highlight w:val="none"/>
          <w:u w:val="single"/>
          <w:lang w:eastAsia="zh-CN"/>
        </w:rPr>
        <w:t xml:space="preserve">              （供应商全称）      </w:t>
      </w:r>
      <w:r>
        <w:rPr>
          <w:rFonts w:hint="eastAsia"/>
          <w:color w:val="auto"/>
          <w:highlight w:val="none"/>
          <w:lang w:eastAsia="zh-CN"/>
        </w:rPr>
        <w:t xml:space="preserve"> 授权</w:t>
      </w:r>
      <w:r>
        <w:rPr>
          <w:rFonts w:hint="eastAsia"/>
          <w:color w:val="auto"/>
          <w:highlight w:val="none"/>
          <w:u w:val="single"/>
          <w:lang w:eastAsia="zh-CN"/>
        </w:rPr>
        <w:t xml:space="preserve"> （全权代表姓名、职务）      </w:t>
      </w:r>
    </w:p>
    <w:p w14:paraId="3381C659">
      <w:pPr>
        <w:pStyle w:val="18"/>
        <w:spacing w:line="360" w:lineRule="exact"/>
        <w:ind w:left="440"/>
        <w:rPr>
          <w:color w:val="auto"/>
          <w:highlight w:val="none"/>
          <w:u w:val="single"/>
          <w:lang w:eastAsia="zh-CN"/>
        </w:rPr>
      </w:pPr>
      <w:r>
        <w:rPr>
          <w:rFonts w:hint="eastAsia"/>
          <w:color w:val="auto"/>
          <w:highlight w:val="none"/>
          <w:lang w:eastAsia="zh-CN"/>
        </w:rPr>
        <w:t xml:space="preserve">为本公司合法代理人，参加贵方组织的 </w:t>
      </w:r>
      <w:r>
        <w:rPr>
          <w:rFonts w:hint="eastAsia"/>
          <w:color w:val="auto"/>
          <w:highlight w:val="none"/>
          <w:u w:val="single"/>
          <w:lang w:eastAsia="zh-CN"/>
        </w:rPr>
        <w:t xml:space="preserve">         （竞争性磋商编号、磋商项目名称）      </w:t>
      </w:r>
      <w:r>
        <w:rPr>
          <w:rFonts w:hint="eastAsia"/>
          <w:color w:val="auto"/>
          <w:highlight w:val="none"/>
          <w:lang w:eastAsia="zh-CN"/>
        </w:rPr>
        <w:t>竞争性磋商活动，代表本公司处理磋商采购活动中的一切事宜，为对</w:t>
      </w:r>
      <w:r>
        <w:rPr>
          <w:rFonts w:hint="eastAsia"/>
          <w:color w:val="auto"/>
          <w:highlight w:val="none"/>
          <w:u w:val="single"/>
          <w:lang w:eastAsia="zh-CN"/>
        </w:rPr>
        <w:t xml:space="preserve">     （磋商项目名称）              </w:t>
      </w:r>
      <w:r>
        <w:rPr>
          <w:rFonts w:hint="eastAsia"/>
          <w:color w:val="auto"/>
          <w:highlight w:val="none"/>
          <w:lang w:eastAsia="zh-CN"/>
        </w:rPr>
        <w:t>进行报价，在此：</w:t>
      </w:r>
    </w:p>
    <w:p w14:paraId="6D73AAEC">
      <w:pPr>
        <w:pStyle w:val="18"/>
        <w:numPr>
          <w:ilvl w:val="0"/>
          <w:numId w:val="4"/>
        </w:numPr>
        <w:spacing w:line="360" w:lineRule="exact"/>
        <w:ind w:left="800"/>
        <w:rPr>
          <w:color w:val="auto"/>
          <w:highlight w:val="none"/>
          <w:lang w:eastAsia="zh-CN"/>
        </w:rPr>
      </w:pPr>
      <w:r>
        <w:rPr>
          <w:rFonts w:hint="eastAsia"/>
          <w:color w:val="auto"/>
          <w:highlight w:val="none"/>
          <w:lang w:eastAsia="zh-CN"/>
        </w:rPr>
        <w:t>提供“竞争性磋商文件”规定的全部响应文件：电子磋商响应文件</w:t>
      </w:r>
      <w:r>
        <w:rPr>
          <w:rFonts w:hint="eastAsia"/>
          <w:color w:val="auto"/>
          <w:highlight w:val="none"/>
          <w:u w:val="single"/>
          <w:lang w:eastAsia="zh-CN"/>
        </w:rPr>
        <w:t xml:space="preserve"> 1 </w:t>
      </w:r>
      <w:r>
        <w:rPr>
          <w:rFonts w:hint="eastAsia"/>
          <w:color w:val="auto"/>
          <w:highlight w:val="none"/>
          <w:lang w:eastAsia="zh-CN"/>
        </w:rPr>
        <w:t xml:space="preserve">份； </w:t>
      </w:r>
    </w:p>
    <w:p w14:paraId="1663AE35">
      <w:pPr>
        <w:pStyle w:val="18"/>
        <w:numPr>
          <w:ilvl w:val="0"/>
          <w:numId w:val="4"/>
        </w:numPr>
        <w:spacing w:line="360" w:lineRule="exact"/>
        <w:ind w:left="800"/>
        <w:rPr>
          <w:color w:val="auto"/>
          <w:highlight w:val="none"/>
          <w:lang w:eastAsia="zh-CN"/>
        </w:rPr>
      </w:pPr>
      <w:r>
        <w:rPr>
          <w:rFonts w:hint="eastAsia"/>
          <w:color w:val="auto"/>
          <w:highlight w:val="none"/>
          <w:lang w:eastAsia="zh-CN"/>
        </w:rPr>
        <w:t xml:space="preserve">提交的保证金为人民币 </w:t>
      </w:r>
      <w:r>
        <w:rPr>
          <w:rFonts w:hint="eastAsia"/>
          <w:color w:val="auto"/>
          <w:highlight w:val="none"/>
          <w:u w:val="single"/>
          <w:lang w:eastAsia="zh-CN"/>
        </w:rPr>
        <w:t xml:space="preserve">   0   </w:t>
      </w:r>
      <w:r>
        <w:rPr>
          <w:rFonts w:hint="eastAsia"/>
          <w:color w:val="auto"/>
          <w:highlight w:val="none"/>
          <w:lang w:eastAsia="zh-CN"/>
        </w:rPr>
        <w:t>元，保证金为</w:t>
      </w:r>
      <w:r>
        <w:rPr>
          <w:rFonts w:hint="eastAsia"/>
          <w:i/>
          <w:color w:val="auto"/>
          <w:highlight w:val="none"/>
          <w:u w:val="single"/>
          <w:lang w:eastAsia="zh-CN"/>
        </w:rPr>
        <w:t xml:space="preserve">/ </w:t>
      </w:r>
      <w:r>
        <w:rPr>
          <w:rFonts w:hint="eastAsia"/>
          <w:color w:val="auto"/>
          <w:highlight w:val="none"/>
          <w:lang w:eastAsia="zh-CN"/>
        </w:rPr>
        <w:t xml:space="preserve">。 </w:t>
      </w:r>
    </w:p>
    <w:p w14:paraId="02E903FC">
      <w:pPr>
        <w:pStyle w:val="18"/>
        <w:spacing w:line="360" w:lineRule="exact"/>
        <w:ind w:left="0" w:leftChars="0" w:firstLine="440" w:firstLineChars="200"/>
        <w:rPr>
          <w:color w:val="auto"/>
          <w:highlight w:val="none"/>
          <w:lang w:eastAsia="zh-CN"/>
        </w:rPr>
      </w:pPr>
      <w:r>
        <w:rPr>
          <w:rFonts w:hint="eastAsia"/>
          <w:color w:val="auto"/>
          <w:highlight w:val="none"/>
          <w:lang w:eastAsia="zh-CN"/>
        </w:rPr>
        <w:t>3、据此函，签字代表宣布并承诺如下：</w:t>
      </w:r>
    </w:p>
    <w:p w14:paraId="2076049A">
      <w:pPr>
        <w:pStyle w:val="18"/>
        <w:spacing w:line="360" w:lineRule="exact"/>
        <w:ind w:left="440"/>
        <w:rPr>
          <w:color w:val="auto"/>
          <w:highlight w:val="none"/>
          <w:lang w:eastAsia="zh-CN"/>
        </w:rPr>
      </w:pPr>
      <w:r>
        <w:rPr>
          <w:rFonts w:hint="eastAsia"/>
          <w:color w:val="auto"/>
          <w:highlight w:val="none"/>
          <w:lang w:eastAsia="zh-CN"/>
        </w:rPr>
        <w:t>（1）磋商项目的总报价为</w:t>
      </w:r>
      <w:r>
        <w:rPr>
          <w:rFonts w:hint="eastAsia"/>
          <w:b/>
          <w:bCs/>
          <w:color w:val="auto"/>
          <w:highlight w:val="none"/>
          <w:lang w:eastAsia="zh-CN"/>
        </w:rPr>
        <w:t>（大写）：</w:t>
      </w:r>
      <w:r>
        <w:rPr>
          <w:rFonts w:hint="eastAsia"/>
          <w:b/>
          <w:bCs/>
          <w:color w:val="auto"/>
          <w:highlight w:val="none"/>
          <w:lang w:val="en-US" w:eastAsia="zh-CN"/>
        </w:rPr>
        <w:t xml:space="preserve">          </w:t>
      </w:r>
      <w:r>
        <w:rPr>
          <w:rFonts w:hint="eastAsia"/>
          <w:color w:val="auto"/>
          <w:highlight w:val="none"/>
          <w:lang w:eastAsia="zh-CN"/>
        </w:rPr>
        <w:t>元人民币；</w:t>
      </w:r>
    </w:p>
    <w:p w14:paraId="2F6917D0">
      <w:pPr>
        <w:pStyle w:val="18"/>
        <w:spacing w:line="360" w:lineRule="exact"/>
        <w:ind w:left="0" w:leftChars="0" w:firstLine="440" w:firstLineChars="200"/>
        <w:rPr>
          <w:color w:val="auto"/>
          <w:highlight w:val="none"/>
          <w:lang w:eastAsia="zh-CN"/>
        </w:rPr>
      </w:pPr>
      <w:r>
        <w:rPr>
          <w:rFonts w:hint="eastAsia"/>
          <w:color w:val="auto"/>
          <w:highlight w:val="none"/>
          <w:lang w:eastAsia="zh-CN"/>
        </w:rPr>
        <w:t>（2）本磋商响应文件自接受磋商响应文件截止之日起</w:t>
      </w:r>
      <w:r>
        <w:rPr>
          <w:rFonts w:hint="eastAsia"/>
          <w:color w:val="auto"/>
          <w:highlight w:val="none"/>
          <w:u w:val="single"/>
          <w:lang w:eastAsia="zh-CN"/>
        </w:rPr>
        <w:t xml:space="preserve"> 90 </w:t>
      </w:r>
      <w:r>
        <w:rPr>
          <w:rFonts w:hint="eastAsia"/>
          <w:color w:val="auto"/>
          <w:highlight w:val="none"/>
          <w:lang w:eastAsia="zh-CN"/>
        </w:rPr>
        <w:t>天内有效。</w:t>
      </w:r>
    </w:p>
    <w:p w14:paraId="4651A553">
      <w:pPr>
        <w:pStyle w:val="18"/>
        <w:spacing w:line="360" w:lineRule="exact"/>
        <w:ind w:left="0" w:leftChars="0" w:firstLine="440" w:firstLineChars="200"/>
        <w:rPr>
          <w:color w:val="auto"/>
          <w:highlight w:val="none"/>
          <w:lang w:eastAsia="zh-CN"/>
        </w:rPr>
      </w:pPr>
      <w:r>
        <w:rPr>
          <w:rFonts w:hint="eastAsia"/>
          <w:color w:val="auto"/>
          <w:highlight w:val="none"/>
          <w:lang w:eastAsia="zh-CN"/>
        </w:rPr>
        <w:t>（3）我们已详细审查全部竞争性磋商文件及有关的澄清/修改文件(若有的话)，我们完全理解并同意放弃对这方面提出任何异议的权利。保证遵守竞争性磋商文件有关条款规定。</w:t>
      </w:r>
    </w:p>
    <w:p w14:paraId="66401F7F">
      <w:pPr>
        <w:pStyle w:val="18"/>
        <w:spacing w:line="360" w:lineRule="exact"/>
        <w:ind w:left="0" w:leftChars="0" w:firstLine="440" w:firstLineChars="200"/>
        <w:rPr>
          <w:color w:val="auto"/>
          <w:highlight w:val="none"/>
          <w:lang w:eastAsia="zh-CN"/>
        </w:rPr>
      </w:pPr>
      <w:r>
        <w:rPr>
          <w:rFonts w:hint="eastAsia"/>
          <w:color w:val="auto"/>
          <w:highlight w:val="none"/>
          <w:lang w:eastAsia="zh-CN"/>
        </w:rPr>
        <w:t>（4）保证遵守竞争性磋商文件有关条款规定。</w:t>
      </w:r>
    </w:p>
    <w:p w14:paraId="3AA86BAA">
      <w:pPr>
        <w:pStyle w:val="18"/>
        <w:spacing w:line="360" w:lineRule="exact"/>
        <w:ind w:left="0" w:leftChars="0" w:firstLine="440" w:firstLineChars="200"/>
        <w:rPr>
          <w:color w:val="auto"/>
          <w:highlight w:val="none"/>
          <w:lang w:eastAsia="zh-CN"/>
        </w:rPr>
      </w:pPr>
      <w:r>
        <w:rPr>
          <w:rFonts w:hint="eastAsia"/>
          <w:color w:val="auto"/>
          <w:highlight w:val="none"/>
          <w:lang w:eastAsia="zh-CN"/>
        </w:rPr>
        <w:t>（5）保证在被确定为成交供应商后忠实地执行与采购人所签署的合同，并承担合同规定的责任义务，并保证按照竞争性磋商文件的规定支付中介服务费。</w:t>
      </w:r>
    </w:p>
    <w:p w14:paraId="7CED870F">
      <w:pPr>
        <w:pStyle w:val="18"/>
        <w:spacing w:line="360" w:lineRule="exact"/>
        <w:ind w:left="0" w:leftChars="0" w:firstLine="440" w:firstLineChars="200"/>
        <w:rPr>
          <w:color w:val="auto"/>
          <w:highlight w:val="none"/>
          <w:lang w:eastAsia="zh-CN"/>
        </w:rPr>
      </w:pPr>
      <w:r>
        <w:rPr>
          <w:rFonts w:hint="eastAsia"/>
          <w:color w:val="auto"/>
          <w:highlight w:val="none"/>
          <w:lang w:eastAsia="zh-CN"/>
        </w:rPr>
        <w:t>（6）承诺应贵方要求提供任何与该项目有关的数据、情况和技术资料。</w:t>
      </w:r>
    </w:p>
    <w:p w14:paraId="77BBB5ED">
      <w:pPr>
        <w:pStyle w:val="18"/>
        <w:spacing w:line="360" w:lineRule="exact"/>
        <w:ind w:left="0" w:leftChars="0" w:firstLine="440" w:firstLineChars="200"/>
        <w:rPr>
          <w:color w:val="auto"/>
          <w:highlight w:val="none"/>
          <w:lang w:eastAsia="zh-CN"/>
        </w:rPr>
      </w:pPr>
      <w:r>
        <w:rPr>
          <w:rFonts w:hint="eastAsia"/>
          <w:color w:val="auto"/>
          <w:highlight w:val="none"/>
          <w:lang w:eastAsia="zh-CN"/>
        </w:rPr>
        <w:t>（7）我们郑重声明：本磋商响应文件提供的情况和文件完全是真实的，我公司符合政府采购法规定的参加采购活动应当具备的条件：具有健全的财务会计制度、依法缴纳税收和社会保障资金、参加本次采购活动之前的三年内，在经营活动中无重大违法活动。</w:t>
      </w:r>
    </w:p>
    <w:p w14:paraId="02888474">
      <w:pPr>
        <w:pStyle w:val="18"/>
        <w:spacing w:line="360" w:lineRule="exact"/>
        <w:ind w:left="0" w:leftChars="0" w:firstLine="440" w:firstLineChars="200"/>
        <w:rPr>
          <w:color w:val="auto"/>
          <w:highlight w:val="none"/>
          <w:lang w:eastAsia="zh-CN"/>
        </w:rPr>
      </w:pPr>
      <w:r>
        <w:rPr>
          <w:rFonts w:hint="eastAsia"/>
          <w:color w:val="auto"/>
          <w:highlight w:val="none"/>
          <w:lang w:eastAsia="zh-CN"/>
        </w:rPr>
        <w:t>（8）我方不存在单位负责人为同一人或者存在直接控股、管理关系的不同供应商，参加同一合同项下的采购活动的情况。</w:t>
      </w:r>
    </w:p>
    <w:p w14:paraId="04C42939">
      <w:pPr>
        <w:pStyle w:val="18"/>
        <w:spacing w:line="360" w:lineRule="exact"/>
        <w:ind w:left="0" w:leftChars="0" w:firstLine="440" w:firstLineChars="200"/>
        <w:rPr>
          <w:color w:val="auto"/>
          <w:highlight w:val="none"/>
          <w:lang w:eastAsia="zh-CN"/>
        </w:rPr>
      </w:pPr>
      <w:r>
        <w:rPr>
          <w:rFonts w:hint="eastAsia"/>
          <w:color w:val="auto"/>
          <w:highlight w:val="none"/>
          <w:lang w:eastAsia="zh-CN"/>
        </w:rPr>
        <w:t>4、与本竞争性磋商采购有关的一切往来通讯请寄：</w:t>
      </w:r>
    </w:p>
    <w:p w14:paraId="01666735">
      <w:pPr>
        <w:pStyle w:val="18"/>
        <w:ind w:left="440"/>
        <w:rPr>
          <w:color w:val="auto"/>
          <w:highlight w:val="none"/>
          <w:lang w:eastAsia="zh-CN"/>
        </w:rPr>
      </w:pPr>
      <w:r>
        <w:rPr>
          <w:rFonts w:hint="eastAsia"/>
          <w:color w:val="auto"/>
          <w:highlight w:val="none"/>
          <w:lang w:eastAsia="zh-CN"/>
        </w:rPr>
        <w:t>地址：</w:t>
      </w:r>
    </w:p>
    <w:p w14:paraId="7B4F34F6">
      <w:pPr>
        <w:pStyle w:val="18"/>
        <w:ind w:left="440"/>
        <w:rPr>
          <w:color w:val="auto"/>
          <w:highlight w:val="none"/>
          <w:u w:val="single"/>
          <w:lang w:eastAsia="zh-CN"/>
        </w:rPr>
      </w:pPr>
      <w:r>
        <w:rPr>
          <w:rFonts w:hint="eastAsia"/>
          <w:color w:val="auto"/>
          <w:highlight w:val="none"/>
          <w:lang w:eastAsia="zh-CN"/>
        </w:rPr>
        <w:t>邮编：</w:t>
      </w:r>
      <w:r>
        <w:rPr>
          <w:rFonts w:hint="eastAsia"/>
          <w:color w:val="auto"/>
          <w:highlight w:val="none"/>
          <w:lang w:val="en-US" w:eastAsia="zh-CN"/>
        </w:rPr>
        <w:t xml:space="preserve">         </w:t>
      </w:r>
      <w:r>
        <w:rPr>
          <w:rFonts w:hint="eastAsia"/>
          <w:color w:val="auto"/>
          <w:highlight w:val="none"/>
          <w:lang w:eastAsia="zh-CN"/>
        </w:rPr>
        <w:t>电话：</w:t>
      </w:r>
      <w:r>
        <w:rPr>
          <w:rFonts w:hint="eastAsia"/>
          <w:color w:val="auto"/>
          <w:highlight w:val="none"/>
          <w:lang w:val="en-US" w:eastAsia="zh-CN"/>
        </w:rPr>
        <w:t xml:space="preserve">          </w:t>
      </w:r>
      <w:r>
        <w:rPr>
          <w:rFonts w:hint="eastAsia"/>
          <w:color w:val="auto"/>
          <w:highlight w:val="none"/>
          <w:lang w:eastAsia="zh-CN"/>
        </w:rPr>
        <w:t>传真：</w:t>
      </w:r>
    </w:p>
    <w:p w14:paraId="4C06BF8B">
      <w:pPr>
        <w:rPr>
          <w:color w:val="auto"/>
          <w:highlight w:val="none"/>
          <w:lang w:eastAsia="zh-CN"/>
        </w:rPr>
      </w:pPr>
    </w:p>
    <w:p w14:paraId="1B8D1417">
      <w:pPr>
        <w:spacing w:line="360" w:lineRule="auto"/>
        <w:ind w:firstLine="424" w:firstLineChars="193"/>
        <w:rPr>
          <w:color w:val="auto"/>
          <w:szCs w:val="21"/>
          <w:highlight w:val="none"/>
          <w:lang w:eastAsia="zh-CN"/>
        </w:rPr>
      </w:pPr>
      <w:r>
        <w:rPr>
          <w:rFonts w:hint="eastAsia"/>
          <w:color w:val="auto"/>
          <w:szCs w:val="21"/>
          <w:highlight w:val="none"/>
          <w:lang w:eastAsia="zh-CN"/>
        </w:rPr>
        <w:t>供应商或联合体牵头人（公章）：</w:t>
      </w:r>
    </w:p>
    <w:p w14:paraId="2B81DC5B">
      <w:pPr>
        <w:spacing w:line="360" w:lineRule="auto"/>
        <w:ind w:firstLine="424" w:firstLineChars="193"/>
        <w:rPr>
          <w:color w:val="auto"/>
          <w:szCs w:val="21"/>
          <w:highlight w:val="none"/>
          <w:lang w:eastAsia="zh-CN"/>
        </w:rPr>
      </w:pPr>
      <w:r>
        <w:rPr>
          <w:rFonts w:hint="eastAsia"/>
          <w:color w:val="auto"/>
          <w:szCs w:val="21"/>
          <w:highlight w:val="none"/>
          <w:lang w:eastAsia="zh-CN"/>
        </w:rPr>
        <w:t>法定代表人（签字或盖章）：</w:t>
      </w:r>
    </w:p>
    <w:p w14:paraId="5C95148B">
      <w:pPr>
        <w:spacing w:line="360" w:lineRule="auto"/>
        <w:ind w:firstLine="424" w:firstLineChars="193"/>
        <w:rPr>
          <w:color w:val="auto"/>
          <w:szCs w:val="21"/>
          <w:highlight w:val="none"/>
          <w:u w:val="single"/>
          <w:lang w:eastAsia="zh-CN"/>
        </w:rPr>
      </w:pPr>
      <w:r>
        <w:rPr>
          <w:rFonts w:hint="eastAsia"/>
          <w:color w:val="auto"/>
          <w:szCs w:val="21"/>
          <w:highlight w:val="none"/>
          <w:lang w:eastAsia="zh-CN"/>
        </w:rPr>
        <w:t>日  期：年月日</w:t>
      </w:r>
    </w:p>
    <w:p w14:paraId="485FC65D">
      <w:pPr>
        <w:rPr>
          <w:b/>
          <w:color w:val="auto"/>
          <w:sz w:val="32"/>
          <w:szCs w:val="32"/>
          <w:highlight w:val="none"/>
          <w:lang w:eastAsia="zh-CN"/>
        </w:rPr>
      </w:pPr>
      <w:r>
        <w:rPr>
          <w:rFonts w:hint="eastAsia"/>
          <w:b/>
          <w:color w:val="auto"/>
          <w:sz w:val="32"/>
          <w:szCs w:val="32"/>
          <w:highlight w:val="none"/>
          <w:lang w:eastAsia="zh-CN"/>
        </w:rPr>
        <w:br w:type="page"/>
      </w:r>
    </w:p>
    <w:p w14:paraId="6F7E60DC">
      <w:pPr>
        <w:pStyle w:val="16"/>
        <w:spacing w:before="56"/>
        <w:ind w:left="360" w:right="163" w:rightChars="74"/>
        <w:rPr>
          <w:color w:val="auto"/>
          <w:highlight w:val="none"/>
          <w:lang w:eastAsia="zh-CN"/>
        </w:rPr>
      </w:pPr>
      <w:bookmarkStart w:id="99" w:name="附件二"/>
      <w:bookmarkEnd w:id="99"/>
      <w:r>
        <w:rPr>
          <w:rFonts w:hint="eastAsia"/>
          <w:color w:val="auto"/>
          <w:highlight w:val="none"/>
          <w:lang w:eastAsia="zh-CN"/>
        </w:rPr>
        <w:t>附件二</w:t>
      </w:r>
    </w:p>
    <w:p w14:paraId="331DA22F">
      <w:pPr>
        <w:pStyle w:val="18"/>
        <w:ind w:left="0" w:leftChars="0"/>
        <w:jc w:val="center"/>
        <w:rPr>
          <w:b/>
          <w:color w:val="auto"/>
          <w:sz w:val="28"/>
          <w:szCs w:val="32"/>
          <w:highlight w:val="none"/>
          <w:lang w:eastAsia="zh-CN"/>
        </w:rPr>
      </w:pPr>
      <w:bookmarkStart w:id="100" w:name="附件三"/>
      <w:bookmarkEnd w:id="100"/>
      <w:r>
        <w:rPr>
          <w:rFonts w:hint="eastAsia"/>
          <w:b/>
          <w:color w:val="auto"/>
          <w:sz w:val="28"/>
          <w:szCs w:val="32"/>
          <w:highlight w:val="none"/>
          <w:lang w:eastAsia="zh-CN"/>
        </w:rPr>
        <w:t>初次报价表</w:t>
      </w:r>
    </w:p>
    <w:p w14:paraId="68C61044">
      <w:pPr>
        <w:spacing w:line="400" w:lineRule="exact"/>
        <w:ind w:firstLine="283" w:firstLineChars="129"/>
        <w:rPr>
          <w:color w:val="auto"/>
          <w:highlight w:val="none"/>
          <w:u w:val="single"/>
          <w:lang w:eastAsia="zh-CN"/>
        </w:rPr>
      </w:pPr>
      <w:r>
        <w:rPr>
          <w:rFonts w:hint="eastAsia"/>
          <w:color w:val="auto"/>
          <w:highlight w:val="none"/>
          <w:lang w:eastAsia="zh-CN"/>
        </w:rPr>
        <w:t>项目编号：项目名称：</w:t>
      </w:r>
    </w:p>
    <w:p w14:paraId="37A7BA98">
      <w:pPr>
        <w:spacing w:line="400" w:lineRule="exact"/>
        <w:ind w:right="607" w:rightChars="276"/>
        <w:jc w:val="right"/>
        <w:rPr>
          <w:color w:val="auto"/>
          <w:highlight w:val="none"/>
          <w:lang w:eastAsia="zh-CN"/>
        </w:rPr>
      </w:pPr>
      <w:r>
        <w:rPr>
          <w:rFonts w:hint="eastAsia"/>
          <w:color w:val="auto"/>
          <w:highlight w:val="none"/>
          <w:lang w:eastAsia="zh-CN"/>
        </w:rPr>
        <w:t>单位：人民币元</w:t>
      </w:r>
    </w:p>
    <w:tbl>
      <w:tblPr>
        <w:tblStyle w:val="43"/>
        <w:tblW w:w="87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2403"/>
        <w:gridCol w:w="2239"/>
        <w:gridCol w:w="2693"/>
        <w:gridCol w:w="709"/>
        <w:gridCol w:w="8"/>
      </w:tblGrid>
      <w:tr w14:paraId="029C6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66" w:hRule="atLeast"/>
        </w:trPr>
        <w:tc>
          <w:tcPr>
            <w:tcW w:w="711" w:type="dxa"/>
            <w:tcBorders>
              <w:top w:val="single" w:color="auto" w:sz="4" w:space="0"/>
              <w:left w:val="single" w:color="auto" w:sz="4" w:space="0"/>
              <w:bottom w:val="single" w:color="auto" w:sz="4" w:space="0"/>
              <w:right w:val="single" w:color="auto" w:sz="4" w:space="0"/>
            </w:tcBorders>
            <w:vAlign w:val="center"/>
          </w:tcPr>
          <w:p w14:paraId="077D160A">
            <w:pPr>
              <w:snapToGrid w:val="0"/>
              <w:spacing w:before="50" w:after="50"/>
              <w:jc w:val="center"/>
              <w:rPr>
                <w:color w:val="auto"/>
                <w:sz w:val="24"/>
                <w:szCs w:val="24"/>
                <w:highlight w:val="none"/>
              </w:rPr>
            </w:pPr>
            <w:r>
              <w:rPr>
                <w:rFonts w:hint="eastAsia"/>
                <w:color w:val="auto"/>
                <w:sz w:val="24"/>
                <w:szCs w:val="24"/>
                <w:highlight w:val="none"/>
              </w:rPr>
              <w:t>序号</w:t>
            </w:r>
          </w:p>
        </w:tc>
        <w:tc>
          <w:tcPr>
            <w:tcW w:w="2403" w:type="dxa"/>
            <w:tcBorders>
              <w:top w:val="single" w:color="auto" w:sz="4" w:space="0"/>
              <w:left w:val="single" w:color="auto" w:sz="4" w:space="0"/>
              <w:bottom w:val="single" w:color="auto" w:sz="4" w:space="0"/>
              <w:right w:val="single" w:color="auto" w:sz="4" w:space="0"/>
            </w:tcBorders>
            <w:vAlign w:val="center"/>
          </w:tcPr>
          <w:p w14:paraId="26B4DD23">
            <w:pPr>
              <w:snapToGrid w:val="0"/>
              <w:spacing w:before="50" w:after="50"/>
              <w:jc w:val="center"/>
              <w:rPr>
                <w:color w:val="auto"/>
                <w:sz w:val="24"/>
                <w:szCs w:val="24"/>
                <w:highlight w:val="none"/>
              </w:rPr>
            </w:pPr>
            <w:r>
              <w:rPr>
                <w:rFonts w:hint="eastAsia"/>
                <w:color w:val="auto"/>
                <w:sz w:val="24"/>
                <w:szCs w:val="24"/>
                <w:highlight w:val="none"/>
              </w:rPr>
              <w:t>项目名称</w:t>
            </w:r>
          </w:p>
        </w:tc>
        <w:tc>
          <w:tcPr>
            <w:tcW w:w="2239" w:type="dxa"/>
            <w:tcBorders>
              <w:top w:val="single" w:color="auto" w:sz="4" w:space="0"/>
              <w:left w:val="single" w:color="auto" w:sz="4" w:space="0"/>
              <w:bottom w:val="single" w:color="auto" w:sz="4" w:space="0"/>
              <w:right w:val="single" w:color="auto" w:sz="4" w:space="0"/>
            </w:tcBorders>
            <w:vAlign w:val="center"/>
          </w:tcPr>
          <w:p w14:paraId="23D713DA">
            <w:pPr>
              <w:jc w:val="center"/>
              <w:rPr>
                <w:color w:val="auto"/>
                <w:sz w:val="24"/>
                <w:szCs w:val="24"/>
                <w:highlight w:val="none"/>
              </w:rPr>
            </w:pPr>
            <w:r>
              <w:rPr>
                <w:rFonts w:hint="eastAsia"/>
                <w:color w:val="auto"/>
                <w:sz w:val="24"/>
                <w:szCs w:val="24"/>
                <w:highlight w:val="none"/>
              </w:rPr>
              <w:t>服务期限</w:t>
            </w:r>
          </w:p>
        </w:tc>
        <w:tc>
          <w:tcPr>
            <w:tcW w:w="2693" w:type="dxa"/>
            <w:tcBorders>
              <w:top w:val="single" w:color="auto" w:sz="4" w:space="0"/>
              <w:left w:val="single" w:color="auto" w:sz="4" w:space="0"/>
              <w:bottom w:val="single" w:color="auto" w:sz="4" w:space="0"/>
              <w:right w:val="single" w:color="auto" w:sz="4" w:space="0"/>
            </w:tcBorders>
            <w:vAlign w:val="center"/>
          </w:tcPr>
          <w:p w14:paraId="37EE1871">
            <w:pPr>
              <w:jc w:val="center"/>
              <w:rPr>
                <w:color w:val="auto"/>
                <w:sz w:val="24"/>
                <w:szCs w:val="24"/>
                <w:highlight w:val="none"/>
              </w:rPr>
            </w:pPr>
            <w:r>
              <w:rPr>
                <w:rFonts w:hint="eastAsia"/>
                <w:color w:val="auto"/>
                <w:sz w:val="24"/>
                <w:szCs w:val="24"/>
                <w:highlight w:val="none"/>
                <w:lang w:eastAsia="zh-CN"/>
              </w:rPr>
              <w:t>采购需求</w:t>
            </w:r>
          </w:p>
        </w:tc>
        <w:tc>
          <w:tcPr>
            <w:tcW w:w="709" w:type="dxa"/>
            <w:tcBorders>
              <w:top w:val="single" w:color="auto" w:sz="4" w:space="0"/>
              <w:left w:val="single" w:color="auto" w:sz="4" w:space="0"/>
              <w:bottom w:val="single" w:color="auto" w:sz="4" w:space="0"/>
              <w:right w:val="single" w:color="auto" w:sz="4" w:space="0"/>
            </w:tcBorders>
          </w:tcPr>
          <w:p w14:paraId="2D0AC29D">
            <w:pPr>
              <w:snapToGrid w:val="0"/>
              <w:spacing w:before="50" w:after="50"/>
              <w:jc w:val="center"/>
              <w:rPr>
                <w:color w:val="auto"/>
                <w:sz w:val="24"/>
                <w:szCs w:val="24"/>
                <w:highlight w:val="none"/>
              </w:rPr>
            </w:pPr>
            <w:r>
              <w:rPr>
                <w:rFonts w:hint="eastAsia"/>
                <w:color w:val="auto"/>
                <w:sz w:val="24"/>
                <w:szCs w:val="24"/>
                <w:highlight w:val="none"/>
              </w:rPr>
              <w:t>备注</w:t>
            </w:r>
          </w:p>
        </w:tc>
      </w:tr>
      <w:tr w14:paraId="44394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1896" w:hRule="atLeast"/>
        </w:trPr>
        <w:tc>
          <w:tcPr>
            <w:tcW w:w="711" w:type="dxa"/>
            <w:tcBorders>
              <w:top w:val="single" w:color="auto" w:sz="4" w:space="0"/>
              <w:left w:val="single" w:color="auto" w:sz="4" w:space="0"/>
              <w:bottom w:val="single" w:color="auto" w:sz="4" w:space="0"/>
              <w:right w:val="single" w:color="auto" w:sz="4" w:space="0"/>
            </w:tcBorders>
            <w:vAlign w:val="center"/>
          </w:tcPr>
          <w:p w14:paraId="7A919D60">
            <w:pPr>
              <w:snapToGrid w:val="0"/>
              <w:spacing w:before="50" w:after="50"/>
              <w:jc w:val="center"/>
              <w:rPr>
                <w:color w:val="auto"/>
                <w:sz w:val="24"/>
                <w:szCs w:val="24"/>
                <w:highlight w:val="none"/>
              </w:rPr>
            </w:pPr>
            <w:r>
              <w:rPr>
                <w:rFonts w:hint="eastAsia"/>
                <w:color w:val="auto"/>
                <w:sz w:val="24"/>
                <w:szCs w:val="24"/>
                <w:highlight w:val="none"/>
              </w:rPr>
              <w:t>1</w:t>
            </w:r>
          </w:p>
        </w:tc>
        <w:tc>
          <w:tcPr>
            <w:tcW w:w="2403" w:type="dxa"/>
            <w:tcBorders>
              <w:top w:val="single" w:color="auto" w:sz="4" w:space="0"/>
              <w:left w:val="single" w:color="auto" w:sz="4" w:space="0"/>
              <w:bottom w:val="single" w:color="auto" w:sz="4" w:space="0"/>
              <w:right w:val="single" w:color="auto" w:sz="4" w:space="0"/>
            </w:tcBorders>
            <w:vAlign w:val="center"/>
          </w:tcPr>
          <w:p w14:paraId="5412C314">
            <w:pPr>
              <w:snapToGrid w:val="0"/>
              <w:spacing w:before="50" w:after="50"/>
              <w:jc w:val="center"/>
              <w:rPr>
                <w:color w:val="auto"/>
                <w:sz w:val="24"/>
                <w:szCs w:val="24"/>
                <w:highlight w:val="none"/>
                <w:lang w:eastAsia="zh-CN"/>
              </w:rPr>
            </w:pPr>
            <w:r>
              <w:rPr>
                <w:rFonts w:hint="eastAsia"/>
                <w:color w:val="auto"/>
                <w:highlight w:val="none"/>
                <w:lang w:eastAsia="zh-CN"/>
              </w:rPr>
              <w:t>2025年余姚市制造业绿色化诊断支撑服务项目</w:t>
            </w:r>
          </w:p>
        </w:tc>
        <w:tc>
          <w:tcPr>
            <w:tcW w:w="2239" w:type="dxa"/>
            <w:tcBorders>
              <w:top w:val="single" w:color="auto" w:sz="4" w:space="0"/>
              <w:left w:val="single" w:color="auto" w:sz="4" w:space="0"/>
              <w:bottom w:val="single" w:color="auto" w:sz="4" w:space="0"/>
              <w:right w:val="single" w:color="auto" w:sz="4" w:space="0"/>
            </w:tcBorders>
            <w:vAlign w:val="center"/>
          </w:tcPr>
          <w:p w14:paraId="685FDD98">
            <w:pPr>
              <w:jc w:val="center"/>
              <w:rPr>
                <w:color w:val="auto"/>
                <w:sz w:val="24"/>
                <w:szCs w:val="24"/>
                <w:highlight w:val="none"/>
                <w:lang w:eastAsia="zh-CN"/>
              </w:rPr>
            </w:pPr>
            <w:r>
              <w:rPr>
                <w:rFonts w:hint="eastAsia"/>
                <w:color w:val="auto"/>
                <w:szCs w:val="21"/>
                <w:highlight w:val="none"/>
                <w:lang w:eastAsia="zh-CN"/>
              </w:rPr>
              <w:t>合同签订之日起</w:t>
            </w:r>
            <w:r>
              <w:rPr>
                <w:rFonts w:hint="eastAsia"/>
                <w:color w:val="auto"/>
                <w:szCs w:val="21"/>
                <w:highlight w:val="none"/>
                <w:lang w:val="en-US" w:eastAsia="zh-CN"/>
              </w:rPr>
              <w:t>250</w:t>
            </w:r>
            <w:r>
              <w:rPr>
                <w:rFonts w:hint="eastAsia"/>
                <w:color w:val="auto"/>
                <w:szCs w:val="21"/>
                <w:highlight w:val="none"/>
                <w:lang w:eastAsia="zh-CN"/>
              </w:rPr>
              <w:t>日历天内完成诊断支撑服务并完成诊断工作报告</w:t>
            </w:r>
          </w:p>
        </w:tc>
        <w:tc>
          <w:tcPr>
            <w:tcW w:w="2693" w:type="dxa"/>
            <w:tcBorders>
              <w:top w:val="single" w:color="auto" w:sz="4" w:space="0"/>
              <w:left w:val="single" w:color="auto" w:sz="4" w:space="0"/>
              <w:bottom w:val="single" w:color="auto" w:sz="4" w:space="0"/>
              <w:right w:val="single" w:color="auto" w:sz="4" w:space="0"/>
            </w:tcBorders>
            <w:vAlign w:val="center"/>
          </w:tcPr>
          <w:p w14:paraId="18B14C2B">
            <w:pPr>
              <w:snapToGrid w:val="0"/>
              <w:spacing w:before="50" w:after="50"/>
              <w:jc w:val="center"/>
              <w:rPr>
                <w:color w:val="auto"/>
                <w:sz w:val="24"/>
                <w:szCs w:val="24"/>
                <w:highlight w:val="none"/>
              </w:rPr>
            </w:pPr>
            <w:r>
              <w:rPr>
                <w:rFonts w:hint="eastAsia"/>
                <w:color w:val="auto"/>
                <w:sz w:val="24"/>
                <w:szCs w:val="24"/>
                <w:highlight w:val="none"/>
                <w:lang w:eastAsia="zh-CN"/>
              </w:rPr>
              <w:t>详见采购文件第四章</w:t>
            </w:r>
          </w:p>
        </w:tc>
        <w:tc>
          <w:tcPr>
            <w:tcW w:w="709" w:type="dxa"/>
            <w:tcBorders>
              <w:top w:val="single" w:color="auto" w:sz="4" w:space="0"/>
              <w:left w:val="single" w:color="auto" w:sz="4" w:space="0"/>
              <w:bottom w:val="single" w:color="auto" w:sz="4" w:space="0"/>
              <w:right w:val="single" w:color="auto" w:sz="4" w:space="0"/>
            </w:tcBorders>
            <w:vAlign w:val="center"/>
          </w:tcPr>
          <w:p w14:paraId="2B2E67C0">
            <w:pPr>
              <w:snapToGrid w:val="0"/>
              <w:spacing w:before="50" w:after="50"/>
              <w:jc w:val="center"/>
              <w:rPr>
                <w:bCs/>
                <w:color w:val="auto"/>
                <w:sz w:val="24"/>
                <w:szCs w:val="24"/>
                <w:highlight w:val="none"/>
              </w:rPr>
            </w:pPr>
          </w:p>
        </w:tc>
      </w:tr>
      <w:tr w14:paraId="28FDA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2" w:hRule="atLeast"/>
        </w:trPr>
        <w:tc>
          <w:tcPr>
            <w:tcW w:w="3114" w:type="dxa"/>
            <w:gridSpan w:val="2"/>
            <w:tcBorders>
              <w:top w:val="single" w:color="auto" w:sz="4" w:space="0"/>
              <w:left w:val="single" w:color="auto" w:sz="4" w:space="0"/>
              <w:right w:val="single" w:color="auto" w:sz="4" w:space="0"/>
            </w:tcBorders>
            <w:vAlign w:val="center"/>
          </w:tcPr>
          <w:p w14:paraId="16FCD4E1">
            <w:pPr>
              <w:snapToGrid w:val="0"/>
              <w:spacing w:before="50" w:after="50"/>
              <w:jc w:val="center"/>
              <w:rPr>
                <w:color w:val="auto"/>
                <w:sz w:val="24"/>
                <w:szCs w:val="24"/>
                <w:highlight w:val="none"/>
                <w:lang w:eastAsia="zh-CN"/>
              </w:rPr>
            </w:pPr>
            <w:r>
              <w:rPr>
                <w:rFonts w:hint="eastAsia"/>
                <w:color w:val="auto"/>
                <w:sz w:val="24"/>
                <w:szCs w:val="24"/>
                <w:highlight w:val="none"/>
                <w:lang w:eastAsia="zh-CN"/>
              </w:rPr>
              <w:t>响应合计</w:t>
            </w:r>
          </w:p>
          <w:p w14:paraId="34DDA87A">
            <w:pPr>
              <w:snapToGrid w:val="0"/>
              <w:spacing w:before="50" w:after="50"/>
              <w:jc w:val="center"/>
              <w:rPr>
                <w:color w:val="auto"/>
                <w:sz w:val="24"/>
                <w:szCs w:val="24"/>
                <w:highlight w:val="none"/>
                <w:lang w:eastAsia="zh-CN"/>
              </w:rPr>
            </w:pPr>
            <w:r>
              <w:rPr>
                <w:rFonts w:hint="eastAsia"/>
                <w:color w:val="auto"/>
                <w:sz w:val="24"/>
                <w:szCs w:val="24"/>
                <w:highlight w:val="none"/>
                <w:lang w:eastAsia="zh-CN"/>
              </w:rPr>
              <w:t>初次报价</w:t>
            </w:r>
          </w:p>
          <w:p w14:paraId="595DBA02">
            <w:pPr>
              <w:snapToGrid w:val="0"/>
              <w:spacing w:before="50" w:after="50"/>
              <w:jc w:val="center"/>
              <w:rPr>
                <w:color w:val="auto"/>
                <w:sz w:val="24"/>
                <w:szCs w:val="24"/>
                <w:highlight w:val="none"/>
                <w:lang w:eastAsia="zh-CN"/>
              </w:rPr>
            </w:pPr>
            <w:r>
              <w:rPr>
                <w:rFonts w:hint="eastAsia"/>
                <w:color w:val="auto"/>
                <w:sz w:val="24"/>
                <w:szCs w:val="24"/>
                <w:highlight w:val="none"/>
                <w:lang w:eastAsia="zh-CN"/>
              </w:rPr>
              <w:t>（人民币元）</w:t>
            </w:r>
          </w:p>
        </w:tc>
        <w:tc>
          <w:tcPr>
            <w:tcW w:w="5649" w:type="dxa"/>
            <w:gridSpan w:val="4"/>
            <w:tcBorders>
              <w:top w:val="single" w:color="auto" w:sz="4" w:space="0"/>
              <w:left w:val="single" w:color="auto" w:sz="4" w:space="0"/>
              <w:right w:val="single" w:color="auto" w:sz="4" w:space="0"/>
            </w:tcBorders>
            <w:vAlign w:val="center"/>
          </w:tcPr>
          <w:p w14:paraId="39F21975">
            <w:pPr>
              <w:snapToGrid w:val="0"/>
              <w:spacing w:before="50" w:after="50"/>
              <w:rPr>
                <w:color w:val="auto"/>
                <w:sz w:val="24"/>
                <w:szCs w:val="24"/>
                <w:highlight w:val="none"/>
                <w:u w:val="single"/>
                <w:lang w:eastAsia="zh-CN"/>
              </w:rPr>
            </w:pPr>
            <w:r>
              <w:rPr>
                <w:rFonts w:hint="eastAsia"/>
                <w:color w:val="auto"/>
                <w:sz w:val="24"/>
                <w:szCs w:val="24"/>
                <w:highlight w:val="none"/>
                <w:lang w:eastAsia="zh-CN"/>
              </w:rPr>
              <w:t>（小写）：</w:t>
            </w:r>
          </w:p>
          <w:p w14:paraId="4680268F">
            <w:pPr>
              <w:snapToGrid w:val="0"/>
              <w:spacing w:before="50" w:after="50"/>
              <w:rPr>
                <w:color w:val="auto"/>
                <w:sz w:val="24"/>
                <w:szCs w:val="24"/>
                <w:highlight w:val="none"/>
                <w:lang w:eastAsia="zh-CN"/>
              </w:rPr>
            </w:pPr>
            <w:r>
              <w:rPr>
                <w:rFonts w:hint="eastAsia"/>
                <w:color w:val="auto"/>
                <w:sz w:val="24"/>
                <w:szCs w:val="24"/>
                <w:highlight w:val="none"/>
                <w:lang w:eastAsia="zh-CN"/>
              </w:rPr>
              <w:t>（大写）：</w:t>
            </w:r>
          </w:p>
        </w:tc>
      </w:tr>
    </w:tbl>
    <w:p w14:paraId="41EA1D10">
      <w:pPr>
        <w:snapToGrid w:val="0"/>
        <w:rPr>
          <w:color w:val="auto"/>
          <w:highlight w:val="none"/>
          <w:lang w:eastAsia="zh-CN"/>
        </w:rPr>
      </w:pPr>
    </w:p>
    <w:p w14:paraId="364972C0">
      <w:pPr>
        <w:snapToGrid w:val="0"/>
        <w:rPr>
          <w:color w:val="auto"/>
          <w:highlight w:val="none"/>
          <w:lang w:eastAsia="zh-CN"/>
        </w:rPr>
      </w:pPr>
    </w:p>
    <w:p w14:paraId="4826EE00">
      <w:pPr>
        <w:snapToGrid w:val="0"/>
        <w:rPr>
          <w:color w:val="auto"/>
          <w:highlight w:val="none"/>
          <w:lang w:eastAsia="zh-CN"/>
        </w:rPr>
      </w:pPr>
      <w:r>
        <w:rPr>
          <w:rFonts w:hint="eastAsia"/>
          <w:color w:val="auto"/>
          <w:highlight w:val="none"/>
          <w:lang w:eastAsia="zh-CN"/>
        </w:rPr>
        <w:t>注：1、投标响应报价，应包括完成本项目服务需求涉及的全部费用（另有说明的除外）。</w:t>
      </w:r>
    </w:p>
    <w:p w14:paraId="6B854B93">
      <w:pPr>
        <w:snapToGrid w:val="0"/>
        <w:rPr>
          <w:color w:val="auto"/>
          <w:highlight w:val="none"/>
          <w:lang w:eastAsia="zh-CN"/>
        </w:rPr>
      </w:pPr>
      <w:r>
        <w:rPr>
          <w:rFonts w:hint="eastAsia"/>
          <w:color w:val="auto"/>
          <w:highlight w:val="none"/>
          <w:lang w:eastAsia="zh-CN"/>
        </w:rPr>
        <w:t>2、投标报价包含所有与项目相关的费用总和。</w:t>
      </w:r>
    </w:p>
    <w:p w14:paraId="1BDD36EC">
      <w:pPr>
        <w:snapToGrid w:val="0"/>
        <w:rPr>
          <w:color w:val="auto"/>
          <w:highlight w:val="none"/>
          <w:lang w:eastAsia="zh-CN"/>
        </w:rPr>
      </w:pPr>
      <w:r>
        <w:rPr>
          <w:rFonts w:hint="eastAsia"/>
          <w:color w:val="auto"/>
          <w:highlight w:val="none"/>
          <w:lang w:eastAsia="zh-CN"/>
        </w:rPr>
        <w:t>3、报价应保留整数至元。</w:t>
      </w:r>
    </w:p>
    <w:p w14:paraId="2CA3FDF7">
      <w:pPr>
        <w:snapToGrid w:val="0"/>
        <w:rPr>
          <w:color w:val="auto"/>
          <w:highlight w:val="none"/>
          <w:lang w:eastAsia="zh-CN"/>
        </w:rPr>
      </w:pPr>
      <w:r>
        <w:rPr>
          <w:rFonts w:hint="eastAsia"/>
          <w:color w:val="auto"/>
          <w:highlight w:val="none"/>
          <w:lang w:eastAsia="zh-CN"/>
        </w:rPr>
        <w:t>4、超过上述各限价作无效标处理。</w:t>
      </w:r>
    </w:p>
    <w:p w14:paraId="6005B3C2">
      <w:pPr>
        <w:snapToGrid w:val="0"/>
        <w:rPr>
          <w:color w:val="auto"/>
          <w:highlight w:val="none"/>
          <w:lang w:eastAsia="zh-CN"/>
        </w:rPr>
      </w:pPr>
      <w:r>
        <w:rPr>
          <w:rFonts w:hint="eastAsia"/>
          <w:color w:val="auto"/>
          <w:highlight w:val="none"/>
          <w:lang w:eastAsia="zh-CN"/>
        </w:rPr>
        <w:t>5、最终报价必须小于等于供应商的初次报价，当最终报价与初次报价不一致时，以最终报价为准。</w:t>
      </w:r>
    </w:p>
    <w:p w14:paraId="2976F6BF">
      <w:pPr>
        <w:spacing w:line="400" w:lineRule="exact"/>
        <w:jc w:val="center"/>
        <w:rPr>
          <w:color w:val="auto"/>
          <w:sz w:val="24"/>
          <w:highlight w:val="none"/>
          <w:lang w:eastAsia="zh-CN"/>
        </w:rPr>
      </w:pPr>
    </w:p>
    <w:p w14:paraId="1D9E99BD">
      <w:pPr>
        <w:spacing w:line="360" w:lineRule="auto"/>
        <w:rPr>
          <w:color w:val="auto"/>
          <w:szCs w:val="21"/>
          <w:highlight w:val="none"/>
          <w:lang w:eastAsia="zh-CN"/>
        </w:rPr>
      </w:pPr>
      <w:r>
        <w:rPr>
          <w:rFonts w:hint="eastAsia"/>
          <w:color w:val="auto"/>
          <w:szCs w:val="21"/>
          <w:highlight w:val="none"/>
          <w:lang w:eastAsia="zh-CN"/>
        </w:rPr>
        <w:t>供应商或联合体牵头人（公章）：</w:t>
      </w:r>
    </w:p>
    <w:p w14:paraId="2EFE483A">
      <w:pPr>
        <w:spacing w:line="360" w:lineRule="auto"/>
        <w:rPr>
          <w:color w:val="auto"/>
          <w:szCs w:val="21"/>
          <w:highlight w:val="none"/>
          <w:lang w:eastAsia="zh-CN"/>
        </w:rPr>
      </w:pPr>
      <w:r>
        <w:rPr>
          <w:rFonts w:hint="eastAsia"/>
          <w:color w:val="auto"/>
          <w:szCs w:val="21"/>
          <w:highlight w:val="none"/>
          <w:lang w:eastAsia="zh-CN"/>
        </w:rPr>
        <w:t>法定代表人（签字或盖章）：</w:t>
      </w:r>
    </w:p>
    <w:p w14:paraId="05911867">
      <w:pPr>
        <w:spacing w:line="360" w:lineRule="auto"/>
        <w:rPr>
          <w:color w:val="auto"/>
          <w:szCs w:val="21"/>
          <w:highlight w:val="none"/>
          <w:u w:val="single"/>
          <w:lang w:eastAsia="zh-CN"/>
        </w:rPr>
      </w:pPr>
      <w:r>
        <w:rPr>
          <w:rFonts w:hint="eastAsia"/>
          <w:color w:val="auto"/>
          <w:szCs w:val="21"/>
          <w:highlight w:val="none"/>
          <w:lang w:eastAsia="zh-CN"/>
        </w:rPr>
        <w:t>日  期：年月日</w:t>
      </w:r>
    </w:p>
    <w:p w14:paraId="13DB508B">
      <w:pPr>
        <w:widowControl/>
        <w:autoSpaceDE/>
        <w:autoSpaceDN/>
        <w:rPr>
          <w:color w:val="auto"/>
          <w:sz w:val="24"/>
          <w:highlight w:val="none"/>
          <w:lang w:eastAsia="zh-CN"/>
        </w:rPr>
      </w:pPr>
      <w:r>
        <w:rPr>
          <w:rFonts w:hint="eastAsia"/>
          <w:color w:val="auto"/>
          <w:sz w:val="24"/>
          <w:highlight w:val="none"/>
          <w:lang w:eastAsia="zh-CN"/>
        </w:rPr>
        <w:br w:type="page"/>
      </w:r>
    </w:p>
    <w:p w14:paraId="1426EE4B">
      <w:pPr>
        <w:snapToGrid w:val="0"/>
        <w:spacing w:beforeLines="50" w:after="50"/>
        <w:rPr>
          <w:color w:val="auto"/>
          <w:sz w:val="24"/>
          <w:highlight w:val="none"/>
          <w:lang w:eastAsia="zh-CN"/>
        </w:rPr>
      </w:pPr>
      <w:r>
        <w:rPr>
          <w:rFonts w:hint="eastAsia"/>
          <w:color w:val="auto"/>
          <w:sz w:val="24"/>
          <w:highlight w:val="none"/>
          <w:lang w:eastAsia="zh-CN"/>
        </w:rPr>
        <w:t>附件三</w:t>
      </w:r>
    </w:p>
    <w:p w14:paraId="488FFFEA">
      <w:pPr>
        <w:pStyle w:val="18"/>
        <w:ind w:left="0" w:leftChars="0"/>
        <w:jc w:val="center"/>
        <w:rPr>
          <w:b/>
          <w:color w:val="auto"/>
          <w:sz w:val="28"/>
          <w:szCs w:val="32"/>
          <w:highlight w:val="none"/>
          <w:lang w:eastAsia="zh-CN"/>
        </w:rPr>
      </w:pPr>
      <w:r>
        <w:rPr>
          <w:rFonts w:hint="eastAsia"/>
          <w:b/>
          <w:color w:val="auto"/>
          <w:sz w:val="28"/>
          <w:szCs w:val="32"/>
          <w:highlight w:val="none"/>
          <w:lang w:eastAsia="zh-CN"/>
        </w:rPr>
        <w:t>分项报价表</w:t>
      </w:r>
    </w:p>
    <w:p w14:paraId="4EDD72A3">
      <w:pPr>
        <w:spacing w:line="400" w:lineRule="exact"/>
        <w:rPr>
          <w:color w:val="auto"/>
          <w:highlight w:val="none"/>
          <w:u w:val="single"/>
          <w:lang w:eastAsia="zh-CN"/>
        </w:rPr>
      </w:pPr>
      <w:r>
        <w:rPr>
          <w:rFonts w:hint="eastAsia"/>
          <w:color w:val="auto"/>
          <w:highlight w:val="none"/>
          <w:lang w:eastAsia="zh-CN"/>
        </w:rPr>
        <w:t>项目编号：</w:t>
      </w:r>
    </w:p>
    <w:p w14:paraId="631DD31B">
      <w:pPr>
        <w:spacing w:line="400" w:lineRule="exact"/>
        <w:rPr>
          <w:color w:val="auto"/>
          <w:highlight w:val="none"/>
          <w:u w:val="single"/>
          <w:lang w:eastAsia="zh-CN"/>
        </w:rPr>
      </w:pPr>
      <w:r>
        <w:rPr>
          <w:rFonts w:hint="eastAsia"/>
          <w:color w:val="auto"/>
          <w:highlight w:val="none"/>
          <w:lang w:eastAsia="zh-CN"/>
        </w:rPr>
        <w:t>项目名称：</w:t>
      </w:r>
    </w:p>
    <w:p w14:paraId="08BACA98">
      <w:pPr>
        <w:spacing w:line="400" w:lineRule="exact"/>
        <w:jc w:val="right"/>
        <w:rPr>
          <w:color w:val="auto"/>
          <w:highlight w:val="none"/>
          <w:lang w:eastAsia="zh-CN"/>
        </w:rPr>
      </w:pPr>
      <w:r>
        <w:rPr>
          <w:rFonts w:hint="eastAsia"/>
          <w:color w:val="auto"/>
          <w:highlight w:val="none"/>
          <w:lang w:eastAsia="zh-CN"/>
        </w:rPr>
        <w:t>金额单位：人民币（元）</w:t>
      </w:r>
    </w:p>
    <w:tbl>
      <w:tblPr>
        <w:tblStyle w:val="43"/>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00"/>
        <w:gridCol w:w="2552"/>
        <w:gridCol w:w="708"/>
        <w:gridCol w:w="709"/>
        <w:gridCol w:w="1134"/>
        <w:gridCol w:w="992"/>
        <w:gridCol w:w="767"/>
      </w:tblGrid>
      <w:tr w14:paraId="216C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29309C8">
            <w:pPr>
              <w:widowControl/>
              <w:snapToGrid w:val="0"/>
              <w:jc w:val="center"/>
              <w:rPr>
                <w:color w:val="auto"/>
                <w:sz w:val="24"/>
                <w:szCs w:val="24"/>
                <w:highlight w:val="none"/>
              </w:rPr>
            </w:pPr>
            <w:r>
              <w:rPr>
                <w:rFonts w:hint="eastAsia"/>
                <w:color w:val="auto"/>
                <w:sz w:val="24"/>
                <w:szCs w:val="24"/>
                <w:highlight w:val="none"/>
              </w:rPr>
              <w:t>序号</w:t>
            </w:r>
          </w:p>
        </w:tc>
        <w:tc>
          <w:tcPr>
            <w:tcW w:w="2200" w:type="dxa"/>
            <w:vAlign w:val="center"/>
          </w:tcPr>
          <w:p w14:paraId="3154B01E">
            <w:pPr>
              <w:widowControl/>
              <w:snapToGrid w:val="0"/>
              <w:jc w:val="center"/>
              <w:rPr>
                <w:color w:val="auto"/>
                <w:sz w:val="24"/>
                <w:szCs w:val="24"/>
                <w:highlight w:val="none"/>
              </w:rPr>
            </w:pPr>
            <w:r>
              <w:rPr>
                <w:rFonts w:hint="eastAsia"/>
                <w:color w:val="auto"/>
                <w:sz w:val="24"/>
                <w:szCs w:val="24"/>
                <w:highlight w:val="none"/>
              </w:rPr>
              <w:t>名  称</w:t>
            </w:r>
          </w:p>
        </w:tc>
        <w:tc>
          <w:tcPr>
            <w:tcW w:w="2552" w:type="dxa"/>
            <w:vAlign w:val="center"/>
          </w:tcPr>
          <w:p w14:paraId="33CBF90A">
            <w:pPr>
              <w:widowControl/>
              <w:snapToGrid w:val="0"/>
              <w:jc w:val="center"/>
              <w:rPr>
                <w:color w:val="auto"/>
                <w:sz w:val="24"/>
                <w:szCs w:val="24"/>
                <w:highlight w:val="none"/>
              </w:rPr>
            </w:pPr>
            <w:r>
              <w:rPr>
                <w:rFonts w:hint="eastAsia"/>
                <w:color w:val="auto"/>
                <w:sz w:val="24"/>
                <w:szCs w:val="24"/>
                <w:highlight w:val="none"/>
              </w:rPr>
              <w:t>内容</w:t>
            </w:r>
          </w:p>
        </w:tc>
        <w:tc>
          <w:tcPr>
            <w:tcW w:w="708" w:type="dxa"/>
            <w:vAlign w:val="center"/>
          </w:tcPr>
          <w:p w14:paraId="5C60E699">
            <w:pPr>
              <w:widowControl/>
              <w:snapToGrid w:val="0"/>
              <w:jc w:val="center"/>
              <w:rPr>
                <w:color w:val="auto"/>
                <w:sz w:val="24"/>
                <w:szCs w:val="24"/>
                <w:highlight w:val="none"/>
              </w:rPr>
            </w:pPr>
            <w:r>
              <w:rPr>
                <w:rFonts w:hint="eastAsia"/>
                <w:color w:val="auto"/>
                <w:sz w:val="24"/>
                <w:szCs w:val="24"/>
                <w:highlight w:val="none"/>
              </w:rPr>
              <w:t>单位</w:t>
            </w:r>
          </w:p>
        </w:tc>
        <w:tc>
          <w:tcPr>
            <w:tcW w:w="709" w:type="dxa"/>
            <w:vAlign w:val="center"/>
          </w:tcPr>
          <w:p w14:paraId="400C6F3C">
            <w:pPr>
              <w:widowControl/>
              <w:snapToGrid w:val="0"/>
              <w:jc w:val="center"/>
              <w:rPr>
                <w:color w:val="auto"/>
                <w:sz w:val="24"/>
                <w:szCs w:val="24"/>
                <w:highlight w:val="none"/>
              </w:rPr>
            </w:pPr>
            <w:r>
              <w:rPr>
                <w:rFonts w:hint="eastAsia"/>
                <w:color w:val="auto"/>
                <w:sz w:val="24"/>
                <w:szCs w:val="24"/>
                <w:highlight w:val="none"/>
              </w:rPr>
              <w:t>数量</w:t>
            </w:r>
          </w:p>
        </w:tc>
        <w:tc>
          <w:tcPr>
            <w:tcW w:w="1134" w:type="dxa"/>
            <w:vAlign w:val="center"/>
          </w:tcPr>
          <w:p w14:paraId="1C1BDED0">
            <w:pPr>
              <w:widowControl/>
              <w:snapToGrid w:val="0"/>
              <w:jc w:val="center"/>
              <w:rPr>
                <w:color w:val="auto"/>
                <w:sz w:val="24"/>
                <w:szCs w:val="24"/>
                <w:highlight w:val="none"/>
              </w:rPr>
            </w:pPr>
            <w:r>
              <w:rPr>
                <w:rFonts w:hint="eastAsia"/>
                <w:color w:val="auto"/>
                <w:sz w:val="24"/>
                <w:szCs w:val="24"/>
                <w:highlight w:val="none"/>
              </w:rPr>
              <w:t>单价</w:t>
            </w:r>
          </w:p>
        </w:tc>
        <w:tc>
          <w:tcPr>
            <w:tcW w:w="992" w:type="dxa"/>
            <w:vAlign w:val="center"/>
          </w:tcPr>
          <w:p w14:paraId="1E2B86DE">
            <w:pPr>
              <w:widowControl/>
              <w:snapToGrid w:val="0"/>
              <w:jc w:val="center"/>
              <w:rPr>
                <w:color w:val="auto"/>
                <w:sz w:val="24"/>
                <w:szCs w:val="24"/>
                <w:highlight w:val="none"/>
                <w:lang w:eastAsia="zh-CN"/>
              </w:rPr>
            </w:pPr>
            <w:r>
              <w:rPr>
                <w:rFonts w:hint="eastAsia"/>
                <w:color w:val="auto"/>
                <w:sz w:val="24"/>
                <w:szCs w:val="24"/>
                <w:highlight w:val="none"/>
                <w:lang w:eastAsia="zh-CN"/>
              </w:rPr>
              <w:t>总价</w:t>
            </w:r>
          </w:p>
        </w:tc>
        <w:tc>
          <w:tcPr>
            <w:tcW w:w="767" w:type="dxa"/>
            <w:vAlign w:val="center"/>
          </w:tcPr>
          <w:p w14:paraId="6A920A77">
            <w:pPr>
              <w:widowControl/>
              <w:snapToGrid w:val="0"/>
              <w:jc w:val="center"/>
              <w:rPr>
                <w:color w:val="auto"/>
                <w:sz w:val="24"/>
                <w:szCs w:val="24"/>
                <w:highlight w:val="none"/>
              </w:rPr>
            </w:pPr>
            <w:r>
              <w:rPr>
                <w:rFonts w:hint="eastAsia"/>
                <w:color w:val="auto"/>
                <w:sz w:val="24"/>
                <w:szCs w:val="24"/>
                <w:highlight w:val="none"/>
              </w:rPr>
              <w:t>备注</w:t>
            </w:r>
          </w:p>
        </w:tc>
      </w:tr>
      <w:tr w14:paraId="19D3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614F2618">
            <w:pPr>
              <w:widowControl/>
              <w:snapToGrid w:val="0"/>
              <w:jc w:val="center"/>
              <w:rPr>
                <w:color w:val="auto"/>
                <w:sz w:val="24"/>
                <w:szCs w:val="24"/>
                <w:highlight w:val="none"/>
              </w:rPr>
            </w:pPr>
          </w:p>
        </w:tc>
        <w:tc>
          <w:tcPr>
            <w:tcW w:w="2200" w:type="dxa"/>
            <w:shd w:val="clear" w:color="FFFFFF" w:fill="auto"/>
            <w:vAlign w:val="center"/>
          </w:tcPr>
          <w:p w14:paraId="72D5E07B">
            <w:pPr>
              <w:widowControl/>
              <w:snapToGrid w:val="0"/>
              <w:jc w:val="center"/>
              <w:rPr>
                <w:color w:val="auto"/>
                <w:sz w:val="24"/>
                <w:szCs w:val="24"/>
                <w:highlight w:val="none"/>
              </w:rPr>
            </w:pPr>
          </w:p>
        </w:tc>
        <w:tc>
          <w:tcPr>
            <w:tcW w:w="2552" w:type="dxa"/>
            <w:shd w:val="clear" w:color="FFFFFF" w:fill="auto"/>
            <w:vAlign w:val="center"/>
          </w:tcPr>
          <w:p w14:paraId="053C0540">
            <w:pPr>
              <w:jc w:val="center"/>
              <w:rPr>
                <w:color w:val="auto"/>
                <w:sz w:val="24"/>
                <w:szCs w:val="24"/>
                <w:highlight w:val="none"/>
              </w:rPr>
            </w:pPr>
          </w:p>
        </w:tc>
        <w:tc>
          <w:tcPr>
            <w:tcW w:w="708" w:type="dxa"/>
            <w:shd w:val="clear" w:color="FFFFFF" w:fill="auto"/>
            <w:vAlign w:val="center"/>
          </w:tcPr>
          <w:p w14:paraId="0E020CE9">
            <w:pPr>
              <w:jc w:val="center"/>
              <w:rPr>
                <w:color w:val="auto"/>
                <w:sz w:val="24"/>
                <w:szCs w:val="24"/>
                <w:highlight w:val="none"/>
              </w:rPr>
            </w:pPr>
          </w:p>
        </w:tc>
        <w:tc>
          <w:tcPr>
            <w:tcW w:w="709" w:type="dxa"/>
            <w:shd w:val="clear" w:color="FFFFFF" w:fill="auto"/>
            <w:vAlign w:val="center"/>
          </w:tcPr>
          <w:p w14:paraId="41CE5296">
            <w:pPr>
              <w:jc w:val="center"/>
              <w:rPr>
                <w:color w:val="auto"/>
                <w:sz w:val="24"/>
                <w:szCs w:val="24"/>
                <w:highlight w:val="none"/>
              </w:rPr>
            </w:pPr>
          </w:p>
        </w:tc>
        <w:tc>
          <w:tcPr>
            <w:tcW w:w="1134" w:type="dxa"/>
            <w:vAlign w:val="center"/>
          </w:tcPr>
          <w:p w14:paraId="2B225207">
            <w:pPr>
              <w:rPr>
                <w:color w:val="auto"/>
                <w:sz w:val="24"/>
                <w:szCs w:val="24"/>
                <w:highlight w:val="none"/>
              </w:rPr>
            </w:pPr>
          </w:p>
        </w:tc>
        <w:tc>
          <w:tcPr>
            <w:tcW w:w="992" w:type="dxa"/>
            <w:vAlign w:val="center"/>
          </w:tcPr>
          <w:p w14:paraId="60A513BE">
            <w:pPr>
              <w:rPr>
                <w:color w:val="auto"/>
                <w:sz w:val="24"/>
                <w:szCs w:val="24"/>
                <w:highlight w:val="none"/>
              </w:rPr>
            </w:pPr>
          </w:p>
        </w:tc>
        <w:tc>
          <w:tcPr>
            <w:tcW w:w="767" w:type="dxa"/>
            <w:vAlign w:val="center"/>
          </w:tcPr>
          <w:p w14:paraId="27D03C86">
            <w:pPr>
              <w:rPr>
                <w:color w:val="auto"/>
                <w:sz w:val="24"/>
                <w:szCs w:val="24"/>
                <w:highlight w:val="none"/>
              </w:rPr>
            </w:pPr>
          </w:p>
        </w:tc>
      </w:tr>
      <w:tr w14:paraId="0472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2" w:type="dxa"/>
            <w:shd w:val="clear" w:color="FFFFFF" w:fill="auto"/>
            <w:vAlign w:val="center"/>
          </w:tcPr>
          <w:p w14:paraId="604945C2">
            <w:pPr>
              <w:widowControl/>
              <w:snapToGrid w:val="0"/>
              <w:jc w:val="center"/>
              <w:rPr>
                <w:color w:val="auto"/>
                <w:sz w:val="24"/>
                <w:szCs w:val="24"/>
                <w:highlight w:val="none"/>
              </w:rPr>
            </w:pPr>
          </w:p>
        </w:tc>
        <w:tc>
          <w:tcPr>
            <w:tcW w:w="2200" w:type="dxa"/>
            <w:shd w:val="clear" w:color="FFFFFF" w:fill="auto"/>
            <w:vAlign w:val="center"/>
          </w:tcPr>
          <w:p w14:paraId="5E41E0D3">
            <w:pPr>
              <w:widowControl/>
              <w:snapToGrid w:val="0"/>
              <w:jc w:val="center"/>
              <w:rPr>
                <w:color w:val="auto"/>
                <w:sz w:val="24"/>
                <w:szCs w:val="24"/>
                <w:highlight w:val="none"/>
                <w:lang w:eastAsia="zh-CN"/>
              </w:rPr>
            </w:pPr>
          </w:p>
        </w:tc>
        <w:tc>
          <w:tcPr>
            <w:tcW w:w="2552" w:type="dxa"/>
            <w:shd w:val="clear" w:color="FFFFFF" w:fill="auto"/>
            <w:vAlign w:val="center"/>
          </w:tcPr>
          <w:p w14:paraId="2898D423">
            <w:pPr>
              <w:widowControl/>
              <w:jc w:val="center"/>
              <w:rPr>
                <w:color w:val="auto"/>
                <w:sz w:val="24"/>
                <w:szCs w:val="24"/>
                <w:highlight w:val="none"/>
                <w:lang w:eastAsia="zh-CN"/>
              </w:rPr>
            </w:pPr>
          </w:p>
        </w:tc>
        <w:tc>
          <w:tcPr>
            <w:tcW w:w="708" w:type="dxa"/>
            <w:shd w:val="clear" w:color="FFFFFF" w:fill="auto"/>
            <w:vAlign w:val="center"/>
          </w:tcPr>
          <w:p w14:paraId="1865603B">
            <w:pPr>
              <w:widowControl/>
              <w:jc w:val="center"/>
              <w:rPr>
                <w:color w:val="auto"/>
                <w:sz w:val="24"/>
                <w:szCs w:val="24"/>
                <w:highlight w:val="none"/>
              </w:rPr>
            </w:pPr>
          </w:p>
        </w:tc>
        <w:tc>
          <w:tcPr>
            <w:tcW w:w="709" w:type="dxa"/>
            <w:shd w:val="clear" w:color="FFFFFF" w:fill="auto"/>
            <w:vAlign w:val="center"/>
          </w:tcPr>
          <w:p w14:paraId="5B91CE0E">
            <w:pPr>
              <w:widowControl/>
              <w:jc w:val="center"/>
              <w:rPr>
                <w:color w:val="auto"/>
                <w:sz w:val="24"/>
                <w:szCs w:val="24"/>
                <w:highlight w:val="none"/>
              </w:rPr>
            </w:pPr>
          </w:p>
        </w:tc>
        <w:tc>
          <w:tcPr>
            <w:tcW w:w="1134" w:type="dxa"/>
            <w:vAlign w:val="center"/>
          </w:tcPr>
          <w:p w14:paraId="0904D3A7">
            <w:pPr>
              <w:rPr>
                <w:color w:val="auto"/>
                <w:sz w:val="24"/>
                <w:szCs w:val="24"/>
                <w:highlight w:val="none"/>
                <w:lang w:eastAsia="zh-CN"/>
              </w:rPr>
            </w:pPr>
          </w:p>
        </w:tc>
        <w:tc>
          <w:tcPr>
            <w:tcW w:w="992" w:type="dxa"/>
            <w:vAlign w:val="center"/>
          </w:tcPr>
          <w:p w14:paraId="669E5F8F">
            <w:pPr>
              <w:rPr>
                <w:color w:val="auto"/>
                <w:sz w:val="24"/>
                <w:szCs w:val="24"/>
                <w:highlight w:val="none"/>
                <w:lang w:eastAsia="zh-CN"/>
              </w:rPr>
            </w:pPr>
          </w:p>
        </w:tc>
        <w:tc>
          <w:tcPr>
            <w:tcW w:w="767" w:type="dxa"/>
            <w:vAlign w:val="center"/>
          </w:tcPr>
          <w:p w14:paraId="1DAE3796">
            <w:pPr>
              <w:rPr>
                <w:color w:val="auto"/>
                <w:sz w:val="24"/>
                <w:szCs w:val="24"/>
                <w:highlight w:val="none"/>
                <w:lang w:eastAsia="zh-CN"/>
              </w:rPr>
            </w:pPr>
          </w:p>
        </w:tc>
      </w:tr>
      <w:tr w14:paraId="3D26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4E9F2376">
            <w:pPr>
              <w:widowControl/>
              <w:snapToGrid w:val="0"/>
              <w:jc w:val="center"/>
              <w:rPr>
                <w:color w:val="auto"/>
                <w:sz w:val="24"/>
                <w:szCs w:val="24"/>
                <w:highlight w:val="none"/>
              </w:rPr>
            </w:pPr>
          </w:p>
        </w:tc>
        <w:tc>
          <w:tcPr>
            <w:tcW w:w="2200" w:type="dxa"/>
            <w:shd w:val="clear" w:color="FFFFFF" w:fill="auto"/>
            <w:vAlign w:val="center"/>
          </w:tcPr>
          <w:p w14:paraId="3A79C0F5">
            <w:pPr>
              <w:widowControl/>
              <w:snapToGrid w:val="0"/>
              <w:jc w:val="center"/>
              <w:rPr>
                <w:color w:val="auto"/>
                <w:sz w:val="24"/>
                <w:szCs w:val="24"/>
                <w:highlight w:val="none"/>
              </w:rPr>
            </w:pPr>
          </w:p>
        </w:tc>
        <w:tc>
          <w:tcPr>
            <w:tcW w:w="2552" w:type="dxa"/>
            <w:shd w:val="clear" w:color="FFFFFF" w:fill="auto"/>
            <w:vAlign w:val="center"/>
          </w:tcPr>
          <w:p w14:paraId="69C71F34">
            <w:pPr>
              <w:widowControl/>
              <w:jc w:val="center"/>
              <w:rPr>
                <w:color w:val="auto"/>
                <w:sz w:val="24"/>
                <w:szCs w:val="24"/>
                <w:highlight w:val="none"/>
                <w:lang w:eastAsia="zh-CN"/>
              </w:rPr>
            </w:pPr>
          </w:p>
        </w:tc>
        <w:tc>
          <w:tcPr>
            <w:tcW w:w="708" w:type="dxa"/>
            <w:shd w:val="clear" w:color="FFFFFF" w:fill="auto"/>
            <w:vAlign w:val="center"/>
          </w:tcPr>
          <w:p w14:paraId="33B86222">
            <w:pPr>
              <w:widowControl/>
              <w:jc w:val="center"/>
              <w:rPr>
                <w:color w:val="auto"/>
                <w:sz w:val="24"/>
                <w:szCs w:val="24"/>
                <w:highlight w:val="none"/>
              </w:rPr>
            </w:pPr>
          </w:p>
        </w:tc>
        <w:tc>
          <w:tcPr>
            <w:tcW w:w="709" w:type="dxa"/>
            <w:shd w:val="clear" w:color="FFFFFF" w:fill="auto"/>
            <w:vAlign w:val="center"/>
          </w:tcPr>
          <w:p w14:paraId="7EBFD614">
            <w:pPr>
              <w:widowControl/>
              <w:jc w:val="center"/>
              <w:rPr>
                <w:color w:val="auto"/>
                <w:sz w:val="24"/>
                <w:szCs w:val="24"/>
                <w:highlight w:val="none"/>
              </w:rPr>
            </w:pPr>
          </w:p>
        </w:tc>
        <w:tc>
          <w:tcPr>
            <w:tcW w:w="1134" w:type="dxa"/>
            <w:vAlign w:val="center"/>
          </w:tcPr>
          <w:p w14:paraId="1ED5C115">
            <w:pPr>
              <w:rPr>
                <w:color w:val="auto"/>
                <w:sz w:val="24"/>
                <w:szCs w:val="24"/>
                <w:highlight w:val="none"/>
              </w:rPr>
            </w:pPr>
          </w:p>
        </w:tc>
        <w:tc>
          <w:tcPr>
            <w:tcW w:w="992" w:type="dxa"/>
            <w:vAlign w:val="center"/>
          </w:tcPr>
          <w:p w14:paraId="4B02F1C1">
            <w:pPr>
              <w:rPr>
                <w:color w:val="auto"/>
                <w:sz w:val="24"/>
                <w:szCs w:val="24"/>
                <w:highlight w:val="none"/>
              </w:rPr>
            </w:pPr>
          </w:p>
        </w:tc>
        <w:tc>
          <w:tcPr>
            <w:tcW w:w="767" w:type="dxa"/>
            <w:vAlign w:val="center"/>
          </w:tcPr>
          <w:p w14:paraId="20AA683F">
            <w:pPr>
              <w:rPr>
                <w:color w:val="auto"/>
                <w:sz w:val="24"/>
                <w:szCs w:val="24"/>
                <w:highlight w:val="none"/>
              </w:rPr>
            </w:pPr>
          </w:p>
        </w:tc>
      </w:tr>
      <w:tr w14:paraId="0019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5196F0CE">
            <w:pPr>
              <w:widowControl/>
              <w:snapToGrid w:val="0"/>
              <w:jc w:val="center"/>
              <w:rPr>
                <w:color w:val="auto"/>
                <w:sz w:val="24"/>
                <w:szCs w:val="24"/>
                <w:highlight w:val="none"/>
              </w:rPr>
            </w:pPr>
          </w:p>
        </w:tc>
        <w:tc>
          <w:tcPr>
            <w:tcW w:w="2200" w:type="dxa"/>
            <w:shd w:val="clear" w:color="FFFFFF" w:fill="auto"/>
            <w:vAlign w:val="center"/>
          </w:tcPr>
          <w:p w14:paraId="7BACE795">
            <w:pPr>
              <w:widowControl/>
              <w:snapToGrid w:val="0"/>
              <w:jc w:val="center"/>
              <w:rPr>
                <w:color w:val="auto"/>
                <w:sz w:val="24"/>
                <w:szCs w:val="24"/>
                <w:highlight w:val="none"/>
              </w:rPr>
            </w:pPr>
          </w:p>
        </w:tc>
        <w:tc>
          <w:tcPr>
            <w:tcW w:w="2552" w:type="dxa"/>
            <w:shd w:val="clear" w:color="FFFFFF" w:fill="auto"/>
            <w:vAlign w:val="center"/>
          </w:tcPr>
          <w:p w14:paraId="68981C9B">
            <w:pPr>
              <w:widowControl/>
              <w:jc w:val="center"/>
              <w:rPr>
                <w:color w:val="auto"/>
                <w:sz w:val="24"/>
                <w:szCs w:val="24"/>
                <w:highlight w:val="none"/>
                <w:lang w:eastAsia="zh-CN"/>
              </w:rPr>
            </w:pPr>
          </w:p>
        </w:tc>
        <w:tc>
          <w:tcPr>
            <w:tcW w:w="708" w:type="dxa"/>
            <w:shd w:val="clear" w:color="FFFFFF" w:fill="auto"/>
            <w:vAlign w:val="center"/>
          </w:tcPr>
          <w:p w14:paraId="697B1F58">
            <w:pPr>
              <w:widowControl/>
              <w:jc w:val="center"/>
              <w:rPr>
                <w:color w:val="auto"/>
                <w:sz w:val="24"/>
                <w:szCs w:val="24"/>
                <w:highlight w:val="none"/>
              </w:rPr>
            </w:pPr>
          </w:p>
        </w:tc>
        <w:tc>
          <w:tcPr>
            <w:tcW w:w="709" w:type="dxa"/>
            <w:shd w:val="clear" w:color="FFFFFF" w:fill="auto"/>
            <w:vAlign w:val="center"/>
          </w:tcPr>
          <w:p w14:paraId="03E4F596">
            <w:pPr>
              <w:widowControl/>
              <w:jc w:val="center"/>
              <w:rPr>
                <w:color w:val="auto"/>
                <w:sz w:val="24"/>
                <w:szCs w:val="24"/>
                <w:highlight w:val="none"/>
              </w:rPr>
            </w:pPr>
          </w:p>
        </w:tc>
        <w:tc>
          <w:tcPr>
            <w:tcW w:w="1134" w:type="dxa"/>
            <w:vAlign w:val="center"/>
          </w:tcPr>
          <w:p w14:paraId="6B4AC4D6">
            <w:pPr>
              <w:rPr>
                <w:color w:val="auto"/>
                <w:sz w:val="24"/>
                <w:szCs w:val="24"/>
                <w:highlight w:val="none"/>
              </w:rPr>
            </w:pPr>
          </w:p>
        </w:tc>
        <w:tc>
          <w:tcPr>
            <w:tcW w:w="992" w:type="dxa"/>
            <w:vAlign w:val="center"/>
          </w:tcPr>
          <w:p w14:paraId="1BA8650E">
            <w:pPr>
              <w:rPr>
                <w:color w:val="auto"/>
                <w:sz w:val="24"/>
                <w:szCs w:val="24"/>
                <w:highlight w:val="none"/>
              </w:rPr>
            </w:pPr>
          </w:p>
        </w:tc>
        <w:tc>
          <w:tcPr>
            <w:tcW w:w="767" w:type="dxa"/>
            <w:vAlign w:val="center"/>
          </w:tcPr>
          <w:p w14:paraId="32865FFB">
            <w:pPr>
              <w:rPr>
                <w:color w:val="auto"/>
                <w:sz w:val="24"/>
                <w:szCs w:val="24"/>
                <w:highlight w:val="none"/>
              </w:rPr>
            </w:pPr>
          </w:p>
        </w:tc>
      </w:tr>
      <w:tr w14:paraId="23C7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07C06265">
            <w:pPr>
              <w:widowControl/>
              <w:snapToGrid w:val="0"/>
              <w:jc w:val="center"/>
              <w:rPr>
                <w:color w:val="auto"/>
                <w:sz w:val="24"/>
                <w:szCs w:val="24"/>
                <w:highlight w:val="none"/>
              </w:rPr>
            </w:pPr>
          </w:p>
        </w:tc>
        <w:tc>
          <w:tcPr>
            <w:tcW w:w="2200" w:type="dxa"/>
            <w:shd w:val="clear" w:color="FFFFFF" w:fill="auto"/>
            <w:vAlign w:val="center"/>
          </w:tcPr>
          <w:p w14:paraId="7E4844E5">
            <w:pPr>
              <w:widowControl/>
              <w:snapToGrid w:val="0"/>
              <w:jc w:val="center"/>
              <w:rPr>
                <w:color w:val="auto"/>
                <w:sz w:val="24"/>
                <w:szCs w:val="24"/>
                <w:highlight w:val="none"/>
                <w:lang w:eastAsia="zh-CN"/>
              </w:rPr>
            </w:pPr>
          </w:p>
        </w:tc>
        <w:tc>
          <w:tcPr>
            <w:tcW w:w="2552" w:type="dxa"/>
            <w:shd w:val="clear" w:color="FFFFFF" w:fill="auto"/>
            <w:vAlign w:val="center"/>
          </w:tcPr>
          <w:p w14:paraId="5615978B">
            <w:pPr>
              <w:widowControl/>
              <w:jc w:val="center"/>
              <w:rPr>
                <w:color w:val="auto"/>
                <w:sz w:val="24"/>
                <w:szCs w:val="24"/>
                <w:highlight w:val="none"/>
                <w:lang w:eastAsia="zh-CN"/>
              </w:rPr>
            </w:pPr>
          </w:p>
        </w:tc>
        <w:tc>
          <w:tcPr>
            <w:tcW w:w="708" w:type="dxa"/>
            <w:shd w:val="clear" w:color="FFFFFF" w:fill="auto"/>
            <w:vAlign w:val="center"/>
          </w:tcPr>
          <w:p w14:paraId="62D9BF10">
            <w:pPr>
              <w:widowControl/>
              <w:jc w:val="center"/>
              <w:rPr>
                <w:color w:val="auto"/>
                <w:sz w:val="24"/>
                <w:szCs w:val="24"/>
                <w:highlight w:val="none"/>
              </w:rPr>
            </w:pPr>
          </w:p>
        </w:tc>
        <w:tc>
          <w:tcPr>
            <w:tcW w:w="709" w:type="dxa"/>
            <w:shd w:val="clear" w:color="FFFFFF" w:fill="auto"/>
            <w:vAlign w:val="center"/>
          </w:tcPr>
          <w:p w14:paraId="3CE5B573">
            <w:pPr>
              <w:widowControl/>
              <w:jc w:val="center"/>
              <w:rPr>
                <w:color w:val="auto"/>
                <w:sz w:val="24"/>
                <w:szCs w:val="24"/>
                <w:highlight w:val="none"/>
              </w:rPr>
            </w:pPr>
          </w:p>
        </w:tc>
        <w:tc>
          <w:tcPr>
            <w:tcW w:w="1134" w:type="dxa"/>
            <w:vAlign w:val="center"/>
          </w:tcPr>
          <w:p w14:paraId="4F5DF5EA">
            <w:pPr>
              <w:rPr>
                <w:color w:val="auto"/>
                <w:sz w:val="24"/>
                <w:szCs w:val="24"/>
                <w:highlight w:val="none"/>
                <w:lang w:eastAsia="zh-CN"/>
              </w:rPr>
            </w:pPr>
          </w:p>
        </w:tc>
        <w:tc>
          <w:tcPr>
            <w:tcW w:w="992" w:type="dxa"/>
            <w:vAlign w:val="center"/>
          </w:tcPr>
          <w:p w14:paraId="3A95FADE">
            <w:pPr>
              <w:rPr>
                <w:color w:val="auto"/>
                <w:sz w:val="24"/>
                <w:szCs w:val="24"/>
                <w:highlight w:val="none"/>
                <w:lang w:eastAsia="zh-CN"/>
              </w:rPr>
            </w:pPr>
          </w:p>
        </w:tc>
        <w:tc>
          <w:tcPr>
            <w:tcW w:w="767" w:type="dxa"/>
            <w:vAlign w:val="center"/>
          </w:tcPr>
          <w:p w14:paraId="17A3A992">
            <w:pPr>
              <w:rPr>
                <w:color w:val="auto"/>
                <w:sz w:val="24"/>
                <w:szCs w:val="24"/>
                <w:highlight w:val="none"/>
                <w:lang w:eastAsia="zh-CN"/>
              </w:rPr>
            </w:pPr>
          </w:p>
        </w:tc>
      </w:tr>
      <w:tr w14:paraId="49A6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6E123EDF">
            <w:pPr>
              <w:widowControl/>
              <w:snapToGrid w:val="0"/>
              <w:jc w:val="center"/>
              <w:rPr>
                <w:color w:val="auto"/>
                <w:sz w:val="24"/>
                <w:szCs w:val="24"/>
                <w:highlight w:val="none"/>
              </w:rPr>
            </w:pPr>
          </w:p>
        </w:tc>
        <w:tc>
          <w:tcPr>
            <w:tcW w:w="2200" w:type="dxa"/>
            <w:shd w:val="clear" w:color="FFFFFF" w:fill="auto"/>
            <w:vAlign w:val="center"/>
          </w:tcPr>
          <w:p w14:paraId="5F428DA7">
            <w:pPr>
              <w:widowControl/>
              <w:snapToGrid w:val="0"/>
              <w:jc w:val="center"/>
              <w:rPr>
                <w:color w:val="auto"/>
                <w:sz w:val="24"/>
                <w:szCs w:val="24"/>
                <w:highlight w:val="none"/>
              </w:rPr>
            </w:pPr>
          </w:p>
        </w:tc>
        <w:tc>
          <w:tcPr>
            <w:tcW w:w="2552" w:type="dxa"/>
            <w:shd w:val="clear" w:color="FFFFFF" w:fill="auto"/>
            <w:vAlign w:val="center"/>
          </w:tcPr>
          <w:p w14:paraId="4CCB00DA">
            <w:pPr>
              <w:widowControl/>
              <w:jc w:val="center"/>
              <w:rPr>
                <w:color w:val="auto"/>
                <w:sz w:val="24"/>
                <w:szCs w:val="24"/>
                <w:highlight w:val="none"/>
              </w:rPr>
            </w:pPr>
          </w:p>
        </w:tc>
        <w:tc>
          <w:tcPr>
            <w:tcW w:w="708" w:type="dxa"/>
            <w:shd w:val="clear" w:color="FFFFFF" w:fill="auto"/>
            <w:vAlign w:val="center"/>
          </w:tcPr>
          <w:p w14:paraId="072DA799">
            <w:pPr>
              <w:widowControl/>
              <w:jc w:val="center"/>
              <w:rPr>
                <w:color w:val="auto"/>
                <w:sz w:val="24"/>
                <w:szCs w:val="24"/>
                <w:highlight w:val="none"/>
              </w:rPr>
            </w:pPr>
          </w:p>
        </w:tc>
        <w:tc>
          <w:tcPr>
            <w:tcW w:w="709" w:type="dxa"/>
            <w:shd w:val="clear" w:color="FFFFFF" w:fill="auto"/>
            <w:vAlign w:val="center"/>
          </w:tcPr>
          <w:p w14:paraId="1CB86678">
            <w:pPr>
              <w:widowControl/>
              <w:jc w:val="center"/>
              <w:rPr>
                <w:color w:val="auto"/>
                <w:sz w:val="24"/>
                <w:szCs w:val="24"/>
                <w:highlight w:val="none"/>
              </w:rPr>
            </w:pPr>
          </w:p>
        </w:tc>
        <w:tc>
          <w:tcPr>
            <w:tcW w:w="1134" w:type="dxa"/>
            <w:vAlign w:val="center"/>
          </w:tcPr>
          <w:p w14:paraId="4AE9661B">
            <w:pPr>
              <w:rPr>
                <w:color w:val="auto"/>
                <w:sz w:val="24"/>
                <w:szCs w:val="24"/>
                <w:highlight w:val="none"/>
              </w:rPr>
            </w:pPr>
          </w:p>
        </w:tc>
        <w:tc>
          <w:tcPr>
            <w:tcW w:w="992" w:type="dxa"/>
            <w:vAlign w:val="center"/>
          </w:tcPr>
          <w:p w14:paraId="772A70A1">
            <w:pPr>
              <w:rPr>
                <w:color w:val="auto"/>
                <w:sz w:val="24"/>
                <w:szCs w:val="24"/>
                <w:highlight w:val="none"/>
              </w:rPr>
            </w:pPr>
          </w:p>
        </w:tc>
        <w:tc>
          <w:tcPr>
            <w:tcW w:w="767" w:type="dxa"/>
            <w:vAlign w:val="center"/>
          </w:tcPr>
          <w:p w14:paraId="12D9731B">
            <w:pPr>
              <w:rPr>
                <w:color w:val="auto"/>
                <w:sz w:val="24"/>
                <w:szCs w:val="24"/>
                <w:highlight w:val="none"/>
              </w:rPr>
            </w:pPr>
          </w:p>
        </w:tc>
      </w:tr>
      <w:tr w14:paraId="59A4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47B70E62">
            <w:pPr>
              <w:widowControl/>
              <w:snapToGrid w:val="0"/>
              <w:jc w:val="center"/>
              <w:rPr>
                <w:color w:val="auto"/>
                <w:sz w:val="24"/>
                <w:szCs w:val="24"/>
                <w:highlight w:val="none"/>
              </w:rPr>
            </w:pPr>
          </w:p>
        </w:tc>
        <w:tc>
          <w:tcPr>
            <w:tcW w:w="2200" w:type="dxa"/>
            <w:shd w:val="clear" w:color="FFFFFF" w:fill="auto"/>
            <w:vAlign w:val="center"/>
          </w:tcPr>
          <w:p w14:paraId="74EFB1D9">
            <w:pPr>
              <w:widowControl/>
              <w:snapToGrid w:val="0"/>
              <w:jc w:val="center"/>
              <w:rPr>
                <w:color w:val="auto"/>
                <w:sz w:val="24"/>
                <w:szCs w:val="24"/>
                <w:highlight w:val="none"/>
              </w:rPr>
            </w:pPr>
          </w:p>
        </w:tc>
        <w:tc>
          <w:tcPr>
            <w:tcW w:w="2552" w:type="dxa"/>
            <w:shd w:val="clear" w:color="FFFFFF" w:fill="auto"/>
            <w:vAlign w:val="center"/>
          </w:tcPr>
          <w:p w14:paraId="1B651D07">
            <w:pPr>
              <w:widowControl/>
              <w:jc w:val="center"/>
              <w:rPr>
                <w:color w:val="auto"/>
                <w:sz w:val="24"/>
                <w:szCs w:val="24"/>
                <w:highlight w:val="none"/>
                <w:lang w:eastAsia="zh-CN"/>
              </w:rPr>
            </w:pPr>
          </w:p>
        </w:tc>
        <w:tc>
          <w:tcPr>
            <w:tcW w:w="708" w:type="dxa"/>
            <w:shd w:val="clear" w:color="FFFFFF" w:fill="auto"/>
            <w:vAlign w:val="center"/>
          </w:tcPr>
          <w:p w14:paraId="3DAC205D">
            <w:pPr>
              <w:widowControl/>
              <w:jc w:val="center"/>
              <w:rPr>
                <w:color w:val="auto"/>
                <w:sz w:val="24"/>
                <w:szCs w:val="24"/>
                <w:highlight w:val="none"/>
              </w:rPr>
            </w:pPr>
          </w:p>
        </w:tc>
        <w:tc>
          <w:tcPr>
            <w:tcW w:w="709" w:type="dxa"/>
            <w:shd w:val="clear" w:color="FFFFFF" w:fill="auto"/>
            <w:vAlign w:val="center"/>
          </w:tcPr>
          <w:p w14:paraId="62D395FC">
            <w:pPr>
              <w:widowControl/>
              <w:jc w:val="center"/>
              <w:rPr>
                <w:color w:val="auto"/>
                <w:sz w:val="24"/>
                <w:szCs w:val="24"/>
                <w:highlight w:val="none"/>
              </w:rPr>
            </w:pPr>
          </w:p>
        </w:tc>
        <w:tc>
          <w:tcPr>
            <w:tcW w:w="1134" w:type="dxa"/>
            <w:vAlign w:val="center"/>
          </w:tcPr>
          <w:p w14:paraId="64482215">
            <w:pPr>
              <w:rPr>
                <w:color w:val="auto"/>
                <w:sz w:val="24"/>
                <w:szCs w:val="24"/>
                <w:highlight w:val="none"/>
              </w:rPr>
            </w:pPr>
          </w:p>
        </w:tc>
        <w:tc>
          <w:tcPr>
            <w:tcW w:w="992" w:type="dxa"/>
            <w:vAlign w:val="center"/>
          </w:tcPr>
          <w:p w14:paraId="7855FD8C">
            <w:pPr>
              <w:rPr>
                <w:color w:val="auto"/>
                <w:sz w:val="24"/>
                <w:szCs w:val="24"/>
                <w:highlight w:val="none"/>
              </w:rPr>
            </w:pPr>
          </w:p>
        </w:tc>
        <w:tc>
          <w:tcPr>
            <w:tcW w:w="767" w:type="dxa"/>
            <w:vAlign w:val="center"/>
          </w:tcPr>
          <w:p w14:paraId="637130E8">
            <w:pPr>
              <w:rPr>
                <w:color w:val="auto"/>
                <w:sz w:val="24"/>
                <w:szCs w:val="24"/>
                <w:highlight w:val="none"/>
              </w:rPr>
            </w:pPr>
          </w:p>
        </w:tc>
      </w:tr>
      <w:tr w14:paraId="4F51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59078456">
            <w:pPr>
              <w:widowControl/>
              <w:snapToGrid w:val="0"/>
              <w:jc w:val="center"/>
              <w:rPr>
                <w:color w:val="auto"/>
                <w:sz w:val="24"/>
                <w:szCs w:val="24"/>
                <w:highlight w:val="none"/>
              </w:rPr>
            </w:pPr>
          </w:p>
        </w:tc>
        <w:tc>
          <w:tcPr>
            <w:tcW w:w="2200" w:type="dxa"/>
            <w:shd w:val="clear" w:color="FFFFFF" w:fill="auto"/>
            <w:vAlign w:val="center"/>
          </w:tcPr>
          <w:p w14:paraId="236F1642">
            <w:pPr>
              <w:widowControl/>
              <w:snapToGrid w:val="0"/>
              <w:jc w:val="center"/>
              <w:rPr>
                <w:color w:val="auto"/>
                <w:sz w:val="24"/>
                <w:szCs w:val="24"/>
                <w:highlight w:val="none"/>
              </w:rPr>
            </w:pPr>
          </w:p>
        </w:tc>
        <w:tc>
          <w:tcPr>
            <w:tcW w:w="2552" w:type="dxa"/>
            <w:shd w:val="clear" w:color="FFFFFF" w:fill="auto"/>
            <w:vAlign w:val="center"/>
          </w:tcPr>
          <w:p w14:paraId="29C70AFC">
            <w:pPr>
              <w:widowControl/>
              <w:jc w:val="center"/>
              <w:rPr>
                <w:color w:val="auto"/>
                <w:sz w:val="24"/>
                <w:szCs w:val="24"/>
                <w:highlight w:val="none"/>
                <w:lang w:eastAsia="zh-CN"/>
              </w:rPr>
            </w:pPr>
          </w:p>
        </w:tc>
        <w:tc>
          <w:tcPr>
            <w:tcW w:w="708" w:type="dxa"/>
            <w:shd w:val="clear" w:color="FFFFFF" w:fill="auto"/>
            <w:vAlign w:val="center"/>
          </w:tcPr>
          <w:p w14:paraId="7AFBD232">
            <w:pPr>
              <w:widowControl/>
              <w:jc w:val="center"/>
              <w:rPr>
                <w:color w:val="auto"/>
                <w:sz w:val="24"/>
                <w:szCs w:val="24"/>
                <w:highlight w:val="none"/>
              </w:rPr>
            </w:pPr>
          </w:p>
        </w:tc>
        <w:tc>
          <w:tcPr>
            <w:tcW w:w="709" w:type="dxa"/>
            <w:shd w:val="clear" w:color="FFFFFF" w:fill="auto"/>
            <w:vAlign w:val="center"/>
          </w:tcPr>
          <w:p w14:paraId="5279E0C8">
            <w:pPr>
              <w:widowControl/>
              <w:jc w:val="center"/>
              <w:rPr>
                <w:color w:val="auto"/>
                <w:sz w:val="24"/>
                <w:szCs w:val="24"/>
                <w:highlight w:val="none"/>
              </w:rPr>
            </w:pPr>
          </w:p>
        </w:tc>
        <w:tc>
          <w:tcPr>
            <w:tcW w:w="1134" w:type="dxa"/>
            <w:vAlign w:val="center"/>
          </w:tcPr>
          <w:p w14:paraId="00B8850B">
            <w:pPr>
              <w:rPr>
                <w:color w:val="auto"/>
                <w:sz w:val="24"/>
                <w:szCs w:val="24"/>
                <w:highlight w:val="none"/>
              </w:rPr>
            </w:pPr>
          </w:p>
        </w:tc>
        <w:tc>
          <w:tcPr>
            <w:tcW w:w="992" w:type="dxa"/>
            <w:vAlign w:val="center"/>
          </w:tcPr>
          <w:p w14:paraId="597CA480">
            <w:pPr>
              <w:rPr>
                <w:color w:val="auto"/>
                <w:sz w:val="24"/>
                <w:szCs w:val="24"/>
                <w:highlight w:val="none"/>
              </w:rPr>
            </w:pPr>
          </w:p>
        </w:tc>
        <w:tc>
          <w:tcPr>
            <w:tcW w:w="767" w:type="dxa"/>
            <w:vAlign w:val="center"/>
          </w:tcPr>
          <w:p w14:paraId="001CE4CD">
            <w:pPr>
              <w:rPr>
                <w:color w:val="auto"/>
                <w:sz w:val="24"/>
                <w:szCs w:val="24"/>
                <w:highlight w:val="none"/>
              </w:rPr>
            </w:pPr>
          </w:p>
        </w:tc>
      </w:tr>
      <w:tr w14:paraId="745A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154E8BA3">
            <w:pPr>
              <w:widowControl/>
              <w:snapToGrid w:val="0"/>
              <w:jc w:val="center"/>
              <w:rPr>
                <w:color w:val="auto"/>
                <w:sz w:val="24"/>
                <w:szCs w:val="24"/>
                <w:highlight w:val="none"/>
              </w:rPr>
            </w:pPr>
          </w:p>
        </w:tc>
        <w:tc>
          <w:tcPr>
            <w:tcW w:w="2200" w:type="dxa"/>
            <w:shd w:val="clear" w:color="FFFFFF" w:fill="auto"/>
            <w:vAlign w:val="center"/>
          </w:tcPr>
          <w:p w14:paraId="2742A630">
            <w:pPr>
              <w:widowControl/>
              <w:snapToGrid w:val="0"/>
              <w:jc w:val="center"/>
              <w:rPr>
                <w:color w:val="auto"/>
                <w:sz w:val="24"/>
                <w:szCs w:val="24"/>
                <w:highlight w:val="none"/>
              </w:rPr>
            </w:pPr>
          </w:p>
        </w:tc>
        <w:tc>
          <w:tcPr>
            <w:tcW w:w="2552" w:type="dxa"/>
            <w:shd w:val="clear" w:color="FFFFFF" w:fill="auto"/>
            <w:vAlign w:val="center"/>
          </w:tcPr>
          <w:p w14:paraId="0AF5AFB6">
            <w:pPr>
              <w:widowControl/>
              <w:jc w:val="center"/>
              <w:rPr>
                <w:color w:val="auto"/>
                <w:sz w:val="24"/>
                <w:szCs w:val="24"/>
                <w:highlight w:val="none"/>
              </w:rPr>
            </w:pPr>
          </w:p>
        </w:tc>
        <w:tc>
          <w:tcPr>
            <w:tcW w:w="708" w:type="dxa"/>
            <w:shd w:val="clear" w:color="FFFFFF" w:fill="auto"/>
            <w:vAlign w:val="center"/>
          </w:tcPr>
          <w:p w14:paraId="469D71A5">
            <w:pPr>
              <w:widowControl/>
              <w:jc w:val="center"/>
              <w:rPr>
                <w:color w:val="auto"/>
                <w:sz w:val="24"/>
                <w:szCs w:val="24"/>
                <w:highlight w:val="none"/>
              </w:rPr>
            </w:pPr>
          </w:p>
        </w:tc>
        <w:tc>
          <w:tcPr>
            <w:tcW w:w="709" w:type="dxa"/>
            <w:shd w:val="clear" w:color="FFFFFF" w:fill="auto"/>
            <w:vAlign w:val="center"/>
          </w:tcPr>
          <w:p w14:paraId="603E339D">
            <w:pPr>
              <w:widowControl/>
              <w:jc w:val="center"/>
              <w:rPr>
                <w:color w:val="auto"/>
                <w:sz w:val="24"/>
                <w:szCs w:val="24"/>
                <w:highlight w:val="none"/>
              </w:rPr>
            </w:pPr>
          </w:p>
        </w:tc>
        <w:tc>
          <w:tcPr>
            <w:tcW w:w="1134" w:type="dxa"/>
            <w:vAlign w:val="center"/>
          </w:tcPr>
          <w:p w14:paraId="6B6FAD33">
            <w:pPr>
              <w:rPr>
                <w:color w:val="auto"/>
                <w:sz w:val="24"/>
                <w:szCs w:val="24"/>
                <w:highlight w:val="none"/>
              </w:rPr>
            </w:pPr>
          </w:p>
        </w:tc>
        <w:tc>
          <w:tcPr>
            <w:tcW w:w="992" w:type="dxa"/>
            <w:vAlign w:val="center"/>
          </w:tcPr>
          <w:p w14:paraId="6D8DCFDD">
            <w:pPr>
              <w:rPr>
                <w:color w:val="auto"/>
                <w:sz w:val="24"/>
                <w:szCs w:val="24"/>
                <w:highlight w:val="none"/>
              </w:rPr>
            </w:pPr>
          </w:p>
        </w:tc>
        <w:tc>
          <w:tcPr>
            <w:tcW w:w="767" w:type="dxa"/>
            <w:vAlign w:val="center"/>
          </w:tcPr>
          <w:p w14:paraId="2B41397E">
            <w:pPr>
              <w:rPr>
                <w:color w:val="auto"/>
                <w:sz w:val="24"/>
                <w:szCs w:val="24"/>
                <w:highlight w:val="none"/>
              </w:rPr>
            </w:pPr>
          </w:p>
        </w:tc>
      </w:tr>
      <w:tr w14:paraId="780D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075" w:type="dxa"/>
            <w:gridSpan w:val="6"/>
            <w:shd w:val="clear" w:color="FFFFFF" w:fill="auto"/>
            <w:vAlign w:val="center"/>
          </w:tcPr>
          <w:p w14:paraId="017CC615">
            <w:pPr>
              <w:jc w:val="center"/>
              <w:rPr>
                <w:color w:val="auto"/>
                <w:sz w:val="24"/>
                <w:szCs w:val="24"/>
                <w:highlight w:val="none"/>
              </w:rPr>
            </w:pPr>
            <w:r>
              <w:rPr>
                <w:rFonts w:hint="eastAsia"/>
                <w:color w:val="auto"/>
                <w:sz w:val="24"/>
                <w:szCs w:val="24"/>
                <w:highlight w:val="none"/>
              </w:rPr>
              <w:t>投标总价（元）</w:t>
            </w:r>
          </w:p>
        </w:tc>
        <w:tc>
          <w:tcPr>
            <w:tcW w:w="992" w:type="dxa"/>
            <w:vAlign w:val="center"/>
          </w:tcPr>
          <w:p w14:paraId="7AE91CD3">
            <w:pPr>
              <w:rPr>
                <w:color w:val="auto"/>
                <w:sz w:val="24"/>
                <w:szCs w:val="24"/>
                <w:highlight w:val="none"/>
              </w:rPr>
            </w:pPr>
          </w:p>
        </w:tc>
        <w:tc>
          <w:tcPr>
            <w:tcW w:w="767" w:type="dxa"/>
            <w:vAlign w:val="center"/>
          </w:tcPr>
          <w:p w14:paraId="30A73EE6">
            <w:pPr>
              <w:rPr>
                <w:color w:val="auto"/>
                <w:sz w:val="24"/>
                <w:szCs w:val="24"/>
                <w:highlight w:val="none"/>
              </w:rPr>
            </w:pPr>
          </w:p>
        </w:tc>
      </w:tr>
    </w:tbl>
    <w:p w14:paraId="53AD7971">
      <w:pPr>
        <w:tabs>
          <w:tab w:val="left" w:pos="1418"/>
        </w:tabs>
        <w:snapToGrid w:val="0"/>
        <w:spacing w:before="50" w:after="50"/>
        <w:rPr>
          <w:color w:val="auto"/>
          <w:highlight w:val="none"/>
          <w:lang w:eastAsia="zh-CN"/>
        </w:rPr>
      </w:pPr>
    </w:p>
    <w:p w14:paraId="408BB434">
      <w:pPr>
        <w:tabs>
          <w:tab w:val="left" w:pos="1418"/>
        </w:tabs>
        <w:snapToGrid w:val="0"/>
        <w:spacing w:before="50" w:after="50"/>
        <w:rPr>
          <w:color w:val="auto"/>
          <w:highlight w:val="none"/>
          <w:lang w:eastAsia="zh-CN"/>
        </w:rPr>
      </w:pPr>
      <w:r>
        <w:rPr>
          <w:rFonts w:hint="eastAsia"/>
          <w:color w:val="auto"/>
          <w:highlight w:val="none"/>
          <w:lang w:eastAsia="zh-CN"/>
        </w:rPr>
        <w:t>注： 格式供参考，可自行编制报价分析明细表。</w:t>
      </w:r>
    </w:p>
    <w:p w14:paraId="68339614">
      <w:pPr>
        <w:pStyle w:val="42"/>
        <w:ind w:left="440" w:firstLine="400"/>
        <w:rPr>
          <w:color w:val="auto"/>
          <w:highlight w:val="none"/>
          <w:lang w:eastAsia="zh-CN"/>
        </w:rPr>
      </w:pPr>
    </w:p>
    <w:p w14:paraId="3239B50D">
      <w:pPr>
        <w:pStyle w:val="42"/>
        <w:ind w:left="440" w:firstLine="400"/>
        <w:rPr>
          <w:color w:val="auto"/>
          <w:highlight w:val="none"/>
          <w:lang w:eastAsia="zh-CN"/>
        </w:rPr>
      </w:pPr>
    </w:p>
    <w:p w14:paraId="355FBDAA">
      <w:pPr>
        <w:spacing w:line="400" w:lineRule="exact"/>
        <w:rPr>
          <w:color w:val="auto"/>
          <w:szCs w:val="21"/>
          <w:highlight w:val="none"/>
          <w:lang w:eastAsia="zh-CN"/>
        </w:rPr>
      </w:pPr>
      <w:r>
        <w:rPr>
          <w:rFonts w:hint="eastAsia"/>
          <w:color w:val="auto"/>
          <w:szCs w:val="21"/>
          <w:highlight w:val="none"/>
          <w:lang w:eastAsia="zh-CN"/>
        </w:rPr>
        <w:t>供应商或联合体牵头人（公章）：</w:t>
      </w:r>
    </w:p>
    <w:p w14:paraId="55F905D2">
      <w:pPr>
        <w:spacing w:line="400" w:lineRule="exact"/>
        <w:rPr>
          <w:color w:val="auto"/>
          <w:szCs w:val="21"/>
          <w:highlight w:val="none"/>
          <w:lang w:eastAsia="zh-CN"/>
        </w:rPr>
      </w:pPr>
      <w:r>
        <w:rPr>
          <w:rFonts w:hint="eastAsia"/>
          <w:color w:val="auto"/>
          <w:szCs w:val="21"/>
          <w:highlight w:val="none"/>
          <w:lang w:eastAsia="zh-CN"/>
        </w:rPr>
        <w:t>法定代表人（签字或盖章）：</w:t>
      </w:r>
    </w:p>
    <w:p w14:paraId="4FD82016">
      <w:pPr>
        <w:spacing w:line="400" w:lineRule="exact"/>
        <w:rPr>
          <w:color w:val="auto"/>
          <w:szCs w:val="21"/>
          <w:highlight w:val="none"/>
          <w:lang w:eastAsia="zh-CN"/>
        </w:rPr>
      </w:pPr>
      <w:r>
        <w:rPr>
          <w:rFonts w:hint="eastAsia"/>
          <w:color w:val="auto"/>
          <w:szCs w:val="21"/>
          <w:highlight w:val="none"/>
          <w:lang w:eastAsia="zh-CN"/>
        </w:rPr>
        <w:t>日  期：年月日</w:t>
      </w:r>
    </w:p>
    <w:p w14:paraId="5C107DE7">
      <w:pPr>
        <w:pStyle w:val="42"/>
        <w:ind w:left="440" w:firstLine="400"/>
        <w:rPr>
          <w:color w:val="auto"/>
          <w:highlight w:val="none"/>
          <w:lang w:eastAsia="zh-CN"/>
        </w:rPr>
      </w:pPr>
      <w:r>
        <w:rPr>
          <w:rFonts w:hint="eastAsia"/>
          <w:color w:val="auto"/>
          <w:highlight w:val="none"/>
          <w:lang w:eastAsia="zh-CN"/>
        </w:rPr>
        <w:br w:type="page"/>
      </w:r>
    </w:p>
    <w:p w14:paraId="1A688735">
      <w:pPr>
        <w:spacing w:line="350" w:lineRule="auto"/>
        <w:ind w:right="163" w:rightChars="74"/>
        <w:rPr>
          <w:color w:val="auto"/>
          <w:sz w:val="21"/>
          <w:szCs w:val="21"/>
          <w:highlight w:val="none"/>
          <w:lang w:eastAsia="zh-CN"/>
        </w:rPr>
      </w:pPr>
      <w:r>
        <w:rPr>
          <w:rFonts w:hint="eastAsia"/>
          <w:color w:val="auto"/>
          <w:highlight w:val="none"/>
          <w:lang w:eastAsia="zh-CN"/>
        </w:rPr>
        <w:t>资格证明材料部分封面</w:t>
      </w:r>
    </w:p>
    <w:p w14:paraId="66758C3F">
      <w:pPr>
        <w:pStyle w:val="16"/>
        <w:ind w:right="163" w:rightChars="74"/>
        <w:rPr>
          <w:color w:val="auto"/>
          <w:sz w:val="20"/>
          <w:highlight w:val="none"/>
          <w:lang w:eastAsia="zh-CN"/>
        </w:rPr>
      </w:pPr>
    </w:p>
    <w:p w14:paraId="5D4A8402">
      <w:pPr>
        <w:pStyle w:val="16"/>
        <w:spacing w:before="7"/>
        <w:ind w:right="163" w:rightChars="74"/>
        <w:rPr>
          <w:color w:val="auto"/>
          <w:sz w:val="19"/>
          <w:highlight w:val="none"/>
          <w:lang w:eastAsia="zh-CN"/>
        </w:rPr>
      </w:pPr>
    </w:p>
    <w:p w14:paraId="439223DF">
      <w:pPr>
        <w:pStyle w:val="16"/>
        <w:spacing w:before="66"/>
        <w:ind w:left="2772" w:right="163" w:rightChars="74"/>
        <w:rPr>
          <w:color w:val="auto"/>
          <w:highlight w:val="none"/>
          <w:lang w:eastAsia="zh-CN"/>
        </w:rPr>
      </w:pPr>
      <w:r>
        <w:rPr>
          <w:rFonts w:hint="eastAsia"/>
          <w:color w:val="auto"/>
          <w:highlight w:val="none"/>
          <w:lang w:eastAsia="zh-CN"/>
        </w:rPr>
        <w:t>磋商响应文件（资格证明材料部分）</w:t>
      </w:r>
    </w:p>
    <w:p w14:paraId="79FA2222">
      <w:pPr>
        <w:spacing w:before="134"/>
        <w:ind w:right="163" w:rightChars="74"/>
        <w:jc w:val="center"/>
        <w:rPr>
          <w:color w:val="auto"/>
          <w:sz w:val="24"/>
          <w:highlight w:val="none"/>
          <w:lang w:eastAsia="zh-CN"/>
        </w:rPr>
      </w:pPr>
    </w:p>
    <w:p w14:paraId="0FE0D672">
      <w:pPr>
        <w:pStyle w:val="16"/>
        <w:ind w:right="163" w:rightChars="74"/>
        <w:rPr>
          <w:color w:val="auto"/>
          <w:highlight w:val="none"/>
          <w:lang w:eastAsia="zh-CN"/>
        </w:rPr>
      </w:pPr>
    </w:p>
    <w:p w14:paraId="1EB35495">
      <w:pPr>
        <w:pStyle w:val="16"/>
        <w:ind w:right="163" w:rightChars="74"/>
        <w:rPr>
          <w:color w:val="auto"/>
          <w:highlight w:val="none"/>
          <w:lang w:eastAsia="zh-CN"/>
        </w:rPr>
      </w:pPr>
    </w:p>
    <w:p w14:paraId="12212C23">
      <w:pPr>
        <w:pStyle w:val="16"/>
        <w:spacing w:before="5"/>
        <w:ind w:right="163" w:rightChars="74"/>
        <w:rPr>
          <w:color w:val="auto"/>
          <w:sz w:val="31"/>
          <w:highlight w:val="none"/>
          <w:lang w:eastAsia="zh-CN"/>
        </w:rPr>
      </w:pPr>
    </w:p>
    <w:p w14:paraId="55F1EF06">
      <w:pPr>
        <w:pStyle w:val="16"/>
        <w:tabs>
          <w:tab w:val="left" w:pos="6661"/>
        </w:tabs>
        <w:spacing w:before="1" w:line="364" w:lineRule="auto"/>
        <w:ind w:left="1317" w:right="163" w:rightChars="74"/>
        <w:jc w:val="both"/>
        <w:rPr>
          <w:color w:val="auto"/>
          <w:spacing w:val="12"/>
          <w:highlight w:val="none"/>
          <w:u w:val="single"/>
          <w:lang w:eastAsia="zh-CN"/>
        </w:rPr>
      </w:pPr>
      <w:r>
        <w:rPr>
          <w:rFonts w:hint="eastAsia"/>
          <w:color w:val="auto"/>
          <w:spacing w:val="-1"/>
          <w:highlight w:val="none"/>
          <w:lang w:eastAsia="zh-CN"/>
        </w:rPr>
        <w:t>项</w:t>
      </w:r>
      <w:r>
        <w:rPr>
          <w:rFonts w:hint="eastAsia"/>
          <w:color w:val="auto"/>
          <w:highlight w:val="none"/>
          <w:lang w:eastAsia="zh-CN"/>
        </w:rPr>
        <w:t>目编号：</w:t>
      </w:r>
      <w:r>
        <w:rPr>
          <w:rFonts w:hint="eastAsia"/>
          <w:color w:val="auto"/>
          <w:highlight w:val="none"/>
          <w:u w:val="single"/>
          <w:lang w:eastAsia="zh-CN"/>
        </w:rPr>
        <w:tab/>
      </w:r>
    </w:p>
    <w:p w14:paraId="35B38E9E">
      <w:pPr>
        <w:pStyle w:val="16"/>
        <w:tabs>
          <w:tab w:val="left" w:pos="6661"/>
        </w:tabs>
        <w:spacing w:before="1" w:line="364" w:lineRule="auto"/>
        <w:ind w:left="1317" w:right="163" w:rightChars="74"/>
        <w:jc w:val="both"/>
        <w:rPr>
          <w:color w:val="auto"/>
          <w:spacing w:val="11"/>
          <w:highlight w:val="none"/>
          <w:u w:val="single"/>
          <w:lang w:eastAsia="zh-CN"/>
        </w:rPr>
      </w:pPr>
      <w:r>
        <w:rPr>
          <w:rFonts w:hint="eastAsia"/>
          <w:color w:val="auto"/>
          <w:spacing w:val="-1"/>
          <w:highlight w:val="none"/>
          <w:lang w:eastAsia="zh-CN"/>
        </w:rPr>
        <w:t>项</w:t>
      </w:r>
      <w:r>
        <w:rPr>
          <w:rFonts w:hint="eastAsia"/>
          <w:color w:val="auto"/>
          <w:highlight w:val="none"/>
          <w:lang w:eastAsia="zh-CN"/>
        </w:rPr>
        <w:t>目名称：</w:t>
      </w:r>
      <w:r>
        <w:rPr>
          <w:rFonts w:hint="eastAsia"/>
          <w:color w:val="auto"/>
          <w:highlight w:val="none"/>
          <w:u w:val="single"/>
          <w:lang w:eastAsia="zh-CN"/>
        </w:rPr>
        <w:tab/>
      </w:r>
    </w:p>
    <w:p w14:paraId="5E1362F9">
      <w:pPr>
        <w:pStyle w:val="16"/>
        <w:tabs>
          <w:tab w:val="left" w:pos="5219"/>
        </w:tabs>
        <w:spacing w:before="1" w:line="364" w:lineRule="auto"/>
        <w:ind w:left="1317" w:right="163" w:rightChars="74"/>
        <w:jc w:val="both"/>
        <w:rPr>
          <w:color w:val="auto"/>
          <w:highlight w:val="none"/>
          <w:lang w:eastAsia="zh-CN"/>
        </w:rPr>
      </w:pPr>
      <w:r>
        <w:rPr>
          <w:rFonts w:hint="eastAsia"/>
          <w:color w:val="auto"/>
          <w:spacing w:val="-1"/>
          <w:highlight w:val="none"/>
          <w:lang w:eastAsia="zh-CN"/>
        </w:rPr>
        <w:t>供应商或联合体牵头人</w:t>
      </w:r>
      <w:r>
        <w:rPr>
          <w:rFonts w:hint="eastAsia"/>
          <w:color w:val="auto"/>
          <w:highlight w:val="none"/>
          <w:lang w:eastAsia="zh-CN"/>
        </w:rPr>
        <w:t>：</w:t>
      </w:r>
    </w:p>
    <w:p w14:paraId="3B98A73C">
      <w:pPr>
        <w:pStyle w:val="16"/>
        <w:ind w:right="163" w:rightChars="74"/>
        <w:rPr>
          <w:color w:val="auto"/>
          <w:sz w:val="20"/>
          <w:highlight w:val="none"/>
          <w:lang w:eastAsia="zh-CN"/>
        </w:rPr>
      </w:pPr>
    </w:p>
    <w:p w14:paraId="3A6C9668">
      <w:pPr>
        <w:pStyle w:val="16"/>
        <w:ind w:right="163" w:rightChars="74"/>
        <w:rPr>
          <w:color w:val="auto"/>
          <w:sz w:val="20"/>
          <w:highlight w:val="none"/>
          <w:lang w:eastAsia="zh-CN"/>
        </w:rPr>
      </w:pPr>
    </w:p>
    <w:p w14:paraId="7B379A4A">
      <w:pPr>
        <w:pStyle w:val="16"/>
        <w:spacing w:before="1"/>
        <w:ind w:right="163" w:rightChars="74"/>
        <w:rPr>
          <w:color w:val="auto"/>
          <w:sz w:val="29"/>
          <w:highlight w:val="none"/>
          <w:lang w:eastAsia="zh-CN"/>
        </w:rPr>
      </w:pPr>
    </w:p>
    <w:p w14:paraId="13C21EAC">
      <w:pPr>
        <w:pStyle w:val="16"/>
        <w:spacing w:before="66"/>
        <w:ind w:left="2685" w:right="163" w:rightChars="74"/>
        <w:rPr>
          <w:color w:val="auto"/>
          <w:highlight w:val="none"/>
          <w:lang w:eastAsia="zh-CN"/>
        </w:rPr>
      </w:pPr>
      <w:r>
        <w:rPr>
          <w:rFonts w:hint="eastAsia"/>
          <w:color w:val="auto"/>
          <w:highlight w:val="none"/>
          <w:lang w:eastAsia="zh-CN"/>
        </w:rPr>
        <w:t xml:space="preserve">   年   月   日</w:t>
      </w:r>
    </w:p>
    <w:p w14:paraId="321D56C1">
      <w:pPr>
        <w:pStyle w:val="16"/>
        <w:spacing w:before="9"/>
        <w:ind w:right="163" w:rightChars="74"/>
        <w:rPr>
          <w:color w:val="auto"/>
          <w:sz w:val="23"/>
          <w:highlight w:val="none"/>
          <w:lang w:eastAsia="zh-CN"/>
        </w:rPr>
      </w:pPr>
    </w:p>
    <w:p w14:paraId="5FD0DF03">
      <w:pPr>
        <w:widowControl/>
        <w:autoSpaceDE/>
        <w:autoSpaceDN/>
        <w:rPr>
          <w:b/>
          <w:color w:val="auto"/>
          <w:sz w:val="24"/>
          <w:szCs w:val="24"/>
          <w:highlight w:val="none"/>
          <w:lang w:eastAsia="zh-CN"/>
        </w:rPr>
      </w:pPr>
      <w:bookmarkStart w:id="101" w:name="二、资格证明材料部分目录"/>
      <w:bookmarkEnd w:id="101"/>
      <w:r>
        <w:rPr>
          <w:rFonts w:hint="eastAsia"/>
          <w:b/>
          <w:color w:val="auto"/>
          <w:highlight w:val="none"/>
          <w:lang w:eastAsia="zh-CN"/>
        </w:rPr>
        <w:br w:type="page"/>
      </w:r>
    </w:p>
    <w:p w14:paraId="5BDDBF4E">
      <w:pPr>
        <w:pStyle w:val="32"/>
        <w:rPr>
          <w:rFonts w:ascii="宋体" w:hAnsi="宋体" w:cs="宋体"/>
          <w:color w:val="auto"/>
          <w:sz w:val="24"/>
          <w:highlight w:val="none"/>
          <w:shd w:val="clear" w:color="auto" w:fill="FFFFFF"/>
          <w:lang w:eastAsia="zh-CN"/>
        </w:rPr>
      </w:pPr>
      <w:bookmarkStart w:id="102" w:name="_Toc107409275"/>
      <w:r>
        <w:rPr>
          <w:rFonts w:hint="eastAsia" w:ascii="宋体" w:hAnsi="宋体" w:cs="宋体"/>
          <w:color w:val="auto"/>
          <w:sz w:val="24"/>
          <w:highlight w:val="none"/>
          <w:shd w:val="clear" w:color="auto" w:fill="FFFFFF"/>
          <w:lang w:eastAsia="zh-CN"/>
        </w:rPr>
        <w:t>二、资格证明材料部分目录</w:t>
      </w:r>
      <w:bookmarkEnd w:id="102"/>
    </w:p>
    <w:tbl>
      <w:tblPr>
        <w:tblStyle w:val="43"/>
        <w:tblW w:w="88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4781"/>
        <w:gridCol w:w="1697"/>
        <w:gridCol w:w="1504"/>
      </w:tblGrid>
      <w:tr w14:paraId="40A4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893" w:type="dxa"/>
            <w:vAlign w:val="center"/>
          </w:tcPr>
          <w:p w14:paraId="305C7F80">
            <w:pPr>
              <w:pStyle w:val="77"/>
              <w:spacing w:before="45" w:line="360" w:lineRule="auto"/>
              <w:ind w:left="108" w:right="163" w:rightChars="74"/>
              <w:jc w:val="center"/>
              <w:rPr>
                <w:color w:val="auto"/>
                <w:highlight w:val="none"/>
                <w:lang w:eastAsia="zh-CN"/>
              </w:rPr>
            </w:pPr>
            <w:r>
              <w:rPr>
                <w:rFonts w:hint="eastAsia"/>
                <w:color w:val="auto"/>
                <w:highlight w:val="none"/>
                <w:lang w:eastAsia="zh-CN"/>
              </w:rPr>
              <w:t>序号</w:t>
            </w:r>
          </w:p>
        </w:tc>
        <w:tc>
          <w:tcPr>
            <w:tcW w:w="4781" w:type="dxa"/>
            <w:vAlign w:val="center"/>
          </w:tcPr>
          <w:p w14:paraId="6CDD46BD">
            <w:pPr>
              <w:pStyle w:val="77"/>
              <w:spacing w:before="45" w:line="360" w:lineRule="auto"/>
              <w:ind w:left="107" w:right="163" w:rightChars="74"/>
              <w:jc w:val="center"/>
              <w:rPr>
                <w:color w:val="auto"/>
                <w:highlight w:val="none"/>
                <w:lang w:eastAsia="zh-CN"/>
              </w:rPr>
            </w:pPr>
            <w:r>
              <w:rPr>
                <w:rFonts w:hint="eastAsia"/>
                <w:color w:val="auto"/>
                <w:highlight w:val="none"/>
                <w:lang w:eastAsia="zh-CN"/>
              </w:rPr>
              <w:t>材料名称</w:t>
            </w:r>
          </w:p>
        </w:tc>
        <w:tc>
          <w:tcPr>
            <w:tcW w:w="1697" w:type="dxa"/>
            <w:vAlign w:val="center"/>
          </w:tcPr>
          <w:p w14:paraId="3B3B0B66">
            <w:pPr>
              <w:pStyle w:val="77"/>
              <w:tabs>
                <w:tab w:val="left" w:pos="528"/>
              </w:tabs>
              <w:spacing w:before="45" w:line="360" w:lineRule="auto"/>
              <w:ind w:left="108" w:right="163" w:rightChars="74"/>
              <w:jc w:val="center"/>
              <w:rPr>
                <w:color w:val="auto"/>
                <w:highlight w:val="none"/>
                <w:lang w:eastAsia="zh-CN"/>
              </w:rPr>
            </w:pPr>
            <w:r>
              <w:rPr>
                <w:rFonts w:hint="eastAsia"/>
                <w:color w:val="auto"/>
                <w:highlight w:val="none"/>
                <w:lang w:eastAsia="zh-CN"/>
              </w:rPr>
              <w:t>说</w:t>
            </w:r>
            <w:r>
              <w:rPr>
                <w:rFonts w:hint="eastAsia"/>
                <w:color w:val="auto"/>
                <w:highlight w:val="none"/>
                <w:lang w:eastAsia="zh-CN"/>
              </w:rPr>
              <w:tab/>
            </w:r>
            <w:r>
              <w:rPr>
                <w:rFonts w:hint="eastAsia"/>
                <w:color w:val="auto"/>
                <w:highlight w:val="none"/>
                <w:lang w:eastAsia="zh-CN"/>
              </w:rPr>
              <w:t>明</w:t>
            </w:r>
          </w:p>
        </w:tc>
        <w:tc>
          <w:tcPr>
            <w:tcW w:w="1504" w:type="dxa"/>
            <w:vAlign w:val="center"/>
          </w:tcPr>
          <w:p w14:paraId="3A0493EA">
            <w:pPr>
              <w:pStyle w:val="77"/>
              <w:spacing w:before="45" w:line="360" w:lineRule="auto"/>
              <w:ind w:left="106" w:right="163" w:rightChars="74"/>
              <w:jc w:val="center"/>
              <w:rPr>
                <w:color w:val="auto"/>
                <w:highlight w:val="none"/>
                <w:lang w:eastAsia="zh-CN"/>
              </w:rPr>
            </w:pPr>
            <w:r>
              <w:rPr>
                <w:rFonts w:hint="eastAsia"/>
                <w:color w:val="auto"/>
                <w:highlight w:val="none"/>
                <w:lang w:eastAsia="zh-CN"/>
              </w:rPr>
              <w:t>对应页码</w:t>
            </w:r>
          </w:p>
        </w:tc>
      </w:tr>
      <w:tr w14:paraId="00A92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93" w:type="dxa"/>
            <w:vAlign w:val="center"/>
          </w:tcPr>
          <w:p w14:paraId="3D4769EF">
            <w:pPr>
              <w:pStyle w:val="77"/>
              <w:ind w:left="108" w:right="163" w:rightChars="74"/>
              <w:jc w:val="center"/>
              <w:rPr>
                <w:color w:val="auto"/>
                <w:highlight w:val="none"/>
                <w:lang w:eastAsia="zh-CN"/>
              </w:rPr>
            </w:pPr>
            <w:r>
              <w:rPr>
                <w:rFonts w:hint="eastAsia"/>
                <w:color w:val="auto"/>
                <w:w w:val="99"/>
                <w:highlight w:val="none"/>
                <w:lang w:eastAsia="zh-CN"/>
              </w:rPr>
              <w:t>1</w:t>
            </w:r>
          </w:p>
        </w:tc>
        <w:tc>
          <w:tcPr>
            <w:tcW w:w="4781" w:type="dxa"/>
            <w:vAlign w:val="center"/>
          </w:tcPr>
          <w:p w14:paraId="761001CA">
            <w:pPr>
              <w:pStyle w:val="77"/>
              <w:spacing w:before="43"/>
              <w:ind w:left="107" w:right="163" w:rightChars="74"/>
              <w:jc w:val="both"/>
              <w:rPr>
                <w:color w:val="auto"/>
                <w:highlight w:val="none"/>
                <w:lang w:eastAsia="zh-CN"/>
              </w:rPr>
            </w:pPr>
            <w:r>
              <w:rPr>
                <w:rFonts w:hint="eastAsia"/>
                <w:color w:val="auto"/>
                <w:highlight w:val="none"/>
                <w:lang w:eastAsia="zh-CN"/>
              </w:rPr>
              <w:t>有效的企业营业执照副本复印件加盖公章或相关登记证复印件加盖公章</w:t>
            </w:r>
          </w:p>
        </w:tc>
        <w:tc>
          <w:tcPr>
            <w:tcW w:w="1697" w:type="dxa"/>
            <w:vAlign w:val="center"/>
          </w:tcPr>
          <w:p w14:paraId="7AAD581C">
            <w:pPr>
              <w:pStyle w:val="77"/>
              <w:ind w:left="108" w:right="163" w:rightChars="74"/>
              <w:jc w:val="center"/>
              <w:rPr>
                <w:color w:val="auto"/>
                <w:highlight w:val="none"/>
                <w:lang w:eastAsia="zh-CN"/>
              </w:rPr>
            </w:pPr>
            <w:r>
              <w:rPr>
                <w:rFonts w:hint="eastAsia"/>
                <w:color w:val="auto"/>
                <w:highlight w:val="none"/>
                <w:lang w:eastAsia="zh-CN"/>
              </w:rPr>
              <w:t>盖公章</w:t>
            </w:r>
          </w:p>
        </w:tc>
        <w:tc>
          <w:tcPr>
            <w:tcW w:w="1504" w:type="dxa"/>
            <w:vAlign w:val="center"/>
          </w:tcPr>
          <w:p w14:paraId="6C7D1854">
            <w:pPr>
              <w:pStyle w:val="77"/>
              <w:ind w:right="163" w:rightChars="74"/>
              <w:jc w:val="center"/>
              <w:rPr>
                <w:color w:val="auto"/>
                <w:highlight w:val="none"/>
                <w:lang w:eastAsia="zh-CN"/>
              </w:rPr>
            </w:pPr>
          </w:p>
        </w:tc>
      </w:tr>
      <w:tr w14:paraId="713E6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893" w:type="dxa"/>
            <w:vAlign w:val="center"/>
          </w:tcPr>
          <w:p w14:paraId="068D4E57">
            <w:pPr>
              <w:pStyle w:val="77"/>
              <w:spacing w:before="1"/>
              <w:ind w:left="108" w:right="163" w:rightChars="74"/>
              <w:jc w:val="center"/>
              <w:rPr>
                <w:color w:val="auto"/>
                <w:highlight w:val="none"/>
                <w:lang w:eastAsia="zh-CN"/>
              </w:rPr>
            </w:pPr>
            <w:r>
              <w:rPr>
                <w:rFonts w:hint="eastAsia"/>
                <w:color w:val="auto"/>
                <w:w w:val="99"/>
                <w:highlight w:val="none"/>
                <w:lang w:eastAsia="zh-CN"/>
              </w:rPr>
              <w:t>3</w:t>
            </w:r>
          </w:p>
        </w:tc>
        <w:tc>
          <w:tcPr>
            <w:tcW w:w="4781" w:type="dxa"/>
            <w:vAlign w:val="center"/>
          </w:tcPr>
          <w:p w14:paraId="3F9213D7">
            <w:pPr>
              <w:pStyle w:val="77"/>
              <w:spacing w:before="43"/>
              <w:ind w:left="107" w:right="163" w:rightChars="74"/>
              <w:jc w:val="both"/>
              <w:rPr>
                <w:color w:val="auto"/>
                <w:highlight w:val="none"/>
                <w:lang w:eastAsia="zh-CN"/>
              </w:rPr>
            </w:pPr>
            <w:r>
              <w:rPr>
                <w:rFonts w:hint="eastAsia"/>
                <w:color w:val="auto"/>
                <w:highlight w:val="none"/>
                <w:lang w:eastAsia="zh-CN"/>
              </w:rPr>
              <w:t>具有良好的商业信誉和健全的财务会计制</w:t>
            </w:r>
          </w:p>
          <w:p w14:paraId="469DD410">
            <w:pPr>
              <w:pStyle w:val="77"/>
              <w:spacing w:before="89"/>
              <w:ind w:left="107" w:right="163" w:rightChars="74"/>
              <w:jc w:val="both"/>
              <w:rPr>
                <w:color w:val="auto"/>
                <w:highlight w:val="none"/>
                <w:lang w:eastAsia="zh-CN"/>
              </w:rPr>
            </w:pPr>
            <w:r>
              <w:rPr>
                <w:rFonts w:hint="eastAsia"/>
                <w:color w:val="auto"/>
                <w:highlight w:val="none"/>
                <w:lang w:eastAsia="zh-CN"/>
              </w:rPr>
              <w:t>度的声明书</w:t>
            </w:r>
          </w:p>
        </w:tc>
        <w:tc>
          <w:tcPr>
            <w:tcW w:w="1697" w:type="dxa"/>
            <w:vAlign w:val="center"/>
          </w:tcPr>
          <w:p w14:paraId="6E0C00E9">
            <w:pPr>
              <w:pStyle w:val="77"/>
              <w:ind w:left="108" w:right="163" w:rightChars="74"/>
              <w:jc w:val="center"/>
              <w:rPr>
                <w:color w:val="auto"/>
                <w:highlight w:val="none"/>
                <w:lang w:eastAsia="zh-CN"/>
              </w:rPr>
            </w:pPr>
            <w:r>
              <w:rPr>
                <w:rFonts w:hint="eastAsia"/>
                <w:color w:val="auto"/>
                <w:highlight w:val="none"/>
                <w:lang w:eastAsia="zh-CN"/>
              </w:rPr>
              <w:t>附件</w:t>
            </w:r>
            <w:r>
              <w:rPr>
                <w:rFonts w:hint="eastAsia"/>
                <w:color w:val="auto"/>
                <w:highlight w:val="none"/>
                <w:lang w:val="en-US" w:eastAsia="zh-CN"/>
              </w:rPr>
              <w:t>四</w:t>
            </w:r>
            <w:r>
              <w:rPr>
                <w:rFonts w:hint="eastAsia"/>
                <w:color w:val="auto"/>
                <w:highlight w:val="none"/>
                <w:lang w:eastAsia="zh-CN"/>
              </w:rPr>
              <w:t>-1</w:t>
            </w:r>
          </w:p>
        </w:tc>
        <w:tc>
          <w:tcPr>
            <w:tcW w:w="1504" w:type="dxa"/>
            <w:vAlign w:val="center"/>
          </w:tcPr>
          <w:p w14:paraId="72B37A6C">
            <w:pPr>
              <w:pStyle w:val="77"/>
              <w:ind w:right="163" w:rightChars="74"/>
              <w:jc w:val="center"/>
              <w:rPr>
                <w:color w:val="auto"/>
                <w:highlight w:val="none"/>
                <w:lang w:eastAsia="zh-CN"/>
              </w:rPr>
            </w:pPr>
          </w:p>
        </w:tc>
      </w:tr>
      <w:tr w14:paraId="00D1F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893" w:type="dxa"/>
            <w:vAlign w:val="center"/>
          </w:tcPr>
          <w:p w14:paraId="0525CFC6">
            <w:pPr>
              <w:pStyle w:val="77"/>
              <w:ind w:left="108" w:right="163" w:rightChars="74"/>
              <w:jc w:val="center"/>
              <w:rPr>
                <w:color w:val="auto"/>
                <w:highlight w:val="none"/>
                <w:lang w:eastAsia="zh-CN"/>
              </w:rPr>
            </w:pPr>
            <w:r>
              <w:rPr>
                <w:rFonts w:hint="eastAsia"/>
                <w:color w:val="auto"/>
                <w:w w:val="99"/>
                <w:highlight w:val="none"/>
                <w:lang w:eastAsia="zh-CN"/>
              </w:rPr>
              <w:t>4</w:t>
            </w:r>
          </w:p>
        </w:tc>
        <w:tc>
          <w:tcPr>
            <w:tcW w:w="4781" w:type="dxa"/>
            <w:vAlign w:val="center"/>
          </w:tcPr>
          <w:p w14:paraId="04615BDB">
            <w:pPr>
              <w:pStyle w:val="77"/>
              <w:spacing w:before="43"/>
              <w:ind w:left="107" w:right="163" w:rightChars="74"/>
              <w:jc w:val="both"/>
              <w:rPr>
                <w:color w:val="auto"/>
                <w:highlight w:val="none"/>
                <w:lang w:eastAsia="zh-CN"/>
              </w:rPr>
            </w:pPr>
            <w:r>
              <w:rPr>
                <w:rFonts w:hint="eastAsia"/>
                <w:color w:val="auto"/>
                <w:highlight w:val="none"/>
                <w:lang w:eastAsia="zh-CN"/>
              </w:rPr>
              <w:t>具有履行合同所必需的设备和专业技术能</w:t>
            </w:r>
          </w:p>
          <w:p w14:paraId="4CDF8E8E">
            <w:pPr>
              <w:pStyle w:val="77"/>
              <w:spacing w:before="43"/>
              <w:ind w:left="107" w:right="163" w:rightChars="74"/>
              <w:jc w:val="both"/>
              <w:rPr>
                <w:color w:val="auto"/>
                <w:highlight w:val="none"/>
                <w:lang w:eastAsia="zh-CN"/>
              </w:rPr>
            </w:pPr>
            <w:r>
              <w:rPr>
                <w:rFonts w:hint="eastAsia"/>
                <w:color w:val="auto"/>
                <w:highlight w:val="none"/>
                <w:lang w:eastAsia="zh-CN"/>
              </w:rPr>
              <w:t>力的声明书</w:t>
            </w:r>
          </w:p>
        </w:tc>
        <w:tc>
          <w:tcPr>
            <w:tcW w:w="1697" w:type="dxa"/>
            <w:vAlign w:val="center"/>
          </w:tcPr>
          <w:p w14:paraId="4024BEB8">
            <w:pPr>
              <w:pStyle w:val="77"/>
              <w:spacing w:before="1"/>
              <w:ind w:left="108" w:right="163" w:rightChars="74"/>
              <w:jc w:val="center"/>
              <w:rPr>
                <w:color w:val="auto"/>
                <w:highlight w:val="none"/>
                <w:lang w:eastAsia="zh-CN"/>
              </w:rPr>
            </w:pPr>
            <w:r>
              <w:rPr>
                <w:rFonts w:hint="eastAsia"/>
                <w:color w:val="auto"/>
                <w:highlight w:val="none"/>
                <w:lang w:eastAsia="zh-CN"/>
              </w:rPr>
              <w:t>附件</w:t>
            </w:r>
            <w:r>
              <w:rPr>
                <w:rFonts w:hint="eastAsia"/>
                <w:color w:val="auto"/>
                <w:highlight w:val="none"/>
                <w:lang w:val="en-US" w:eastAsia="zh-CN"/>
              </w:rPr>
              <w:t>四</w:t>
            </w:r>
            <w:r>
              <w:rPr>
                <w:rFonts w:hint="eastAsia"/>
                <w:color w:val="auto"/>
                <w:highlight w:val="none"/>
                <w:lang w:eastAsia="zh-CN"/>
              </w:rPr>
              <w:t>-2</w:t>
            </w:r>
          </w:p>
        </w:tc>
        <w:tc>
          <w:tcPr>
            <w:tcW w:w="1504" w:type="dxa"/>
            <w:vAlign w:val="center"/>
          </w:tcPr>
          <w:p w14:paraId="088A3A22">
            <w:pPr>
              <w:pStyle w:val="77"/>
              <w:ind w:right="163" w:rightChars="74"/>
              <w:jc w:val="center"/>
              <w:rPr>
                <w:color w:val="auto"/>
                <w:highlight w:val="none"/>
                <w:lang w:eastAsia="zh-CN"/>
              </w:rPr>
            </w:pPr>
          </w:p>
        </w:tc>
      </w:tr>
      <w:tr w14:paraId="3A664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893" w:type="dxa"/>
            <w:vAlign w:val="center"/>
          </w:tcPr>
          <w:p w14:paraId="7D2E7EAE">
            <w:pPr>
              <w:pStyle w:val="77"/>
              <w:ind w:left="108" w:right="163" w:rightChars="74"/>
              <w:jc w:val="center"/>
              <w:rPr>
                <w:color w:val="auto"/>
                <w:highlight w:val="none"/>
                <w:lang w:eastAsia="zh-CN"/>
              </w:rPr>
            </w:pPr>
            <w:r>
              <w:rPr>
                <w:rFonts w:hint="eastAsia"/>
                <w:color w:val="auto"/>
                <w:w w:val="99"/>
                <w:highlight w:val="none"/>
                <w:lang w:eastAsia="zh-CN"/>
              </w:rPr>
              <w:t>5</w:t>
            </w:r>
          </w:p>
        </w:tc>
        <w:tc>
          <w:tcPr>
            <w:tcW w:w="4781" w:type="dxa"/>
            <w:vAlign w:val="center"/>
          </w:tcPr>
          <w:p w14:paraId="31ADE545">
            <w:pPr>
              <w:pStyle w:val="77"/>
              <w:spacing w:before="43"/>
              <w:ind w:left="107" w:right="163" w:rightChars="74"/>
              <w:jc w:val="both"/>
              <w:rPr>
                <w:color w:val="auto"/>
                <w:highlight w:val="none"/>
                <w:lang w:eastAsia="zh-CN"/>
              </w:rPr>
            </w:pPr>
            <w:r>
              <w:rPr>
                <w:rFonts w:hint="eastAsia"/>
                <w:color w:val="auto"/>
                <w:highlight w:val="none"/>
                <w:lang w:eastAsia="zh-CN"/>
              </w:rPr>
              <w:t>有依法缴纳税收和社会保障资金的良好记</w:t>
            </w:r>
          </w:p>
          <w:p w14:paraId="7020393F">
            <w:pPr>
              <w:pStyle w:val="77"/>
              <w:spacing w:before="43"/>
              <w:ind w:left="107" w:right="163" w:rightChars="74"/>
              <w:jc w:val="both"/>
              <w:rPr>
                <w:color w:val="auto"/>
                <w:highlight w:val="none"/>
                <w:lang w:eastAsia="zh-CN"/>
              </w:rPr>
            </w:pPr>
            <w:r>
              <w:rPr>
                <w:rFonts w:hint="eastAsia"/>
                <w:color w:val="auto"/>
                <w:highlight w:val="none"/>
                <w:lang w:eastAsia="zh-CN"/>
              </w:rPr>
              <w:t>录的声明书</w:t>
            </w:r>
          </w:p>
        </w:tc>
        <w:tc>
          <w:tcPr>
            <w:tcW w:w="1697" w:type="dxa"/>
            <w:vAlign w:val="center"/>
          </w:tcPr>
          <w:p w14:paraId="18E296B4">
            <w:pPr>
              <w:pStyle w:val="77"/>
              <w:ind w:left="108" w:right="163" w:rightChars="74"/>
              <w:jc w:val="center"/>
              <w:rPr>
                <w:color w:val="auto"/>
                <w:highlight w:val="none"/>
                <w:lang w:eastAsia="zh-CN"/>
              </w:rPr>
            </w:pPr>
            <w:r>
              <w:rPr>
                <w:rFonts w:hint="eastAsia"/>
                <w:color w:val="auto"/>
                <w:highlight w:val="none"/>
                <w:lang w:eastAsia="zh-CN"/>
              </w:rPr>
              <w:t>附件</w:t>
            </w:r>
            <w:r>
              <w:rPr>
                <w:rFonts w:hint="eastAsia"/>
                <w:color w:val="auto"/>
                <w:highlight w:val="none"/>
                <w:lang w:val="en-US" w:eastAsia="zh-CN"/>
              </w:rPr>
              <w:t>四</w:t>
            </w:r>
            <w:r>
              <w:rPr>
                <w:rFonts w:hint="eastAsia"/>
                <w:color w:val="auto"/>
                <w:highlight w:val="none"/>
                <w:lang w:eastAsia="zh-CN"/>
              </w:rPr>
              <w:t>-3</w:t>
            </w:r>
          </w:p>
        </w:tc>
        <w:tc>
          <w:tcPr>
            <w:tcW w:w="1504" w:type="dxa"/>
            <w:vAlign w:val="center"/>
          </w:tcPr>
          <w:p w14:paraId="380AEA4F">
            <w:pPr>
              <w:pStyle w:val="77"/>
              <w:ind w:right="163" w:rightChars="74"/>
              <w:jc w:val="center"/>
              <w:rPr>
                <w:color w:val="auto"/>
                <w:highlight w:val="none"/>
                <w:lang w:eastAsia="zh-CN"/>
              </w:rPr>
            </w:pPr>
          </w:p>
        </w:tc>
      </w:tr>
      <w:tr w14:paraId="02834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893" w:type="dxa"/>
            <w:vAlign w:val="center"/>
          </w:tcPr>
          <w:p w14:paraId="21402FBA">
            <w:pPr>
              <w:pStyle w:val="77"/>
              <w:ind w:left="108" w:right="163" w:rightChars="74"/>
              <w:jc w:val="center"/>
              <w:rPr>
                <w:color w:val="auto"/>
                <w:highlight w:val="none"/>
                <w:lang w:eastAsia="zh-CN"/>
              </w:rPr>
            </w:pPr>
            <w:r>
              <w:rPr>
                <w:rFonts w:hint="eastAsia"/>
                <w:color w:val="auto"/>
                <w:w w:val="99"/>
                <w:highlight w:val="none"/>
                <w:lang w:eastAsia="zh-CN"/>
              </w:rPr>
              <w:t>6</w:t>
            </w:r>
          </w:p>
        </w:tc>
        <w:tc>
          <w:tcPr>
            <w:tcW w:w="4781" w:type="dxa"/>
            <w:vAlign w:val="center"/>
          </w:tcPr>
          <w:p w14:paraId="2F549085">
            <w:pPr>
              <w:pStyle w:val="77"/>
              <w:spacing w:before="43"/>
              <w:ind w:left="107" w:right="163" w:rightChars="74"/>
              <w:jc w:val="both"/>
              <w:rPr>
                <w:color w:val="auto"/>
                <w:highlight w:val="none"/>
                <w:lang w:eastAsia="zh-CN"/>
              </w:rPr>
            </w:pPr>
            <w:r>
              <w:rPr>
                <w:rFonts w:hint="eastAsia"/>
                <w:color w:val="auto"/>
                <w:highlight w:val="none"/>
                <w:lang w:eastAsia="zh-CN"/>
              </w:rPr>
              <w:t>参加采购活动前三年内，在经营活动中没有重大违法记录的声明书</w:t>
            </w:r>
          </w:p>
        </w:tc>
        <w:tc>
          <w:tcPr>
            <w:tcW w:w="1697" w:type="dxa"/>
            <w:vAlign w:val="center"/>
          </w:tcPr>
          <w:p w14:paraId="005AE04B">
            <w:pPr>
              <w:pStyle w:val="77"/>
              <w:ind w:left="108" w:right="163" w:rightChars="74"/>
              <w:jc w:val="center"/>
              <w:rPr>
                <w:color w:val="auto"/>
                <w:highlight w:val="none"/>
                <w:lang w:eastAsia="zh-CN"/>
              </w:rPr>
            </w:pPr>
            <w:r>
              <w:rPr>
                <w:rFonts w:hint="eastAsia"/>
                <w:color w:val="auto"/>
                <w:highlight w:val="none"/>
                <w:lang w:eastAsia="zh-CN"/>
              </w:rPr>
              <w:t>附件</w:t>
            </w:r>
            <w:r>
              <w:rPr>
                <w:rFonts w:hint="eastAsia"/>
                <w:color w:val="auto"/>
                <w:highlight w:val="none"/>
                <w:lang w:val="en-US" w:eastAsia="zh-CN"/>
              </w:rPr>
              <w:t>四</w:t>
            </w:r>
            <w:r>
              <w:rPr>
                <w:rFonts w:hint="eastAsia"/>
                <w:color w:val="auto"/>
                <w:highlight w:val="none"/>
                <w:lang w:eastAsia="zh-CN"/>
              </w:rPr>
              <w:t>-4</w:t>
            </w:r>
          </w:p>
        </w:tc>
        <w:tc>
          <w:tcPr>
            <w:tcW w:w="1504" w:type="dxa"/>
            <w:vAlign w:val="center"/>
          </w:tcPr>
          <w:p w14:paraId="341BB11E">
            <w:pPr>
              <w:pStyle w:val="77"/>
              <w:ind w:right="163" w:rightChars="74"/>
              <w:jc w:val="center"/>
              <w:rPr>
                <w:color w:val="auto"/>
                <w:highlight w:val="none"/>
                <w:lang w:eastAsia="zh-CN"/>
              </w:rPr>
            </w:pPr>
          </w:p>
        </w:tc>
      </w:tr>
      <w:tr w14:paraId="3E890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893" w:type="dxa"/>
            <w:vAlign w:val="center"/>
          </w:tcPr>
          <w:p w14:paraId="0BC2C197">
            <w:pPr>
              <w:pStyle w:val="77"/>
              <w:ind w:left="108" w:right="163" w:rightChars="74"/>
              <w:jc w:val="center"/>
              <w:rPr>
                <w:color w:val="auto"/>
                <w:highlight w:val="none"/>
                <w:lang w:eastAsia="zh-CN"/>
              </w:rPr>
            </w:pPr>
            <w:r>
              <w:rPr>
                <w:rFonts w:hint="eastAsia"/>
                <w:color w:val="auto"/>
                <w:w w:val="99"/>
                <w:highlight w:val="none"/>
                <w:lang w:eastAsia="zh-CN"/>
              </w:rPr>
              <w:t>8</w:t>
            </w:r>
          </w:p>
        </w:tc>
        <w:tc>
          <w:tcPr>
            <w:tcW w:w="4781" w:type="dxa"/>
            <w:vAlign w:val="center"/>
          </w:tcPr>
          <w:p w14:paraId="7267A994">
            <w:pPr>
              <w:pStyle w:val="77"/>
              <w:spacing w:before="43"/>
              <w:ind w:left="107" w:right="163" w:rightChars="74"/>
              <w:jc w:val="both"/>
              <w:rPr>
                <w:color w:val="auto"/>
                <w:highlight w:val="none"/>
                <w:lang w:eastAsia="zh-CN"/>
              </w:rPr>
            </w:pPr>
            <w:r>
              <w:rPr>
                <w:rFonts w:hint="eastAsia"/>
                <w:color w:val="auto"/>
                <w:highlight w:val="none"/>
                <w:lang w:eastAsia="zh-CN"/>
              </w:rPr>
              <w:t>未被“信用中国”（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highlight w:val="none"/>
                <w:lang w:eastAsia="zh-CN"/>
              </w:rPr>
              <w:t>www.creditchina.gov.cn</w:t>
            </w:r>
            <w:r>
              <w:rPr>
                <w:rFonts w:hint="eastAsia"/>
                <w:color w:val="auto"/>
                <w:highlight w:val="none"/>
                <w:lang w:eastAsia="zh-CN"/>
              </w:rPr>
              <w:fldChar w:fldCharType="end"/>
            </w:r>
            <w:r>
              <w:rPr>
                <w:rFonts w:hint="eastAsia"/>
                <w:color w:val="auto"/>
                <w:highlight w:val="none"/>
                <w:lang w:eastAsia="zh-CN"/>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highlight w:val="none"/>
                <w:lang w:eastAsia="zh-CN"/>
              </w:rPr>
              <w:t>www.ccgp.gov.cn</w:t>
            </w:r>
            <w:r>
              <w:rPr>
                <w:rFonts w:hint="eastAsia"/>
                <w:color w:val="auto"/>
                <w:highlight w:val="none"/>
                <w:lang w:eastAsia="zh-CN"/>
              </w:rPr>
              <w:fldChar w:fldCharType="end"/>
            </w:r>
            <w:r>
              <w:rPr>
                <w:rFonts w:hint="eastAsia"/>
                <w:color w:val="auto"/>
                <w:highlight w:val="none"/>
                <w:lang w:eastAsia="zh-CN"/>
              </w:rPr>
              <w:t>）列入失信被执行人、重大税收违法失信主体、政府采购严重违法失信行为记录名单的声明书</w:t>
            </w:r>
          </w:p>
        </w:tc>
        <w:tc>
          <w:tcPr>
            <w:tcW w:w="1697" w:type="dxa"/>
            <w:vAlign w:val="center"/>
          </w:tcPr>
          <w:p w14:paraId="28D92B17">
            <w:pPr>
              <w:pStyle w:val="77"/>
              <w:ind w:left="108" w:right="163" w:rightChars="74"/>
              <w:jc w:val="center"/>
              <w:rPr>
                <w:color w:val="auto"/>
                <w:highlight w:val="none"/>
                <w:lang w:eastAsia="zh-CN"/>
              </w:rPr>
            </w:pPr>
            <w:r>
              <w:rPr>
                <w:rFonts w:hint="eastAsia"/>
                <w:color w:val="auto"/>
                <w:highlight w:val="none"/>
                <w:lang w:eastAsia="zh-CN"/>
              </w:rPr>
              <w:t>附件</w:t>
            </w:r>
            <w:r>
              <w:rPr>
                <w:rFonts w:hint="eastAsia"/>
                <w:color w:val="auto"/>
                <w:highlight w:val="none"/>
                <w:lang w:val="en-US" w:eastAsia="zh-CN"/>
              </w:rPr>
              <w:t>四</w:t>
            </w:r>
            <w:r>
              <w:rPr>
                <w:rFonts w:hint="eastAsia"/>
                <w:color w:val="auto"/>
                <w:highlight w:val="none"/>
                <w:lang w:eastAsia="zh-CN"/>
              </w:rPr>
              <w:t>-5</w:t>
            </w:r>
          </w:p>
        </w:tc>
        <w:tc>
          <w:tcPr>
            <w:tcW w:w="1504" w:type="dxa"/>
            <w:vAlign w:val="center"/>
          </w:tcPr>
          <w:p w14:paraId="3D7902C9">
            <w:pPr>
              <w:pStyle w:val="77"/>
              <w:ind w:right="163" w:rightChars="74"/>
              <w:jc w:val="center"/>
              <w:rPr>
                <w:color w:val="auto"/>
                <w:highlight w:val="none"/>
                <w:lang w:eastAsia="zh-CN"/>
              </w:rPr>
            </w:pPr>
          </w:p>
        </w:tc>
      </w:tr>
      <w:tr w14:paraId="3CF36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893" w:type="dxa"/>
            <w:vAlign w:val="center"/>
          </w:tcPr>
          <w:p w14:paraId="5C14565B">
            <w:pPr>
              <w:pStyle w:val="77"/>
              <w:spacing w:before="146"/>
              <w:ind w:left="108" w:right="163" w:rightChars="74"/>
              <w:jc w:val="center"/>
              <w:rPr>
                <w:color w:val="auto"/>
                <w:w w:val="99"/>
                <w:highlight w:val="none"/>
                <w:lang w:eastAsia="zh-CN"/>
              </w:rPr>
            </w:pPr>
            <w:r>
              <w:rPr>
                <w:rFonts w:hint="eastAsia"/>
                <w:color w:val="auto"/>
                <w:highlight w:val="none"/>
                <w:lang w:eastAsia="zh-CN"/>
              </w:rPr>
              <w:t>9</w:t>
            </w:r>
          </w:p>
        </w:tc>
        <w:tc>
          <w:tcPr>
            <w:tcW w:w="4781" w:type="dxa"/>
            <w:vAlign w:val="center"/>
          </w:tcPr>
          <w:p w14:paraId="142B3626">
            <w:pPr>
              <w:pStyle w:val="77"/>
              <w:spacing w:before="43"/>
              <w:ind w:left="107" w:right="163" w:rightChars="74"/>
              <w:jc w:val="both"/>
              <w:rPr>
                <w:color w:val="auto"/>
                <w:highlight w:val="none"/>
                <w:lang w:eastAsia="zh-CN"/>
              </w:rPr>
            </w:pPr>
            <w:r>
              <w:rPr>
                <w:rFonts w:hint="eastAsia"/>
                <w:color w:val="auto"/>
                <w:highlight w:val="none"/>
                <w:lang w:eastAsia="zh-CN"/>
              </w:rPr>
              <w:t>法定代表人（或企业负责人或经营者）的身份证明；供应商的代表若非法定代表人（或企业负责人或经营者）的须提交法定代表人（或企业负责人或经营者）授权书</w:t>
            </w:r>
          </w:p>
          <w:p w14:paraId="690BD787">
            <w:pPr>
              <w:pStyle w:val="77"/>
              <w:spacing w:before="43"/>
              <w:ind w:left="107" w:right="163" w:rightChars="74"/>
              <w:jc w:val="both"/>
              <w:rPr>
                <w:b/>
                <w:bCs/>
                <w:color w:val="auto"/>
                <w:highlight w:val="none"/>
                <w:lang w:eastAsia="zh-CN"/>
              </w:rPr>
            </w:pPr>
            <w:r>
              <w:rPr>
                <w:rFonts w:hint="eastAsia"/>
                <w:b/>
                <w:bCs/>
                <w:color w:val="auto"/>
                <w:highlight w:val="none"/>
                <w:lang w:eastAsia="zh-CN"/>
              </w:rPr>
              <w:t>说明：本项目供应商的代表若是法定代表人（提供附件五-1）；供应商的代表若非法定代表人（提供附件五-1、附件五-2）。</w:t>
            </w:r>
          </w:p>
        </w:tc>
        <w:tc>
          <w:tcPr>
            <w:tcW w:w="1697" w:type="dxa"/>
            <w:vAlign w:val="center"/>
          </w:tcPr>
          <w:p w14:paraId="72AC1765">
            <w:pPr>
              <w:pStyle w:val="77"/>
              <w:ind w:left="108" w:right="163" w:rightChars="74"/>
              <w:jc w:val="center"/>
              <w:rPr>
                <w:color w:val="auto"/>
                <w:highlight w:val="none"/>
                <w:lang w:eastAsia="zh-CN"/>
              </w:rPr>
            </w:pPr>
            <w:r>
              <w:rPr>
                <w:rFonts w:hint="eastAsia"/>
                <w:color w:val="auto"/>
                <w:highlight w:val="none"/>
                <w:lang w:eastAsia="zh-CN"/>
              </w:rPr>
              <w:t>附件</w:t>
            </w:r>
            <w:r>
              <w:rPr>
                <w:rFonts w:hint="eastAsia"/>
                <w:color w:val="auto"/>
                <w:highlight w:val="none"/>
                <w:lang w:val="en-US" w:eastAsia="zh-CN"/>
              </w:rPr>
              <w:t>五</w:t>
            </w:r>
            <w:r>
              <w:rPr>
                <w:rFonts w:hint="eastAsia"/>
                <w:color w:val="auto"/>
                <w:highlight w:val="none"/>
                <w:lang w:eastAsia="zh-CN"/>
              </w:rPr>
              <w:t>-1</w:t>
            </w:r>
          </w:p>
          <w:p w14:paraId="29CA041D">
            <w:pPr>
              <w:pStyle w:val="77"/>
              <w:ind w:left="108" w:right="163" w:rightChars="74"/>
              <w:jc w:val="center"/>
              <w:rPr>
                <w:color w:val="auto"/>
                <w:highlight w:val="none"/>
                <w:lang w:eastAsia="zh-CN"/>
              </w:rPr>
            </w:pPr>
            <w:r>
              <w:rPr>
                <w:rFonts w:hint="eastAsia"/>
                <w:color w:val="auto"/>
                <w:highlight w:val="none"/>
                <w:lang w:eastAsia="zh-CN"/>
              </w:rPr>
              <w:t>附件</w:t>
            </w:r>
            <w:r>
              <w:rPr>
                <w:rFonts w:hint="eastAsia"/>
                <w:color w:val="auto"/>
                <w:highlight w:val="none"/>
                <w:lang w:val="en-US" w:eastAsia="zh-CN"/>
              </w:rPr>
              <w:t>五</w:t>
            </w:r>
            <w:r>
              <w:rPr>
                <w:rFonts w:hint="eastAsia"/>
                <w:color w:val="auto"/>
                <w:highlight w:val="none"/>
                <w:lang w:eastAsia="zh-CN"/>
              </w:rPr>
              <w:t>-2</w:t>
            </w:r>
          </w:p>
        </w:tc>
        <w:tc>
          <w:tcPr>
            <w:tcW w:w="1504" w:type="dxa"/>
            <w:vAlign w:val="center"/>
          </w:tcPr>
          <w:p w14:paraId="1680F79A">
            <w:pPr>
              <w:pStyle w:val="77"/>
              <w:ind w:right="163" w:rightChars="74"/>
              <w:jc w:val="center"/>
              <w:rPr>
                <w:color w:val="auto"/>
                <w:highlight w:val="none"/>
                <w:lang w:eastAsia="zh-CN"/>
              </w:rPr>
            </w:pPr>
          </w:p>
        </w:tc>
      </w:tr>
      <w:tr w14:paraId="29BCD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893" w:type="dxa"/>
            <w:vAlign w:val="center"/>
          </w:tcPr>
          <w:p w14:paraId="58FA160C">
            <w:pPr>
              <w:pStyle w:val="77"/>
              <w:spacing w:before="146"/>
              <w:ind w:left="108" w:right="163" w:rightChars="74"/>
              <w:jc w:val="center"/>
              <w:rPr>
                <w:color w:val="auto"/>
                <w:highlight w:val="none"/>
                <w:lang w:eastAsia="zh-CN"/>
              </w:rPr>
            </w:pPr>
            <w:r>
              <w:rPr>
                <w:rFonts w:hint="eastAsia"/>
                <w:color w:val="auto"/>
                <w:highlight w:val="none"/>
                <w:lang w:eastAsia="zh-CN"/>
              </w:rPr>
              <w:t>10</w:t>
            </w:r>
          </w:p>
        </w:tc>
        <w:tc>
          <w:tcPr>
            <w:tcW w:w="4781" w:type="dxa"/>
            <w:vAlign w:val="center"/>
          </w:tcPr>
          <w:p w14:paraId="36E0F42F">
            <w:pPr>
              <w:pStyle w:val="77"/>
              <w:spacing w:before="43"/>
              <w:ind w:left="107" w:right="163" w:rightChars="74"/>
              <w:jc w:val="both"/>
              <w:rPr>
                <w:color w:val="auto"/>
                <w:w w:val="99"/>
                <w:highlight w:val="none"/>
                <w:lang w:eastAsia="zh-CN"/>
              </w:rPr>
            </w:pPr>
            <w:r>
              <w:rPr>
                <w:rFonts w:hint="eastAsia"/>
                <w:color w:val="auto"/>
                <w:highlight w:val="none"/>
                <w:lang w:eastAsia="zh-CN"/>
              </w:rPr>
              <w:t>联合体协议书（供应商以联合体方式响应的必须提供联合体协议书，否则作无效标处理）</w:t>
            </w:r>
          </w:p>
        </w:tc>
        <w:tc>
          <w:tcPr>
            <w:tcW w:w="1697" w:type="dxa"/>
            <w:vAlign w:val="center"/>
          </w:tcPr>
          <w:p w14:paraId="5D3BC148">
            <w:pPr>
              <w:pStyle w:val="77"/>
              <w:spacing w:before="146"/>
              <w:ind w:left="108" w:right="163" w:rightChars="74"/>
              <w:jc w:val="center"/>
              <w:rPr>
                <w:rFonts w:hint="default"/>
                <w:color w:val="auto"/>
                <w:w w:val="99"/>
                <w:highlight w:val="none"/>
                <w:lang w:val="en-US" w:eastAsia="zh-CN"/>
              </w:rPr>
            </w:pPr>
            <w:r>
              <w:rPr>
                <w:rFonts w:hint="eastAsia"/>
                <w:color w:val="auto"/>
                <w:w w:val="99"/>
                <w:highlight w:val="none"/>
                <w:lang w:eastAsia="zh-CN"/>
              </w:rPr>
              <w:t>附件</w:t>
            </w:r>
            <w:r>
              <w:rPr>
                <w:rFonts w:hint="eastAsia"/>
                <w:color w:val="auto"/>
                <w:w w:val="99"/>
                <w:highlight w:val="none"/>
                <w:lang w:val="en-US" w:eastAsia="zh-CN"/>
              </w:rPr>
              <w:t>六</w:t>
            </w:r>
          </w:p>
        </w:tc>
        <w:tc>
          <w:tcPr>
            <w:tcW w:w="1504" w:type="dxa"/>
            <w:vAlign w:val="center"/>
          </w:tcPr>
          <w:p w14:paraId="064CAD55">
            <w:pPr>
              <w:pStyle w:val="77"/>
              <w:ind w:right="163" w:rightChars="74"/>
              <w:jc w:val="center"/>
              <w:rPr>
                <w:color w:val="auto"/>
                <w:highlight w:val="none"/>
                <w:lang w:eastAsia="zh-CN"/>
              </w:rPr>
            </w:pPr>
          </w:p>
        </w:tc>
      </w:tr>
      <w:tr w14:paraId="083E9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893" w:type="dxa"/>
            <w:vAlign w:val="center"/>
          </w:tcPr>
          <w:p w14:paraId="2A3B815B">
            <w:pPr>
              <w:pStyle w:val="77"/>
              <w:spacing w:before="146"/>
              <w:ind w:left="108" w:right="163" w:rightChars="74"/>
              <w:jc w:val="center"/>
              <w:rPr>
                <w:rFonts w:hint="default"/>
                <w:color w:val="auto"/>
                <w:highlight w:val="none"/>
                <w:lang w:val="en-US" w:eastAsia="zh-CN"/>
              </w:rPr>
            </w:pPr>
            <w:r>
              <w:rPr>
                <w:rFonts w:hint="eastAsia"/>
                <w:color w:val="auto"/>
                <w:highlight w:val="none"/>
                <w:lang w:val="en-US" w:eastAsia="zh-CN"/>
              </w:rPr>
              <w:t>11</w:t>
            </w:r>
          </w:p>
        </w:tc>
        <w:tc>
          <w:tcPr>
            <w:tcW w:w="4781" w:type="dxa"/>
            <w:vAlign w:val="center"/>
          </w:tcPr>
          <w:p w14:paraId="12E81F6E">
            <w:pPr>
              <w:pStyle w:val="77"/>
              <w:spacing w:before="43"/>
              <w:ind w:left="107" w:right="163" w:rightChars="74"/>
              <w:jc w:val="both"/>
              <w:rPr>
                <w:rFonts w:hint="eastAsia"/>
                <w:color w:val="auto"/>
                <w:highlight w:val="none"/>
                <w:lang w:eastAsia="zh-CN"/>
              </w:rPr>
            </w:pPr>
            <w:r>
              <w:rPr>
                <w:rFonts w:hint="eastAsia"/>
                <w:color w:val="auto"/>
                <w:sz w:val="24"/>
                <w:szCs w:val="24"/>
                <w:highlight w:val="none"/>
                <w:lang w:eastAsia="zh-CN"/>
              </w:rPr>
              <w:t>中小企业声明函或残疾人福利性单位声明函（如有）或由省级以上监狱管理局、戒毒管理局（含新疆生产建设兵团）出具的属于监狱企业的证明文件（如有，格式自拟）；</w:t>
            </w:r>
          </w:p>
        </w:tc>
        <w:tc>
          <w:tcPr>
            <w:tcW w:w="1697" w:type="dxa"/>
            <w:vAlign w:val="center"/>
          </w:tcPr>
          <w:p w14:paraId="156F5A81">
            <w:pPr>
              <w:pStyle w:val="77"/>
              <w:spacing w:before="146"/>
              <w:ind w:left="108" w:right="163" w:rightChars="74"/>
              <w:jc w:val="center"/>
              <w:rPr>
                <w:rFonts w:hint="default"/>
                <w:color w:val="auto"/>
                <w:w w:val="99"/>
                <w:highlight w:val="none"/>
                <w:lang w:val="en-US" w:eastAsia="zh-CN"/>
              </w:rPr>
            </w:pPr>
            <w:r>
              <w:rPr>
                <w:rFonts w:hint="eastAsia"/>
                <w:color w:val="auto"/>
                <w:w w:val="99"/>
                <w:highlight w:val="none"/>
                <w:lang w:val="en-US" w:eastAsia="zh-CN"/>
              </w:rPr>
              <w:t>附件七</w:t>
            </w:r>
          </w:p>
        </w:tc>
        <w:tc>
          <w:tcPr>
            <w:tcW w:w="1504" w:type="dxa"/>
            <w:vAlign w:val="center"/>
          </w:tcPr>
          <w:p w14:paraId="75C45747">
            <w:pPr>
              <w:pStyle w:val="77"/>
              <w:ind w:right="163" w:rightChars="74"/>
              <w:jc w:val="center"/>
              <w:rPr>
                <w:color w:val="auto"/>
                <w:highlight w:val="none"/>
                <w:lang w:eastAsia="zh-CN"/>
              </w:rPr>
            </w:pPr>
          </w:p>
        </w:tc>
      </w:tr>
      <w:tr w14:paraId="3AF2F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893" w:type="dxa"/>
            <w:tcBorders>
              <w:bottom w:val="single" w:color="auto" w:sz="4" w:space="0"/>
            </w:tcBorders>
            <w:vAlign w:val="center"/>
          </w:tcPr>
          <w:p w14:paraId="1184B9EB">
            <w:pPr>
              <w:pStyle w:val="77"/>
              <w:spacing w:before="146"/>
              <w:ind w:left="108" w:right="163" w:rightChars="74"/>
              <w:jc w:val="center"/>
              <w:rPr>
                <w:color w:val="auto"/>
                <w:highlight w:val="none"/>
                <w:lang w:eastAsia="zh-CN"/>
              </w:rPr>
            </w:pPr>
            <w:r>
              <w:rPr>
                <w:rFonts w:hint="eastAsia"/>
                <w:color w:val="auto"/>
                <w:highlight w:val="none"/>
                <w:lang w:eastAsia="zh-CN"/>
              </w:rPr>
              <w:t>1</w:t>
            </w:r>
            <w:r>
              <w:rPr>
                <w:rFonts w:hint="eastAsia"/>
                <w:color w:val="auto"/>
                <w:highlight w:val="none"/>
                <w:lang w:val="en-US" w:eastAsia="zh-CN"/>
              </w:rPr>
              <w:t>2</w:t>
            </w:r>
          </w:p>
        </w:tc>
        <w:tc>
          <w:tcPr>
            <w:tcW w:w="4781" w:type="dxa"/>
            <w:tcBorders>
              <w:bottom w:val="single" w:color="auto" w:sz="4" w:space="0"/>
            </w:tcBorders>
            <w:vAlign w:val="center"/>
          </w:tcPr>
          <w:p w14:paraId="6252FCBC">
            <w:pPr>
              <w:pStyle w:val="77"/>
              <w:spacing w:before="43"/>
              <w:ind w:left="107" w:right="163" w:rightChars="74"/>
              <w:jc w:val="both"/>
              <w:rPr>
                <w:color w:val="auto"/>
                <w:highlight w:val="none"/>
                <w:lang w:eastAsia="zh-CN"/>
              </w:rPr>
            </w:pPr>
            <w:r>
              <w:rPr>
                <w:rFonts w:hint="eastAsia"/>
                <w:color w:val="auto"/>
                <w:highlight w:val="none"/>
                <w:lang w:eastAsia="zh-CN"/>
              </w:rPr>
              <w:t>其他认为有必要提供的资格审查资料</w:t>
            </w:r>
          </w:p>
        </w:tc>
        <w:tc>
          <w:tcPr>
            <w:tcW w:w="1697" w:type="dxa"/>
            <w:tcBorders>
              <w:bottom w:val="single" w:color="auto" w:sz="4" w:space="0"/>
            </w:tcBorders>
            <w:vAlign w:val="center"/>
          </w:tcPr>
          <w:p w14:paraId="7B7D786F">
            <w:pPr>
              <w:pStyle w:val="77"/>
              <w:spacing w:before="146"/>
              <w:ind w:left="108" w:right="163" w:rightChars="74"/>
              <w:jc w:val="center"/>
              <w:rPr>
                <w:color w:val="auto"/>
                <w:w w:val="99"/>
                <w:highlight w:val="none"/>
                <w:lang w:eastAsia="zh-CN"/>
              </w:rPr>
            </w:pPr>
            <w:r>
              <w:rPr>
                <w:rFonts w:hint="eastAsia"/>
                <w:color w:val="auto"/>
                <w:w w:val="99"/>
                <w:highlight w:val="none"/>
                <w:lang w:eastAsia="zh-CN"/>
              </w:rPr>
              <w:t>/</w:t>
            </w:r>
          </w:p>
        </w:tc>
        <w:tc>
          <w:tcPr>
            <w:tcW w:w="1504" w:type="dxa"/>
            <w:tcBorders>
              <w:bottom w:val="single" w:color="auto" w:sz="4" w:space="0"/>
            </w:tcBorders>
            <w:vAlign w:val="center"/>
          </w:tcPr>
          <w:p w14:paraId="2CDE9E0B">
            <w:pPr>
              <w:pStyle w:val="77"/>
              <w:ind w:right="163" w:rightChars="74"/>
              <w:jc w:val="center"/>
              <w:rPr>
                <w:color w:val="auto"/>
                <w:highlight w:val="none"/>
                <w:lang w:eastAsia="zh-CN"/>
              </w:rPr>
            </w:pPr>
          </w:p>
        </w:tc>
      </w:tr>
    </w:tbl>
    <w:p w14:paraId="1A475B2B">
      <w:pPr>
        <w:ind w:left="396" w:leftChars="180" w:right="163" w:rightChars="74"/>
        <w:rPr>
          <w:color w:val="auto"/>
          <w:sz w:val="20"/>
          <w:highlight w:val="none"/>
          <w:lang w:eastAsia="zh-CN"/>
        </w:rPr>
      </w:pPr>
      <w:r>
        <w:rPr>
          <w:rFonts w:hint="eastAsia"/>
          <w:color w:val="auto"/>
          <w:sz w:val="21"/>
          <w:szCs w:val="21"/>
          <w:highlight w:val="none"/>
          <w:lang w:eastAsia="zh-CN"/>
        </w:rPr>
        <w:t>供应商可自行设计目录。建议按照本目录顺序制作磋商响应文件，并注明页码，方便磋商小组评审。</w:t>
      </w:r>
    </w:p>
    <w:p w14:paraId="595DFD46">
      <w:pPr>
        <w:pStyle w:val="16"/>
        <w:spacing w:before="4"/>
        <w:ind w:right="163" w:rightChars="74"/>
        <w:rPr>
          <w:color w:val="auto"/>
          <w:sz w:val="16"/>
          <w:highlight w:val="none"/>
          <w:lang w:eastAsia="zh-CN"/>
        </w:rPr>
      </w:pPr>
    </w:p>
    <w:p w14:paraId="59459CE9">
      <w:pPr>
        <w:widowControl/>
        <w:autoSpaceDE/>
        <w:autoSpaceDN/>
        <w:rPr>
          <w:color w:val="auto"/>
          <w:sz w:val="21"/>
          <w:highlight w:val="none"/>
          <w:lang w:eastAsia="zh-CN"/>
        </w:rPr>
      </w:pPr>
      <w:bookmarkStart w:id="103" w:name="附件五-1"/>
      <w:bookmarkEnd w:id="103"/>
      <w:r>
        <w:rPr>
          <w:rFonts w:hint="eastAsia"/>
          <w:color w:val="auto"/>
          <w:sz w:val="21"/>
          <w:highlight w:val="none"/>
          <w:lang w:eastAsia="zh-CN"/>
        </w:rPr>
        <w:br w:type="page"/>
      </w:r>
    </w:p>
    <w:p w14:paraId="78F293E3">
      <w:pPr>
        <w:ind w:left="357" w:right="163" w:rightChars="74"/>
        <w:rPr>
          <w:color w:val="auto"/>
          <w:sz w:val="21"/>
          <w:highlight w:val="none"/>
          <w:lang w:eastAsia="zh-CN"/>
        </w:rPr>
      </w:pPr>
      <w:r>
        <w:rPr>
          <w:rFonts w:hint="eastAsia"/>
          <w:color w:val="auto"/>
          <w:sz w:val="21"/>
          <w:highlight w:val="none"/>
          <w:lang w:eastAsia="zh-CN"/>
        </w:rPr>
        <w:t>附件</w:t>
      </w:r>
      <w:r>
        <w:rPr>
          <w:rFonts w:hint="eastAsia"/>
          <w:color w:val="auto"/>
          <w:highlight w:val="none"/>
          <w:lang w:val="en-US" w:eastAsia="zh-CN"/>
        </w:rPr>
        <w:t>四</w:t>
      </w:r>
      <w:r>
        <w:rPr>
          <w:rFonts w:hint="eastAsia"/>
          <w:color w:val="auto"/>
          <w:sz w:val="21"/>
          <w:highlight w:val="none"/>
          <w:lang w:eastAsia="zh-CN"/>
        </w:rPr>
        <w:t>-1</w:t>
      </w:r>
    </w:p>
    <w:p w14:paraId="2965AF00">
      <w:pPr>
        <w:pStyle w:val="16"/>
        <w:spacing w:before="6"/>
        <w:ind w:right="163" w:rightChars="74"/>
        <w:rPr>
          <w:color w:val="auto"/>
          <w:sz w:val="13"/>
          <w:highlight w:val="none"/>
          <w:lang w:eastAsia="zh-CN"/>
        </w:rPr>
      </w:pPr>
    </w:p>
    <w:p w14:paraId="52479681">
      <w:pPr>
        <w:pStyle w:val="18"/>
        <w:ind w:left="0" w:leftChars="0"/>
        <w:jc w:val="center"/>
        <w:rPr>
          <w:b/>
          <w:color w:val="auto"/>
          <w:sz w:val="28"/>
          <w:szCs w:val="32"/>
          <w:highlight w:val="none"/>
          <w:lang w:eastAsia="zh-CN"/>
        </w:rPr>
      </w:pPr>
      <w:r>
        <w:rPr>
          <w:rFonts w:hint="eastAsia"/>
          <w:b/>
          <w:color w:val="auto"/>
          <w:sz w:val="28"/>
          <w:szCs w:val="32"/>
          <w:highlight w:val="none"/>
          <w:lang w:eastAsia="zh-CN"/>
        </w:rPr>
        <w:t>具有良好的商业信誉和健全的财务会计制度的声明书</w:t>
      </w:r>
    </w:p>
    <w:p w14:paraId="1D3CA07F">
      <w:pPr>
        <w:tabs>
          <w:tab w:val="left" w:pos="2560"/>
        </w:tabs>
        <w:spacing w:before="230"/>
        <w:ind w:left="357" w:right="163" w:rightChars="74"/>
        <w:rPr>
          <w:color w:val="auto"/>
          <w:sz w:val="21"/>
          <w:highlight w:val="none"/>
          <w:lang w:eastAsia="zh-CN"/>
        </w:rPr>
      </w:pPr>
      <w:r>
        <w:rPr>
          <w:rFonts w:hint="eastAsia"/>
          <w:color w:val="auto"/>
          <w:sz w:val="21"/>
          <w:highlight w:val="none"/>
          <w:lang w:eastAsia="zh-CN"/>
        </w:rPr>
        <w:t>致：</w:t>
      </w:r>
      <w:r>
        <w:rPr>
          <w:rFonts w:hint="eastAsia"/>
          <w:color w:val="auto"/>
          <w:sz w:val="21"/>
          <w:highlight w:val="none"/>
          <w:u w:val="single"/>
          <w:lang w:eastAsia="zh-CN"/>
        </w:rPr>
        <w:tab/>
      </w:r>
      <w:r>
        <w:rPr>
          <w:rFonts w:hint="eastAsia"/>
          <w:color w:val="auto"/>
          <w:sz w:val="21"/>
          <w:highlight w:val="none"/>
          <w:lang w:eastAsia="zh-CN"/>
        </w:rPr>
        <w:t>（采购单位名称）：</w:t>
      </w:r>
    </w:p>
    <w:p w14:paraId="250E7233">
      <w:pPr>
        <w:pStyle w:val="16"/>
        <w:spacing w:before="6"/>
        <w:ind w:right="163" w:rightChars="74"/>
        <w:rPr>
          <w:color w:val="auto"/>
          <w:sz w:val="15"/>
          <w:highlight w:val="none"/>
          <w:lang w:eastAsia="zh-CN"/>
        </w:rPr>
      </w:pPr>
    </w:p>
    <w:p w14:paraId="54920FBE">
      <w:pPr>
        <w:ind w:right="163" w:rightChars="74" w:firstLine="567" w:firstLineChars="270"/>
        <w:rPr>
          <w:color w:val="auto"/>
          <w:sz w:val="21"/>
          <w:highlight w:val="none"/>
          <w:lang w:eastAsia="zh-CN"/>
        </w:rPr>
      </w:pPr>
      <w:r>
        <w:rPr>
          <w:rFonts w:hint="eastAsia"/>
          <w:color w:val="auto"/>
          <w:sz w:val="21"/>
          <w:highlight w:val="none"/>
          <w:lang w:eastAsia="zh-CN"/>
        </w:rPr>
        <w:t xml:space="preserve">我单位具有良好的商业信誉和健全的财务会计制度，特此声明！ </w:t>
      </w:r>
    </w:p>
    <w:p w14:paraId="4B9788D7">
      <w:pPr>
        <w:pStyle w:val="16"/>
        <w:ind w:right="163" w:rightChars="74"/>
        <w:rPr>
          <w:color w:val="auto"/>
          <w:sz w:val="20"/>
          <w:highlight w:val="none"/>
          <w:lang w:eastAsia="zh-CN"/>
        </w:rPr>
      </w:pPr>
    </w:p>
    <w:p w14:paraId="7A0A4CEE">
      <w:pPr>
        <w:pStyle w:val="16"/>
        <w:ind w:right="163" w:rightChars="74"/>
        <w:rPr>
          <w:color w:val="auto"/>
          <w:sz w:val="20"/>
          <w:highlight w:val="none"/>
          <w:lang w:eastAsia="zh-CN"/>
        </w:rPr>
      </w:pPr>
    </w:p>
    <w:p w14:paraId="18ECA06C">
      <w:pPr>
        <w:pStyle w:val="16"/>
        <w:spacing w:before="3"/>
        <w:ind w:right="163" w:rightChars="74"/>
        <w:rPr>
          <w:color w:val="auto"/>
          <w:highlight w:val="none"/>
          <w:lang w:eastAsia="zh-CN"/>
        </w:rPr>
      </w:pPr>
    </w:p>
    <w:p w14:paraId="69105E2E">
      <w:pPr>
        <w:ind w:right="163" w:rightChars="74"/>
        <w:jc w:val="center"/>
        <w:rPr>
          <w:color w:val="auto"/>
          <w:sz w:val="21"/>
          <w:highlight w:val="none"/>
          <w:lang w:eastAsia="zh-CN"/>
        </w:rPr>
      </w:pPr>
      <w:r>
        <w:rPr>
          <w:rFonts w:hint="eastAsia"/>
          <w:color w:val="auto"/>
          <w:sz w:val="21"/>
          <w:highlight w:val="none"/>
          <w:lang w:eastAsia="zh-CN"/>
        </w:rPr>
        <w:t>供应商或联合体牵头人（公章）：</w:t>
      </w:r>
    </w:p>
    <w:p w14:paraId="7BCCD614">
      <w:pPr>
        <w:pStyle w:val="16"/>
        <w:ind w:right="163" w:rightChars="74"/>
        <w:rPr>
          <w:color w:val="auto"/>
          <w:sz w:val="20"/>
          <w:highlight w:val="none"/>
          <w:lang w:eastAsia="zh-CN"/>
        </w:rPr>
      </w:pPr>
    </w:p>
    <w:p w14:paraId="6898482F">
      <w:pPr>
        <w:pStyle w:val="16"/>
        <w:ind w:right="163" w:rightChars="74"/>
        <w:rPr>
          <w:color w:val="auto"/>
          <w:sz w:val="20"/>
          <w:highlight w:val="none"/>
          <w:lang w:eastAsia="zh-CN"/>
        </w:rPr>
      </w:pPr>
    </w:p>
    <w:p w14:paraId="0B9FC102">
      <w:pPr>
        <w:spacing w:before="155"/>
        <w:ind w:right="163" w:rightChars="74"/>
        <w:jc w:val="center"/>
        <w:rPr>
          <w:color w:val="auto"/>
          <w:sz w:val="21"/>
          <w:highlight w:val="none"/>
          <w:lang w:eastAsia="zh-CN"/>
        </w:rPr>
      </w:pPr>
      <w:r>
        <w:rPr>
          <w:rFonts w:hint="eastAsia"/>
          <w:color w:val="auto"/>
          <w:sz w:val="21"/>
          <w:highlight w:val="none"/>
          <w:lang w:eastAsia="zh-CN"/>
        </w:rPr>
        <w:t xml:space="preserve"> 年  月  日</w:t>
      </w:r>
    </w:p>
    <w:p w14:paraId="7CFAAC14">
      <w:pPr>
        <w:pStyle w:val="16"/>
        <w:spacing w:before="6"/>
        <w:ind w:right="163" w:rightChars="74"/>
        <w:rPr>
          <w:color w:val="auto"/>
          <w:sz w:val="32"/>
          <w:highlight w:val="none"/>
          <w:lang w:eastAsia="zh-CN"/>
        </w:rPr>
      </w:pPr>
    </w:p>
    <w:p w14:paraId="0399CF41">
      <w:pPr>
        <w:ind w:left="357" w:right="163" w:rightChars="74"/>
        <w:rPr>
          <w:color w:val="auto"/>
          <w:sz w:val="21"/>
          <w:highlight w:val="none"/>
          <w:lang w:eastAsia="zh-CN"/>
        </w:rPr>
      </w:pPr>
      <w:r>
        <w:rPr>
          <w:rFonts w:hint="eastAsia"/>
          <w:color w:val="auto"/>
          <w:sz w:val="24"/>
          <w:highlight w:val="none"/>
          <w:lang w:eastAsia="zh-CN"/>
        </w:rPr>
        <w:t>注：</w:t>
      </w:r>
      <w:r>
        <w:rPr>
          <w:rFonts w:hint="eastAsia"/>
          <w:color w:val="auto"/>
          <w:sz w:val="21"/>
          <w:highlight w:val="none"/>
          <w:lang w:eastAsia="zh-CN"/>
        </w:rPr>
        <w:t>相关证明资料由供应商自行提供，不作为强制性资格要求。</w:t>
      </w:r>
    </w:p>
    <w:p w14:paraId="0F73F091">
      <w:pPr>
        <w:widowControl/>
        <w:autoSpaceDE/>
        <w:autoSpaceDN/>
        <w:rPr>
          <w:color w:val="auto"/>
          <w:sz w:val="21"/>
          <w:highlight w:val="none"/>
          <w:lang w:eastAsia="zh-CN"/>
        </w:rPr>
      </w:pPr>
      <w:bookmarkStart w:id="104" w:name="附件五-2"/>
      <w:bookmarkEnd w:id="104"/>
      <w:r>
        <w:rPr>
          <w:rFonts w:hint="eastAsia"/>
          <w:color w:val="auto"/>
          <w:sz w:val="21"/>
          <w:highlight w:val="none"/>
          <w:lang w:eastAsia="zh-CN"/>
        </w:rPr>
        <w:br w:type="page"/>
      </w:r>
    </w:p>
    <w:p w14:paraId="2E8C2158">
      <w:pPr>
        <w:spacing w:before="153"/>
        <w:ind w:left="357" w:right="163" w:rightChars="74"/>
        <w:rPr>
          <w:color w:val="auto"/>
          <w:sz w:val="21"/>
          <w:highlight w:val="none"/>
          <w:lang w:eastAsia="zh-CN"/>
        </w:rPr>
      </w:pPr>
      <w:r>
        <w:rPr>
          <w:rFonts w:hint="eastAsia"/>
          <w:color w:val="auto"/>
          <w:sz w:val="21"/>
          <w:highlight w:val="none"/>
          <w:lang w:eastAsia="zh-CN"/>
        </w:rPr>
        <w:t>附件</w:t>
      </w:r>
      <w:r>
        <w:rPr>
          <w:rFonts w:hint="eastAsia"/>
          <w:color w:val="auto"/>
          <w:highlight w:val="none"/>
          <w:lang w:val="en-US" w:eastAsia="zh-CN"/>
        </w:rPr>
        <w:t>四</w:t>
      </w:r>
      <w:r>
        <w:rPr>
          <w:rFonts w:hint="eastAsia"/>
          <w:color w:val="auto"/>
          <w:sz w:val="21"/>
          <w:highlight w:val="none"/>
          <w:lang w:eastAsia="zh-CN"/>
        </w:rPr>
        <w:t>-2</w:t>
      </w:r>
    </w:p>
    <w:p w14:paraId="330E4764">
      <w:pPr>
        <w:pStyle w:val="16"/>
        <w:spacing w:before="6"/>
        <w:ind w:right="163" w:rightChars="74"/>
        <w:rPr>
          <w:color w:val="auto"/>
          <w:sz w:val="13"/>
          <w:highlight w:val="none"/>
          <w:lang w:eastAsia="zh-CN"/>
        </w:rPr>
      </w:pPr>
    </w:p>
    <w:p w14:paraId="43938FA4">
      <w:pPr>
        <w:pStyle w:val="18"/>
        <w:ind w:left="0" w:leftChars="0"/>
        <w:jc w:val="center"/>
        <w:rPr>
          <w:b/>
          <w:color w:val="auto"/>
          <w:sz w:val="28"/>
          <w:szCs w:val="32"/>
          <w:highlight w:val="none"/>
          <w:lang w:eastAsia="zh-CN"/>
        </w:rPr>
      </w:pPr>
      <w:r>
        <w:rPr>
          <w:rFonts w:hint="eastAsia"/>
          <w:b/>
          <w:color w:val="auto"/>
          <w:sz w:val="28"/>
          <w:szCs w:val="32"/>
          <w:highlight w:val="none"/>
          <w:lang w:eastAsia="zh-CN"/>
        </w:rPr>
        <w:t>具有履行合同所必需的设备和专业技术能力的声明书</w:t>
      </w:r>
    </w:p>
    <w:p w14:paraId="214AF3F5">
      <w:pPr>
        <w:tabs>
          <w:tab w:val="left" w:pos="2560"/>
        </w:tabs>
        <w:spacing w:before="230"/>
        <w:ind w:left="357" w:right="163" w:rightChars="74"/>
        <w:rPr>
          <w:color w:val="auto"/>
          <w:sz w:val="21"/>
          <w:highlight w:val="none"/>
          <w:lang w:eastAsia="zh-CN"/>
        </w:rPr>
      </w:pPr>
      <w:r>
        <w:rPr>
          <w:rFonts w:hint="eastAsia"/>
          <w:color w:val="auto"/>
          <w:sz w:val="21"/>
          <w:highlight w:val="none"/>
          <w:lang w:eastAsia="zh-CN"/>
        </w:rPr>
        <w:t>致：</w:t>
      </w:r>
      <w:r>
        <w:rPr>
          <w:rFonts w:hint="eastAsia"/>
          <w:color w:val="auto"/>
          <w:sz w:val="21"/>
          <w:highlight w:val="none"/>
          <w:u w:val="single"/>
          <w:lang w:eastAsia="zh-CN"/>
        </w:rPr>
        <w:tab/>
      </w:r>
      <w:r>
        <w:rPr>
          <w:rFonts w:hint="eastAsia"/>
          <w:color w:val="auto"/>
          <w:sz w:val="21"/>
          <w:highlight w:val="none"/>
          <w:lang w:eastAsia="zh-CN"/>
        </w:rPr>
        <w:t>（采购单位名称）：</w:t>
      </w:r>
    </w:p>
    <w:p w14:paraId="1E2705E9">
      <w:pPr>
        <w:pStyle w:val="16"/>
        <w:spacing w:before="6"/>
        <w:ind w:right="163" w:rightChars="74"/>
        <w:rPr>
          <w:color w:val="auto"/>
          <w:sz w:val="15"/>
          <w:highlight w:val="none"/>
          <w:lang w:eastAsia="zh-CN"/>
        </w:rPr>
      </w:pPr>
    </w:p>
    <w:p w14:paraId="4A12F47D">
      <w:pPr>
        <w:spacing w:before="1"/>
        <w:ind w:right="163" w:rightChars="74" w:firstLine="567" w:firstLineChars="270"/>
        <w:rPr>
          <w:color w:val="auto"/>
          <w:sz w:val="21"/>
          <w:highlight w:val="none"/>
          <w:lang w:eastAsia="zh-CN"/>
        </w:rPr>
      </w:pPr>
      <w:r>
        <w:rPr>
          <w:rFonts w:hint="eastAsia"/>
          <w:color w:val="auto"/>
          <w:sz w:val="21"/>
          <w:highlight w:val="none"/>
          <w:lang w:eastAsia="zh-CN"/>
        </w:rPr>
        <w:t xml:space="preserve">我单位具有履行合同所必需的设备和专业技术能力，特此声明！ </w:t>
      </w:r>
    </w:p>
    <w:p w14:paraId="3B180972">
      <w:pPr>
        <w:pStyle w:val="16"/>
        <w:ind w:right="163" w:rightChars="74"/>
        <w:rPr>
          <w:color w:val="auto"/>
          <w:sz w:val="20"/>
          <w:highlight w:val="none"/>
          <w:lang w:eastAsia="zh-CN"/>
        </w:rPr>
      </w:pPr>
    </w:p>
    <w:p w14:paraId="1A2FA983">
      <w:pPr>
        <w:pStyle w:val="16"/>
        <w:ind w:right="163" w:rightChars="74"/>
        <w:rPr>
          <w:color w:val="auto"/>
          <w:sz w:val="20"/>
          <w:highlight w:val="none"/>
          <w:lang w:eastAsia="zh-CN"/>
        </w:rPr>
      </w:pPr>
    </w:p>
    <w:p w14:paraId="43B75C79">
      <w:pPr>
        <w:pStyle w:val="16"/>
        <w:ind w:right="163" w:rightChars="74"/>
        <w:rPr>
          <w:color w:val="auto"/>
          <w:sz w:val="20"/>
          <w:highlight w:val="none"/>
          <w:lang w:eastAsia="zh-CN"/>
        </w:rPr>
      </w:pPr>
    </w:p>
    <w:p w14:paraId="2FE24C0E">
      <w:pPr>
        <w:pStyle w:val="16"/>
        <w:spacing w:before="7"/>
        <w:ind w:right="163" w:rightChars="74"/>
        <w:rPr>
          <w:color w:val="auto"/>
          <w:sz w:val="28"/>
          <w:highlight w:val="none"/>
          <w:lang w:eastAsia="zh-CN"/>
        </w:rPr>
      </w:pPr>
    </w:p>
    <w:p w14:paraId="3E1802C9">
      <w:pPr>
        <w:ind w:right="163" w:rightChars="74"/>
        <w:jc w:val="center"/>
        <w:rPr>
          <w:color w:val="auto"/>
          <w:sz w:val="21"/>
          <w:highlight w:val="none"/>
          <w:lang w:eastAsia="zh-CN"/>
        </w:rPr>
      </w:pPr>
      <w:r>
        <w:rPr>
          <w:rFonts w:hint="eastAsia"/>
          <w:color w:val="auto"/>
          <w:sz w:val="21"/>
          <w:highlight w:val="none"/>
          <w:lang w:eastAsia="zh-CN"/>
        </w:rPr>
        <w:t>供应商或联合体牵头人（公章）：</w:t>
      </w:r>
    </w:p>
    <w:p w14:paraId="6ECB7D6D">
      <w:pPr>
        <w:pStyle w:val="16"/>
        <w:ind w:right="163" w:rightChars="74"/>
        <w:rPr>
          <w:color w:val="auto"/>
          <w:sz w:val="20"/>
          <w:highlight w:val="none"/>
          <w:lang w:eastAsia="zh-CN"/>
        </w:rPr>
      </w:pPr>
    </w:p>
    <w:p w14:paraId="1FFC4175">
      <w:pPr>
        <w:pStyle w:val="16"/>
        <w:ind w:right="163" w:rightChars="74"/>
        <w:rPr>
          <w:color w:val="auto"/>
          <w:sz w:val="20"/>
          <w:highlight w:val="none"/>
          <w:lang w:eastAsia="zh-CN"/>
        </w:rPr>
      </w:pPr>
    </w:p>
    <w:p w14:paraId="21F07041">
      <w:pPr>
        <w:spacing w:before="154"/>
        <w:ind w:right="163" w:rightChars="74"/>
        <w:jc w:val="center"/>
        <w:rPr>
          <w:color w:val="auto"/>
          <w:sz w:val="21"/>
          <w:highlight w:val="none"/>
          <w:lang w:eastAsia="zh-CN"/>
        </w:rPr>
      </w:pPr>
      <w:r>
        <w:rPr>
          <w:rFonts w:hint="eastAsia"/>
          <w:color w:val="auto"/>
          <w:sz w:val="21"/>
          <w:highlight w:val="none"/>
          <w:lang w:eastAsia="zh-CN"/>
        </w:rPr>
        <w:t xml:space="preserve">  年  月  日</w:t>
      </w:r>
    </w:p>
    <w:p w14:paraId="68F77583">
      <w:pPr>
        <w:pStyle w:val="16"/>
        <w:spacing w:before="6"/>
        <w:ind w:right="163" w:rightChars="74"/>
        <w:rPr>
          <w:color w:val="auto"/>
          <w:sz w:val="32"/>
          <w:highlight w:val="none"/>
          <w:lang w:eastAsia="zh-CN"/>
        </w:rPr>
      </w:pPr>
    </w:p>
    <w:p w14:paraId="50873106">
      <w:pPr>
        <w:spacing w:before="1"/>
        <w:ind w:left="357" w:right="163" w:rightChars="74"/>
        <w:rPr>
          <w:color w:val="auto"/>
          <w:sz w:val="21"/>
          <w:highlight w:val="none"/>
          <w:lang w:eastAsia="zh-CN"/>
        </w:rPr>
      </w:pPr>
      <w:r>
        <w:rPr>
          <w:rFonts w:hint="eastAsia"/>
          <w:color w:val="auto"/>
          <w:sz w:val="24"/>
          <w:highlight w:val="none"/>
          <w:lang w:eastAsia="zh-CN"/>
        </w:rPr>
        <w:t>注：</w:t>
      </w:r>
      <w:r>
        <w:rPr>
          <w:rFonts w:hint="eastAsia"/>
          <w:color w:val="auto"/>
          <w:sz w:val="21"/>
          <w:highlight w:val="none"/>
          <w:lang w:eastAsia="zh-CN"/>
        </w:rPr>
        <w:t>相关证明资料由供应商自行提供，不作为强制性资格要求。</w:t>
      </w:r>
    </w:p>
    <w:p w14:paraId="50791AAF">
      <w:pPr>
        <w:widowControl/>
        <w:autoSpaceDE/>
        <w:autoSpaceDN/>
        <w:rPr>
          <w:color w:val="auto"/>
          <w:sz w:val="21"/>
          <w:highlight w:val="none"/>
          <w:lang w:eastAsia="zh-CN"/>
        </w:rPr>
      </w:pPr>
      <w:bookmarkStart w:id="105" w:name="附件五-3"/>
      <w:bookmarkEnd w:id="105"/>
      <w:r>
        <w:rPr>
          <w:rFonts w:hint="eastAsia"/>
          <w:color w:val="auto"/>
          <w:sz w:val="21"/>
          <w:highlight w:val="none"/>
          <w:lang w:eastAsia="zh-CN"/>
        </w:rPr>
        <w:br w:type="page"/>
      </w:r>
    </w:p>
    <w:p w14:paraId="4B95B66F">
      <w:pPr>
        <w:spacing w:before="153"/>
        <w:ind w:left="357" w:right="163" w:rightChars="74"/>
        <w:rPr>
          <w:color w:val="auto"/>
          <w:sz w:val="21"/>
          <w:highlight w:val="none"/>
          <w:lang w:eastAsia="zh-CN"/>
        </w:rPr>
      </w:pPr>
      <w:r>
        <w:rPr>
          <w:rFonts w:hint="eastAsia"/>
          <w:color w:val="auto"/>
          <w:sz w:val="21"/>
          <w:highlight w:val="none"/>
          <w:lang w:eastAsia="zh-CN"/>
        </w:rPr>
        <w:t>附件</w:t>
      </w:r>
      <w:r>
        <w:rPr>
          <w:rFonts w:hint="eastAsia"/>
          <w:color w:val="auto"/>
          <w:highlight w:val="none"/>
          <w:lang w:val="en-US" w:eastAsia="zh-CN"/>
        </w:rPr>
        <w:t>四</w:t>
      </w:r>
      <w:r>
        <w:rPr>
          <w:rFonts w:hint="eastAsia"/>
          <w:color w:val="auto"/>
          <w:sz w:val="21"/>
          <w:highlight w:val="none"/>
          <w:lang w:eastAsia="zh-CN"/>
        </w:rPr>
        <w:t>-3</w:t>
      </w:r>
    </w:p>
    <w:p w14:paraId="3BE617E7">
      <w:pPr>
        <w:pStyle w:val="16"/>
        <w:spacing w:before="6"/>
        <w:ind w:right="163" w:rightChars="74"/>
        <w:rPr>
          <w:color w:val="auto"/>
          <w:sz w:val="13"/>
          <w:highlight w:val="none"/>
          <w:lang w:eastAsia="zh-CN"/>
        </w:rPr>
      </w:pPr>
    </w:p>
    <w:p w14:paraId="47362DF9">
      <w:pPr>
        <w:pStyle w:val="18"/>
        <w:ind w:left="0" w:leftChars="0"/>
        <w:jc w:val="center"/>
        <w:rPr>
          <w:b/>
          <w:color w:val="auto"/>
          <w:sz w:val="28"/>
          <w:szCs w:val="32"/>
          <w:highlight w:val="none"/>
          <w:lang w:eastAsia="zh-CN"/>
        </w:rPr>
      </w:pPr>
      <w:r>
        <w:rPr>
          <w:rFonts w:hint="eastAsia"/>
          <w:b/>
          <w:color w:val="auto"/>
          <w:sz w:val="28"/>
          <w:szCs w:val="32"/>
          <w:highlight w:val="none"/>
          <w:lang w:eastAsia="zh-CN"/>
        </w:rPr>
        <w:t>有依法缴纳税收和社会保障资金的良好记录的声明书</w:t>
      </w:r>
    </w:p>
    <w:p w14:paraId="39373714">
      <w:pPr>
        <w:tabs>
          <w:tab w:val="left" w:pos="2560"/>
        </w:tabs>
        <w:spacing w:before="230"/>
        <w:ind w:left="357" w:right="163" w:rightChars="74"/>
        <w:rPr>
          <w:color w:val="auto"/>
          <w:sz w:val="21"/>
          <w:highlight w:val="none"/>
          <w:lang w:eastAsia="zh-CN"/>
        </w:rPr>
      </w:pPr>
      <w:r>
        <w:rPr>
          <w:rFonts w:hint="eastAsia"/>
          <w:color w:val="auto"/>
          <w:sz w:val="21"/>
          <w:highlight w:val="none"/>
          <w:lang w:eastAsia="zh-CN"/>
        </w:rPr>
        <w:t>致：</w:t>
      </w:r>
      <w:r>
        <w:rPr>
          <w:rFonts w:hint="eastAsia"/>
          <w:color w:val="auto"/>
          <w:sz w:val="21"/>
          <w:highlight w:val="none"/>
          <w:u w:val="single"/>
          <w:lang w:eastAsia="zh-CN"/>
        </w:rPr>
        <w:tab/>
      </w:r>
      <w:r>
        <w:rPr>
          <w:rFonts w:hint="eastAsia"/>
          <w:color w:val="auto"/>
          <w:sz w:val="21"/>
          <w:highlight w:val="none"/>
          <w:lang w:eastAsia="zh-CN"/>
        </w:rPr>
        <w:t>（采购单位名称）：</w:t>
      </w:r>
    </w:p>
    <w:p w14:paraId="0C3147E2">
      <w:pPr>
        <w:pStyle w:val="16"/>
        <w:spacing w:before="6"/>
        <w:ind w:right="163" w:rightChars="74"/>
        <w:rPr>
          <w:color w:val="auto"/>
          <w:sz w:val="15"/>
          <w:highlight w:val="none"/>
          <w:lang w:eastAsia="zh-CN"/>
        </w:rPr>
      </w:pPr>
    </w:p>
    <w:p w14:paraId="746F2BC3">
      <w:pPr>
        <w:spacing w:before="1"/>
        <w:ind w:right="163" w:rightChars="74"/>
        <w:jc w:val="center"/>
        <w:rPr>
          <w:color w:val="auto"/>
          <w:sz w:val="21"/>
          <w:highlight w:val="none"/>
          <w:lang w:eastAsia="zh-CN"/>
        </w:rPr>
      </w:pPr>
      <w:r>
        <w:rPr>
          <w:rFonts w:hint="eastAsia"/>
          <w:color w:val="auto"/>
          <w:sz w:val="21"/>
          <w:highlight w:val="none"/>
          <w:lang w:eastAsia="zh-CN"/>
        </w:rPr>
        <w:t xml:space="preserve">我单位有依法缴纳税收和社会保障资金的良好记录，特此声明！ </w:t>
      </w:r>
    </w:p>
    <w:p w14:paraId="0061CB0E">
      <w:pPr>
        <w:pStyle w:val="16"/>
        <w:ind w:right="163" w:rightChars="74"/>
        <w:rPr>
          <w:color w:val="auto"/>
          <w:sz w:val="20"/>
          <w:highlight w:val="none"/>
          <w:lang w:eastAsia="zh-CN"/>
        </w:rPr>
      </w:pPr>
    </w:p>
    <w:p w14:paraId="34B1A408">
      <w:pPr>
        <w:pStyle w:val="16"/>
        <w:ind w:right="163" w:rightChars="74"/>
        <w:rPr>
          <w:color w:val="auto"/>
          <w:sz w:val="20"/>
          <w:highlight w:val="none"/>
          <w:lang w:eastAsia="zh-CN"/>
        </w:rPr>
      </w:pPr>
    </w:p>
    <w:p w14:paraId="791893EA">
      <w:pPr>
        <w:pStyle w:val="16"/>
        <w:ind w:right="163" w:rightChars="74"/>
        <w:rPr>
          <w:color w:val="auto"/>
          <w:sz w:val="20"/>
          <w:highlight w:val="none"/>
          <w:lang w:eastAsia="zh-CN"/>
        </w:rPr>
      </w:pPr>
    </w:p>
    <w:p w14:paraId="278A0031">
      <w:pPr>
        <w:spacing w:before="154"/>
        <w:ind w:right="163" w:rightChars="74"/>
        <w:jc w:val="center"/>
        <w:rPr>
          <w:color w:val="auto"/>
          <w:sz w:val="21"/>
          <w:highlight w:val="none"/>
          <w:lang w:eastAsia="zh-CN"/>
        </w:rPr>
      </w:pPr>
      <w:r>
        <w:rPr>
          <w:rFonts w:hint="eastAsia"/>
          <w:color w:val="auto"/>
          <w:sz w:val="21"/>
          <w:highlight w:val="none"/>
          <w:lang w:eastAsia="zh-CN"/>
        </w:rPr>
        <w:t>供应商或联合体牵头人（公章）：</w:t>
      </w:r>
    </w:p>
    <w:p w14:paraId="1F0D2AC3">
      <w:pPr>
        <w:pStyle w:val="16"/>
        <w:ind w:right="163" w:rightChars="74"/>
        <w:rPr>
          <w:color w:val="auto"/>
          <w:sz w:val="20"/>
          <w:highlight w:val="none"/>
          <w:lang w:eastAsia="zh-CN"/>
        </w:rPr>
      </w:pPr>
    </w:p>
    <w:p w14:paraId="4C4F9A9E">
      <w:pPr>
        <w:pStyle w:val="16"/>
        <w:ind w:right="163" w:rightChars="74"/>
        <w:rPr>
          <w:color w:val="auto"/>
          <w:sz w:val="20"/>
          <w:highlight w:val="none"/>
          <w:lang w:eastAsia="zh-CN"/>
        </w:rPr>
      </w:pPr>
    </w:p>
    <w:p w14:paraId="06CBA113">
      <w:pPr>
        <w:spacing w:before="154"/>
        <w:ind w:right="163" w:rightChars="74"/>
        <w:jc w:val="center"/>
        <w:rPr>
          <w:color w:val="auto"/>
          <w:sz w:val="21"/>
          <w:highlight w:val="none"/>
          <w:lang w:eastAsia="zh-CN"/>
        </w:rPr>
      </w:pPr>
      <w:r>
        <w:rPr>
          <w:rFonts w:hint="eastAsia"/>
          <w:color w:val="auto"/>
          <w:sz w:val="21"/>
          <w:highlight w:val="none"/>
          <w:lang w:eastAsia="zh-CN"/>
        </w:rPr>
        <w:t xml:space="preserve">  年  月  日</w:t>
      </w:r>
    </w:p>
    <w:p w14:paraId="5E304570">
      <w:pPr>
        <w:pStyle w:val="16"/>
        <w:spacing w:before="6"/>
        <w:ind w:right="163" w:rightChars="74"/>
        <w:rPr>
          <w:color w:val="auto"/>
          <w:sz w:val="32"/>
          <w:highlight w:val="none"/>
          <w:lang w:eastAsia="zh-CN"/>
        </w:rPr>
      </w:pPr>
    </w:p>
    <w:p w14:paraId="57A537E4">
      <w:pPr>
        <w:spacing w:before="1"/>
        <w:ind w:left="357" w:right="163" w:rightChars="74"/>
        <w:rPr>
          <w:color w:val="auto"/>
          <w:sz w:val="21"/>
          <w:highlight w:val="none"/>
          <w:lang w:eastAsia="zh-CN"/>
        </w:rPr>
      </w:pPr>
      <w:r>
        <w:rPr>
          <w:rFonts w:hint="eastAsia"/>
          <w:color w:val="auto"/>
          <w:sz w:val="24"/>
          <w:highlight w:val="none"/>
          <w:lang w:eastAsia="zh-CN"/>
        </w:rPr>
        <w:t>注：</w:t>
      </w:r>
      <w:r>
        <w:rPr>
          <w:rFonts w:hint="eastAsia"/>
          <w:color w:val="auto"/>
          <w:sz w:val="21"/>
          <w:highlight w:val="none"/>
          <w:lang w:eastAsia="zh-CN"/>
        </w:rPr>
        <w:t>相关证明资料由供应商自行提供，不作为强制性资格要求。</w:t>
      </w:r>
    </w:p>
    <w:p w14:paraId="58F17939">
      <w:pPr>
        <w:widowControl/>
        <w:autoSpaceDE/>
        <w:autoSpaceDN/>
        <w:rPr>
          <w:color w:val="auto"/>
          <w:sz w:val="21"/>
          <w:highlight w:val="none"/>
          <w:lang w:eastAsia="zh-CN"/>
        </w:rPr>
      </w:pPr>
      <w:bookmarkStart w:id="106" w:name="附件五-4"/>
      <w:bookmarkEnd w:id="106"/>
      <w:r>
        <w:rPr>
          <w:rFonts w:hint="eastAsia"/>
          <w:color w:val="auto"/>
          <w:sz w:val="21"/>
          <w:highlight w:val="none"/>
          <w:lang w:eastAsia="zh-CN"/>
        </w:rPr>
        <w:br w:type="page"/>
      </w:r>
    </w:p>
    <w:p w14:paraId="25DE4327">
      <w:pPr>
        <w:spacing w:before="153"/>
        <w:ind w:left="357" w:right="163" w:rightChars="74"/>
        <w:rPr>
          <w:color w:val="auto"/>
          <w:sz w:val="21"/>
          <w:highlight w:val="none"/>
          <w:lang w:eastAsia="zh-CN"/>
        </w:rPr>
      </w:pPr>
      <w:r>
        <w:rPr>
          <w:rFonts w:hint="eastAsia"/>
          <w:color w:val="auto"/>
          <w:sz w:val="21"/>
          <w:highlight w:val="none"/>
          <w:lang w:eastAsia="zh-CN"/>
        </w:rPr>
        <w:t>附件</w:t>
      </w:r>
      <w:r>
        <w:rPr>
          <w:rFonts w:hint="eastAsia"/>
          <w:color w:val="auto"/>
          <w:highlight w:val="none"/>
          <w:lang w:val="en-US" w:eastAsia="zh-CN"/>
        </w:rPr>
        <w:t>四</w:t>
      </w:r>
      <w:r>
        <w:rPr>
          <w:rFonts w:hint="eastAsia"/>
          <w:color w:val="auto"/>
          <w:sz w:val="21"/>
          <w:highlight w:val="none"/>
          <w:lang w:eastAsia="zh-CN"/>
        </w:rPr>
        <w:t>-4</w:t>
      </w:r>
    </w:p>
    <w:p w14:paraId="6BF402D3">
      <w:pPr>
        <w:pStyle w:val="16"/>
        <w:spacing w:before="6"/>
        <w:ind w:right="163" w:rightChars="74"/>
        <w:rPr>
          <w:color w:val="auto"/>
          <w:sz w:val="13"/>
          <w:highlight w:val="none"/>
          <w:lang w:eastAsia="zh-CN"/>
        </w:rPr>
      </w:pPr>
    </w:p>
    <w:p w14:paraId="4F26AF12">
      <w:pPr>
        <w:pStyle w:val="18"/>
        <w:ind w:left="0" w:leftChars="0"/>
        <w:jc w:val="center"/>
        <w:rPr>
          <w:b/>
          <w:color w:val="auto"/>
          <w:sz w:val="28"/>
          <w:szCs w:val="32"/>
          <w:highlight w:val="none"/>
          <w:lang w:eastAsia="zh-CN"/>
        </w:rPr>
      </w:pPr>
      <w:r>
        <w:rPr>
          <w:rFonts w:hint="eastAsia"/>
          <w:b/>
          <w:color w:val="auto"/>
          <w:sz w:val="28"/>
          <w:szCs w:val="32"/>
          <w:highlight w:val="none"/>
          <w:lang w:eastAsia="zh-CN"/>
        </w:rPr>
        <w:t>在经营活动中没有重大违法记录的声明书</w:t>
      </w:r>
    </w:p>
    <w:p w14:paraId="10E2ABE8">
      <w:pPr>
        <w:tabs>
          <w:tab w:val="left" w:pos="2560"/>
        </w:tabs>
        <w:spacing w:before="230"/>
        <w:ind w:left="357" w:right="163" w:rightChars="74"/>
        <w:rPr>
          <w:color w:val="auto"/>
          <w:sz w:val="21"/>
          <w:highlight w:val="none"/>
          <w:lang w:eastAsia="zh-CN"/>
        </w:rPr>
      </w:pPr>
      <w:r>
        <w:rPr>
          <w:rFonts w:hint="eastAsia"/>
          <w:color w:val="auto"/>
          <w:sz w:val="21"/>
          <w:highlight w:val="none"/>
          <w:lang w:eastAsia="zh-CN"/>
        </w:rPr>
        <w:t>致：</w:t>
      </w:r>
      <w:r>
        <w:rPr>
          <w:rFonts w:hint="eastAsia"/>
          <w:color w:val="auto"/>
          <w:sz w:val="21"/>
          <w:highlight w:val="none"/>
          <w:u w:val="single"/>
          <w:lang w:eastAsia="zh-CN"/>
        </w:rPr>
        <w:tab/>
      </w:r>
      <w:r>
        <w:rPr>
          <w:rFonts w:hint="eastAsia"/>
          <w:color w:val="auto"/>
          <w:sz w:val="21"/>
          <w:highlight w:val="none"/>
          <w:lang w:eastAsia="zh-CN"/>
        </w:rPr>
        <w:t>（采购单位名称）：</w:t>
      </w:r>
    </w:p>
    <w:p w14:paraId="4C17B94B">
      <w:pPr>
        <w:pStyle w:val="16"/>
        <w:spacing w:before="6"/>
        <w:ind w:right="163" w:rightChars="74"/>
        <w:rPr>
          <w:color w:val="auto"/>
          <w:sz w:val="15"/>
          <w:highlight w:val="none"/>
          <w:lang w:eastAsia="zh-CN"/>
        </w:rPr>
      </w:pPr>
    </w:p>
    <w:p w14:paraId="32A19DA0">
      <w:pPr>
        <w:spacing w:before="1" w:line="417" w:lineRule="auto"/>
        <w:ind w:left="357" w:right="163" w:rightChars="74" w:firstLine="420"/>
        <w:rPr>
          <w:color w:val="auto"/>
          <w:sz w:val="21"/>
          <w:highlight w:val="none"/>
          <w:lang w:eastAsia="zh-CN"/>
        </w:rPr>
      </w:pPr>
      <w:r>
        <w:rPr>
          <w:rFonts w:hint="eastAsia"/>
          <w:color w:val="auto"/>
          <w:sz w:val="21"/>
          <w:highlight w:val="none"/>
          <w:lang w:eastAsia="zh-CN"/>
        </w:rPr>
        <w:t xml:space="preserve">我单位参加采购活动前三年内，在经营活动中没有重大违法记录，特此声明！ </w:t>
      </w:r>
    </w:p>
    <w:p w14:paraId="69CB2748">
      <w:pPr>
        <w:pStyle w:val="16"/>
        <w:ind w:right="163" w:rightChars="74"/>
        <w:rPr>
          <w:color w:val="auto"/>
          <w:sz w:val="20"/>
          <w:highlight w:val="none"/>
          <w:lang w:eastAsia="zh-CN"/>
        </w:rPr>
      </w:pPr>
    </w:p>
    <w:p w14:paraId="4C492BF6">
      <w:pPr>
        <w:pStyle w:val="16"/>
        <w:ind w:right="163" w:rightChars="74"/>
        <w:rPr>
          <w:color w:val="auto"/>
          <w:sz w:val="20"/>
          <w:highlight w:val="none"/>
          <w:lang w:eastAsia="zh-CN"/>
        </w:rPr>
      </w:pPr>
    </w:p>
    <w:p w14:paraId="08851CB1">
      <w:pPr>
        <w:pStyle w:val="16"/>
        <w:ind w:right="163" w:rightChars="74"/>
        <w:rPr>
          <w:color w:val="auto"/>
          <w:sz w:val="20"/>
          <w:highlight w:val="none"/>
          <w:lang w:eastAsia="zh-CN"/>
        </w:rPr>
      </w:pPr>
    </w:p>
    <w:p w14:paraId="66401305">
      <w:pPr>
        <w:spacing w:before="166"/>
        <w:ind w:right="163" w:rightChars="74"/>
        <w:jc w:val="center"/>
        <w:rPr>
          <w:color w:val="auto"/>
          <w:sz w:val="21"/>
          <w:highlight w:val="none"/>
          <w:lang w:eastAsia="zh-CN"/>
        </w:rPr>
      </w:pPr>
      <w:r>
        <w:rPr>
          <w:rFonts w:hint="eastAsia"/>
          <w:color w:val="auto"/>
          <w:sz w:val="21"/>
          <w:highlight w:val="none"/>
          <w:lang w:eastAsia="zh-CN"/>
        </w:rPr>
        <w:t>供应商或联合体牵头人（公章）：</w:t>
      </w:r>
    </w:p>
    <w:p w14:paraId="61719ABC">
      <w:pPr>
        <w:pStyle w:val="16"/>
        <w:ind w:right="163" w:rightChars="74"/>
        <w:rPr>
          <w:color w:val="auto"/>
          <w:sz w:val="20"/>
          <w:highlight w:val="none"/>
          <w:lang w:eastAsia="zh-CN"/>
        </w:rPr>
      </w:pPr>
    </w:p>
    <w:p w14:paraId="0876233F">
      <w:pPr>
        <w:pStyle w:val="16"/>
        <w:ind w:right="163" w:rightChars="74"/>
        <w:rPr>
          <w:color w:val="auto"/>
          <w:sz w:val="20"/>
          <w:highlight w:val="none"/>
          <w:lang w:eastAsia="zh-CN"/>
        </w:rPr>
      </w:pPr>
    </w:p>
    <w:p w14:paraId="5A167084">
      <w:pPr>
        <w:spacing w:before="155"/>
        <w:ind w:right="163" w:rightChars="74"/>
        <w:jc w:val="center"/>
        <w:rPr>
          <w:color w:val="auto"/>
          <w:sz w:val="21"/>
          <w:highlight w:val="none"/>
          <w:lang w:eastAsia="zh-CN"/>
        </w:rPr>
      </w:pPr>
      <w:r>
        <w:rPr>
          <w:rFonts w:hint="eastAsia"/>
          <w:color w:val="auto"/>
          <w:sz w:val="21"/>
          <w:highlight w:val="none"/>
          <w:lang w:eastAsia="zh-CN"/>
        </w:rPr>
        <w:t xml:space="preserve">  年  月  日</w:t>
      </w:r>
    </w:p>
    <w:p w14:paraId="77060394">
      <w:pPr>
        <w:pStyle w:val="16"/>
        <w:spacing w:before="6"/>
        <w:ind w:right="163" w:rightChars="74"/>
        <w:rPr>
          <w:color w:val="auto"/>
          <w:sz w:val="32"/>
          <w:highlight w:val="none"/>
          <w:lang w:eastAsia="zh-CN"/>
        </w:rPr>
      </w:pPr>
    </w:p>
    <w:p w14:paraId="7D1E9EBB">
      <w:pPr>
        <w:ind w:left="357" w:right="163" w:rightChars="74"/>
        <w:rPr>
          <w:color w:val="auto"/>
          <w:sz w:val="21"/>
          <w:highlight w:val="none"/>
          <w:lang w:eastAsia="zh-CN"/>
        </w:rPr>
      </w:pPr>
      <w:r>
        <w:rPr>
          <w:rFonts w:hint="eastAsia"/>
          <w:color w:val="auto"/>
          <w:sz w:val="24"/>
          <w:highlight w:val="none"/>
          <w:lang w:eastAsia="zh-CN"/>
        </w:rPr>
        <w:t>注：</w:t>
      </w:r>
      <w:r>
        <w:rPr>
          <w:rFonts w:hint="eastAsia"/>
          <w:color w:val="auto"/>
          <w:sz w:val="21"/>
          <w:highlight w:val="none"/>
          <w:lang w:eastAsia="zh-CN"/>
        </w:rPr>
        <w:t>相关证明资料由供应商自行提供，不作为强制性资格要求。</w:t>
      </w:r>
    </w:p>
    <w:p w14:paraId="3BC4A1B8">
      <w:pPr>
        <w:widowControl/>
        <w:autoSpaceDE/>
        <w:autoSpaceDN/>
        <w:rPr>
          <w:color w:val="auto"/>
          <w:sz w:val="21"/>
          <w:highlight w:val="none"/>
          <w:lang w:eastAsia="zh-CN"/>
        </w:rPr>
      </w:pPr>
      <w:bookmarkStart w:id="107" w:name="附件五-5"/>
      <w:bookmarkEnd w:id="107"/>
      <w:r>
        <w:rPr>
          <w:rFonts w:hint="eastAsia"/>
          <w:color w:val="auto"/>
          <w:sz w:val="21"/>
          <w:highlight w:val="none"/>
          <w:lang w:eastAsia="zh-CN"/>
        </w:rPr>
        <w:br w:type="page"/>
      </w:r>
    </w:p>
    <w:p w14:paraId="3208903D">
      <w:pPr>
        <w:spacing w:before="153"/>
        <w:ind w:left="357" w:right="163" w:rightChars="74"/>
        <w:rPr>
          <w:color w:val="auto"/>
          <w:sz w:val="21"/>
          <w:highlight w:val="none"/>
          <w:lang w:eastAsia="zh-CN"/>
        </w:rPr>
      </w:pPr>
      <w:r>
        <w:rPr>
          <w:rFonts w:hint="eastAsia"/>
          <w:color w:val="auto"/>
          <w:sz w:val="21"/>
          <w:highlight w:val="none"/>
          <w:lang w:eastAsia="zh-CN"/>
        </w:rPr>
        <w:t>附件</w:t>
      </w:r>
      <w:r>
        <w:rPr>
          <w:rFonts w:hint="eastAsia"/>
          <w:color w:val="auto"/>
          <w:highlight w:val="none"/>
          <w:lang w:val="en-US" w:eastAsia="zh-CN"/>
        </w:rPr>
        <w:t>四</w:t>
      </w:r>
      <w:r>
        <w:rPr>
          <w:rFonts w:hint="eastAsia"/>
          <w:color w:val="auto"/>
          <w:sz w:val="21"/>
          <w:highlight w:val="none"/>
          <w:lang w:eastAsia="zh-CN"/>
        </w:rPr>
        <w:t>-5</w:t>
      </w:r>
    </w:p>
    <w:p w14:paraId="4E525CA1">
      <w:pPr>
        <w:pStyle w:val="16"/>
        <w:spacing w:before="6"/>
        <w:ind w:right="163" w:rightChars="74"/>
        <w:rPr>
          <w:color w:val="auto"/>
          <w:sz w:val="13"/>
          <w:highlight w:val="none"/>
          <w:lang w:eastAsia="zh-CN"/>
        </w:rPr>
      </w:pPr>
    </w:p>
    <w:p w14:paraId="66F47C6D">
      <w:pPr>
        <w:pStyle w:val="18"/>
        <w:ind w:left="0" w:leftChars="0"/>
        <w:jc w:val="center"/>
        <w:rPr>
          <w:b/>
          <w:color w:val="auto"/>
          <w:sz w:val="28"/>
          <w:szCs w:val="32"/>
          <w:highlight w:val="none"/>
          <w:lang w:eastAsia="zh-CN"/>
        </w:rPr>
      </w:pPr>
      <w:r>
        <w:rPr>
          <w:rFonts w:hint="eastAsia"/>
          <w:b/>
          <w:color w:val="auto"/>
          <w:sz w:val="28"/>
          <w:szCs w:val="32"/>
          <w:highlight w:val="none"/>
          <w:lang w:eastAsia="zh-CN"/>
        </w:rPr>
        <w:t>信用声明书</w:t>
      </w:r>
    </w:p>
    <w:p w14:paraId="48D1A39E">
      <w:pPr>
        <w:tabs>
          <w:tab w:val="left" w:pos="2560"/>
        </w:tabs>
        <w:spacing w:before="230"/>
        <w:ind w:left="357" w:right="163" w:rightChars="74"/>
        <w:rPr>
          <w:color w:val="auto"/>
          <w:sz w:val="21"/>
          <w:highlight w:val="none"/>
          <w:lang w:eastAsia="zh-CN"/>
        </w:rPr>
      </w:pPr>
      <w:r>
        <w:rPr>
          <w:rFonts w:hint="eastAsia"/>
          <w:color w:val="auto"/>
          <w:sz w:val="21"/>
          <w:highlight w:val="none"/>
          <w:lang w:eastAsia="zh-CN"/>
        </w:rPr>
        <w:t>致：</w:t>
      </w:r>
      <w:r>
        <w:rPr>
          <w:rFonts w:hint="eastAsia"/>
          <w:color w:val="auto"/>
          <w:sz w:val="21"/>
          <w:highlight w:val="none"/>
          <w:u w:val="single"/>
          <w:lang w:eastAsia="zh-CN"/>
        </w:rPr>
        <w:tab/>
      </w:r>
      <w:r>
        <w:rPr>
          <w:rFonts w:hint="eastAsia"/>
          <w:color w:val="auto"/>
          <w:sz w:val="21"/>
          <w:highlight w:val="none"/>
          <w:lang w:eastAsia="zh-CN"/>
        </w:rPr>
        <w:t>（采购单位名称）：</w:t>
      </w:r>
    </w:p>
    <w:p w14:paraId="2CBC5D72">
      <w:pPr>
        <w:pStyle w:val="16"/>
        <w:spacing w:before="6"/>
        <w:ind w:right="163" w:rightChars="74"/>
        <w:rPr>
          <w:color w:val="auto"/>
          <w:sz w:val="15"/>
          <w:highlight w:val="none"/>
          <w:lang w:eastAsia="zh-CN"/>
        </w:rPr>
      </w:pPr>
    </w:p>
    <w:p w14:paraId="6582D4AD">
      <w:pPr>
        <w:spacing w:before="1"/>
        <w:ind w:left="777" w:right="163" w:rightChars="74"/>
        <w:rPr>
          <w:color w:val="auto"/>
          <w:sz w:val="21"/>
          <w:highlight w:val="none"/>
          <w:lang w:eastAsia="zh-CN"/>
        </w:rPr>
      </w:pPr>
      <w:r>
        <w:rPr>
          <w:rFonts w:hint="eastAsia"/>
          <w:color w:val="auto"/>
          <w:sz w:val="21"/>
          <w:highlight w:val="none"/>
          <w:lang w:eastAsia="zh-CN"/>
        </w:rPr>
        <w:t>我单位未被“信用中国”（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z w:val="21"/>
          <w:highlight w:val="none"/>
          <w:lang w:eastAsia="zh-CN"/>
        </w:rPr>
        <w:t>www.creditchina.gov.cn</w:t>
      </w:r>
      <w:r>
        <w:rPr>
          <w:rFonts w:hint="eastAsia"/>
          <w:color w:val="auto"/>
          <w:sz w:val="21"/>
          <w:highlight w:val="none"/>
          <w:lang w:eastAsia="zh-CN"/>
        </w:rPr>
        <w:fldChar w:fldCharType="end"/>
      </w:r>
      <w:r>
        <w:rPr>
          <w:rFonts w:hint="eastAsia"/>
          <w:color w:val="auto"/>
          <w:sz w:val="21"/>
          <w:highlight w:val="none"/>
          <w:lang w:eastAsia="zh-CN"/>
        </w:rPr>
        <w:t>）、中国政府采购网</w:t>
      </w:r>
    </w:p>
    <w:p w14:paraId="451E41FC">
      <w:pPr>
        <w:pStyle w:val="16"/>
        <w:spacing w:before="6"/>
        <w:ind w:right="163" w:rightChars="74"/>
        <w:rPr>
          <w:color w:val="auto"/>
          <w:sz w:val="15"/>
          <w:highlight w:val="none"/>
          <w:lang w:eastAsia="zh-CN"/>
        </w:rPr>
      </w:pPr>
    </w:p>
    <w:p w14:paraId="18991C84">
      <w:pPr>
        <w:spacing w:line="417" w:lineRule="auto"/>
        <w:ind w:right="163" w:rightChars="74"/>
        <w:rPr>
          <w:color w:val="auto"/>
          <w:sz w:val="21"/>
          <w:highlight w:val="none"/>
          <w:lang w:eastAsia="zh-CN"/>
        </w:rPr>
      </w:pPr>
      <w:r>
        <w:rPr>
          <w:rFonts w:hint="eastAsia"/>
          <w:color w:val="auto"/>
          <w:spacing w:val="-3"/>
          <w:sz w:val="21"/>
          <w:highlight w:val="none"/>
          <w:lang w:eastAsia="zh-CN"/>
        </w:rPr>
        <w:t>（</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pacing w:val="-3"/>
          <w:sz w:val="21"/>
          <w:highlight w:val="none"/>
          <w:lang w:eastAsia="zh-CN"/>
        </w:rPr>
        <w:t>www.ccgp.gov.cn</w:t>
      </w:r>
      <w:r>
        <w:rPr>
          <w:rFonts w:hint="eastAsia"/>
          <w:color w:val="auto"/>
          <w:spacing w:val="-3"/>
          <w:sz w:val="21"/>
          <w:highlight w:val="none"/>
          <w:lang w:eastAsia="zh-CN"/>
        </w:rPr>
        <w:fldChar w:fldCharType="end"/>
      </w:r>
      <w:r>
        <w:rPr>
          <w:rFonts w:hint="eastAsia"/>
          <w:color w:val="auto"/>
          <w:spacing w:val="-3"/>
          <w:sz w:val="21"/>
          <w:highlight w:val="none"/>
          <w:lang w:eastAsia="zh-CN"/>
        </w:rPr>
        <w:t>）</w:t>
      </w:r>
      <w:r>
        <w:rPr>
          <w:rFonts w:hint="eastAsia"/>
          <w:color w:val="auto"/>
          <w:spacing w:val="-6"/>
          <w:sz w:val="21"/>
          <w:highlight w:val="none"/>
          <w:lang w:eastAsia="zh-CN"/>
        </w:rPr>
        <w:t>列入失信被执行人、重大税收违法失信主体、政府采购严重违法失信行为记录名单，特此声明！</w:t>
      </w:r>
    </w:p>
    <w:p w14:paraId="006D284D">
      <w:pPr>
        <w:pStyle w:val="16"/>
        <w:ind w:right="163" w:rightChars="74"/>
        <w:rPr>
          <w:color w:val="auto"/>
          <w:sz w:val="20"/>
          <w:highlight w:val="none"/>
          <w:lang w:eastAsia="zh-CN"/>
        </w:rPr>
      </w:pPr>
    </w:p>
    <w:p w14:paraId="3FBE4446">
      <w:pPr>
        <w:pStyle w:val="16"/>
        <w:ind w:right="163" w:rightChars="74"/>
        <w:rPr>
          <w:color w:val="auto"/>
          <w:sz w:val="20"/>
          <w:highlight w:val="none"/>
          <w:lang w:eastAsia="zh-CN"/>
        </w:rPr>
      </w:pPr>
    </w:p>
    <w:p w14:paraId="08CFB05B">
      <w:pPr>
        <w:pStyle w:val="16"/>
        <w:ind w:right="163" w:rightChars="74"/>
        <w:rPr>
          <w:color w:val="auto"/>
          <w:sz w:val="20"/>
          <w:highlight w:val="none"/>
          <w:lang w:eastAsia="zh-CN"/>
        </w:rPr>
      </w:pPr>
    </w:p>
    <w:p w14:paraId="22FAD7DE">
      <w:pPr>
        <w:spacing w:before="167"/>
        <w:ind w:right="163" w:rightChars="74"/>
        <w:jc w:val="center"/>
        <w:rPr>
          <w:color w:val="auto"/>
          <w:sz w:val="21"/>
          <w:highlight w:val="none"/>
          <w:lang w:eastAsia="zh-CN"/>
        </w:rPr>
      </w:pPr>
      <w:r>
        <w:rPr>
          <w:rFonts w:hint="eastAsia"/>
          <w:color w:val="auto"/>
          <w:sz w:val="21"/>
          <w:highlight w:val="none"/>
          <w:lang w:eastAsia="zh-CN"/>
        </w:rPr>
        <w:t>供应商或联合体牵头人（公章）：</w:t>
      </w:r>
    </w:p>
    <w:p w14:paraId="3E54B778">
      <w:pPr>
        <w:pStyle w:val="16"/>
        <w:ind w:right="163" w:rightChars="74"/>
        <w:rPr>
          <w:color w:val="auto"/>
          <w:sz w:val="20"/>
          <w:highlight w:val="none"/>
          <w:lang w:eastAsia="zh-CN"/>
        </w:rPr>
      </w:pPr>
    </w:p>
    <w:p w14:paraId="11E48FBD">
      <w:pPr>
        <w:pStyle w:val="16"/>
        <w:ind w:right="163" w:rightChars="74"/>
        <w:rPr>
          <w:color w:val="auto"/>
          <w:sz w:val="20"/>
          <w:highlight w:val="none"/>
          <w:lang w:eastAsia="zh-CN"/>
        </w:rPr>
      </w:pPr>
    </w:p>
    <w:p w14:paraId="62B9ADAD">
      <w:pPr>
        <w:spacing w:before="155"/>
        <w:ind w:right="163" w:rightChars="74"/>
        <w:jc w:val="center"/>
        <w:rPr>
          <w:color w:val="auto"/>
          <w:sz w:val="21"/>
          <w:highlight w:val="none"/>
          <w:lang w:eastAsia="zh-CN"/>
        </w:rPr>
      </w:pPr>
      <w:r>
        <w:rPr>
          <w:rFonts w:hint="eastAsia"/>
          <w:color w:val="auto"/>
          <w:sz w:val="21"/>
          <w:highlight w:val="none"/>
          <w:lang w:eastAsia="zh-CN"/>
        </w:rPr>
        <w:t xml:space="preserve">  年  月  日</w:t>
      </w:r>
    </w:p>
    <w:p w14:paraId="23F39DED">
      <w:pPr>
        <w:pStyle w:val="16"/>
        <w:spacing w:before="6"/>
        <w:ind w:right="163" w:rightChars="74"/>
        <w:rPr>
          <w:color w:val="auto"/>
          <w:sz w:val="32"/>
          <w:highlight w:val="none"/>
          <w:lang w:eastAsia="zh-CN"/>
        </w:rPr>
      </w:pPr>
    </w:p>
    <w:p w14:paraId="243CFCB1">
      <w:pPr>
        <w:ind w:left="357" w:right="163" w:rightChars="74"/>
        <w:rPr>
          <w:color w:val="auto"/>
          <w:highlight w:val="none"/>
          <w:lang w:eastAsia="zh-CN"/>
        </w:rPr>
      </w:pPr>
      <w:r>
        <w:rPr>
          <w:rFonts w:hint="eastAsia"/>
          <w:color w:val="auto"/>
          <w:highlight w:val="none"/>
          <w:lang w:eastAsia="zh-CN"/>
        </w:rPr>
        <w:t>注：相关证明资料由供应商自行提供，不作为强制性资格要求。</w:t>
      </w:r>
    </w:p>
    <w:p w14:paraId="062ADACC">
      <w:pPr>
        <w:widowControl/>
        <w:autoSpaceDE/>
        <w:autoSpaceDN/>
        <w:rPr>
          <w:color w:val="auto"/>
          <w:sz w:val="21"/>
          <w:highlight w:val="none"/>
          <w:lang w:eastAsia="zh-CN"/>
        </w:rPr>
      </w:pPr>
      <w:bookmarkStart w:id="108" w:name="附件六—1"/>
      <w:bookmarkEnd w:id="108"/>
      <w:r>
        <w:rPr>
          <w:rFonts w:hint="eastAsia"/>
          <w:color w:val="auto"/>
          <w:sz w:val="21"/>
          <w:highlight w:val="none"/>
          <w:lang w:eastAsia="zh-CN"/>
        </w:rPr>
        <w:br w:type="page"/>
      </w:r>
    </w:p>
    <w:p w14:paraId="76D4A098">
      <w:pPr>
        <w:widowControl/>
        <w:autoSpaceDE/>
        <w:autoSpaceDN/>
        <w:rPr>
          <w:color w:val="auto"/>
          <w:sz w:val="24"/>
          <w:szCs w:val="24"/>
          <w:highlight w:val="none"/>
          <w:lang w:eastAsia="zh-CN"/>
        </w:rPr>
      </w:pPr>
    </w:p>
    <w:p w14:paraId="53370BD9">
      <w:pPr>
        <w:pStyle w:val="16"/>
        <w:spacing w:before="56"/>
        <w:ind w:left="357" w:right="163" w:rightChars="74"/>
        <w:rPr>
          <w:color w:val="auto"/>
          <w:highlight w:val="none"/>
          <w:lang w:eastAsia="zh-CN"/>
        </w:rPr>
      </w:pPr>
      <w:r>
        <w:rPr>
          <w:rFonts w:hint="eastAsia"/>
          <w:color w:val="auto"/>
          <w:highlight w:val="none"/>
          <w:lang w:eastAsia="zh-CN"/>
        </w:rPr>
        <w:t>附件</w:t>
      </w:r>
      <w:r>
        <w:rPr>
          <w:rFonts w:hint="eastAsia"/>
          <w:color w:val="auto"/>
          <w:highlight w:val="none"/>
          <w:lang w:val="en-US" w:eastAsia="zh-CN"/>
        </w:rPr>
        <w:t>五</w:t>
      </w:r>
      <w:r>
        <w:rPr>
          <w:rFonts w:hint="eastAsia"/>
          <w:color w:val="auto"/>
          <w:highlight w:val="none"/>
          <w:lang w:eastAsia="zh-CN"/>
        </w:rPr>
        <w:t>—1</w:t>
      </w:r>
    </w:p>
    <w:p w14:paraId="326DEDAE">
      <w:pPr>
        <w:pStyle w:val="16"/>
        <w:ind w:right="163" w:rightChars="74"/>
        <w:rPr>
          <w:color w:val="auto"/>
          <w:highlight w:val="none"/>
          <w:lang w:eastAsia="zh-CN"/>
        </w:rPr>
      </w:pPr>
    </w:p>
    <w:p w14:paraId="6EF1A50A">
      <w:pPr>
        <w:pStyle w:val="16"/>
        <w:ind w:right="163" w:rightChars="74"/>
        <w:rPr>
          <w:color w:val="auto"/>
          <w:highlight w:val="none"/>
          <w:lang w:eastAsia="zh-CN"/>
        </w:rPr>
      </w:pPr>
    </w:p>
    <w:p w14:paraId="2050D12B">
      <w:pPr>
        <w:pStyle w:val="16"/>
        <w:spacing w:before="10"/>
        <w:ind w:right="163" w:rightChars="74"/>
        <w:rPr>
          <w:color w:val="auto"/>
          <w:sz w:val="34"/>
          <w:highlight w:val="none"/>
          <w:lang w:eastAsia="zh-CN"/>
        </w:rPr>
      </w:pPr>
    </w:p>
    <w:p w14:paraId="2DF3839C">
      <w:pPr>
        <w:pStyle w:val="18"/>
        <w:ind w:left="0" w:leftChars="0"/>
        <w:jc w:val="center"/>
        <w:rPr>
          <w:b/>
          <w:color w:val="auto"/>
          <w:sz w:val="28"/>
          <w:szCs w:val="32"/>
          <w:highlight w:val="none"/>
          <w:lang w:eastAsia="zh-CN"/>
        </w:rPr>
      </w:pPr>
      <w:r>
        <w:rPr>
          <w:rFonts w:hint="eastAsia"/>
          <w:b/>
          <w:color w:val="auto"/>
          <w:sz w:val="28"/>
          <w:szCs w:val="32"/>
          <w:highlight w:val="none"/>
          <w:lang w:eastAsia="zh-CN"/>
        </w:rPr>
        <w:t>法定代表人（或企业负责人或经营者）身份证明书</w:t>
      </w:r>
    </w:p>
    <w:p w14:paraId="477F056B">
      <w:pPr>
        <w:pStyle w:val="16"/>
        <w:ind w:right="163" w:rightChars="74"/>
        <w:rPr>
          <w:b/>
          <w:color w:val="auto"/>
          <w:sz w:val="20"/>
          <w:highlight w:val="none"/>
          <w:lang w:eastAsia="zh-CN"/>
        </w:rPr>
      </w:pPr>
    </w:p>
    <w:p w14:paraId="49DFFA69">
      <w:pPr>
        <w:pStyle w:val="16"/>
        <w:ind w:right="163" w:rightChars="74"/>
        <w:rPr>
          <w:b/>
          <w:color w:val="auto"/>
          <w:sz w:val="20"/>
          <w:highlight w:val="none"/>
          <w:lang w:eastAsia="zh-CN"/>
        </w:rPr>
      </w:pPr>
    </w:p>
    <w:p w14:paraId="0266ED73">
      <w:pPr>
        <w:tabs>
          <w:tab w:val="left" w:pos="1917"/>
          <w:tab w:val="left" w:pos="5128"/>
        </w:tabs>
        <w:spacing w:before="208" w:line="561" w:lineRule="auto"/>
        <w:ind w:left="357" w:right="163" w:rightChars="74" w:firstLine="599"/>
        <w:rPr>
          <w:color w:val="auto"/>
          <w:sz w:val="24"/>
          <w:highlight w:val="none"/>
          <w:lang w:eastAsia="zh-CN"/>
        </w:rPr>
      </w:pPr>
      <w:r>
        <w:rPr>
          <w:rFonts w:hint="eastAsia"/>
          <w:color w:val="auto"/>
          <w:sz w:val="24"/>
          <w:highlight w:val="none"/>
          <w:u w:val="single"/>
          <w:lang w:eastAsia="zh-CN"/>
        </w:rPr>
        <w:tab/>
      </w:r>
      <w:r>
        <w:rPr>
          <w:rFonts w:hint="eastAsia"/>
          <w:color w:val="auto"/>
          <w:sz w:val="24"/>
          <w:highlight w:val="none"/>
          <w:lang w:eastAsia="zh-CN"/>
        </w:rPr>
        <w:t>同志</w:t>
      </w:r>
      <w:r>
        <w:rPr>
          <w:rFonts w:hint="eastAsia"/>
          <w:color w:val="auto"/>
          <w:spacing w:val="-29"/>
          <w:sz w:val="24"/>
          <w:highlight w:val="none"/>
          <w:lang w:eastAsia="zh-CN"/>
        </w:rPr>
        <w:t>；</w:t>
      </w:r>
      <w:r>
        <w:rPr>
          <w:rFonts w:hint="eastAsia"/>
          <w:color w:val="auto"/>
          <w:sz w:val="24"/>
          <w:highlight w:val="none"/>
          <w:lang w:eastAsia="zh-CN"/>
        </w:rPr>
        <w:t>在我单位任</w:t>
      </w:r>
      <w:r>
        <w:rPr>
          <w:rFonts w:hint="eastAsia"/>
          <w:color w:val="auto"/>
          <w:sz w:val="24"/>
          <w:highlight w:val="none"/>
          <w:u w:val="single"/>
          <w:lang w:eastAsia="zh-CN"/>
        </w:rPr>
        <w:tab/>
      </w:r>
      <w:r>
        <w:rPr>
          <w:rFonts w:hint="eastAsia"/>
          <w:color w:val="auto"/>
          <w:sz w:val="24"/>
          <w:highlight w:val="none"/>
          <w:lang w:eastAsia="zh-CN"/>
        </w:rPr>
        <w:t>职务</w:t>
      </w:r>
      <w:r>
        <w:rPr>
          <w:rFonts w:hint="eastAsia"/>
          <w:color w:val="auto"/>
          <w:spacing w:val="-29"/>
          <w:sz w:val="24"/>
          <w:highlight w:val="none"/>
          <w:lang w:eastAsia="zh-CN"/>
        </w:rPr>
        <w:t>，</w:t>
      </w:r>
      <w:r>
        <w:rPr>
          <w:rFonts w:hint="eastAsia"/>
          <w:color w:val="auto"/>
          <w:sz w:val="24"/>
          <w:highlight w:val="none"/>
          <w:lang w:eastAsia="zh-CN"/>
        </w:rPr>
        <w:t>系我单位法定代表</w:t>
      </w:r>
      <w:r>
        <w:rPr>
          <w:rFonts w:hint="eastAsia"/>
          <w:color w:val="auto"/>
          <w:spacing w:val="-32"/>
          <w:sz w:val="24"/>
          <w:highlight w:val="none"/>
          <w:lang w:eastAsia="zh-CN"/>
        </w:rPr>
        <w:t>人</w:t>
      </w:r>
      <w:r>
        <w:rPr>
          <w:rFonts w:hint="eastAsia"/>
          <w:color w:val="auto"/>
          <w:sz w:val="24"/>
          <w:highlight w:val="none"/>
          <w:lang w:eastAsia="zh-CN"/>
        </w:rPr>
        <w:t>（或企业负责人或经营者），特此证明。</w:t>
      </w:r>
    </w:p>
    <w:p w14:paraId="4886A14F">
      <w:pPr>
        <w:tabs>
          <w:tab w:val="left" w:pos="1917"/>
          <w:tab w:val="left" w:pos="5128"/>
        </w:tabs>
        <w:spacing w:before="208" w:line="561" w:lineRule="auto"/>
        <w:ind w:left="357" w:right="163" w:rightChars="74" w:firstLine="599"/>
        <w:rPr>
          <w:b/>
          <w:color w:val="auto"/>
          <w:sz w:val="24"/>
          <w:highlight w:val="none"/>
          <w:lang w:eastAsia="zh-CN"/>
        </w:rPr>
      </w:pPr>
      <w:r>
        <w:rPr>
          <w:rFonts w:hint="eastAsia"/>
          <w:b/>
          <w:color w:val="auto"/>
          <w:sz w:val="24"/>
          <w:highlight w:val="none"/>
          <w:lang w:eastAsia="zh-CN"/>
        </w:rPr>
        <w:t>附法定代表人身份证复印件。</w:t>
      </w:r>
    </w:p>
    <w:p w14:paraId="3BEE13D3">
      <w:pPr>
        <w:pStyle w:val="16"/>
        <w:ind w:right="163" w:rightChars="74"/>
        <w:rPr>
          <w:b/>
          <w:color w:val="auto"/>
          <w:highlight w:val="none"/>
          <w:lang w:eastAsia="zh-CN"/>
        </w:rPr>
      </w:pPr>
    </w:p>
    <w:p w14:paraId="316E4F43">
      <w:pPr>
        <w:pStyle w:val="16"/>
        <w:spacing w:before="3"/>
        <w:ind w:right="163" w:rightChars="74"/>
        <w:rPr>
          <w:b/>
          <w:color w:val="auto"/>
          <w:sz w:val="32"/>
          <w:highlight w:val="none"/>
          <w:lang w:eastAsia="zh-CN"/>
        </w:rPr>
      </w:pPr>
    </w:p>
    <w:p w14:paraId="78CBBDCB">
      <w:pPr>
        <w:pStyle w:val="16"/>
        <w:spacing w:before="1"/>
        <w:ind w:left="684" w:right="163" w:rightChars="74"/>
        <w:jc w:val="center"/>
        <w:rPr>
          <w:color w:val="auto"/>
          <w:highlight w:val="none"/>
          <w:lang w:eastAsia="zh-CN"/>
        </w:rPr>
      </w:pPr>
      <w:r>
        <w:rPr>
          <w:rFonts w:hint="eastAsia"/>
          <w:color w:val="auto"/>
          <w:highlight w:val="none"/>
          <w:lang w:eastAsia="zh-CN"/>
        </w:rPr>
        <w:t>供应商或联合体牵头人（单位公章）</w:t>
      </w:r>
    </w:p>
    <w:p w14:paraId="242A28BF">
      <w:pPr>
        <w:pStyle w:val="16"/>
        <w:spacing w:before="5"/>
        <w:ind w:right="163" w:rightChars="74"/>
        <w:rPr>
          <w:color w:val="auto"/>
          <w:sz w:val="26"/>
          <w:highlight w:val="none"/>
          <w:lang w:eastAsia="zh-CN"/>
        </w:rPr>
      </w:pPr>
    </w:p>
    <w:p w14:paraId="39C1DB3F">
      <w:pPr>
        <w:pStyle w:val="16"/>
        <w:tabs>
          <w:tab w:val="left" w:pos="600"/>
          <w:tab w:val="left" w:pos="1320"/>
          <w:tab w:val="left" w:pos="2040"/>
        </w:tabs>
        <w:spacing w:before="74"/>
        <w:ind w:right="163" w:rightChars="74"/>
        <w:jc w:val="center"/>
        <w:rPr>
          <w:color w:val="auto"/>
          <w:highlight w:val="none"/>
          <w:lang w:eastAsia="zh-CN"/>
        </w:rPr>
      </w:pPr>
      <w:r>
        <w:rPr>
          <w:rFonts w:hint="eastAsia"/>
          <w:color w:val="auto"/>
          <w:highlight w:val="none"/>
          <w:u w:val="single"/>
          <w:lang w:eastAsia="zh-CN"/>
        </w:rPr>
        <w:tab/>
      </w:r>
      <w:r>
        <w:rPr>
          <w:rFonts w:hint="eastAsia"/>
          <w:color w:val="auto"/>
          <w:highlight w:val="none"/>
          <w:lang w:eastAsia="zh-CN"/>
        </w:rPr>
        <w:t>年</w:t>
      </w:r>
      <w:r>
        <w:rPr>
          <w:rFonts w:hint="eastAsia"/>
          <w:color w:val="auto"/>
          <w:highlight w:val="none"/>
          <w:u w:val="single"/>
          <w:lang w:eastAsia="zh-CN"/>
        </w:rPr>
        <w:tab/>
      </w:r>
      <w:r>
        <w:rPr>
          <w:rFonts w:hint="eastAsia"/>
          <w:color w:val="auto"/>
          <w:highlight w:val="none"/>
          <w:lang w:eastAsia="zh-CN"/>
        </w:rPr>
        <w:t>月</w:t>
      </w:r>
      <w:r>
        <w:rPr>
          <w:rFonts w:hint="eastAsia"/>
          <w:color w:val="auto"/>
          <w:highlight w:val="none"/>
          <w:u w:val="single"/>
          <w:lang w:eastAsia="zh-CN"/>
        </w:rPr>
        <w:tab/>
      </w:r>
      <w:r>
        <w:rPr>
          <w:rFonts w:hint="eastAsia"/>
          <w:color w:val="auto"/>
          <w:highlight w:val="none"/>
          <w:lang w:eastAsia="zh-CN"/>
        </w:rPr>
        <w:t>日</w:t>
      </w:r>
    </w:p>
    <w:p w14:paraId="5D3C2DFF">
      <w:pPr>
        <w:pStyle w:val="16"/>
        <w:ind w:right="163" w:rightChars="74"/>
        <w:rPr>
          <w:color w:val="auto"/>
          <w:sz w:val="26"/>
          <w:highlight w:val="none"/>
          <w:lang w:eastAsia="zh-CN"/>
        </w:rPr>
      </w:pPr>
    </w:p>
    <w:p w14:paraId="08CAE17A">
      <w:pPr>
        <w:pStyle w:val="16"/>
        <w:ind w:right="163" w:rightChars="74"/>
        <w:rPr>
          <w:color w:val="auto"/>
          <w:sz w:val="26"/>
          <w:highlight w:val="none"/>
          <w:lang w:eastAsia="zh-CN"/>
        </w:rPr>
      </w:pPr>
    </w:p>
    <w:p w14:paraId="49F304A0">
      <w:pPr>
        <w:pStyle w:val="16"/>
        <w:spacing w:before="5"/>
        <w:ind w:right="163" w:rightChars="74"/>
        <w:rPr>
          <w:color w:val="auto"/>
          <w:sz w:val="36"/>
          <w:highlight w:val="none"/>
          <w:lang w:eastAsia="zh-CN"/>
        </w:rPr>
      </w:pPr>
    </w:p>
    <w:p w14:paraId="35766753">
      <w:pPr>
        <w:pStyle w:val="16"/>
        <w:tabs>
          <w:tab w:val="left" w:pos="8370"/>
        </w:tabs>
        <w:ind w:right="163" w:rightChars="74"/>
        <w:jc w:val="center"/>
        <w:rPr>
          <w:color w:val="auto"/>
          <w:highlight w:val="none"/>
          <w:lang w:eastAsia="zh-CN"/>
        </w:rPr>
      </w:pPr>
      <w:r>
        <w:rPr>
          <w:rFonts w:hint="eastAsia"/>
          <w:color w:val="auto"/>
          <w:spacing w:val="-1"/>
          <w:highlight w:val="none"/>
          <w:lang w:eastAsia="zh-CN"/>
        </w:rPr>
        <w:t>附</w:t>
      </w:r>
      <w:r>
        <w:rPr>
          <w:rFonts w:hint="eastAsia"/>
          <w:color w:val="auto"/>
          <w:highlight w:val="none"/>
          <w:lang w:eastAsia="zh-CN"/>
        </w:rPr>
        <w:t>注：法定代表人身份证号码：</w:t>
      </w:r>
      <w:r>
        <w:rPr>
          <w:rFonts w:hint="eastAsia"/>
          <w:color w:val="auto"/>
          <w:highlight w:val="none"/>
          <w:u w:val="single"/>
          <w:lang w:eastAsia="zh-CN"/>
        </w:rPr>
        <w:tab/>
      </w:r>
    </w:p>
    <w:p w14:paraId="16D96077">
      <w:pPr>
        <w:pStyle w:val="16"/>
        <w:spacing w:before="9"/>
        <w:ind w:right="163" w:rightChars="74"/>
        <w:rPr>
          <w:color w:val="auto"/>
          <w:sz w:val="18"/>
          <w:highlight w:val="none"/>
          <w:lang w:eastAsia="zh-CN"/>
        </w:rPr>
      </w:pPr>
    </w:p>
    <w:p w14:paraId="2F854037">
      <w:pPr>
        <w:pStyle w:val="16"/>
        <w:spacing w:before="67" w:line="436" w:lineRule="auto"/>
        <w:ind w:left="996" w:right="163" w:rightChars="74"/>
        <w:jc w:val="both"/>
        <w:rPr>
          <w:color w:val="auto"/>
          <w:highlight w:val="none"/>
          <w:lang w:eastAsia="zh-CN"/>
        </w:rPr>
      </w:pPr>
      <w:r>
        <w:rPr>
          <w:rFonts w:hint="eastAsia"/>
          <w:color w:val="auto"/>
          <w:highlight w:val="none"/>
          <w:lang w:eastAsia="zh-CN"/>
        </w:rPr>
        <w:t>通信地址：</w:t>
      </w:r>
    </w:p>
    <w:p w14:paraId="0345D1FA">
      <w:pPr>
        <w:pStyle w:val="16"/>
        <w:spacing w:before="67" w:line="436" w:lineRule="auto"/>
        <w:ind w:left="996" w:right="163" w:rightChars="74"/>
        <w:jc w:val="both"/>
        <w:rPr>
          <w:color w:val="auto"/>
          <w:highlight w:val="none"/>
          <w:lang w:eastAsia="zh-CN"/>
        </w:rPr>
      </w:pPr>
      <w:r>
        <w:rPr>
          <w:rFonts w:hint="eastAsia"/>
          <w:color w:val="auto"/>
          <w:highlight w:val="none"/>
          <w:lang w:eastAsia="zh-CN"/>
        </w:rPr>
        <w:t>移动电话：</w:t>
      </w:r>
    </w:p>
    <w:p w14:paraId="320BDC75">
      <w:pPr>
        <w:pStyle w:val="16"/>
        <w:spacing w:before="8"/>
        <w:ind w:right="163" w:rightChars="74"/>
        <w:rPr>
          <w:color w:val="auto"/>
          <w:sz w:val="27"/>
          <w:highlight w:val="none"/>
          <w:lang w:eastAsia="zh-CN"/>
        </w:rPr>
      </w:pPr>
    </w:p>
    <w:p w14:paraId="12579B0A">
      <w:pPr>
        <w:pStyle w:val="16"/>
        <w:spacing w:before="3" w:line="242" w:lineRule="auto"/>
        <w:ind w:left="357" w:right="163" w:rightChars="74" w:firstLine="480"/>
        <w:jc w:val="both"/>
        <w:rPr>
          <w:color w:val="auto"/>
          <w:highlight w:val="none"/>
          <w:lang w:eastAsia="zh-CN"/>
        </w:rPr>
      </w:pPr>
      <w:r>
        <w:rPr>
          <w:rFonts w:hint="eastAsia"/>
          <w:color w:val="auto"/>
          <w:highlight w:val="none"/>
          <w:lang w:eastAsia="zh-CN"/>
        </w:rPr>
        <w:t>重要提示：1、评审期间，应当保持移动电话通讯正常，否则造成不利后果自行负责；</w:t>
      </w:r>
    </w:p>
    <w:p w14:paraId="604F340D">
      <w:pPr>
        <w:widowControl/>
        <w:autoSpaceDE/>
        <w:autoSpaceDN/>
        <w:rPr>
          <w:color w:val="auto"/>
          <w:sz w:val="24"/>
          <w:szCs w:val="24"/>
          <w:highlight w:val="none"/>
          <w:lang w:eastAsia="zh-CN"/>
        </w:rPr>
      </w:pPr>
      <w:r>
        <w:rPr>
          <w:rFonts w:hint="eastAsia"/>
          <w:color w:val="auto"/>
          <w:highlight w:val="none"/>
          <w:lang w:eastAsia="zh-CN"/>
        </w:rPr>
        <w:br w:type="page"/>
      </w:r>
    </w:p>
    <w:p w14:paraId="3666625F">
      <w:pPr>
        <w:pStyle w:val="16"/>
        <w:spacing w:before="66"/>
        <w:ind w:left="357" w:right="163" w:rightChars="74"/>
        <w:rPr>
          <w:color w:val="auto"/>
          <w:highlight w:val="none"/>
          <w:lang w:eastAsia="zh-CN"/>
        </w:rPr>
      </w:pPr>
      <w:r>
        <w:rPr>
          <w:rFonts w:hint="eastAsia"/>
          <w:color w:val="auto"/>
          <w:highlight w:val="none"/>
          <w:lang w:eastAsia="zh-CN"/>
        </w:rPr>
        <w:t>附件</w:t>
      </w:r>
      <w:r>
        <w:rPr>
          <w:rFonts w:hint="eastAsia"/>
          <w:color w:val="auto"/>
          <w:highlight w:val="none"/>
          <w:lang w:val="en-US" w:eastAsia="zh-CN"/>
        </w:rPr>
        <w:t>五</w:t>
      </w:r>
      <w:r>
        <w:rPr>
          <w:rFonts w:hint="eastAsia"/>
          <w:color w:val="auto"/>
          <w:highlight w:val="none"/>
          <w:lang w:eastAsia="zh-CN"/>
        </w:rPr>
        <w:t>-2</w:t>
      </w:r>
    </w:p>
    <w:p w14:paraId="16FD7DE6">
      <w:pPr>
        <w:pStyle w:val="18"/>
        <w:ind w:left="0" w:leftChars="0"/>
        <w:jc w:val="center"/>
        <w:rPr>
          <w:b/>
          <w:color w:val="auto"/>
          <w:sz w:val="28"/>
          <w:szCs w:val="32"/>
          <w:highlight w:val="none"/>
          <w:lang w:eastAsia="zh-CN"/>
        </w:rPr>
      </w:pPr>
      <w:r>
        <w:rPr>
          <w:rFonts w:hint="eastAsia"/>
          <w:b/>
          <w:color w:val="auto"/>
          <w:sz w:val="28"/>
          <w:szCs w:val="32"/>
          <w:highlight w:val="none"/>
          <w:lang w:eastAsia="zh-CN"/>
        </w:rPr>
        <w:t>法定代表人（或企业负责人或经营者）授权书</w:t>
      </w:r>
    </w:p>
    <w:p w14:paraId="3FB90759">
      <w:pPr>
        <w:pStyle w:val="18"/>
        <w:ind w:left="0" w:leftChars="0"/>
        <w:jc w:val="center"/>
        <w:rPr>
          <w:b/>
          <w:color w:val="auto"/>
          <w:sz w:val="28"/>
          <w:szCs w:val="32"/>
          <w:highlight w:val="none"/>
          <w:lang w:eastAsia="zh-CN"/>
        </w:rPr>
      </w:pPr>
    </w:p>
    <w:p w14:paraId="4A0CCDE8">
      <w:pPr>
        <w:pStyle w:val="16"/>
        <w:ind w:right="163" w:rightChars="74"/>
        <w:rPr>
          <w:color w:val="auto"/>
          <w:sz w:val="20"/>
          <w:highlight w:val="none"/>
          <w:lang w:eastAsia="zh-CN"/>
        </w:rPr>
      </w:pPr>
    </w:p>
    <w:p w14:paraId="593C91C7">
      <w:pPr>
        <w:tabs>
          <w:tab w:val="left" w:pos="1800"/>
          <w:tab w:val="left" w:pos="5128"/>
        </w:tabs>
        <w:spacing w:before="208" w:line="561" w:lineRule="auto"/>
        <w:ind w:left="357" w:right="163" w:rightChars="74" w:firstLine="599"/>
        <w:rPr>
          <w:color w:val="auto"/>
          <w:sz w:val="24"/>
          <w:highlight w:val="none"/>
          <w:lang w:eastAsia="zh-CN"/>
        </w:rPr>
      </w:pPr>
      <w:r>
        <w:rPr>
          <w:rFonts w:hint="eastAsia"/>
          <w:color w:val="auto"/>
          <w:sz w:val="24"/>
          <w:highlight w:val="none"/>
          <w:u w:val="single"/>
          <w:lang w:eastAsia="zh-CN"/>
        </w:rPr>
        <w:tab/>
      </w:r>
      <w:r>
        <w:rPr>
          <w:rFonts w:hint="eastAsia"/>
          <w:color w:val="auto"/>
          <w:sz w:val="24"/>
          <w:highlight w:val="none"/>
          <w:u w:val="single"/>
          <w:lang w:eastAsia="zh-CN"/>
        </w:rPr>
        <w:t xml:space="preserve">    （供应商全称）       </w:t>
      </w:r>
      <w:r>
        <w:rPr>
          <w:rFonts w:hint="eastAsia"/>
          <w:color w:val="auto"/>
          <w:sz w:val="24"/>
          <w:highlight w:val="none"/>
          <w:lang w:eastAsia="zh-CN"/>
        </w:rPr>
        <w:t>的法定代表人（或企业负责人或经营者）授权</w:t>
      </w:r>
      <w:r>
        <w:rPr>
          <w:rFonts w:hint="eastAsia"/>
          <w:color w:val="auto"/>
          <w:sz w:val="24"/>
          <w:highlight w:val="none"/>
          <w:u w:val="single"/>
          <w:lang w:eastAsia="zh-CN"/>
        </w:rPr>
        <w:tab/>
      </w:r>
      <w:r>
        <w:rPr>
          <w:rFonts w:hint="eastAsia"/>
          <w:color w:val="auto"/>
          <w:sz w:val="24"/>
          <w:highlight w:val="none"/>
          <w:lang w:eastAsia="zh-CN"/>
        </w:rPr>
        <w:t>（其委托代理人姓名）为其委托代理人，参加贵处组织的</w:t>
      </w:r>
      <w:r>
        <w:rPr>
          <w:rFonts w:hint="eastAsia"/>
          <w:color w:val="auto"/>
          <w:sz w:val="24"/>
          <w:highlight w:val="none"/>
          <w:u w:val="single"/>
          <w:lang w:eastAsia="zh-CN"/>
        </w:rPr>
        <w:t xml:space="preserve">     （项目名称）</w:t>
      </w:r>
      <w:r>
        <w:rPr>
          <w:rFonts w:hint="eastAsia"/>
          <w:color w:val="auto"/>
          <w:sz w:val="24"/>
          <w:highlight w:val="none"/>
          <w:u w:val="single"/>
          <w:lang w:eastAsia="zh-CN"/>
        </w:rPr>
        <w:tab/>
      </w:r>
      <w:r>
        <w:rPr>
          <w:rFonts w:hint="eastAsia"/>
          <w:color w:val="auto"/>
          <w:sz w:val="24"/>
          <w:highlight w:val="none"/>
          <w:u w:val="single"/>
          <w:lang w:eastAsia="zh-CN"/>
        </w:rPr>
        <w:t xml:space="preserve">（项目编号）   </w:t>
      </w:r>
      <w:r>
        <w:rPr>
          <w:rFonts w:hint="eastAsia"/>
          <w:color w:val="auto"/>
          <w:sz w:val="24"/>
          <w:highlight w:val="none"/>
          <w:lang w:eastAsia="zh-CN"/>
        </w:rPr>
        <w:t>竞争性磋商活动，全权处理磋商活动中的一切事宜。</w:t>
      </w:r>
    </w:p>
    <w:p w14:paraId="500F0524">
      <w:pPr>
        <w:tabs>
          <w:tab w:val="left" w:pos="1800"/>
          <w:tab w:val="left" w:pos="5128"/>
        </w:tabs>
        <w:spacing w:before="208" w:line="561" w:lineRule="auto"/>
        <w:ind w:left="357" w:right="163" w:rightChars="74" w:firstLine="599"/>
        <w:rPr>
          <w:b/>
          <w:color w:val="auto"/>
          <w:sz w:val="24"/>
          <w:highlight w:val="none"/>
          <w:lang w:eastAsia="zh-CN"/>
        </w:rPr>
      </w:pPr>
      <w:r>
        <w:rPr>
          <w:rFonts w:hint="eastAsia"/>
          <w:b/>
          <w:color w:val="auto"/>
          <w:sz w:val="24"/>
          <w:highlight w:val="none"/>
          <w:lang w:eastAsia="zh-CN"/>
        </w:rPr>
        <w:t>附委托代理人身份证复印件。</w:t>
      </w:r>
    </w:p>
    <w:p w14:paraId="23F806FE">
      <w:pPr>
        <w:pStyle w:val="16"/>
        <w:spacing w:before="4"/>
        <w:ind w:right="163" w:rightChars="74"/>
        <w:rPr>
          <w:b/>
          <w:color w:val="auto"/>
          <w:sz w:val="35"/>
          <w:highlight w:val="none"/>
          <w:lang w:eastAsia="zh-CN"/>
        </w:rPr>
      </w:pPr>
    </w:p>
    <w:p w14:paraId="5565A295">
      <w:pPr>
        <w:pStyle w:val="16"/>
        <w:spacing w:before="1"/>
        <w:ind w:right="163" w:rightChars="74" w:firstLine="2126" w:firstLineChars="886"/>
        <w:rPr>
          <w:color w:val="auto"/>
          <w:highlight w:val="none"/>
          <w:lang w:eastAsia="zh-CN"/>
        </w:rPr>
      </w:pPr>
      <w:r>
        <w:rPr>
          <w:rFonts w:hint="eastAsia"/>
          <w:color w:val="auto"/>
          <w:highlight w:val="none"/>
          <w:lang w:eastAsia="zh-CN"/>
        </w:rPr>
        <w:t>供应商或联合体牵头人（公章）：</w:t>
      </w:r>
    </w:p>
    <w:p w14:paraId="5FD99C84">
      <w:pPr>
        <w:rPr>
          <w:color w:val="auto"/>
          <w:highlight w:val="none"/>
          <w:lang w:eastAsia="zh-CN"/>
        </w:rPr>
      </w:pPr>
    </w:p>
    <w:p w14:paraId="42917B09">
      <w:pPr>
        <w:pStyle w:val="16"/>
        <w:spacing w:before="191"/>
        <w:ind w:right="163" w:rightChars="74" w:firstLine="2126" w:firstLineChars="886"/>
        <w:rPr>
          <w:color w:val="auto"/>
          <w:highlight w:val="none"/>
          <w:lang w:eastAsia="zh-CN"/>
        </w:rPr>
      </w:pPr>
      <w:r>
        <w:rPr>
          <w:rFonts w:hint="eastAsia"/>
          <w:color w:val="auto"/>
          <w:szCs w:val="21"/>
          <w:highlight w:val="none"/>
          <w:lang w:eastAsia="zh-CN"/>
        </w:rPr>
        <w:t>法定代表人（或企业负责人或经营者）（签字或盖章）：</w:t>
      </w:r>
    </w:p>
    <w:p w14:paraId="6B78F494">
      <w:pPr>
        <w:pStyle w:val="16"/>
        <w:ind w:right="163" w:rightChars="74"/>
        <w:rPr>
          <w:color w:val="auto"/>
          <w:highlight w:val="none"/>
          <w:lang w:eastAsia="zh-CN"/>
        </w:rPr>
      </w:pPr>
    </w:p>
    <w:p w14:paraId="6E94A285">
      <w:pPr>
        <w:pStyle w:val="16"/>
        <w:spacing w:before="2"/>
        <w:ind w:right="163" w:rightChars="74"/>
        <w:rPr>
          <w:color w:val="auto"/>
          <w:sz w:val="30"/>
          <w:highlight w:val="none"/>
          <w:lang w:eastAsia="zh-CN"/>
        </w:rPr>
      </w:pPr>
    </w:p>
    <w:p w14:paraId="605679E9">
      <w:pPr>
        <w:pStyle w:val="16"/>
        <w:ind w:left="4437" w:right="163" w:rightChars="74"/>
        <w:rPr>
          <w:color w:val="auto"/>
          <w:highlight w:val="none"/>
          <w:lang w:eastAsia="zh-CN"/>
        </w:rPr>
      </w:pPr>
      <w:r>
        <w:rPr>
          <w:rFonts w:hint="eastAsia"/>
          <w:color w:val="auto"/>
          <w:highlight w:val="none"/>
          <w:lang w:eastAsia="zh-CN"/>
        </w:rPr>
        <w:t>年  月  日</w:t>
      </w:r>
    </w:p>
    <w:p w14:paraId="789113CB">
      <w:pPr>
        <w:pStyle w:val="16"/>
        <w:spacing w:before="191"/>
        <w:ind w:left="357" w:right="163" w:rightChars="74"/>
        <w:rPr>
          <w:color w:val="auto"/>
          <w:highlight w:val="none"/>
          <w:lang w:eastAsia="zh-CN"/>
        </w:rPr>
      </w:pPr>
      <w:r>
        <w:rPr>
          <w:rFonts w:hint="eastAsia"/>
          <w:color w:val="auto"/>
          <w:highlight w:val="none"/>
          <w:lang w:eastAsia="zh-CN"/>
        </w:rPr>
        <w:t>附：</w:t>
      </w:r>
    </w:p>
    <w:p w14:paraId="5381E827">
      <w:pPr>
        <w:pStyle w:val="16"/>
        <w:spacing w:before="12"/>
        <w:ind w:right="163" w:rightChars="74"/>
        <w:rPr>
          <w:color w:val="auto"/>
          <w:sz w:val="18"/>
          <w:highlight w:val="none"/>
          <w:lang w:eastAsia="zh-CN"/>
        </w:rPr>
      </w:pPr>
    </w:p>
    <w:p w14:paraId="7378881C">
      <w:pPr>
        <w:pStyle w:val="16"/>
        <w:tabs>
          <w:tab w:val="left" w:pos="1715"/>
        </w:tabs>
        <w:spacing w:line="436" w:lineRule="auto"/>
        <w:ind w:left="996" w:right="163" w:rightChars="74"/>
        <w:rPr>
          <w:color w:val="auto"/>
          <w:highlight w:val="none"/>
          <w:lang w:eastAsia="zh-CN"/>
        </w:rPr>
      </w:pPr>
      <w:r>
        <w:rPr>
          <w:rFonts w:hint="eastAsia"/>
          <w:color w:val="auto"/>
          <w:highlight w:val="none"/>
          <w:lang w:eastAsia="zh-CN"/>
        </w:rPr>
        <w:t>委托代理人：</w:t>
      </w:r>
    </w:p>
    <w:p w14:paraId="3FEEF5A8">
      <w:pPr>
        <w:pStyle w:val="16"/>
        <w:tabs>
          <w:tab w:val="left" w:pos="1715"/>
        </w:tabs>
        <w:spacing w:line="436" w:lineRule="auto"/>
        <w:ind w:left="996" w:right="163" w:rightChars="74"/>
        <w:rPr>
          <w:color w:val="auto"/>
          <w:highlight w:val="none"/>
          <w:lang w:eastAsia="zh-CN"/>
        </w:rPr>
      </w:pPr>
      <w:r>
        <w:rPr>
          <w:rFonts w:hint="eastAsia"/>
          <w:color w:val="auto"/>
          <w:highlight w:val="none"/>
          <w:lang w:eastAsia="zh-CN"/>
        </w:rPr>
        <w:t>职</w:t>
      </w:r>
      <w:r>
        <w:rPr>
          <w:rFonts w:hint="eastAsia"/>
          <w:color w:val="auto"/>
          <w:highlight w:val="none"/>
          <w:lang w:eastAsia="zh-CN"/>
        </w:rPr>
        <w:tab/>
      </w:r>
      <w:r>
        <w:rPr>
          <w:rFonts w:hint="eastAsia"/>
          <w:color w:val="auto"/>
          <w:highlight w:val="none"/>
          <w:lang w:eastAsia="zh-CN"/>
        </w:rPr>
        <w:t>务：</w:t>
      </w:r>
    </w:p>
    <w:p w14:paraId="2D9460D1">
      <w:pPr>
        <w:pStyle w:val="16"/>
        <w:spacing w:line="307" w:lineRule="exact"/>
        <w:ind w:left="996" w:right="163" w:rightChars="74"/>
        <w:rPr>
          <w:color w:val="auto"/>
          <w:highlight w:val="none"/>
          <w:lang w:eastAsia="zh-CN"/>
        </w:rPr>
      </w:pPr>
      <w:r>
        <w:rPr>
          <w:rFonts w:hint="eastAsia"/>
          <w:color w:val="auto"/>
          <w:highlight w:val="none"/>
          <w:lang w:eastAsia="zh-CN"/>
        </w:rPr>
        <w:t>通信地址：</w:t>
      </w:r>
    </w:p>
    <w:p w14:paraId="09EE5810">
      <w:pPr>
        <w:pStyle w:val="16"/>
        <w:spacing w:before="2" w:line="560" w:lineRule="atLeast"/>
        <w:ind w:left="996" w:right="163" w:rightChars="74"/>
        <w:rPr>
          <w:color w:val="auto"/>
          <w:highlight w:val="none"/>
          <w:lang w:eastAsia="zh-CN"/>
        </w:rPr>
      </w:pPr>
      <w:r>
        <w:rPr>
          <w:rFonts w:hint="eastAsia"/>
          <w:color w:val="auto"/>
          <w:highlight w:val="none"/>
          <w:lang w:eastAsia="zh-CN"/>
        </w:rPr>
        <w:t>移动电话：</w:t>
      </w:r>
    </w:p>
    <w:p w14:paraId="223801A5">
      <w:pPr>
        <w:pStyle w:val="16"/>
        <w:spacing w:before="3" w:line="242" w:lineRule="auto"/>
        <w:ind w:left="357" w:right="163" w:rightChars="74" w:firstLine="480"/>
        <w:jc w:val="both"/>
        <w:rPr>
          <w:color w:val="auto"/>
          <w:highlight w:val="none"/>
          <w:lang w:eastAsia="zh-CN"/>
        </w:rPr>
      </w:pPr>
    </w:p>
    <w:p w14:paraId="3A70DDEB">
      <w:pPr>
        <w:pStyle w:val="16"/>
        <w:spacing w:before="3" w:line="242" w:lineRule="auto"/>
        <w:ind w:left="357" w:right="163" w:rightChars="74" w:firstLine="480"/>
        <w:jc w:val="both"/>
        <w:rPr>
          <w:color w:val="auto"/>
          <w:highlight w:val="none"/>
          <w:lang w:eastAsia="zh-CN"/>
        </w:rPr>
      </w:pPr>
      <w:r>
        <w:rPr>
          <w:rFonts w:hint="eastAsia"/>
          <w:color w:val="auto"/>
          <w:highlight w:val="none"/>
          <w:lang w:eastAsia="zh-CN"/>
        </w:rPr>
        <w:t>重要提示：1、评审期间，应当保持移动电话通讯正常，否则造成不利后果自行负责；</w:t>
      </w:r>
    </w:p>
    <w:p w14:paraId="33FF6E86">
      <w:pPr>
        <w:rPr>
          <w:color w:val="auto"/>
          <w:highlight w:val="none"/>
          <w:lang w:eastAsia="zh-CN"/>
        </w:rPr>
      </w:pPr>
      <w:r>
        <w:rPr>
          <w:rFonts w:hint="eastAsia"/>
          <w:color w:val="auto"/>
          <w:highlight w:val="none"/>
          <w:lang w:eastAsia="zh-CN"/>
        </w:rPr>
        <w:br w:type="page"/>
      </w:r>
    </w:p>
    <w:p w14:paraId="3162652C">
      <w:pPr>
        <w:pStyle w:val="16"/>
        <w:spacing w:before="66"/>
        <w:ind w:left="357" w:right="163" w:rightChars="74"/>
        <w:rPr>
          <w:color w:val="auto"/>
          <w:highlight w:val="none"/>
          <w:lang w:eastAsia="zh-CN"/>
        </w:rPr>
      </w:pPr>
      <w:r>
        <w:rPr>
          <w:rFonts w:hint="eastAsia"/>
          <w:color w:val="auto"/>
          <w:highlight w:val="none"/>
          <w:lang w:eastAsia="zh-CN"/>
        </w:rPr>
        <w:t>附件六</w:t>
      </w:r>
    </w:p>
    <w:p w14:paraId="23CD25B9">
      <w:pPr>
        <w:pStyle w:val="18"/>
        <w:ind w:left="0" w:leftChars="0"/>
        <w:jc w:val="center"/>
        <w:rPr>
          <w:b/>
          <w:color w:val="auto"/>
          <w:sz w:val="28"/>
          <w:szCs w:val="32"/>
          <w:highlight w:val="none"/>
          <w:lang w:eastAsia="zh-CN"/>
        </w:rPr>
      </w:pPr>
      <w:r>
        <w:rPr>
          <w:rFonts w:hint="eastAsia"/>
          <w:b/>
          <w:color w:val="auto"/>
          <w:sz w:val="28"/>
          <w:szCs w:val="32"/>
          <w:highlight w:val="none"/>
          <w:lang w:eastAsia="zh-CN"/>
        </w:rPr>
        <w:t>联合体协议书</w:t>
      </w:r>
    </w:p>
    <w:p w14:paraId="07D2F6CD">
      <w:pPr>
        <w:pStyle w:val="18"/>
        <w:ind w:left="0" w:leftChars="0"/>
        <w:jc w:val="center"/>
        <w:rPr>
          <w:b/>
          <w:color w:val="auto"/>
          <w:sz w:val="24"/>
          <w:szCs w:val="32"/>
          <w:highlight w:val="none"/>
          <w:lang w:eastAsia="zh-CN"/>
        </w:rPr>
      </w:pPr>
      <w:r>
        <w:rPr>
          <w:rFonts w:hint="eastAsia"/>
          <w:b/>
          <w:color w:val="auto"/>
          <w:sz w:val="24"/>
          <w:szCs w:val="32"/>
          <w:highlight w:val="none"/>
          <w:lang w:eastAsia="zh-CN"/>
        </w:rPr>
        <w:t>（供应商以联合体方式响应的必须提供联合体协议书，否则作无效标处理）</w:t>
      </w:r>
    </w:p>
    <w:p w14:paraId="70E03F39">
      <w:pPr>
        <w:spacing w:line="400" w:lineRule="exact"/>
        <w:jc w:val="center"/>
        <w:rPr>
          <w:b/>
          <w:color w:val="auto"/>
          <w:szCs w:val="21"/>
          <w:highlight w:val="none"/>
          <w:lang w:eastAsia="zh-CN"/>
        </w:rPr>
      </w:pPr>
    </w:p>
    <w:p w14:paraId="3D533B69">
      <w:pPr>
        <w:wordWrap w:val="0"/>
        <w:spacing w:line="400" w:lineRule="exact"/>
        <w:ind w:firstLine="440" w:firstLineChars="200"/>
        <w:rPr>
          <w:color w:val="auto"/>
          <w:szCs w:val="21"/>
          <w:highlight w:val="none"/>
          <w:lang w:eastAsia="zh-CN"/>
        </w:rPr>
      </w:pPr>
      <w:r>
        <w:rPr>
          <w:rFonts w:hint="eastAsia"/>
          <w:color w:val="auto"/>
          <w:szCs w:val="21"/>
          <w:highlight w:val="none"/>
          <w:u w:val="single"/>
          <w:lang w:eastAsia="zh-CN"/>
        </w:rPr>
        <w:t xml:space="preserve">          （所有成员单位名称）</w:t>
      </w:r>
      <w:r>
        <w:rPr>
          <w:rFonts w:hint="eastAsia"/>
          <w:color w:val="auto"/>
          <w:szCs w:val="21"/>
          <w:highlight w:val="none"/>
          <w:lang w:eastAsia="zh-CN"/>
        </w:rPr>
        <w:t>自愿组成</w:t>
      </w:r>
      <w:r>
        <w:rPr>
          <w:rFonts w:hint="eastAsia"/>
          <w:color w:val="auto"/>
          <w:szCs w:val="21"/>
          <w:highlight w:val="none"/>
          <w:u w:val="single"/>
          <w:lang w:eastAsia="zh-CN"/>
        </w:rPr>
        <w:t xml:space="preserve">          （联合体名称）</w:t>
      </w:r>
      <w:r>
        <w:rPr>
          <w:rFonts w:hint="eastAsia"/>
          <w:color w:val="auto"/>
          <w:szCs w:val="21"/>
          <w:highlight w:val="none"/>
          <w:lang w:eastAsia="zh-CN"/>
        </w:rPr>
        <w:t>联合体，共同参加</w:t>
      </w:r>
      <w:r>
        <w:rPr>
          <w:rFonts w:hint="eastAsia"/>
          <w:color w:val="auto"/>
          <w:szCs w:val="21"/>
          <w:highlight w:val="none"/>
          <w:u w:val="single"/>
          <w:lang w:eastAsia="zh-CN"/>
        </w:rPr>
        <w:t xml:space="preserve">          （项目编号）</w:t>
      </w:r>
      <w:r>
        <w:rPr>
          <w:rFonts w:hint="eastAsia"/>
          <w:color w:val="auto"/>
          <w:szCs w:val="21"/>
          <w:highlight w:val="none"/>
          <w:lang w:eastAsia="zh-CN"/>
        </w:rPr>
        <w:t>、</w:t>
      </w:r>
      <w:r>
        <w:rPr>
          <w:rFonts w:hint="eastAsia"/>
          <w:color w:val="auto"/>
          <w:szCs w:val="21"/>
          <w:highlight w:val="none"/>
          <w:u w:val="single"/>
          <w:lang w:eastAsia="zh-CN"/>
        </w:rPr>
        <w:t xml:space="preserve">          （项目名称）</w:t>
      </w:r>
      <w:r>
        <w:rPr>
          <w:rFonts w:hint="eastAsia"/>
          <w:color w:val="auto"/>
          <w:szCs w:val="21"/>
          <w:highlight w:val="none"/>
          <w:lang w:eastAsia="zh-CN"/>
        </w:rPr>
        <w:t>的响应。现就联合体响应事宜订立如下协议。</w:t>
      </w:r>
    </w:p>
    <w:p w14:paraId="35241580">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1.</w:t>
      </w:r>
      <w:r>
        <w:rPr>
          <w:rFonts w:hint="eastAsia"/>
          <w:color w:val="auto"/>
          <w:szCs w:val="21"/>
          <w:highlight w:val="none"/>
          <w:u w:val="single"/>
          <w:lang w:eastAsia="zh-CN"/>
        </w:rPr>
        <w:t xml:space="preserve">          （某成员单位名称）</w:t>
      </w:r>
      <w:r>
        <w:rPr>
          <w:rFonts w:hint="eastAsia"/>
          <w:color w:val="auto"/>
          <w:szCs w:val="21"/>
          <w:highlight w:val="none"/>
          <w:lang w:eastAsia="zh-CN"/>
        </w:rPr>
        <w:t>为</w:t>
      </w:r>
      <w:r>
        <w:rPr>
          <w:rFonts w:hint="eastAsia"/>
          <w:color w:val="auto"/>
          <w:szCs w:val="21"/>
          <w:highlight w:val="none"/>
          <w:u w:val="single"/>
          <w:lang w:eastAsia="zh-CN"/>
        </w:rPr>
        <w:t xml:space="preserve">          （联合体名称）</w:t>
      </w:r>
      <w:r>
        <w:rPr>
          <w:rFonts w:hint="eastAsia"/>
          <w:color w:val="auto"/>
          <w:szCs w:val="21"/>
          <w:highlight w:val="none"/>
          <w:lang w:eastAsia="zh-CN"/>
        </w:rPr>
        <w:t>牵头人。</w:t>
      </w:r>
    </w:p>
    <w:p w14:paraId="087CD96C">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2.联合体牵头人合法代表联合体各成员负责本采购项目响应文件编制，参加采购活动，代表联合体提交和接收相关的资料、信息及指示，并处理与之有关的一切事务，负责合同实施阶段的主办、组织和协调工作。</w:t>
      </w:r>
    </w:p>
    <w:p w14:paraId="5F448F75">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3.联合体将严格按照采购文件的各项要求，递交响应文件，履行合同，并对外承担连带责任。</w:t>
      </w:r>
    </w:p>
    <w:p w14:paraId="65A072F7">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4.联合体各成员单位内部的职责分工如下：</w:t>
      </w:r>
    </w:p>
    <w:p w14:paraId="08105387">
      <w:pPr>
        <w:wordWrap w:val="0"/>
        <w:spacing w:line="400" w:lineRule="exact"/>
        <w:ind w:firstLine="440" w:firstLineChars="200"/>
        <w:rPr>
          <w:color w:val="auto"/>
          <w:szCs w:val="21"/>
          <w:highlight w:val="none"/>
          <w:u w:val="single"/>
          <w:lang w:eastAsia="zh-CN"/>
        </w:rPr>
      </w:pPr>
      <w:r>
        <w:rPr>
          <w:rFonts w:hint="eastAsia"/>
          <w:color w:val="auto"/>
          <w:szCs w:val="21"/>
          <w:highlight w:val="none"/>
          <w:lang w:eastAsia="zh-CN"/>
        </w:rPr>
        <w:t>（1）</w:t>
      </w:r>
      <w:r>
        <w:rPr>
          <w:rFonts w:hint="eastAsia"/>
          <w:color w:val="auto"/>
          <w:szCs w:val="21"/>
          <w:highlight w:val="none"/>
          <w:u w:val="single"/>
          <w:lang w:eastAsia="zh-CN"/>
        </w:rPr>
        <w:t xml:space="preserve">          （联合体牵头人名称）</w:t>
      </w:r>
      <w:r>
        <w:rPr>
          <w:rFonts w:hint="eastAsia"/>
          <w:color w:val="auto"/>
          <w:szCs w:val="21"/>
          <w:highlight w:val="none"/>
          <w:lang w:eastAsia="zh-CN"/>
        </w:rPr>
        <w:t>承担的工作和义务为，占项目合同金额的</w:t>
      </w:r>
      <w:r>
        <w:rPr>
          <w:rFonts w:hint="eastAsia"/>
          <w:color w:val="auto"/>
          <w:szCs w:val="21"/>
          <w:highlight w:val="none"/>
          <w:u w:val="single"/>
          <w:lang w:eastAsia="zh-CN"/>
        </w:rPr>
        <w:t xml:space="preserve">          %</w:t>
      </w:r>
      <w:r>
        <w:rPr>
          <w:rFonts w:hint="eastAsia"/>
          <w:color w:val="auto"/>
          <w:szCs w:val="21"/>
          <w:highlight w:val="none"/>
          <w:lang w:eastAsia="zh-CN"/>
        </w:rPr>
        <w:t>。</w:t>
      </w:r>
    </w:p>
    <w:p w14:paraId="44DA973F">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（2）</w:t>
      </w:r>
      <w:r>
        <w:rPr>
          <w:rFonts w:hint="eastAsia"/>
          <w:color w:val="auto"/>
          <w:szCs w:val="21"/>
          <w:highlight w:val="none"/>
          <w:u w:val="single"/>
          <w:lang w:eastAsia="zh-CN"/>
        </w:rPr>
        <w:t xml:space="preserve">          （联合体成员一名称）</w:t>
      </w:r>
      <w:r>
        <w:rPr>
          <w:rFonts w:hint="eastAsia"/>
          <w:color w:val="auto"/>
          <w:szCs w:val="21"/>
          <w:highlight w:val="none"/>
          <w:lang w:eastAsia="zh-CN"/>
        </w:rPr>
        <w:t>承担的工作和义务为，占项目合同金额的</w:t>
      </w:r>
      <w:r>
        <w:rPr>
          <w:rFonts w:hint="eastAsia"/>
          <w:color w:val="auto"/>
          <w:szCs w:val="21"/>
          <w:highlight w:val="none"/>
          <w:u w:val="single"/>
          <w:lang w:eastAsia="zh-CN"/>
        </w:rPr>
        <w:t xml:space="preserve">          %</w:t>
      </w:r>
      <w:r>
        <w:rPr>
          <w:rFonts w:hint="eastAsia"/>
          <w:color w:val="auto"/>
          <w:szCs w:val="21"/>
          <w:highlight w:val="none"/>
          <w:lang w:eastAsia="zh-CN"/>
        </w:rPr>
        <w:t>。</w:t>
      </w:r>
    </w:p>
    <w:p w14:paraId="02CAB134">
      <w:pPr>
        <w:wordWrap w:val="0"/>
        <w:spacing w:line="400" w:lineRule="exact"/>
        <w:ind w:firstLine="442" w:firstLineChars="200"/>
        <w:rPr>
          <w:b/>
          <w:bCs/>
          <w:color w:val="auto"/>
          <w:szCs w:val="21"/>
          <w:highlight w:val="none"/>
          <w:u w:val="single"/>
          <w:lang w:eastAsia="zh-CN"/>
        </w:rPr>
      </w:pPr>
      <w:r>
        <w:rPr>
          <w:rFonts w:hint="eastAsia"/>
          <w:b/>
          <w:bCs/>
          <w:color w:val="auto"/>
          <w:szCs w:val="21"/>
          <w:highlight w:val="none"/>
          <w:lang w:eastAsia="zh-CN"/>
        </w:rPr>
        <w:t>......（如有多个联合体成员的，按同格式增加）</w:t>
      </w:r>
    </w:p>
    <w:p w14:paraId="6BE39D80">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5.本协议书自签署之日起生效，合同履行完毕后自动失效。</w:t>
      </w:r>
    </w:p>
    <w:p w14:paraId="536C2852">
      <w:pPr>
        <w:spacing w:line="400" w:lineRule="exact"/>
        <w:rPr>
          <w:color w:val="auto"/>
          <w:szCs w:val="21"/>
          <w:highlight w:val="none"/>
          <w:lang w:eastAsia="zh-CN"/>
        </w:rPr>
      </w:pPr>
    </w:p>
    <w:p w14:paraId="2F8E2619">
      <w:pPr>
        <w:spacing w:line="400" w:lineRule="exact"/>
        <w:rPr>
          <w:color w:val="auto"/>
          <w:szCs w:val="21"/>
          <w:highlight w:val="none"/>
          <w:lang w:eastAsia="zh-CN"/>
        </w:rPr>
      </w:pPr>
    </w:p>
    <w:p w14:paraId="5E991883">
      <w:pPr>
        <w:spacing w:line="400" w:lineRule="exact"/>
        <w:ind w:firstLine="2640" w:firstLineChars="1200"/>
        <w:rPr>
          <w:color w:val="auto"/>
          <w:szCs w:val="21"/>
          <w:highlight w:val="none"/>
          <w:lang w:eastAsia="zh-CN"/>
        </w:rPr>
      </w:pPr>
      <w:r>
        <w:rPr>
          <w:rFonts w:hint="eastAsia"/>
          <w:color w:val="auto"/>
          <w:szCs w:val="21"/>
          <w:highlight w:val="none"/>
          <w:lang w:eastAsia="zh-CN"/>
        </w:rPr>
        <w:t>联合体牵头人（盖章）：</w:t>
      </w:r>
    </w:p>
    <w:p w14:paraId="2CC30879">
      <w:pPr>
        <w:spacing w:line="400" w:lineRule="exact"/>
        <w:ind w:firstLine="2640" w:firstLineChars="1200"/>
        <w:rPr>
          <w:color w:val="auto"/>
          <w:szCs w:val="21"/>
          <w:highlight w:val="none"/>
          <w:lang w:eastAsia="zh-CN"/>
        </w:rPr>
      </w:pPr>
      <w:r>
        <w:rPr>
          <w:rFonts w:hint="eastAsia"/>
          <w:color w:val="auto"/>
          <w:szCs w:val="21"/>
          <w:highlight w:val="none"/>
          <w:lang w:eastAsia="zh-CN"/>
        </w:rPr>
        <w:t>法定代表人或授权代表（签字或盖章）：</w:t>
      </w:r>
    </w:p>
    <w:p w14:paraId="69F26CE3">
      <w:pPr>
        <w:spacing w:line="400" w:lineRule="exact"/>
        <w:ind w:firstLine="2640" w:firstLineChars="1200"/>
        <w:rPr>
          <w:color w:val="auto"/>
          <w:szCs w:val="21"/>
          <w:highlight w:val="none"/>
          <w:lang w:eastAsia="zh-CN"/>
        </w:rPr>
      </w:pPr>
    </w:p>
    <w:p w14:paraId="2617F5DD">
      <w:pPr>
        <w:spacing w:line="400" w:lineRule="exact"/>
        <w:ind w:firstLine="2640" w:firstLineChars="1200"/>
        <w:rPr>
          <w:color w:val="auto"/>
          <w:szCs w:val="21"/>
          <w:highlight w:val="none"/>
          <w:lang w:eastAsia="zh-CN"/>
        </w:rPr>
      </w:pPr>
      <w:r>
        <w:rPr>
          <w:rFonts w:hint="eastAsia"/>
          <w:color w:val="auto"/>
          <w:szCs w:val="21"/>
          <w:highlight w:val="none"/>
          <w:lang w:eastAsia="zh-CN"/>
        </w:rPr>
        <w:t>联合体成员一（盖章）：</w:t>
      </w:r>
    </w:p>
    <w:p w14:paraId="7D222EDB">
      <w:pPr>
        <w:spacing w:line="400" w:lineRule="exact"/>
        <w:ind w:firstLine="2640" w:firstLineChars="1200"/>
        <w:rPr>
          <w:color w:val="auto"/>
          <w:szCs w:val="21"/>
          <w:highlight w:val="none"/>
          <w:lang w:eastAsia="zh-CN"/>
        </w:rPr>
      </w:pPr>
      <w:r>
        <w:rPr>
          <w:rFonts w:hint="eastAsia"/>
          <w:color w:val="auto"/>
          <w:szCs w:val="21"/>
          <w:highlight w:val="none"/>
          <w:lang w:eastAsia="zh-CN"/>
        </w:rPr>
        <w:t>法定代表人（签字或盖章）：</w:t>
      </w:r>
    </w:p>
    <w:p w14:paraId="335530EF">
      <w:pPr>
        <w:spacing w:line="400" w:lineRule="exact"/>
        <w:ind w:firstLine="2650" w:firstLineChars="1200"/>
        <w:rPr>
          <w:b/>
          <w:bCs/>
          <w:color w:val="auto"/>
          <w:szCs w:val="21"/>
          <w:highlight w:val="none"/>
          <w:lang w:eastAsia="zh-CN"/>
        </w:rPr>
      </w:pPr>
      <w:r>
        <w:rPr>
          <w:rFonts w:hint="eastAsia"/>
          <w:b/>
          <w:bCs/>
          <w:color w:val="auto"/>
          <w:szCs w:val="21"/>
          <w:highlight w:val="none"/>
          <w:lang w:eastAsia="zh-CN"/>
        </w:rPr>
        <w:t>......（如有多个联合体成员的，按同格式增加）</w:t>
      </w:r>
    </w:p>
    <w:p w14:paraId="6A47DE6C">
      <w:pPr>
        <w:spacing w:line="400" w:lineRule="exact"/>
        <w:ind w:firstLine="2640" w:firstLineChars="1200"/>
        <w:rPr>
          <w:color w:val="auto"/>
          <w:szCs w:val="21"/>
          <w:highlight w:val="none"/>
          <w:lang w:eastAsia="zh-CN"/>
        </w:rPr>
      </w:pPr>
    </w:p>
    <w:p w14:paraId="1D697729">
      <w:pPr>
        <w:spacing w:line="400" w:lineRule="exact"/>
        <w:ind w:firstLine="2640" w:firstLineChars="1200"/>
        <w:rPr>
          <w:color w:val="auto"/>
          <w:szCs w:val="21"/>
          <w:highlight w:val="none"/>
          <w:lang w:eastAsia="zh-CN"/>
        </w:rPr>
      </w:pPr>
      <w:r>
        <w:rPr>
          <w:rFonts w:hint="eastAsia"/>
          <w:color w:val="auto"/>
          <w:szCs w:val="21"/>
          <w:highlight w:val="none"/>
          <w:lang w:eastAsia="zh-CN"/>
        </w:rPr>
        <w:t>日期：年月日</w:t>
      </w:r>
    </w:p>
    <w:p w14:paraId="6B9CF940">
      <w:pPr>
        <w:pStyle w:val="16"/>
        <w:rPr>
          <w:color w:val="auto"/>
          <w:highlight w:val="none"/>
          <w:lang w:eastAsia="zh-CN"/>
        </w:rPr>
      </w:pPr>
    </w:p>
    <w:p w14:paraId="49DA680F">
      <w:pPr>
        <w:widowControl/>
        <w:autoSpaceDE/>
        <w:autoSpaceDN/>
        <w:rPr>
          <w:rFonts w:hint="eastAsia"/>
          <w:color w:val="auto"/>
          <w:highlight w:val="none"/>
          <w:lang w:eastAsia="zh-CN"/>
        </w:rPr>
      </w:pPr>
      <w:r>
        <w:rPr>
          <w:rFonts w:hint="eastAsia"/>
          <w:color w:val="auto"/>
          <w:highlight w:val="none"/>
          <w:lang w:eastAsia="zh-CN"/>
        </w:rPr>
        <w:br w:type="page"/>
      </w:r>
    </w:p>
    <w:p w14:paraId="2158863D">
      <w:pPr>
        <w:pStyle w:val="42"/>
        <w:ind w:left="440" w:firstLine="400"/>
        <w:rPr>
          <w:color w:val="auto"/>
          <w:sz w:val="21"/>
          <w:highlight w:val="none"/>
          <w:lang w:eastAsia="zh-CN"/>
        </w:rPr>
      </w:pPr>
      <w:r>
        <w:rPr>
          <w:rFonts w:hint="eastAsia"/>
          <w:color w:val="auto"/>
          <w:sz w:val="21"/>
          <w:highlight w:val="none"/>
          <w:lang w:eastAsia="zh-CN"/>
        </w:rPr>
        <w:t>附件</w:t>
      </w:r>
      <w:r>
        <w:rPr>
          <w:rFonts w:hint="eastAsia"/>
          <w:color w:val="auto"/>
          <w:sz w:val="21"/>
          <w:highlight w:val="none"/>
          <w:lang w:val="en-US" w:eastAsia="zh-CN"/>
        </w:rPr>
        <w:t>七</w:t>
      </w:r>
      <w:r>
        <w:rPr>
          <w:rFonts w:hint="eastAsia"/>
          <w:color w:val="auto"/>
          <w:sz w:val="21"/>
          <w:highlight w:val="none"/>
          <w:lang w:eastAsia="zh-CN"/>
        </w:rPr>
        <w:t>-1</w:t>
      </w:r>
    </w:p>
    <w:p w14:paraId="6078E5D7">
      <w:pPr>
        <w:rPr>
          <w:color w:val="auto"/>
          <w:highlight w:val="none"/>
          <w:lang w:eastAsia="zh-CN"/>
        </w:rPr>
      </w:pPr>
    </w:p>
    <w:p w14:paraId="4298628C">
      <w:pPr>
        <w:pStyle w:val="18"/>
        <w:ind w:left="0" w:leftChars="0"/>
        <w:jc w:val="center"/>
        <w:rPr>
          <w:b/>
          <w:color w:val="auto"/>
          <w:sz w:val="28"/>
          <w:szCs w:val="32"/>
          <w:highlight w:val="none"/>
          <w:lang w:eastAsia="zh-CN"/>
        </w:rPr>
      </w:pPr>
      <w:r>
        <w:rPr>
          <w:rFonts w:hint="eastAsia"/>
          <w:b/>
          <w:color w:val="auto"/>
          <w:sz w:val="28"/>
          <w:szCs w:val="32"/>
          <w:highlight w:val="none"/>
          <w:lang w:eastAsia="zh-CN"/>
        </w:rPr>
        <w:t>中小企业声明函</w:t>
      </w:r>
    </w:p>
    <w:p w14:paraId="72730C10">
      <w:pPr>
        <w:pStyle w:val="18"/>
        <w:spacing w:line="480" w:lineRule="exact"/>
        <w:ind w:left="425" w:leftChars="193" w:firstLine="367" w:firstLineChars="175"/>
        <w:rPr>
          <w:bCs/>
          <w:color w:val="auto"/>
          <w:sz w:val="21"/>
          <w:szCs w:val="21"/>
          <w:highlight w:val="none"/>
          <w:lang w:eastAsia="zh-CN"/>
        </w:rPr>
      </w:pPr>
      <w:r>
        <w:rPr>
          <w:rFonts w:hint="eastAsia"/>
          <w:bCs/>
          <w:color w:val="auto"/>
          <w:sz w:val="21"/>
          <w:szCs w:val="21"/>
          <w:highlight w:val="none"/>
          <w:lang w:eastAsia="zh-CN"/>
        </w:rPr>
        <w:t>本公司（联合体）郑重声明，根据《政府采购促进中小企业发展管理办法》（财库﹝2020﹞46 号）的规定，本公司（联合体）参加</w:t>
      </w:r>
      <w:r>
        <w:rPr>
          <w:rFonts w:hint="eastAsia"/>
          <w:bCs/>
          <w:color w:val="auto"/>
          <w:sz w:val="21"/>
          <w:szCs w:val="21"/>
          <w:highlight w:val="none"/>
          <w:u w:val="single"/>
          <w:lang w:eastAsia="zh-CN"/>
        </w:rPr>
        <w:t>余姚市经济和信息化局</w:t>
      </w:r>
      <w:r>
        <w:rPr>
          <w:rFonts w:hint="eastAsia"/>
          <w:bCs/>
          <w:color w:val="auto"/>
          <w:sz w:val="21"/>
          <w:szCs w:val="21"/>
          <w:highlight w:val="none"/>
          <w:lang w:eastAsia="zh-CN"/>
        </w:rPr>
        <w:t>（单位名称）的</w:t>
      </w:r>
      <w:r>
        <w:rPr>
          <w:rFonts w:hint="eastAsia"/>
          <w:bCs/>
          <w:color w:val="auto"/>
          <w:sz w:val="21"/>
          <w:szCs w:val="21"/>
          <w:highlight w:val="none"/>
          <w:u w:val="single"/>
          <w:lang w:eastAsia="zh-CN"/>
        </w:rPr>
        <w:t>2025年余姚市制造业绿色化诊断支撑服务项目</w:t>
      </w:r>
      <w:r>
        <w:rPr>
          <w:rFonts w:hint="eastAsia"/>
          <w:bCs/>
          <w:color w:val="auto"/>
          <w:sz w:val="21"/>
          <w:szCs w:val="21"/>
          <w:highlight w:val="none"/>
          <w:lang w:eastAsia="zh-CN"/>
        </w:rPr>
        <w:t>（项目名称）采购活动，服务全部由符合政策要求的中小企业承接。相关企业（含联合体中的中小企业、签订分包意向协议的中小企业）的具体情况如下：</w:t>
      </w:r>
    </w:p>
    <w:p w14:paraId="38C9AC8D">
      <w:pPr>
        <w:pStyle w:val="18"/>
        <w:spacing w:line="480" w:lineRule="exact"/>
        <w:ind w:left="425" w:leftChars="193" w:firstLine="367" w:firstLineChars="175"/>
        <w:rPr>
          <w:bCs/>
          <w:color w:val="auto"/>
          <w:sz w:val="21"/>
          <w:szCs w:val="21"/>
          <w:highlight w:val="none"/>
          <w:lang w:eastAsia="zh-CN"/>
        </w:rPr>
      </w:pPr>
      <w:r>
        <w:rPr>
          <w:rFonts w:hint="eastAsia"/>
          <w:bCs/>
          <w:color w:val="auto"/>
          <w:sz w:val="21"/>
          <w:szCs w:val="21"/>
          <w:highlight w:val="none"/>
          <w:lang w:eastAsia="zh-CN"/>
        </w:rPr>
        <w:t>1.</w:t>
      </w:r>
      <w:r>
        <w:rPr>
          <w:rFonts w:hint="eastAsia"/>
          <w:bCs/>
          <w:color w:val="auto"/>
          <w:sz w:val="21"/>
          <w:szCs w:val="21"/>
          <w:highlight w:val="none"/>
          <w:u w:val="single"/>
          <w:lang w:eastAsia="zh-CN"/>
        </w:rPr>
        <w:t xml:space="preserve">（标的名称） </w:t>
      </w:r>
      <w:r>
        <w:rPr>
          <w:rFonts w:hint="eastAsia"/>
          <w:bCs/>
          <w:color w:val="auto"/>
          <w:sz w:val="21"/>
          <w:szCs w:val="21"/>
          <w:highlight w:val="none"/>
          <w:lang w:eastAsia="zh-CN"/>
        </w:rPr>
        <w:t>，属于</w:t>
      </w:r>
      <w:r>
        <w:rPr>
          <w:rFonts w:hint="eastAsia"/>
          <w:bCs/>
          <w:color w:val="auto"/>
          <w:sz w:val="21"/>
          <w:szCs w:val="21"/>
          <w:highlight w:val="none"/>
          <w:u w:val="single"/>
          <w:lang w:eastAsia="zh-CN"/>
        </w:rPr>
        <w:t>其他未列明行业（采购文件中明确的所属行业）</w:t>
      </w:r>
      <w:r>
        <w:rPr>
          <w:rFonts w:hint="eastAsia"/>
          <w:bCs/>
          <w:color w:val="auto"/>
          <w:sz w:val="21"/>
          <w:szCs w:val="21"/>
          <w:highlight w:val="none"/>
          <w:lang w:eastAsia="zh-CN"/>
        </w:rPr>
        <w:t>；承建（承接）企业为</w:t>
      </w:r>
      <w:r>
        <w:rPr>
          <w:rFonts w:hint="eastAsia"/>
          <w:bCs/>
          <w:color w:val="auto"/>
          <w:sz w:val="21"/>
          <w:szCs w:val="21"/>
          <w:highlight w:val="none"/>
          <w:u w:val="single"/>
          <w:lang w:eastAsia="zh-CN"/>
        </w:rPr>
        <w:t xml:space="preserve">      （供应商或联合体牵头人或联合体成员名称）</w:t>
      </w:r>
      <w:r>
        <w:rPr>
          <w:rFonts w:hint="eastAsia"/>
          <w:bCs/>
          <w:color w:val="auto"/>
          <w:sz w:val="21"/>
          <w:szCs w:val="21"/>
          <w:highlight w:val="none"/>
          <w:lang w:eastAsia="zh-CN"/>
        </w:rPr>
        <w:t>，从业人员人，营业收入为万元，资产总额为万元，属于</w:t>
      </w:r>
      <w:r>
        <w:rPr>
          <w:rFonts w:hint="eastAsia"/>
          <w:bCs/>
          <w:color w:val="auto"/>
          <w:sz w:val="21"/>
          <w:szCs w:val="21"/>
          <w:highlight w:val="none"/>
          <w:u w:val="single"/>
          <w:lang w:eastAsia="zh-CN"/>
        </w:rPr>
        <w:t xml:space="preserve">             （中型企业、小型企业、微型企业）</w:t>
      </w:r>
      <w:r>
        <w:rPr>
          <w:rFonts w:hint="eastAsia"/>
          <w:bCs/>
          <w:color w:val="auto"/>
          <w:sz w:val="21"/>
          <w:szCs w:val="21"/>
          <w:highlight w:val="none"/>
          <w:lang w:eastAsia="zh-CN"/>
        </w:rPr>
        <w:t>；</w:t>
      </w:r>
    </w:p>
    <w:p w14:paraId="03B359F1">
      <w:pPr>
        <w:pStyle w:val="18"/>
        <w:spacing w:line="480" w:lineRule="exact"/>
        <w:ind w:left="425" w:leftChars="193" w:firstLine="367" w:firstLineChars="175"/>
        <w:rPr>
          <w:bCs/>
          <w:color w:val="auto"/>
          <w:sz w:val="21"/>
          <w:szCs w:val="21"/>
          <w:highlight w:val="none"/>
          <w:lang w:eastAsia="zh-CN"/>
        </w:rPr>
      </w:pPr>
      <w:r>
        <w:rPr>
          <w:rFonts w:hint="eastAsia"/>
          <w:bCs/>
          <w:color w:val="auto"/>
          <w:sz w:val="21"/>
          <w:szCs w:val="21"/>
          <w:highlight w:val="none"/>
          <w:lang w:eastAsia="zh-CN"/>
        </w:rPr>
        <w:t>……</w:t>
      </w:r>
    </w:p>
    <w:p w14:paraId="625FB1DF">
      <w:pPr>
        <w:pStyle w:val="18"/>
        <w:spacing w:line="276" w:lineRule="auto"/>
        <w:ind w:left="440" w:firstLine="367" w:firstLineChars="175"/>
        <w:rPr>
          <w:bCs/>
          <w:color w:val="auto"/>
          <w:sz w:val="21"/>
          <w:szCs w:val="21"/>
          <w:highlight w:val="none"/>
          <w:lang w:eastAsia="zh-CN"/>
        </w:rPr>
      </w:pPr>
      <w:r>
        <w:rPr>
          <w:rFonts w:hint="eastAsia"/>
          <w:bCs/>
          <w:color w:val="auto"/>
          <w:sz w:val="21"/>
          <w:szCs w:val="21"/>
          <w:highlight w:val="none"/>
          <w:lang w:eastAsia="zh-CN"/>
        </w:rPr>
        <w:t>以上企业，不属于大企业的分支机构，不存在控股股东为大企业的情形，也不存在与大企业的负责人为同一人的情形。本企业对上述声明内容的真实性负责。如有虚假，将依法承担相应责任。</w:t>
      </w:r>
    </w:p>
    <w:p w14:paraId="2E0CEEDC">
      <w:pPr>
        <w:pStyle w:val="18"/>
        <w:spacing w:line="276" w:lineRule="auto"/>
        <w:ind w:left="440"/>
        <w:rPr>
          <w:color w:val="auto"/>
          <w:sz w:val="21"/>
          <w:szCs w:val="21"/>
          <w:highlight w:val="none"/>
          <w:lang w:eastAsia="zh-CN"/>
        </w:rPr>
      </w:pPr>
      <w:r>
        <w:rPr>
          <w:rFonts w:hint="eastAsia"/>
          <w:color w:val="auto"/>
          <w:sz w:val="21"/>
          <w:szCs w:val="21"/>
          <w:highlight w:val="none"/>
          <w:lang w:eastAsia="zh-CN"/>
        </w:rPr>
        <w:t>注：从业人员、营业收入、资产总额填报上一年度数据，无上一年度数据的新成立企业可不填报。</w:t>
      </w:r>
    </w:p>
    <w:p w14:paraId="09DD629C">
      <w:pPr>
        <w:pStyle w:val="18"/>
        <w:spacing w:line="480" w:lineRule="exact"/>
        <w:ind w:left="440"/>
        <w:rPr>
          <w:color w:val="auto"/>
          <w:sz w:val="21"/>
          <w:szCs w:val="21"/>
          <w:highlight w:val="none"/>
          <w:lang w:eastAsia="zh-CN"/>
        </w:rPr>
      </w:pPr>
    </w:p>
    <w:p w14:paraId="3BBF2181">
      <w:pPr>
        <w:pStyle w:val="18"/>
        <w:spacing w:line="480" w:lineRule="exact"/>
        <w:ind w:left="440"/>
        <w:rPr>
          <w:color w:val="auto"/>
          <w:szCs w:val="21"/>
          <w:highlight w:val="none"/>
          <w:lang w:eastAsia="zh-CN"/>
        </w:rPr>
      </w:pPr>
      <w:r>
        <w:rPr>
          <w:rFonts w:hint="eastAsia"/>
          <w:color w:val="auto"/>
          <w:szCs w:val="21"/>
          <w:highlight w:val="none"/>
          <w:lang w:eastAsia="zh-CN"/>
        </w:rPr>
        <w:t>供应商或联合体牵头人或联合体成员名称（公章）：</w:t>
      </w:r>
    </w:p>
    <w:p w14:paraId="58B78BD7">
      <w:pPr>
        <w:pStyle w:val="18"/>
        <w:spacing w:line="480" w:lineRule="exact"/>
        <w:ind w:left="440"/>
        <w:rPr>
          <w:color w:val="auto"/>
          <w:szCs w:val="21"/>
          <w:highlight w:val="none"/>
          <w:lang w:eastAsia="zh-CN"/>
        </w:rPr>
      </w:pPr>
      <w:r>
        <w:rPr>
          <w:rFonts w:hint="eastAsia"/>
          <w:color w:val="auto"/>
          <w:szCs w:val="21"/>
          <w:highlight w:val="none"/>
          <w:lang w:eastAsia="zh-CN"/>
        </w:rPr>
        <w:t>日期：</w:t>
      </w:r>
    </w:p>
    <w:p w14:paraId="01A7B3A9">
      <w:pPr>
        <w:pStyle w:val="18"/>
        <w:spacing w:line="480" w:lineRule="exact"/>
        <w:ind w:left="440"/>
        <w:rPr>
          <w:color w:val="auto"/>
          <w:sz w:val="21"/>
          <w:szCs w:val="21"/>
          <w:highlight w:val="none"/>
          <w:lang w:eastAsia="zh-CN"/>
        </w:rPr>
      </w:pPr>
    </w:p>
    <w:p w14:paraId="7C47972D">
      <w:pPr>
        <w:spacing w:line="276" w:lineRule="auto"/>
        <w:rPr>
          <w:color w:val="auto"/>
          <w:sz w:val="21"/>
          <w:szCs w:val="21"/>
          <w:highlight w:val="none"/>
          <w:lang w:eastAsia="zh-CN"/>
        </w:rPr>
      </w:pPr>
    </w:p>
    <w:p w14:paraId="0FBFB24F">
      <w:pPr>
        <w:widowControl/>
        <w:autoSpaceDE/>
        <w:autoSpaceDN/>
        <w:rPr>
          <w:color w:val="auto"/>
          <w:sz w:val="21"/>
          <w:szCs w:val="21"/>
          <w:highlight w:val="none"/>
          <w:lang w:eastAsia="zh-CN"/>
        </w:rPr>
      </w:pPr>
      <w:r>
        <w:rPr>
          <w:rFonts w:hint="eastAsia"/>
          <w:color w:val="auto"/>
          <w:sz w:val="21"/>
          <w:szCs w:val="21"/>
          <w:highlight w:val="none"/>
          <w:lang w:eastAsia="zh-CN"/>
        </w:rPr>
        <w:br w:type="page"/>
      </w:r>
    </w:p>
    <w:p w14:paraId="0B88B554">
      <w:pPr>
        <w:spacing w:line="276" w:lineRule="auto"/>
        <w:rPr>
          <w:color w:val="auto"/>
          <w:sz w:val="21"/>
          <w:szCs w:val="21"/>
          <w:highlight w:val="none"/>
          <w:lang w:eastAsia="zh-CN"/>
        </w:rPr>
      </w:pPr>
      <w:r>
        <w:rPr>
          <w:rFonts w:hint="eastAsia"/>
          <w:color w:val="auto"/>
          <w:sz w:val="21"/>
          <w:szCs w:val="21"/>
          <w:highlight w:val="none"/>
          <w:lang w:eastAsia="zh-CN"/>
        </w:rPr>
        <w:t>填写说明：</w:t>
      </w:r>
    </w:p>
    <w:p w14:paraId="58F68800">
      <w:pPr>
        <w:spacing w:line="276" w:lineRule="auto"/>
        <w:rPr>
          <w:color w:val="auto"/>
          <w:sz w:val="21"/>
          <w:szCs w:val="21"/>
          <w:highlight w:val="none"/>
          <w:lang w:eastAsia="zh-CN"/>
        </w:rPr>
      </w:pPr>
      <w:r>
        <w:rPr>
          <w:rFonts w:hint="eastAsia"/>
          <w:color w:val="auto"/>
          <w:sz w:val="21"/>
          <w:szCs w:val="21"/>
          <w:highlight w:val="none"/>
          <w:lang w:eastAsia="zh-CN"/>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6599B42D">
      <w:pPr>
        <w:spacing w:line="276" w:lineRule="auto"/>
        <w:rPr>
          <w:color w:val="auto"/>
          <w:sz w:val="21"/>
          <w:szCs w:val="21"/>
          <w:highlight w:val="none"/>
          <w:lang w:eastAsia="zh-CN"/>
        </w:rPr>
      </w:pPr>
      <w:r>
        <w:rPr>
          <w:rFonts w:hint="eastAsia"/>
          <w:color w:val="auto"/>
          <w:sz w:val="21"/>
          <w:szCs w:val="21"/>
          <w:highlight w:val="none"/>
          <w:lang w:eastAsia="zh-CN"/>
        </w:rPr>
        <w:t>2、各行业划型标准为：</w:t>
      </w:r>
    </w:p>
    <w:p w14:paraId="3C7674ED">
      <w:pPr>
        <w:spacing w:line="276" w:lineRule="auto"/>
        <w:rPr>
          <w:color w:val="auto"/>
          <w:sz w:val="21"/>
          <w:szCs w:val="21"/>
          <w:highlight w:val="none"/>
          <w:lang w:eastAsia="zh-CN"/>
        </w:rPr>
      </w:pPr>
      <w:r>
        <w:rPr>
          <w:rFonts w:hint="eastAsia"/>
          <w:color w:val="auto"/>
          <w:sz w:val="21"/>
          <w:szCs w:val="21"/>
          <w:highlight w:val="none"/>
          <w:lang w:eastAsia="zh-CN"/>
        </w:rPr>
        <w:t>（1）农、林、牧、渔业。营业收入20000万元以下的为中小微型企业。其中，营业收入500万元及以上的为中型企业，营业收入50万元及以上的为小型企业，营业收入50万元以下的为微型企业。</w:t>
      </w:r>
    </w:p>
    <w:p w14:paraId="558753B9">
      <w:pPr>
        <w:spacing w:line="276" w:lineRule="auto"/>
        <w:rPr>
          <w:color w:val="auto"/>
          <w:sz w:val="21"/>
          <w:szCs w:val="21"/>
          <w:highlight w:val="none"/>
          <w:lang w:eastAsia="zh-CN"/>
        </w:rPr>
      </w:pPr>
      <w:r>
        <w:rPr>
          <w:rFonts w:hint="eastAsia"/>
          <w:color w:val="auto"/>
          <w:sz w:val="21"/>
          <w:szCs w:val="21"/>
          <w:highlight w:val="none"/>
          <w:lang w:eastAsia="zh-CN"/>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035C8B">
      <w:pPr>
        <w:spacing w:line="276" w:lineRule="auto"/>
        <w:rPr>
          <w:color w:val="auto"/>
          <w:sz w:val="21"/>
          <w:szCs w:val="21"/>
          <w:highlight w:val="none"/>
          <w:lang w:eastAsia="zh-CN"/>
        </w:rPr>
      </w:pPr>
      <w:r>
        <w:rPr>
          <w:rFonts w:hint="eastAsia"/>
          <w:color w:val="auto"/>
          <w:sz w:val="21"/>
          <w:szCs w:val="21"/>
          <w:highlight w:val="none"/>
          <w:lang w:eastAsia="zh-CN"/>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111152F">
      <w:pPr>
        <w:spacing w:line="276" w:lineRule="auto"/>
        <w:rPr>
          <w:color w:val="auto"/>
          <w:sz w:val="21"/>
          <w:szCs w:val="21"/>
          <w:highlight w:val="none"/>
          <w:lang w:eastAsia="zh-CN"/>
        </w:rPr>
      </w:pPr>
      <w:r>
        <w:rPr>
          <w:rFonts w:hint="eastAsia"/>
          <w:color w:val="auto"/>
          <w:sz w:val="21"/>
          <w:szCs w:val="21"/>
          <w:highlight w:val="none"/>
          <w:lang w:eastAsia="zh-CN"/>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FBE6146">
      <w:pPr>
        <w:spacing w:line="276" w:lineRule="auto"/>
        <w:rPr>
          <w:color w:val="auto"/>
          <w:sz w:val="21"/>
          <w:szCs w:val="21"/>
          <w:highlight w:val="none"/>
          <w:lang w:eastAsia="zh-CN"/>
        </w:rPr>
      </w:pPr>
      <w:r>
        <w:rPr>
          <w:rFonts w:hint="eastAsia"/>
          <w:color w:val="auto"/>
          <w:sz w:val="21"/>
          <w:szCs w:val="21"/>
          <w:highlight w:val="none"/>
          <w:lang w:eastAsia="zh-CN"/>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6012F80">
      <w:pPr>
        <w:spacing w:line="276" w:lineRule="auto"/>
        <w:rPr>
          <w:color w:val="auto"/>
          <w:sz w:val="21"/>
          <w:szCs w:val="21"/>
          <w:highlight w:val="none"/>
          <w:lang w:eastAsia="zh-CN"/>
        </w:rPr>
      </w:pPr>
      <w:r>
        <w:rPr>
          <w:rFonts w:hint="eastAsia"/>
          <w:color w:val="auto"/>
          <w:sz w:val="21"/>
          <w:szCs w:val="21"/>
          <w:highlight w:val="none"/>
          <w:lang w:eastAsia="zh-CN"/>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0FAA487">
      <w:pPr>
        <w:spacing w:line="276" w:lineRule="auto"/>
        <w:rPr>
          <w:color w:val="auto"/>
          <w:sz w:val="21"/>
          <w:szCs w:val="21"/>
          <w:highlight w:val="none"/>
          <w:lang w:eastAsia="zh-CN"/>
        </w:rPr>
      </w:pPr>
      <w:r>
        <w:rPr>
          <w:rFonts w:hint="eastAsia"/>
          <w:color w:val="auto"/>
          <w:sz w:val="21"/>
          <w:szCs w:val="21"/>
          <w:highlight w:val="none"/>
          <w:lang w:eastAsia="zh-CN"/>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D5DE82C">
      <w:pPr>
        <w:spacing w:line="276" w:lineRule="auto"/>
        <w:rPr>
          <w:color w:val="auto"/>
          <w:sz w:val="21"/>
          <w:szCs w:val="21"/>
          <w:highlight w:val="none"/>
          <w:lang w:eastAsia="zh-CN"/>
        </w:rPr>
      </w:pPr>
      <w:r>
        <w:rPr>
          <w:rFonts w:hint="eastAsia"/>
          <w:color w:val="auto"/>
          <w:sz w:val="21"/>
          <w:szCs w:val="21"/>
          <w:highlight w:val="none"/>
          <w:lang w:eastAsia="zh-CN"/>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B7EC3C">
      <w:pPr>
        <w:spacing w:line="276" w:lineRule="auto"/>
        <w:rPr>
          <w:color w:val="auto"/>
          <w:sz w:val="21"/>
          <w:szCs w:val="21"/>
          <w:highlight w:val="none"/>
          <w:lang w:eastAsia="zh-CN"/>
        </w:rPr>
      </w:pPr>
      <w:r>
        <w:rPr>
          <w:rFonts w:hint="eastAsia"/>
          <w:color w:val="auto"/>
          <w:sz w:val="21"/>
          <w:szCs w:val="21"/>
          <w:highlight w:val="none"/>
          <w:lang w:eastAsia="zh-CN"/>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72C386">
      <w:pPr>
        <w:spacing w:line="276" w:lineRule="auto"/>
        <w:rPr>
          <w:color w:val="auto"/>
          <w:sz w:val="21"/>
          <w:szCs w:val="21"/>
          <w:highlight w:val="none"/>
          <w:lang w:eastAsia="zh-CN"/>
        </w:rPr>
      </w:pPr>
      <w:r>
        <w:rPr>
          <w:rFonts w:hint="eastAsia"/>
          <w:color w:val="auto"/>
          <w:sz w:val="21"/>
          <w:szCs w:val="21"/>
          <w:highlight w:val="none"/>
          <w:lang w:eastAsia="zh-CN"/>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68F01D">
      <w:pPr>
        <w:spacing w:line="276" w:lineRule="auto"/>
        <w:rPr>
          <w:color w:val="auto"/>
          <w:sz w:val="21"/>
          <w:szCs w:val="21"/>
          <w:highlight w:val="none"/>
          <w:lang w:eastAsia="zh-CN"/>
        </w:rPr>
      </w:pPr>
      <w:r>
        <w:rPr>
          <w:rFonts w:hint="eastAsia"/>
          <w:color w:val="auto"/>
          <w:sz w:val="21"/>
          <w:szCs w:val="21"/>
          <w:highlight w:val="none"/>
          <w:lang w:eastAsia="zh-CN"/>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BB4EA8">
      <w:pPr>
        <w:spacing w:line="276" w:lineRule="auto"/>
        <w:rPr>
          <w:color w:val="auto"/>
          <w:sz w:val="21"/>
          <w:szCs w:val="21"/>
          <w:highlight w:val="none"/>
          <w:lang w:eastAsia="zh-CN"/>
        </w:rPr>
      </w:pPr>
      <w:r>
        <w:rPr>
          <w:rFonts w:hint="eastAsia"/>
          <w:color w:val="auto"/>
          <w:sz w:val="21"/>
          <w:szCs w:val="21"/>
          <w:highlight w:val="none"/>
          <w:lang w:eastAsia="zh-CN"/>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2A64DFA">
      <w:pPr>
        <w:spacing w:line="276" w:lineRule="auto"/>
        <w:rPr>
          <w:color w:val="auto"/>
          <w:sz w:val="21"/>
          <w:szCs w:val="21"/>
          <w:highlight w:val="none"/>
          <w:lang w:eastAsia="zh-CN"/>
        </w:rPr>
      </w:pPr>
      <w:r>
        <w:rPr>
          <w:rFonts w:hint="eastAsia"/>
          <w:color w:val="auto"/>
          <w:sz w:val="21"/>
          <w:szCs w:val="21"/>
          <w:highlight w:val="none"/>
          <w:lang w:eastAsia="zh-CN"/>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EE2F024">
      <w:pPr>
        <w:spacing w:line="276" w:lineRule="auto"/>
        <w:rPr>
          <w:color w:val="auto"/>
          <w:sz w:val="21"/>
          <w:szCs w:val="21"/>
          <w:highlight w:val="none"/>
          <w:lang w:eastAsia="zh-CN"/>
        </w:rPr>
      </w:pPr>
      <w:r>
        <w:rPr>
          <w:rFonts w:hint="eastAsia"/>
          <w:color w:val="auto"/>
          <w:sz w:val="21"/>
          <w:szCs w:val="21"/>
          <w:highlight w:val="none"/>
          <w:lang w:eastAsia="zh-CN"/>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B2D4ADA">
      <w:pPr>
        <w:spacing w:line="276" w:lineRule="auto"/>
        <w:rPr>
          <w:color w:val="auto"/>
          <w:sz w:val="21"/>
          <w:szCs w:val="21"/>
          <w:highlight w:val="none"/>
          <w:lang w:eastAsia="zh-CN"/>
        </w:rPr>
      </w:pPr>
      <w:r>
        <w:rPr>
          <w:rFonts w:hint="eastAsia"/>
          <w:color w:val="auto"/>
          <w:sz w:val="21"/>
          <w:szCs w:val="21"/>
          <w:highlight w:val="none"/>
          <w:lang w:eastAsia="zh-CN"/>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29833C">
      <w:pPr>
        <w:spacing w:line="276" w:lineRule="auto"/>
        <w:rPr>
          <w:color w:val="auto"/>
          <w:sz w:val="21"/>
          <w:szCs w:val="21"/>
          <w:highlight w:val="none"/>
          <w:lang w:eastAsia="zh-CN"/>
        </w:rPr>
      </w:pPr>
      <w:r>
        <w:rPr>
          <w:rFonts w:hint="eastAsia"/>
          <w:color w:val="auto"/>
          <w:sz w:val="21"/>
          <w:szCs w:val="21"/>
          <w:highlight w:val="none"/>
          <w:lang w:eastAsia="zh-CN"/>
        </w:rPr>
        <w:t>（16）其他未列明行业。从业人员300人以下的为中小微型企业。其中，从业人员100人及以上的为中型企业；从业人员10人及以上的为小型企业；从业人员10人以下的为微型企业。</w:t>
      </w:r>
    </w:p>
    <w:p w14:paraId="6827747B">
      <w:pPr>
        <w:pStyle w:val="18"/>
        <w:spacing w:line="276" w:lineRule="auto"/>
        <w:ind w:left="440"/>
        <w:rPr>
          <w:color w:val="auto"/>
          <w:sz w:val="20"/>
          <w:szCs w:val="21"/>
          <w:highlight w:val="none"/>
          <w:lang w:eastAsia="zh-CN"/>
        </w:rPr>
      </w:pPr>
      <w:r>
        <w:rPr>
          <w:rFonts w:hint="eastAsia"/>
          <w:color w:val="auto"/>
          <w:sz w:val="21"/>
          <w:szCs w:val="21"/>
          <w:highlight w:val="none"/>
          <w:lang w:eastAsia="zh-CN"/>
        </w:rPr>
        <w:t>3、中型企业标准上限即为大型企业标准的下限。</w:t>
      </w:r>
    </w:p>
    <w:p w14:paraId="59F09021">
      <w:pPr>
        <w:pStyle w:val="18"/>
        <w:spacing w:line="360" w:lineRule="auto"/>
        <w:ind w:left="440"/>
        <w:rPr>
          <w:color w:val="auto"/>
          <w:highlight w:val="none"/>
          <w:lang w:eastAsia="zh-CN"/>
        </w:rPr>
      </w:pPr>
      <w:r>
        <w:rPr>
          <w:rFonts w:hint="eastAsia"/>
          <w:color w:val="auto"/>
          <w:sz w:val="21"/>
          <w:szCs w:val="21"/>
          <w:highlight w:val="none"/>
          <w:lang w:eastAsia="zh-CN"/>
        </w:rPr>
        <w:br w:type="page"/>
      </w:r>
    </w:p>
    <w:p w14:paraId="6A5B4F2B">
      <w:pPr>
        <w:spacing w:before="153"/>
        <w:ind w:left="357" w:right="163" w:rightChars="74"/>
        <w:rPr>
          <w:color w:val="auto"/>
          <w:sz w:val="21"/>
          <w:highlight w:val="none"/>
          <w:lang w:eastAsia="zh-CN"/>
        </w:rPr>
      </w:pPr>
      <w:r>
        <w:rPr>
          <w:rFonts w:hint="eastAsia"/>
          <w:color w:val="auto"/>
          <w:sz w:val="21"/>
          <w:highlight w:val="none"/>
          <w:lang w:eastAsia="zh-CN"/>
        </w:rPr>
        <w:t>附件</w:t>
      </w:r>
      <w:r>
        <w:rPr>
          <w:rFonts w:hint="eastAsia"/>
          <w:color w:val="auto"/>
          <w:sz w:val="21"/>
          <w:highlight w:val="none"/>
          <w:lang w:val="en-US" w:eastAsia="zh-CN"/>
        </w:rPr>
        <w:t>七</w:t>
      </w:r>
      <w:r>
        <w:rPr>
          <w:rFonts w:hint="eastAsia"/>
          <w:color w:val="auto"/>
          <w:sz w:val="21"/>
          <w:highlight w:val="none"/>
          <w:lang w:eastAsia="zh-CN"/>
        </w:rPr>
        <w:t>-2</w:t>
      </w:r>
    </w:p>
    <w:p w14:paraId="26211B48">
      <w:pPr>
        <w:pStyle w:val="16"/>
        <w:rPr>
          <w:color w:val="auto"/>
          <w:highlight w:val="none"/>
          <w:lang w:eastAsia="zh-CN"/>
        </w:rPr>
      </w:pPr>
    </w:p>
    <w:p w14:paraId="444B97DB">
      <w:pPr>
        <w:pStyle w:val="18"/>
        <w:ind w:left="0" w:leftChars="0"/>
        <w:jc w:val="center"/>
        <w:rPr>
          <w:b/>
          <w:color w:val="auto"/>
          <w:sz w:val="28"/>
          <w:szCs w:val="32"/>
          <w:highlight w:val="none"/>
          <w:lang w:eastAsia="zh-CN"/>
        </w:rPr>
      </w:pPr>
      <w:r>
        <w:rPr>
          <w:rFonts w:hint="eastAsia"/>
          <w:b/>
          <w:color w:val="auto"/>
          <w:sz w:val="28"/>
          <w:szCs w:val="32"/>
          <w:highlight w:val="none"/>
          <w:lang w:eastAsia="zh-CN"/>
        </w:rPr>
        <w:t>残疾人福利性单位声明函（如有）</w:t>
      </w:r>
    </w:p>
    <w:p w14:paraId="7A5F72D4">
      <w:pPr>
        <w:pStyle w:val="16"/>
        <w:rPr>
          <w:color w:val="auto"/>
          <w:highlight w:val="none"/>
          <w:lang w:eastAsia="zh-CN"/>
        </w:rPr>
      </w:pPr>
    </w:p>
    <w:p w14:paraId="3B571944">
      <w:pPr>
        <w:wordWrap w:val="0"/>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BCF887">
      <w:pPr>
        <w:wordWrap w:val="0"/>
        <w:spacing w:line="360" w:lineRule="auto"/>
        <w:ind w:firstLine="480" w:firstLineChars="200"/>
        <w:rPr>
          <w:bCs/>
          <w:color w:val="auto"/>
          <w:sz w:val="24"/>
          <w:szCs w:val="24"/>
          <w:highlight w:val="none"/>
          <w:lang w:eastAsia="zh-CN"/>
        </w:rPr>
      </w:pPr>
      <w:r>
        <w:rPr>
          <w:rFonts w:hint="eastAsia"/>
          <w:bCs/>
          <w:color w:val="auto"/>
          <w:sz w:val="24"/>
          <w:szCs w:val="24"/>
          <w:highlight w:val="none"/>
          <w:lang w:eastAsia="zh-CN"/>
        </w:rPr>
        <w:t>本单位对上述声明的真实性负责。如有虚假，将依法承担相应责任。</w:t>
      </w:r>
    </w:p>
    <w:p w14:paraId="560A10CB">
      <w:pPr>
        <w:wordWrap w:val="0"/>
        <w:spacing w:line="360" w:lineRule="auto"/>
        <w:ind w:firstLine="480" w:firstLineChars="200"/>
        <w:rPr>
          <w:bCs/>
          <w:color w:val="auto"/>
          <w:sz w:val="24"/>
          <w:szCs w:val="24"/>
          <w:highlight w:val="none"/>
          <w:lang w:eastAsia="zh-CN"/>
        </w:rPr>
      </w:pPr>
    </w:p>
    <w:p w14:paraId="63AABC1E">
      <w:pPr>
        <w:spacing w:line="360" w:lineRule="auto"/>
        <w:rPr>
          <w:color w:val="auto"/>
          <w:sz w:val="24"/>
          <w:szCs w:val="24"/>
          <w:highlight w:val="none"/>
          <w:lang w:eastAsia="zh-CN"/>
        </w:rPr>
      </w:pPr>
    </w:p>
    <w:p w14:paraId="7792B2BE">
      <w:pPr>
        <w:spacing w:line="360" w:lineRule="auto"/>
        <w:ind w:left="1841" w:leftChars="837"/>
        <w:rPr>
          <w:color w:val="auto"/>
          <w:sz w:val="24"/>
          <w:szCs w:val="24"/>
          <w:highlight w:val="none"/>
          <w:lang w:eastAsia="zh-CN"/>
        </w:rPr>
      </w:pPr>
      <w:r>
        <w:rPr>
          <w:rFonts w:hint="eastAsia"/>
          <w:color w:val="auto"/>
          <w:sz w:val="24"/>
          <w:szCs w:val="24"/>
          <w:highlight w:val="none"/>
          <w:lang w:eastAsia="zh-CN"/>
        </w:rPr>
        <w:t>供应商或联合体牵头人或联合体成员名称（公章）：</w:t>
      </w:r>
    </w:p>
    <w:p w14:paraId="3A8AA01E">
      <w:pPr>
        <w:spacing w:line="360" w:lineRule="auto"/>
        <w:ind w:firstLine="2880" w:firstLineChars="1200"/>
        <w:rPr>
          <w:color w:val="auto"/>
          <w:sz w:val="24"/>
          <w:szCs w:val="24"/>
          <w:highlight w:val="none"/>
          <w:lang w:eastAsia="zh-CN"/>
        </w:rPr>
      </w:pPr>
      <w:r>
        <w:rPr>
          <w:rFonts w:hint="eastAsia"/>
          <w:color w:val="auto"/>
          <w:sz w:val="24"/>
          <w:szCs w:val="24"/>
          <w:highlight w:val="none"/>
          <w:lang w:eastAsia="zh-CN"/>
        </w:rPr>
        <w:t>日  期：</w:t>
      </w:r>
    </w:p>
    <w:p w14:paraId="53D97B1F">
      <w:pPr>
        <w:spacing w:line="276" w:lineRule="auto"/>
        <w:rPr>
          <w:color w:val="auto"/>
          <w:szCs w:val="24"/>
          <w:highlight w:val="none"/>
          <w:lang w:eastAsia="zh-CN"/>
        </w:rPr>
      </w:pPr>
      <w:r>
        <w:rPr>
          <w:rFonts w:hint="eastAsia"/>
          <w:color w:val="auto"/>
          <w:szCs w:val="24"/>
          <w:highlight w:val="none"/>
          <w:lang w:eastAsia="zh-CN"/>
        </w:rPr>
        <w:t>填写说明：</w:t>
      </w:r>
    </w:p>
    <w:p w14:paraId="23D60F56">
      <w:pPr>
        <w:spacing w:line="276" w:lineRule="auto"/>
        <w:rPr>
          <w:color w:val="auto"/>
          <w:szCs w:val="24"/>
          <w:highlight w:val="none"/>
          <w:lang w:eastAsia="zh-CN"/>
        </w:rPr>
      </w:pPr>
      <w:r>
        <w:rPr>
          <w:rFonts w:hint="eastAsia"/>
          <w:color w:val="auto"/>
          <w:szCs w:val="24"/>
          <w:highlight w:val="none"/>
          <w:lang w:eastAsia="zh-CN"/>
        </w:rPr>
        <w:t>1、本声明是残疾人福利性单位的提供，其他单位无需提供。</w:t>
      </w:r>
    </w:p>
    <w:p w14:paraId="4905072C">
      <w:pPr>
        <w:spacing w:line="276" w:lineRule="auto"/>
        <w:rPr>
          <w:color w:val="auto"/>
          <w:szCs w:val="24"/>
          <w:highlight w:val="none"/>
          <w:lang w:eastAsia="zh-CN"/>
        </w:rPr>
      </w:pPr>
      <w:r>
        <w:rPr>
          <w:rFonts w:hint="eastAsia"/>
          <w:color w:val="auto"/>
          <w:szCs w:val="24"/>
          <w:highlight w:val="none"/>
          <w:lang w:eastAsia="zh-CN"/>
        </w:rPr>
        <w:t>2、享受政府采购支持政策的残疾人福利性单位应当同时满足以下条件：</w:t>
      </w:r>
    </w:p>
    <w:p w14:paraId="44442DDF">
      <w:pPr>
        <w:spacing w:line="276" w:lineRule="auto"/>
        <w:ind w:firstLine="440" w:firstLineChars="200"/>
        <w:rPr>
          <w:color w:val="auto"/>
          <w:szCs w:val="24"/>
          <w:highlight w:val="none"/>
          <w:lang w:eastAsia="zh-CN"/>
        </w:rPr>
      </w:pPr>
      <w:r>
        <w:rPr>
          <w:rFonts w:hint="eastAsia"/>
          <w:color w:val="auto"/>
          <w:szCs w:val="24"/>
          <w:highlight w:val="none"/>
          <w:lang w:eastAsia="zh-CN"/>
        </w:rPr>
        <w:t>（1）安置的残疾人占本单位在职职工人数的比例不低于25%（含25%），并且安置的残疾人人数不少于10人（含10人）；</w:t>
      </w:r>
    </w:p>
    <w:p w14:paraId="6556B4D4">
      <w:pPr>
        <w:spacing w:line="276" w:lineRule="auto"/>
        <w:ind w:firstLine="440" w:firstLineChars="200"/>
        <w:rPr>
          <w:color w:val="auto"/>
          <w:szCs w:val="24"/>
          <w:highlight w:val="none"/>
          <w:lang w:eastAsia="zh-CN"/>
        </w:rPr>
      </w:pPr>
      <w:r>
        <w:rPr>
          <w:rFonts w:hint="eastAsia"/>
          <w:color w:val="auto"/>
          <w:szCs w:val="24"/>
          <w:highlight w:val="none"/>
          <w:lang w:eastAsia="zh-CN"/>
        </w:rPr>
        <w:t>（2）依法与安置的每位残疾人签订了一年以上（含一年）的劳动合同或服务协议；</w:t>
      </w:r>
    </w:p>
    <w:p w14:paraId="75171714">
      <w:pPr>
        <w:spacing w:line="276" w:lineRule="auto"/>
        <w:ind w:firstLine="440" w:firstLineChars="200"/>
        <w:rPr>
          <w:color w:val="auto"/>
          <w:szCs w:val="24"/>
          <w:highlight w:val="none"/>
          <w:lang w:eastAsia="zh-CN"/>
        </w:rPr>
      </w:pPr>
      <w:r>
        <w:rPr>
          <w:rFonts w:hint="eastAsia"/>
          <w:color w:val="auto"/>
          <w:szCs w:val="24"/>
          <w:highlight w:val="none"/>
          <w:lang w:eastAsia="zh-CN"/>
        </w:rPr>
        <w:t>（3）为安置的每位残疾人按月足额缴纳了基本养老保险、基本医疗保险、失业保险、工伤保险和生育保险等社会保险费；</w:t>
      </w:r>
    </w:p>
    <w:p w14:paraId="5EAD33C9">
      <w:pPr>
        <w:spacing w:line="276" w:lineRule="auto"/>
        <w:ind w:firstLine="440" w:firstLineChars="200"/>
        <w:rPr>
          <w:color w:val="auto"/>
          <w:szCs w:val="24"/>
          <w:highlight w:val="none"/>
          <w:lang w:eastAsia="zh-CN"/>
        </w:rPr>
      </w:pPr>
      <w:r>
        <w:rPr>
          <w:rFonts w:hint="eastAsia"/>
          <w:color w:val="auto"/>
          <w:szCs w:val="24"/>
          <w:highlight w:val="none"/>
          <w:lang w:eastAsia="zh-CN"/>
        </w:rPr>
        <w:t>（4）通过银行等金融机构向安置的每位残疾人，按月支付了不低于单位所在区县适用的经省级人民政府批准的月最低工资标准的工资；</w:t>
      </w:r>
    </w:p>
    <w:p w14:paraId="389C5919">
      <w:pPr>
        <w:spacing w:line="276" w:lineRule="auto"/>
        <w:ind w:firstLine="440" w:firstLineChars="200"/>
        <w:rPr>
          <w:color w:val="auto"/>
          <w:szCs w:val="24"/>
          <w:highlight w:val="none"/>
          <w:lang w:eastAsia="zh-CN"/>
        </w:rPr>
      </w:pPr>
      <w:r>
        <w:rPr>
          <w:rFonts w:hint="eastAsia"/>
          <w:color w:val="auto"/>
          <w:szCs w:val="24"/>
          <w:highlight w:val="none"/>
          <w:lang w:eastAsia="zh-CN"/>
        </w:rPr>
        <w:t>（5）提供本单位制造的货物、承担的工程或者服务（以下简称产品），或者提供其他残疾人福利性单位制造的货物（不包括使用非残疾人福利性单位注册商标的货物）。</w:t>
      </w:r>
    </w:p>
    <w:p w14:paraId="75381445">
      <w:pPr>
        <w:pStyle w:val="42"/>
        <w:ind w:left="440" w:firstLine="400"/>
        <w:rPr>
          <w:color w:val="auto"/>
          <w:highlight w:val="none"/>
          <w:lang w:eastAsia="zh-CN"/>
        </w:rPr>
      </w:pPr>
      <w:r>
        <w:rPr>
          <w:rFonts w:hint="eastAsia"/>
          <w:color w:val="auto"/>
          <w:szCs w:val="24"/>
          <w:highlight w:val="none"/>
          <w:lang w:eastAsia="zh-CN"/>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B14B13">
      <w:pPr>
        <w:rPr>
          <w:lang w:eastAsia="zh-CN"/>
        </w:rPr>
      </w:pPr>
    </w:p>
    <w:p w14:paraId="3ABECB28">
      <w:pPr>
        <w:pStyle w:val="2"/>
        <w:rPr>
          <w:lang w:eastAsia="zh-CN"/>
        </w:rPr>
      </w:pPr>
    </w:p>
    <w:p w14:paraId="71E95C35">
      <w:pPr>
        <w:rPr>
          <w:lang w:eastAsia="zh-CN"/>
        </w:rPr>
      </w:pPr>
    </w:p>
    <w:p w14:paraId="70BC1111">
      <w:pPr>
        <w:pStyle w:val="2"/>
        <w:rPr>
          <w:lang w:eastAsia="zh-CN"/>
        </w:rPr>
      </w:pPr>
    </w:p>
    <w:p w14:paraId="2CCE838C">
      <w:pPr>
        <w:rPr>
          <w:lang w:eastAsia="zh-CN"/>
        </w:rPr>
      </w:pPr>
    </w:p>
    <w:p w14:paraId="538A9FCB">
      <w:pPr>
        <w:pStyle w:val="2"/>
        <w:rPr>
          <w:lang w:eastAsia="zh-CN"/>
        </w:rPr>
      </w:pPr>
    </w:p>
    <w:p w14:paraId="56872D96">
      <w:pPr>
        <w:spacing w:line="350" w:lineRule="auto"/>
        <w:ind w:right="163" w:rightChars="74"/>
        <w:rPr>
          <w:color w:val="auto"/>
          <w:sz w:val="21"/>
          <w:szCs w:val="21"/>
          <w:highlight w:val="none"/>
          <w:lang w:eastAsia="zh-CN"/>
        </w:rPr>
      </w:pPr>
      <w:r>
        <w:rPr>
          <w:rFonts w:hint="eastAsia"/>
          <w:color w:val="auto"/>
          <w:highlight w:val="none"/>
          <w:lang w:eastAsia="zh-CN"/>
        </w:rPr>
        <w:t>商务技术部分封面</w:t>
      </w:r>
    </w:p>
    <w:p w14:paraId="5BF6EB6D">
      <w:pPr>
        <w:pStyle w:val="16"/>
        <w:ind w:right="163" w:rightChars="74"/>
        <w:rPr>
          <w:color w:val="auto"/>
          <w:sz w:val="20"/>
          <w:highlight w:val="none"/>
          <w:lang w:eastAsia="zh-CN"/>
        </w:rPr>
      </w:pPr>
    </w:p>
    <w:p w14:paraId="6DD15309">
      <w:pPr>
        <w:pStyle w:val="16"/>
        <w:spacing w:before="7"/>
        <w:ind w:right="163" w:rightChars="74"/>
        <w:rPr>
          <w:color w:val="auto"/>
          <w:sz w:val="19"/>
          <w:highlight w:val="none"/>
          <w:lang w:eastAsia="zh-CN"/>
        </w:rPr>
      </w:pPr>
    </w:p>
    <w:p w14:paraId="26941E0D">
      <w:pPr>
        <w:pStyle w:val="16"/>
        <w:spacing w:before="66"/>
        <w:ind w:left="2772" w:right="163" w:rightChars="74"/>
        <w:rPr>
          <w:color w:val="auto"/>
          <w:highlight w:val="none"/>
          <w:lang w:eastAsia="zh-CN"/>
        </w:rPr>
      </w:pPr>
      <w:r>
        <w:rPr>
          <w:rFonts w:hint="eastAsia"/>
          <w:color w:val="auto"/>
          <w:highlight w:val="none"/>
          <w:lang w:eastAsia="zh-CN"/>
        </w:rPr>
        <w:t>磋商响应文件（商务技术部分）</w:t>
      </w:r>
    </w:p>
    <w:p w14:paraId="74461A05">
      <w:pPr>
        <w:spacing w:before="134"/>
        <w:ind w:right="163" w:rightChars="74"/>
        <w:jc w:val="center"/>
        <w:rPr>
          <w:color w:val="auto"/>
          <w:sz w:val="24"/>
          <w:highlight w:val="none"/>
          <w:lang w:eastAsia="zh-CN"/>
        </w:rPr>
      </w:pPr>
    </w:p>
    <w:p w14:paraId="2039052F">
      <w:pPr>
        <w:pStyle w:val="16"/>
        <w:ind w:right="163" w:rightChars="74"/>
        <w:rPr>
          <w:color w:val="auto"/>
          <w:highlight w:val="none"/>
          <w:lang w:eastAsia="zh-CN"/>
        </w:rPr>
      </w:pPr>
    </w:p>
    <w:p w14:paraId="1F5D1F5A">
      <w:pPr>
        <w:pStyle w:val="16"/>
        <w:ind w:right="163" w:rightChars="74"/>
        <w:rPr>
          <w:color w:val="auto"/>
          <w:highlight w:val="none"/>
          <w:lang w:eastAsia="zh-CN"/>
        </w:rPr>
      </w:pPr>
    </w:p>
    <w:p w14:paraId="66472E2A">
      <w:pPr>
        <w:pStyle w:val="16"/>
        <w:spacing w:before="5"/>
        <w:ind w:right="163" w:rightChars="74"/>
        <w:rPr>
          <w:color w:val="auto"/>
          <w:sz w:val="31"/>
          <w:highlight w:val="none"/>
          <w:lang w:eastAsia="zh-CN"/>
        </w:rPr>
      </w:pPr>
    </w:p>
    <w:p w14:paraId="122A0681">
      <w:pPr>
        <w:pStyle w:val="16"/>
        <w:tabs>
          <w:tab w:val="left" w:pos="6419"/>
        </w:tabs>
        <w:spacing w:before="1" w:line="364" w:lineRule="auto"/>
        <w:ind w:left="1317" w:right="163" w:rightChars="74"/>
        <w:jc w:val="both"/>
        <w:rPr>
          <w:color w:val="auto"/>
          <w:spacing w:val="12"/>
          <w:highlight w:val="none"/>
          <w:u w:val="single"/>
          <w:lang w:eastAsia="zh-CN"/>
        </w:rPr>
      </w:pPr>
      <w:r>
        <w:rPr>
          <w:rFonts w:hint="eastAsia"/>
          <w:color w:val="auto"/>
          <w:spacing w:val="-1"/>
          <w:highlight w:val="none"/>
          <w:lang w:eastAsia="zh-CN"/>
        </w:rPr>
        <w:t>项</w:t>
      </w:r>
      <w:r>
        <w:rPr>
          <w:rFonts w:hint="eastAsia"/>
          <w:color w:val="auto"/>
          <w:highlight w:val="none"/>
          <w:lang w:eastAsia="zh-CN"/>
        </w:rPr>
        <w:t>目编号：</w:t>
      </w:r>
      <w:r>
        <w:rPr>
          <w:rFonts w:hint="eastAsia"/>
          <w:color w:val="auto"/>
          <w:highlight w:val="none"/>
          <w:u w:val="single"/>
          <w:lang w:eastAsia="zh-CN"/>
        </w:rPr>
        <w:tab/>
      </w:r>
    </w:p>
    <w:p w14:paraId="71F12343">
      <w:pPr>
        <w:pStyle w:val="16"/>
        <w:tabs>
          <w:tab w:val="left" w:pos="6419"/>
        </w:tabs>
        <w:spacing w:before="1" w:line="364" w:lineRule="auto"/>
        <w:ind w:left="1317" w:right="163" w:rightChars="74"/>
        <w:jc w:val="both"/>
        <w:rPr>
          <w:color w:val="auto"/>
          <w:spacing w:val="11"/>
          <w:highlight w:val="none"/>
          <w:u w:val="single"/>
          <w:lang w:eastAsia="zh-CN"/>
        </w:rPr>
      </w:pPr>
      <w:r>
        <w:rPr>
          <w:rFonts w:hint="eastAsia"/>
          <w:color w:val="auto"/>
          <w:spacing w:val="-1"/>
          <w:highlight w:val="none"/>
          <w:lang w:eastAsia="zh-CN"/>
        </w:rPr>
        <w:t>项</w:t>
      </w:r>
      <w:r>
        <w:rPr>
          <w:rFonts w:hint="eastAsia"/>
          <w:color w:val="auto"/>
          <w:highlight w:val="none"/>
          <w:lang w:eastAsia="zh-CN"/>
        </w:rPr>
        <w:t>目名称：</w:t>
      </w:r>
      <w:r>
        <w:rPr>
          <w:rFonts w:hint="eastAsia"/>
          <w:color w:val="auto"/>
          <w:highlight w:val="none"/>
          <w:u w:val="single"/>
          <w:lang w:eastAsia="zh-CN"/>
        </w:rPr>
        <w:tab/>
      </w:r>
    </w:p>
    <w:p w14:paraId="16F62551">
      <w:pPr>
        <w:pStyle w:val="16"/>
        <w:tabs>
          <w:tab w:val="left" w:pos="6419"/>
        </w:tabs>
        <w:spacing w:before="1" w:line="364" w:lineRule="auto"/>
        <w:ind w:left="1317" w:right="163" w:rightChars="74"/>
        <w:jc w:val="both"/>
        <w:rPr>
          <w:color w:val="auto"/>
          <w:highlight w:val="none"/>
          <w:lang w:eastAsia="zh-CN"/>
        </w:rPr>
      </w:pPr>
      <w:r>
        <w:rPr>
          <w:rFonts w:hint="eastAsia"/>
          <w:color w:val="auto"/>
          <w:spacing w:val="-1"/>
          <w:highlight w:val="none"/>
          <w:lang w:eastAsia="zh-CN"/>
        </w:rPr>
        <w:t>供应商或联合体牵头人</w:t>
      </w:r>
      <w:r>
        <w:rPr>
          <w:rFonts w:hint="eastAsia"/>
          <w:color w:val="auto"/>
          <w:highlight w:val="none"/>
          <w:lang w:eastAsia="zh-CN"/>
        </w:rPr>
        <w:t>：</w:t>
      </w:r>
      <w:r>
        <w:rPr>
          <w:rFonts w:hint="eastAsia"/>
          <w:color w:val="auto"/>
          <w:highlight w:val="none"/>
          <w:u w:val="single"/>
          <w:lang w:eastAsia="zh-CN"/>
        </w:rPr>
        <w:tab/>
      </w:r>
    </w:p>
    <w:p w14:paraId="11F108AB">
      <w:pPr>
        <w:pStyle w:val="16"/>
        <w:ind w:right="163" w:rightChars="74"/>
        <w:rPr>
          <w:color w:val="auto"/>
          <w:sz w:val="20"/>
          <w:highlight w:val="none"/>
          <w:lang w:eastAsia="zh-CN"/>
        </w:rPr>
      </w:pPr>
    </w:p>
    <w:p w14:paraId="6E1B4943">
      <w:pPr>
        <w:pStyle w:val="16"/>
        <w:ind w:right="163" w:rightChars="74"/>
        <w:rPr>
          <w:color w:val="auto"/>
          <w:sz w:val="20"/>
          <w:highlight w:val="none"/>
          <w:lang w:eastAsia="zh-CN"/>
        </w:rPr>
      </w:pPr>
    </w:p>
    <w:p w14:paraId="7C9816DC">
      <w:pPr>
        <w:pStyle w:val="16"/>
        <w:spacing w:before="1"/>
        <w:ind w:right="163" w:rightChars="74"/>
        <w:rPr>
          <w:color w:val="auto"/>
          <w:sz w:val="29"/>
          <w:highlight w:val="none"/>
          <w:lang w:eastAsia="zh-CN"/>
        </w:rPr>
      </w:pPr>
    </w:p>
    <w:p w14:paraId="0D076D75">
      <w:pPr>
        <w:ind w:firstLine="2420" w:firstLineChars="1100"/>
        <w:rPr>
          <w:color w:val="auto"/>
          <w:sz w:val="24"/>
          <w:szCs w:val="24"/>
          <w:highlight w:val="none"/>
          <w:lang w:eastAsia="zh-CN"/>
        </w:rPr>
      </w:pPr>
      <w:r>
        <w:rPr>
          <w:rFonts w:hint="eastAsia"/>
          <w:color w:val="auto"/>
          <w:highlight w:val="none"/>
          <w:lang w:eastAsia="zh-CN"/>
        </w:rPr>
        <w:t>年   月   日</w:t>
      </w:r>
    </w:p>
    <w:p w14:paraId="0A805EC4">
      <w:pPr>
        <w:rPr>
          <w:color w:val="auto"/>
          <w:sz w:val="24"/>
          <w:szCs w:val="24"/>
          <w:highlight w:val="none"/>
          <w:lang w:eastAsia="zh-CN"/>
        </w:rPr>
      </w:pPr>
      <w:r>
        <w:rPr>
          <w:rFonts w:hint="eastAsia"/>
          <w:color w:val="auto"/>
          <w:highlight w:val="none"/>
          <w:lang w:eastAsia="zh-CN"/>
        </w:rPr>
        <w:br w:type="page"/>
      </w:r>
    </w:p>
    <w:p w14:paraId="4008D61A">
      <w:pPr>
        <w:pStyle w:val="32"/>
        <w:rPr>
          <w:rFonts w:ascii="宋体" w:hAnsi="宋体" w:cs="宋体"/>
          <w:color w:val="auto"/>
          <w:sz w:val="24"/>
          <w:highlight w:val="none"/>
          <w:shd w:val="clear" w:color="auto" w:fill="FFFFFF"/>
          <w:lang w:eastAsia="zh-CN"/>
        </w:rPr>
      </w:pPr>
      <w:bookmarkStart w:id="109" w:name="_Toc107409276"/>
      <w:r>
        <w:rPr>
          <w:rFonts w:hint="eastAsia" w:ascii="宋体" w:hAnsi="宋体" w:cs="宋体"/>
          <w:color w:val="auto"/>
          <w:sz w:val="24"/>
          <w:highlight w:val="none"/>
          <w:shd w:val="clear" w:color="auto" w:fill="FFFFFF"/>
          <w:lang w:eastAsia="zh-CN"/>
        </w:rPr>
        <w:t>三、商务技术部分目录</w:t>
      </w:r>
      <w:bookmarkEnd w:id="109"/>
    </w:p>
    <w:tbl>
      <w:tblPr>
        <w:tblStyle w:val="43"/>
        <w:tblW w:w="8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3934"/>
        <w:gridCol w:w="2126"/>
        <w:gridCol w:w="1276"/>
      </w:tblGrid>
      <w:tr w14:paraId="22188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129" w:type="dxa"/>
            <w:vAlign w:val="center"/>
          </w:tcPr>
          <w:p w14:paraId="6756A59C">
            <w:pPr>
              <w:pStyle w:val="77"/>
              <w:ind w:left="106" w:right="163" w:rightChars="74"/>
              <w:jc w:val="center"/>
              <w:rPr>
                <w:color w:val="auto"/>
                <w:sz w:val="24"/>
                <w:szCs w:val="24"/>
                <w:highlight w:val="none"/>
                <w:lang w:eastAsia="zh-CN"/>
              </w:rPr>
            </w:pPr>
            <w:r>
              <w:rPr>
                <w:rFonts w:hint="eastAsia"/>
                <w:color w:val="auto"/>
                <w:sz w:val="24"/>
                <w:szCs w:val="24"/>
                <w:highlight w:val="none"/>
                <w:lang w:eastAsia="zh-CN"/>
              </w:rPr>
              <w:t>序号</w:t>
            </w:r>
          </w:p>
        </w:tc>
        <w:tc>
          <w:tcPr>
            <w:tcW w:w="3934" w:type="dxa"/>
            <w:vAlign w:val="center"/>
          </w:tcPr>
          <w:p w14:paraId="4695286E">
            <w:pPr>
              <w:pStyle w:val="77"/>
              <w:ind w:left="107" w:right="163" w:rightChars="74"/>
              <w:jc w:val="center"/>
              <w:rPr>
                <w:color w:val="auto"/>
                <w:sz w:val="24"/>
                <w:szCs w:val="24"/>
                <w:highlight w:val="none"/>
                <w:lang w:eastAsia="zh-CN"/>
              </w:rPr>
            </w:pPr>
            <w:r>
              <w:rPr>
                <w:rFonts w:hint="eastAsia"/>
                <w:color w:val="auto"/>
                <w:sz w:val="24"/>
                <w:szCs w:val="24"/>
                <w:highlight w:val="none"/>
                <w:lang w:eastAsia="zh-CN"/>
              </w:rPr>
              <w:t>材料名称</w:t>
            </w:r>
          </w:p>
        </w:tc>
        <w:tc>
          <w:tcPr>
            <w:tcW w:w="2126" w:type="dxa"/>
            <w:vAlign w:val="center"/>
          </w:tcPr>
          <w:p w14:paraId="175085A0">
            <w:pPr>
              <w:pStyle w:val="77"/>
              <w:tabs>
                <w:tab w:val="left" w:pos="528"/>
              </w:tabs>
              <w:ind w:left="108" w:right="163" w:rightChars="74"/>
              <w:jc w:val="center"/>
              <w:rPr>
                <w:color w:val="auto"/>
                <w:sz w:val="24"/>
                <w:szCs w:val="24"/>
                <w:highlight w:val="none"/>
                <w:lang w:eastAsia="zh-CN"/>
              </w:rPr>
            </w:pPr>
            <w:r>
              <w:rPr>
                <w:rFonts w:hint="eastAsia"/>
                <w:color w:val="auto"/>
                <w:sz w:val="24"/>
                <w:szCs w:val="24"/>
                <w:highlight w:val="none"/>
                <w:lang w:eastAsia="zh-CN"/>
              </w:rPr>
              <w:t>说</w:t>
            </w:r>
            <w:r>
              <w:rPr>
                <w:rFonts w:hint="eastAsia"/>
                <w:color w:val="auto"/>
                <w:sz w:val="24"/>
                <w:szCs w:val="24"/>
                <w:highlight w:val="none"/>
                <w:lang w:eastAsia="zh-CN"/>
              </w:rPr>
              <w:tab/>
            </w:r>
            <w:r>
              <w:rPr>
                <w:rFonts w:hint="eastAsia"/>
                <w:color w:val="auto"/>
                <w:sz w:val="24"/>
                <w:szCs w:val="24"/>
                <w:highlight w:val="none"/>
                <w:lang w:eastAsia="zh-CN"/>
              </w:rPr>
              <w:t>明</w:t>
            </w:r>
          </w:p>
        </w:tc>
        <w:tc>
          <w:tcPr>
            <w:tcW w:w="1276" w:type="dxa"/>
            <w:vAlign w:val="center"/>
          </w:tcPr>
          <w:p w14:paraId="33A5D950">
            <w:pPr>
              <w:pStyle w:val="77"/>
              <w:ind w:left="106" w:right="163" w:rightChars="74"/>
              <w:jc w:val="center"/>
              <w:rPr>
                <w:color w:val="auto"/>
                <w:sz w:val="24"/>
                <w:szCs w:val="24"/>
                <w:highlight w:val="none"/>
                <w:lang w:eastAsia="zh-CN"/>
              </w:rPr>
            </w:pPr>
            <w:r>
              <w:rPr>
                <w:rFonts w:hint="eastAsia"/>
                <w:color w:val="auto"/>
                <w:sz w:val="24"/>
                <w:szCs w:val="24"/>
                <w:highlight w:val="none"/>
                <w:lang w:eastAsia="zh-CN"/>
              </w:rPr>
              <w:t>对应页码</w:t>
            </w:r>
          </w:p>
        </w:tc>
      </w:tr>
      <w:tr w14:paraId="71BD0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29" w:type="dxa"/>
            <w:vAlign w:val="center"/>
          </w:tcPr>
          <w:p w14:paraId="2E538B5E">
            <w:pPr>
              <w:pStyle w:val="77"/>
              <w:spacing w:before="1"/>
              <w:ind w:left="8" w:right="163" w:rightChars="74"/>
              <w:jc w:val="center"/>
              <w:rPr>
                <w:color w:val="auto"/>
                <w:sz w:val="24"/>
                <w:szCs w:val="24"/>
                <w:highlight w:val="none"/>
                <w:lang w:eastAsia="zh-CN"/>
              </w:rPr>
            </w:pPr>
            <w:r>
              <w:rPr>
                <w:rFonts w:hint="eastAsia"/>
                <w:color w:val="auto"/>
                <w:w w:val="99"/>
                <w:sz w:val="24"/>
                <w:szCs w:val="24"/>
                <w:highlight w:val="none"/>
                <w:lang w:eastAsia="zh-CN"/>
              </w:rPr>
              <w:t>1</w:t>
            </w:r>
          </w:p>
        </w:tc>
        <w:tc>
          <w:tcPr>
            <w:tcW w:w="3934" w:type="dxa"/>
            <w:vAlign w:val="center"/>
          </w:tcPr>
          <w:p w14:paraId="11B0CE09">
            <w:pPr>
              <w:pStyle w:val="77"/>
              <w:spacing w:before="1"/>
              <w:ind w:left="107" w:right="163" w:rightChars="74"/>
              <w:jc w:val="both"/>
              <w:rPr>
                <w:color w:val="auto"/>
                <w:sz w:val="24"/>
                <w:szCs w:val="24"/>
                <w:highlight w:val="none"/>
                <w:lang w:eastAsia="zh-CN"/>
              </w:rPr>
            </w:pPr>
            <w:r>
              <w:rPr>
                <w:rFonts w:hint="eastAsia"/>
                <w:color w:val="auto"/>
                <w:sz w:val="24"/>
                <w:szCs w:val="24"/>
                <w:highlight w:val="none"/>
                <w:lang w:eastAsia="zh-CN"/>
              </w:rPr>
              <w:t>供应商情况表</w:t>
            </w:r>
          </w:p>
        </w:tc>
        <w:tc>
          <w:tcPr>
            <w:tcW w:w="2126" w:type="dxa"/>
            <w:vAlign w:val="center"/>
          </w:tcPr>
          <w:p w14:paraId="74F9F473">
            <w:pPr>
              <w:pStyle w:val="77"/>
              <w:spacing w:before="1"/>
              <w:ind w:left="108" w:right="163" w:rightChars="74"/>
              <w:jc w:val="center"/>
              <w:rPr>
                <w:color w:val="auto"/>
                <w:sz w:val="24"/>
                <w:szCs w:val="24"/>
                <w:highlight w:val="none"/>
                <w:lang w:eastAsia="zh-CN"/>
              </w:rPr>
            </w:pPr>
            <w:r>
              <w:rPr>
                <w:rFonts w:hint="eastAsia"/>
                <w:color w:val="auto"/>
                <w:sz w:val="24"/>
                <w:szCs w:val="24"/>
                <w:highlight w:val="none"/>
                <w:lang w:eastAsia="zh-CN"/>
              </w:rPr>
              <w:t>附件</w:t>
            </w:r>
            <w:r>
              <w:rPr>
                <w:rFonts w:hint="eastAsia"/>
                <w:color w:val="auto"/>
                <w:sz w:val="24"/>
                <w:szCs w:val="24"/>
                <w:highlight w:val="none"/>
                <w:lang w:val="en-US" w:eastAsia="zh-CN"/>
              </w:rPr>
              <w:t>八</w:t>
            </w:r>
          </w:p>
        </w:tc>
        <w:tc>
          <w:tcPr>
            <w:tcW w:w="1276" w:type="dxa"/>
            <w:vAlign w:val="center"/>
          </w:tcPr>
          <w:p w14:paraId="7878A137">
            <w:pPr>
              <w:pStyle w:val="77"/>
              <w:ind w:right="163" w:rightChars="74"/>
              <w:jc w:val="both"/>
              <w:rPr>
                <w:color w:val="auto"/>
                <w:sz w:val="24"/>
                <w:szCs w:val="24"/>
                <w:highlight w:val="none"/>
                <w:lang w:eastAsia="zh-CN"/>
              </w:rPr>
            </w:pPr>
          </w:p>
        </w:tc>
      </w:tr>
      <w:tr w14:paraId="16625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29" w:type="dxa"/>
            <w:vAlign w:val="center"/>
          </w:tcPr>
          <w:p w14:paraId="2853C352">
            <w:pPr>
              <w:pStyle w:val="77"/>
              <w:spacing w:line="268" w:lineRule="exact"/>
              <w:ind w:left="8" w:right="163" w:rightChars="74"/>
              <w:jc w:val="center"/>
              <w:rPr>
                <w:color w:val="auto"/>
                <w:sz w:val="24"/>
                <w:szCs w:val="24"/>
                <w:highlight w:val="none"/>
                <w:lang w:eastAsia="zh-CN"/>
              </w:rPr>
            </w:pPr>
            <w:r>
              <w:rPr>
                <w:rFonts w:hint="eastAsia"/>
                <w:color w:val="auto"/>
                <w:w w:val="99"/>
                <w:sz w:val="24"/>
                <w:szCs w:val="24"/>
                <w:highlight w:val="none"/>
                <w:lang w:eastAsia="zh-CN"/>
              </w:rPr>
              <w:t>2</w:t>
            </w:r>
          </w:p>
        </w:tc>
        <w:tc>
          <w:tcPr>
            <w:tcW w:w="3934" w:type="dxa"/>
            <w:vAlign w:val="center"/>
          </w:tcPr>
          <w:p w14:paraId="0D18D625">
            <w:pPr>
              <w:pStyle w:val="77"/>
              <w:spacing w:line="268" w:lineRule="exact"/>
              <w:ind w:left="107" w:right="163" w:rightChars="74"/>
              <w:jc w:val="both"/>
              <w:rPr>
                <w:color w:val="auto"/>
                <w:sz w:val="24"/>
                <w:szCs w:val="24"/>
                <w:highlight w:val="none"/>
                <w:lang w:eastAsia="zh-CN"/>
              </w:rPr>
            </w:pPr>
            <w:r>
              <w:rPr>
                <w:rFonts w:hint="eastAsia"/>
                <w:color w:val="auto"/>
                <w:sz w:val="24"/>
                <w:szCs w:val="24"/>
                <w:highlight w:val="none"/>
                <w:lang w:eastAsia="zh-CN"/>
              </w:rPr>
              <w:t>服务要求与合同条款偏离表</w:t>
            </w:r>
          </w:p>
        </w:tc>
        <w:tc>
          <w:tcPr>
            <w:tcW w:w="2126" w:type="dxa"/>
            <w:vAlign w:val="center"/>
          </w:tcPr>
          <w:p w14:paraId="6E7097DE">
            <w:pPr>
              <w:pStyle w:val="77"/>
              <w:spacing w:line="268" w:lineRule="exact"/>
              <w:ind w:left="108" w:right="163" w:rightChars="74"/>
              <w:jc w:val="center"/>
              <w:rPr>
                <w:color w:val="auto"/>
                <w:sz w:val="24"/>
                <w:szCs w:val="24"/>
                <w:highlight w:val="none"/>
                <w:lang w:eastAsia="zh-CN"/>
              </w:rPr>
            </w:pPr>
            <w:r>
              <w:rPr>
                <w:rFonts w:hint="eastAsia"/>
                <w:color w:val="auto"/>
                <w:sz w:val="24"/>
                <w:szCs w:val="24"/>
                <w:highlight w:val="none"/>
                <w:lang w:eastAsia="zh-CN"/>
              </w:rPr>
              <w:t>附件</w:t>
            </w:r>
            <w:r>
              <w:rPr>
                <w:rFonts w:hint="eastAsia"/>
                <w:color w:val="auto"/>
                <w:sz w:val="24"/>
                <w:szCs w:val="24"/>
                <w:highlight w:val="none"/>
                <w:lang w:val="en-US" w:eastAsia="zh-CN"/>
              </w:rPr>
              <w:t>九</w:t>
            </w:r>
          </w:p>
        </w:tc>
        <w:tc>
          <w:tcPr>
            <w:tcW w:w="1276" w:type="dxa"/>
            <w:vAlign w:val="center"/>
          </w:tcPr>
          <w:p w14:paraId="7344465B">
            <w:pPr>
              <w:pStyle w:val="77"/>
              <w:ind w:right="163" w:rightChars="74"/>
              <w:jc w:val="both"/>
              <w:rPr>
                <w:color w:val="auto"/>
                <w:sz w:val="24"/>
                <w:szCs w:val="24"/>
                <w:highlight w:val="none"/>
                <w:lang w:eastAsia="zh-CN"/>
              </w:rPr>
            </w:pPr>
          </w:p>
        </w:tc>
      </w:tr>
      <w:tr w14:paraId="11F9E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atLeast"/>
          <w:jc w:val="center"/>
        </w:trPr>
        <w:tc>
          <w:tcPr>
            <w:tcW w:w="1129" w:type="dxa"/>
            <w:vAlign w:val="center"/>
          </w:tcPr>
          <w:p w14:paraId="68C63EA6">
            <w:pPr>
              <w:pStyle w:val="77"/>
              <w:spacing w:line="268" w:lineRule="exact"/>
              <w:ind w:left="8" w:right="163" w:rightChars="74"/>
              <w:jc w:val="center"/>
              <w:rPr>
                <w:color w:val="auto"/>
                <w:w w:val="99"/>
                <w:sz w:val="24"/>
                <w:szCs w:val="24"/>
                <w:highlight w:val="none"/>
                <w:lang w:eastAsia="zh-CN"/>
              </w:rPr>
            </w:pPr>
            <w:r>
              <w:rPr>
                <w:rFonts w:hint="eastAsia"/>
                <w:color w:val="auto"/>
                <w:w w:val="99"/>
                <w:sz w:val="24"/>
                <w:szCs w:val="24"/>
                <w:highlight w:val="none"/>
                <w:lang w:eastAsia="zh-CN"/>
              </w:rPr>
              <w:t>3</w:t>
            </w:r>
          </w:p>
        </w:tc>
        <w:tc>
          <w:tcPr>
            <w:tcW w:w="3934" w:type="dxa"/>
            <w:vAlign w:val="center"/>
          </w:tcPr>
          <w:p w14:paraId="2D0F25C9">
            <w:pPr>
              <w:pStyle w:val="77"/>
              <w:spacing w:line="268" w:lineRule="exact"/>
              <w:ind w:left="108" w:right="163" w:rightChars="74"/>
              <w:rPr>
                <w:color w:val="auto"/>
                <w:w w:val="99"/>
                <w:sz w:val="24"/>
                <w:szCs w:val="24"/>
                <w:highlight w:val="none"/>
                <w:lang w:eastAsia="zh-CN"/>
              </w:rPr>
            </w:pPr>
            <w:r>
              <w:rPr>
                <w:rFonts w:hint="eastAsia"/>
                <w:color w:val="auto"/>
                <w:sz w:val="24"/>
                <w:szCs w:val="24"/>
                <w:highlight w:val="none"/>
                <w:lang w:eastAsia="zh-CN"/>
              </w:rPr>
              <w:t>分包意向协议（成交后以合理分包方式履行政府采购合同的，提供分包意向协议）</w:t>
            </w:r>
          </w:p>
        </w:tc>
        <w:tc>
          <w:tcPr>
            <w:tcW w:w="2126" w:type="dxa"/>
            <w:vAlign w:val="center"/>
          </w:tcPr>
          <w:p w14:paraId="2347CD44">
            <w:pPr>
              <w:pStyle w:val="77"/>
              <w:spacing w:line="268" w:lineRule="exact"/>
              <w:ind w:left="108" w:right="163" w:rightChars="74"/>
              <w:jc w:val="center"/>
              <w:rPr>
                <w:rFonts w:hint="default"/>
                <w:color w:val="auto"/>
                <w:w w:val="99"/>
                <w:sz w:val="24"/>
                <w:szCs w:val="24"/>
                <w:highlight w:val="none"/>
                <w:lang w:val="en-US" w:eastAsia="zh-CN"/>
              </w:rPr>
            </w:pPr>
            <w:r>
              <w:rPr>
                <w:rFonts w:hint="eastAsia"/>
                <w:color w:val="auto"/>
                <w:sz w:val="24"/>
                <w:szCs w:val="24"/>
                <w:highlight w:val="none"/>
                <w:lang w:eastAsia="zh-CN"/>
              </w:rPr>
              <w:t>附件</w:t>
            </w:r>
            <w:r>
              <w:rPr>
                <w:rFonts w:hint="eastAsia"/>
                <w:color w:val="auto"/>
                <w:sz w:val="24"/>
                <w:szCs w:val="24"/>
                <w:highlight w:val="none"/>
                <w:lang w:val="en-US" w:eastAsia="zh-CN"/>
              </w:rPr>
              <w:t>十</w:t>
            </w:r>
          </w:p>
        </w:tc>
        <w:tc>
          <w:tcPr>
            <w:tcW w:w="1276" w:type="dxa"/>
            <w:vAlign w:val="center"/>
          </w:tcPr>
          <w:p w14:paraId="4C443E8E">
            <w:pPr>
              <w:pStyle w:val="77"/>
              <w:spacing w:line="268" w:lineRule="exact"/>
              <w:ind w:left="8" w:right="163" w:rightChars="74"/>
              <w:jc w:val="center"/>
              <w:rPr>
                <w:color w:val="auto"/>
                <w:w w:val="99"/>
                <w:sz w:val="24"/>
                <w:szCs w:val="24"/>
                <w:highlight w:val="none"/>
                <w:lang w:eastAsia="zh-CN"/>
              </w:rPr>
            </w:pPr>
          </w:p>
        </w:tc>
      </w:tr>
      <w:tr w14:paraId="3A07B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atLeast"/>
          <w:jc w:val="center"/>
        </w:trPr>
        <w:tc>
          <w:tcPr>
            <w:tcW w:w="1129" w:type="dxa"/>
            <w:vAlign w:val="center"/>
          </w:tcPr>
          <w:p w14:paraId="225520CB">
            <w:pPr>
              <w:pStyle w:val="77"/>
              <w:ind w:left="8" w:right="163" w:rightChars="74"/>
              <w:jc w:val="center"/>
              <w:rPr>
                <w:color w:val="auto"/>
                <w:sz w:val="24"/>
                <w:szCs w:val="24"/>
                <w:highlight w:val="none"/>
                <w:lang w:eastAsia="zh-CN"/>
              </w:rPr>
            </w:pPr>
            <w:r>
              <w:rPr>
                <w:rFonts w:hint="eastAsia"/>
                <w:color w:val="auto"/>
                <w:w w:val="99"/>
                <w:sz w:val="24"/>
                <w:szCs w:val="24"/>
                <w:highlight w:val="none"/>
                <w:lang w:eastAsia="zh-CN"/>
              </w:rPr>
              <w:t>4</w:t>
            </w:r>
          </w:p>
        </w:tc>
        <w:tc>
          <w:tcPr>
            <w:tcW w:w="3934" w:type="dxa"/>
            <w:vAlign w:val="center"/>
          </w:tcPr>
          <w:p w14:paraId="0B14542A">
            <w:pPr>
              <w:pStyle w:val="77"/>
              <w:spacing w:line="268" w:lineRule="exact"/>
              <w:ind w:left="107" w:right="163" w:rightChars="74"/>
              <w:jc w:val="both"/>
              <w:rPr>
                <w:color w:val="auto"/>
                <w:sz w:val="24"/>
                <w:szCs w:val="24"/>
                <w:highlight w:val="none"/>
                <w:lang w:eastAsia="zh-CN"/>
              </w:rPr>
            </w:pPr>
            <w:r>
              <w:rPr>
                <w:rFonts w:hint="eastAsia"/>
                <w:color w:val="auto"/>
                <w:sz w:val="24"/>
                <w:szCs w:val="24"/>
                <w:highlight w:val="none"/>
                <w:lang w:eastAsia="zh-CN"/>
              </w:rPr>
              <w:t>评分标准及细则中要求提供的资料（如有需提供）</w:t>
            </w:r>
          </w:p>
        </w:tc>
        <w:tc>
          <w:tcPr>
            <w:tcW w:w="2126" w:type="dxa"/>
            <w:vAlign w:val="center"/>
          </w:tcPr>
          <w:p w14:paraId="61F75C55">
            <w:pPr>
              <w:pStyle w:val="77"/>
              <w:ind w:left="108" w:right="163" w:rightChars="74"/>
              <w:jc w:val="center"/>
              <w:rPr>
                <w:color w:val="auto"/>
                <w:sz w:val="24"/>
                <w:szCs w:val="24"/>
                <w:highlight w:val="none"/>
                <w:lang w:eastAsia="zh-CN"/>
              </w:rPr>
            </w:pPr>
            <w:r>
              <w:rPr>
                <w:rFonts w:hint="eastAsia"/>
                <w:color w:val="auto"/>
                <w:sz w:val="24"/>
                <w:szCs w:val="24"/>
                <w:highlight w:val="none"/>
                <w:lang w:eastAsia="zh-CN"/>
              </w:rPr>
              <w:t>盖公章</w:t>
            </w:r>
          </w:p>
        </w:tc>
        <w:tc>
          <w:tcPr>
            <w:tcW w:w="1276" w:type="dxa"/>
            <w:vAlign w:val="center"/>
          </w:tcPr>
          <w:p w14:paraId="4489DF6F">
            <w:pPr>
              <w:pStyle w:val="77"/>
              <w:ind w:right="163" w:rightChars="74"/>
              <w:jc w:val="both"/>
              <w:rPr>
                <w:color w:val="auto"/>
                <w:sz w:val="24"/>
                <w:szCs w:val="24"/>
                <w:highlight w:val="none"/>
                <w:lang w:eastAsia="zh-CN"/>
              </w:rPr>
            </w:pPr>
          </w:p>
        </w:tc>
      </w:tr>
      <w:tr w14:paraId="61A6B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129" w:type="dxa"/>
            <w:vAlign w:val="center"/>
          </w:tcPr>
          <w:p w14:paraId="318E10DE">
            <w:pPr>
              <w:pStyle w:val="77"/>
              <w:spacing w:before="1"/>
              <w:ind w:left="8" w:right="163" w:rightChars="74"/>
              <w:jc w:val="center"/>
              <w:rPr>
                <w:color w:val="auto"/>
                <w:sz w:val="24"/>
                <w:szCs w:val="24"/>
                <w:highlight w:val="none"/>
                <w:lang w:eastAsia="zh-CN"/>
              </w:rPr>
            </w:pPr>
            <w:r>
              <w:rPr>
                <w:rFonts w:hint="eastAsia"/>
                <w:color w:val="auto"/>
                <w:w w:val="99"/>
                <w:sz w:val="24"/>
                <w:szCs w:val="24"/>
                <w:highlight w:val="none"/>
                <w:lang w:eastAsia="zh-CN"/>
              </w:rPr>
              <w:t>5</w:t>
            </w:r>
          </w:p>
        </w:tc>
        <w:tc>
          <w:tcPr>
            <w:tcW w:w="3934" w:type="dxa"/>
            <w:vAlign w:val="center"/>
          </w:tcPr>
          <w:p w14:paraId="46BAEC57">
            <w:pPr>
              <w:pStyle w:val="77"/>
              <w:spacing w:line="268" w:lineRule="exact"/>
              <w:ind w:left="107" w:right="163" w:rightChars="74"/>
              <w:jc w:val="both"/>
              <w:rPr>
                <w:color w:val="auto"/>
                <w:sz w:val="24"/>
                <w:szCs w:val="24"/>
                <w:highlight w:val="none"/>
                <w:lang w:eastAsia="zh-CN"/>
              </w:rPr>
            </w:pPr>
            <w:r>
              <w:rPr>
                <w:rFonts w:hint="eastAsia"/>
                <w:color w:val="auto"/>
                <w:sz w:val="24"/>
                <w:szCs w:val="24"/>
                <w:highlight w:val="none"/>
                <w:lang w:eastAsia="zh-CN"/>
              </w:rPr>
              <w:t>供应商认为需</w:t>
            </w:r>
            <w:bookmarkStart w:id="113" w:name="_GoBack"/>
            <w:bookmarkEnd w:id="113"/>
            <w:r>
              <w:rPr>
                <w:rFonts w:hint="eastAsia"/>
                <w:color w:val="auto"/>
                <w:sz w:val="24"/>
                <w:szCs w:val="24"/>
                <w:highlight w:val="none"/>
                <w:lang w:eastAsia="zh-CN"/>
              </w:rPr>
              <w:t>要的其他资料</w:t>
            </w:r>
          </w:p>
        </w:tc>
        <w:tc>
          <w:tcPr>
            <w:tcW w:w="2126" w:type="dxa"/>
            <w:vAlign w:val="center"/>
          </w:tcPr>
          <w:p w14:paraId="38CD7E16">
            <w:pPr>
              <w:pStyle w:val="77"/>
              <w:spacing w:before="1"/>
              <w:ind w:left="108" w:right="163" w:rightChars="74"/>
              <w:jc w:val="center"/>
              <w:rPr>
                <w:color w:val="auto"/>
                <w:sz w:val="24"/>
                <w:szCs w:val="24"/>
                <w:highlight w:val="none"/>
                <w:lang w:eastAsia="zh-CN"/>
              </w:rPr>
            </w:pPr>
            <w:r>
              <w:rPr>
                <w:rFonts w:hint="eastAsia"/>
                <w:color w:val="auto"/>
                <w:sz w:val="24"/>
                <w:szCs w:val="24"/>
                <w:highlight w:val="none"/>
                <w:lang w:eastAsia="zh-CN"/>
              </w:rPr>
              <w:t>盖公章</w:t>
            </w:r>
          </w:p>
        </w:tc>
        <w:tc>
          <w:tcPr>
            <w:tcW w:w="1276" w:type="dxa"/>
            <w:vAlign w:val="center"/>
          </w:tcPr>
          <w:p w14:paraId="225C8F0A">
            <w:pPr>
              <w:pStyle w:val="77"/>
              <w:ind w:right="163" w:rightChars="74"/>
              <w:jc w:val="both"/>
              <w:rPr>
                <w:color w:val="auto"/>
                <w:sz w:val="24"/>
                <w:szCs w:val="24"/>
                <w:highlight w:val="none"/>
                <w:lang w:eastAsia="zh-CN"/>
              </w:rPr>
            </w:pPr>
          </w:p>
        </w:tc>
      </w:tr>
    </w:tbl>
    <w:p w14:paraId="3A9CF45B">
      <w:pPr>
        <w:spacing w:before="1" w:line="242" w:lineRule="auto"/>
        <w:ind w:left="357" w:right="163" w:rightChars="74"/>
        <w:rPr>
          <w:b/>
          <w:color w:val="auto"/>
          <w:sz w:val="21"/>
          <w:highlight w:val="none"/>
          <w:lang w:eastAsia="zh-CN"/>
        </w:rPr>
      </w:pPr>
      <w:bookmarkStart w:id="110" w:name="重要提示：请自行完善目录与页码（目录可自行编制），便于阅读与查阅。因编制混乱，导"/>
      <w:bookmarkEnd w:id="110"/>
      <w:r>
        <w:rPr>
          <w:rFonts w:hint="eastAsia"/>
          <w:b/>
          <w:color w:val="auto"/>
          <w:w w:val="95"/>
          <w:sz w:val="21"/>
          <w:highlight w:val="none"/>
          <w:lang w:eastAsia="zh-CN"/>
        </w:rPr>
        <w:t>重要提示：请自行完善目录与页码（目录可自行编制），便于阅读与查阅。因编制混乱，</w:t>
      </w:r>
      <w:r>
        <w:rPr>
          <w:rFonts w:hint="eastAsia"/>
          <w:b/>
          <w:color w:val="auto"/>
          <w:sz w:val="21"/>
          <w:highlight w:val="none"/>
          <w:lang w:eastAsia="zh-CN"/>
        </w:rPr>
        <w:t>导致漏读误读，责任由供应商承担。</w:t>
      </w:r>
    </w:p>
    <w:p w14:paraId="69909F21">
      <w:pPr>
        <w:rPr>
          <w:color w:val="auto"/>
          <w:sz w:val="21"/>
          <w:highlight w:val="none"/>
          <w:lang w:eastAsia="zh-CN"/>
        </w:rPr>
      </w:pPr>
      <w:r>
        <w:rPr>
          <w:rFonts w:hint="eastAsia"/>
          <w:color w:val="auto"/>
          <w:sz w:val="21"/>
          <w:highlight w:val="none"/>
          <w:lang w:eastAsia="zh-CN"/>
        </w:rPr>
        <w:br w:type="page"/>
      </w:r>
    </w:p>
    <w:p w14:paraId="64F1FD23">
      <w:pPr>
        <w:rPr>
          <w:color w:val="auto"/>
          <w:sz w:val="21"/>
          <w:highlight w:val="none"/>
          <w:lang w:eastAsia="zh-CN"/>
        </w:rPr>
      </w:pPr>
      <w:r>
        <w:rPr>
          <w:rFonts w:hint="eastAsia"/>
          <w:color w:val="auto"/>
          <w:highlight w:val="none"/>
          <w:lang w:eastAsia="zh-CN"/>
        </w:rPr>
        <w:t>附件</w:t>
      </w:r>
      <w:r>
        <w:rPr>
          <w:rFonts w:hint="eastAsia"/>
          <w:color w:val="auto"/>
          <w:highlight w:val="none"/>
          <w:lang w:val="en-US" w:eastAsia="zh-CN"/>
        </w:rPr>
        <w:t>八</w:t>
      </w:r>
    </w:p>
    <w:p w14:paraId="40A4143A">
      <w:pPr>
        <w:spacing w:line="242" w:lineRule="auto"/>
        <w:ind w:right="163" w:rightChars="74"/>
        <w:rPr>
          <w:color w:val="auto"/>
          <w:sz w:val="21"/>
          <w:highlight w:val="none"/>
          <w:lang w:eastAsia="zh-CN"/>
        </w:rPr>
      </w:pPr>
    </w:p>
    <w:p w14:paraId="3D9BDC91">
      <w:pPr>
        <w:pStyle w:val="18"/>
        <w:ind w:left="0" w:leftChars="0"/>
        <w:jc w:val="center"/>
        <w:rPr>
          <w:b/>
          <w:color w:val="auto"/>
          <w:sz w:val="28"/>
          <w:szCs w:val="32"/>
          <w:highlight w:val="none"/>
          <w:lang w:eastAsia="zh-CN"/>
        </w:rPr>
      </w:pPr>
      <w:r>
        <w:rPr>
          <w:rFonts w:hint="eastAsia"/>
          <w:b/>
          <w:color w:val="auto"/>
          <w:sz w:val="28"/>
          <w:szCs w:val="32"/>
          <w:highlight w:val="none"/>
          <w:lang w:eastAsia="zh-CN"/>
        </w:rPr>
        <w:t>供应商基本情况表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080"/>
        <w:gridCol w:w="1260"/>
        <w:gridCol w:w="558"/>
        <w:gridCol w:w="522"/>
        <w:gridCol w:w="540"/>
        <w:gridCol w:w="720"/>
        <w:gridCol w:w="1260"/>
      </w:tblGrid>
      <w:tr w14:paraId="741C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40" w:type="dxa"/>
            <w:vAlign w:val="center"/>
          </w:tcPr>
          <w:p w14:paraId="25377A75">
            <w:pPr>
              <w:spacing w:line="240" w:lineRule="exact"/>
              <w:jc w:val="center"/>
              <w:rPr>
                <w:color w:val="auto"/>
                <w:highlight w:val="none"/>
                <w:lang w:eastAsia="zh-CN"/>
              </w:rPr>
            </w:pPr>
            <w:r>
              <w:rPr>
                <w:rFonts w:hint="eastAsia"/>
                <w:color w:val="auto"/>
                <w:highlight w:val="none"/>
                <w:lang w:eastAsia="zh-CN"/>
              </w:rPr>
              <w:t>供应商或联合体牵头人或联合体成员名称</w:t>
            </w:r>
          </w:p>
        </w:tc>
        <w:tc>
          <w:tcPr>
            <w:tcW w:w="7020" w:type="dxa"/>
            <w:gridSpan w:val="8"/>
            <w:vAlign w:val="center"/>
          </w:tcPr>
          <w:p w14:paraId="26E32451">
            <w:pPr>
              <w:spacing w:line="240" w:lineRule="exact"/>
              <w:jc w:val="center"/>
              <w:rPr>
                <w:color w:val="auto"/>
                <w:highlight w:val="none"/>
                <w:lang w:eastAsia="zh-CN"/>
              </w:rPr>
            </w:pPr>
          </w:p>
        </w:tc>
      </w:tr>
      <w:tr w14:paraId="46F1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40" w:type="dxa"/>
            <w:vAlign w:val="center"/>
          </w:tcPr>
          <w:p w14:paraId="5C32CD00">
            <w:pPr>
              <w:spacing w:line="240" w:lineRule="exact"/>
              <w:jc w:val="center"/>
              <w:rPr>
                <w:color w:val="auto"/>
                <w:highlight w:val="none"/>
                <w:lang w:eastAsia="zh-CN"/>
              </w:rPr>
            </w:pPr>
            <w:r>
              <w:rPr>
                <w:rFonts w:hint="eastAsia"/>
                <w:color w:val="auto"/>
                <w:highlight w:val="none"/>
                <w:lang w:eastAsia="zh-CN"/>
              </w:rPr>
              <w:t>注册地址</w:t>
            </w:r>
          </w:p>
        </w:tc>
        <w:tc>
          <w:tcPr>
            <w:tcW w:w="3978" w:type="dxa"/>
            <w:gridSpan w:val="4"/>
            <w:vAlign w:val="center"/>
          </w:tcPr>
          <w:p w14:paraId="5EAF24BE">
            <w:pPr>
              <w:spacing w:line="240" w:lineRule="exact"/>
              <w:jc w:val="center"/>
              <w:rPr>
                <w:color w:val="auto"/>
                <w:highlight w:val="none"/>
                <w:lang w:eastAsia="zh-CN"/>
              </w:rPr>
            </w:pPr>
          </w:p>
        </w:tc>
        <w:tc>
          <w:tcPr>
            <w:tcW w:w="1062" w:type="dxa"/>
            <w:gridSpan w:val="2"/>
            <w:vAlign w:val="center"/>
          </w:tcPr>
          <w:p w14:paraId="63A8E165">
            <w:pPr>
              <w:spacing w:line="240" w:lineRule="exact"/>
              <w:jc w:val="center"/>
              <w:rPr>
                <w:color w:val="auto"/>
                <w:highlight w:val="none"/>
                <w:lang w:eastAsia="zh-CN"/>
              </w:rPr>
            </w:pPr>
            <w:r>
              <w:rPr>
                <w:rFonts w:hint="eastAsia"/>
                <w:color w:val="auto"/>
                <w:highlight w:val="none"/>
                <w:lang w:eastAsia="zh-CN"/>
              </w:rPr>
              <w:t>邮政编码</w:t>
            </w:r>
          </w:p>
        </w:tc>
        <w:tc>
          <w:tcPr>
            <w:tcW w:w="1980" w:type="dxa"/>
            <w:gridSpan w:val="2"/>
            <w:vAlign w:val="center"/>
          </w:tcPr>
          <w:p w14:paraId="39E1DA0E">
            <w:pPr>
              <w:spacing w:line="240" w:lineRule="exact"/>
              <w:jc w:val="center"/>
              <w:rPr>
                <w:color w:val="auto"/>
                <w:highlight w:val="none"/>
                <w:lang w:eastAsia="zh-CN"/>
              </w:rPr>
            </w:pPr>
          </w:p>
        </w:tc>
      </w:tr>
      <w:tr w14:paraId="2943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40" w:type="dxa"/>
            <w:vMerge w:val="restart"/>
            <w:vAlign w:val="center"/>
          </w:tcPr>
          <w:p w14:paraId="615FCE3E">
            <w:pPr>
              <w:spacing w:line="240" w:lineRule="exact"/>
              <w:jc w:val="center"/>
              <w:rPr>
                <w:color w:val="auto"/>
                <w:highlight w:val="none"/>
                <w:lang w:eastAsia="zh-CN"/>
              </w:rPr>
            </w:pPr>
            <w:r>
              <w:rPr>
                <w:rFonts w:hint="eastAsia"/>
                <w:color w:val="auto"/>
                <w:highlight w:val="none"/>
                <w:lang w:eastAsia="zh-CN"/>
              </w:rPr>
              <w:t>联系方式</w:t>
            </w:r>
          </w:p>
        </w:tc>
        <w:tc>
          <w:tcPr>
            <w:tcW w:w="1080" w:type="dxa"/>
            <w:vAlign w:val="center"/>
          </w:tcPr>
          <w:p w14:paraId="3BD4DB83">
            <w:pPr>
              <w:spacing w:line="240" w:lineRule="exact"/>
              <w:jc w:val="center"/>
              <w:rPr>
                <w:color w:val="auto"/>
                <w:highlight w:val="none"/>
                <w:lang w:eastAsia="zh-CN"/>
              </w:rPr>
            </w:pPr>
            <w:r>
              <w:rPr>
                <w:rFonts w:hint="eastAsia"/>
                <w:color w:val="auto"/>
                <w:highlight w:val="none"/>
                <w:lang w:eastAsia="zh-CN"/>
              </w:rPr>
              <w:t>联系人</w:t>
            </w:r>
          </w:p>
        </w:tc>
        <w:tc>
          <w:tcPr>
            <w:tcW w:w="2898" w:type="dxa"/>
            <w:gridSpan w:val="3"/>
            <w:vAlign w:val="center"/>
          </w:tcPr>
          <w:p w14:paraId="533C9F80">
            <w:pPr>
              <w:spacing w:line="240" w:lineRule="exact"/>
              <w:jc w:val="center"/>
              <w:rPr>
                <w:color w:val="auto"/>
                <w:highlight w:val="none"/>
                <w:lang w:eastAsia="zh-CN"/>
              </w:rPr>
            </w:pPr>
          </w:p>
        </w:tc>
        <w:tc>
          <w:tcPr>
            <w:tcW w:w="1062" w:type="dxa"/>
            <w:gridSpan w:val="2"/>
            <w:vAlign w:val="center"/>
          </w:tcPr>
          <w:p w14:paraId="01D18DB8">
            <w:pPr>
              <w:spacing w:line="240" w:lineRule="exact"/>
              <w:jc w:val="center"/>
              <w:rPr>
                <w:color w:val="auto"/>
                <w:highlight w:val="none"/>
                <w:lang w:eastAsia="zh-CN"/>
              </w:rPr>
            </w:pPr>
            <w:r>
              <w:rPr>
                <w:rFonts w:hint="eastAsia"/>
                <w:color w:val="auto"/>
                <w:highlight w:val="none"/>
                <w:lang w:eastAsia="zh-CN"/>
              </w:rPr>
              <w:t>电话</w:t>
            </w:r>
          </w:p>
        </w:tc>
        <w:tc>
          <w:tcPr>
            <w:tcW w:w="1980" w:type="dxa"/>
            <w:gridSpan w:val="2"/>
            <w:vAlign w:val="center"/>
          </w:tcPr>
          <w:p w14:paraId="0ECDBF04">
            <w:pPr>
              <w:spacing w:line="240" w:lineRule="exact"/>
              <w:jc w:val="center"/>
              <w:rPr>
                <w:color w:val="auto"/>
                <w:highlight w:val="none"/>
                <w:lang w:eastAsia="zh-CN"/>
              </w:rPr>
            </w:pPr>
          </w:p>
        </w:tc>
      </w:tr>
      <w:tr w14:paraId="4747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40" w:type="dxa"/>
            <w:vMerge w:val="continue"/>
            <w:vAlign w:val="center"/>
          </w:tcPr>
          <w:p w14:paraId="543D058B">
            <w:pPr>
              <w:spacing w:line="240" w:lineRule="exact"/>
              <w:jc w:val="center"/>
              <w:rPr>
                <w:color w:val="auto"/>
                <w:highlight w:val="none"/>
                <w:lang w:eastAsia="zh-CN"/>
              </w:rPr>
            </w:pPr>
          </w:p>
        </w:tc>
        <w:tc>
          <w:tcPr>
            <w:tcW w:w="1080" w:type="dxa"/>
            <w:vAlign w:val="center"/>
          </w:tcPr>
          <w:p w14:paraId="24525463">
            <w:pPr>
              <w:spacing w:line="240" w:lineRule="exact"/>
              <w:jc w:val="center"/>
              <w:rPr>
                <w:color w:val="auto"/>
                <w:highlight w:val="none"/>
                <w:lang w:eastAsia="zh-CN"/>
              </w:rPr>
            </w:pPr>
            <w:r>
              <w:rPr>
                <w:rFonts w:hint="eastAsia"/>
                <w:color w:val="auto"/>
                <w:highlight w:val="none"/>
                <w:lang w:eastAsia="zh-CN"/>
              </w:rPr>
              <w:t>传真</w:t>
            </w:r>
          </w:p>
        </w:tc>
        <w:tc>
          <w:tcPr>
            <w:tcW w:w="2898" w:type="dxa"/>
            <w:gridSpan w:val="3"/>
            <w:vAlign w:val="center"/>
          </w:tcPr>
          <w:p w14:paraId="6812BF47">
            <w:pPr>
              <w:spacing w:line="240" w:lineRule="exact"/>
              <w:jc w:val="center"/>
              <w:rPr>
                <w:color w:val="auto"/>
                <w:highlight w:val="none"/>
                <w:lang w:eastAsia="zh-CN"/>
              </w:rPr>
            </w:pPr>
          </w:p>
        </w:tc>
        <w:tc>
          <w:tcPr>
            <w:tcW w:w="1062" w:type="dxa"/>
            <w:gridSpan w:val="2"/>
            <w:vAlign w:val="center"/>
          </w:tcPr>
          <w:p w14:paraId="01A120F3">
            <w:pPr>
              <w:spacing w:line="240" w:lineRule="exact"/>
              <w:jc w:val="center"/>
              <w:rPr>
                <w:color w:val="auto"/>
                <w:highlight w:val="none"/>
                <w:lang w:eastAsia="zh-CN"/>
              </w:rPr>
            </w:pPr>
            <w:r>
              <w:rPr>
                <w:rFonts w:hint="eastAsia"/>
                <w:color w:val="auto"/>
                <w:highlight w:val="none"/>
                <w:lang w:eastAsia="zh-CN"/>
              </w:rPr>
              <w:t>网址</w:t>
            </w:r>
          </w:p>
        </w:tc>
        <w:tc>
          <w:tcPr>
            <w:tcW w:w="1980" w:type="dxa"/>
            <w:gridSpan w:val="2"/>
            <w:vAlign w:val="center"/>
          </w:tcPr>
          <w:p w14:paraId="064B131A">
            <w:pPr>
              <w:spacing w:line="240" w:lineRule="exact"/>
              <w:jc w:val="center"/>
              <w:rPr>
                <w:color w:val="auto"/>
                <w:highlight w:val="none"/>
                <w:lang w:eastAsia="zh-CN"/>
              </w:rPr>
            </w:pPr>
          </w:p>
        </w:tc>
      </w:tr>
      <w:tr w14:paraId="4388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40" w:type="dxa"/>
            <w:vAlign w:val="center"/>
          </w:tcPr>
          <w:p w14:paraId="42108110">
            <w:pPr>
              <w:spacing w:line="240" w:lineRule="exact"/>
              <w:jc w:val="center"/>
              <w:rPr>
                <w:color w:val="auto"/>
                <w:highlight w:val="none"/>
                <w:lang w:eastAsia="zh-CN"/>
              </w:rPr>
            </w:pPr>
            <w:r>
              <w:rPr>
                <w:rFonts w:hint="eastAsia"/>
                <w:color w:val="auto"/>
                <w:highlight w:val="none"/>
                <w:lang w:eastAsia="zh-CN"/>
              </w:rPr>
              <w:t>组织结构</w:t>
            </w:r>
          </w:p>
        </w:tc>
        <w:tc>
          <w:tcPr>
            <w:tcW w:w="7020" w:type="dxa"/>
            <w:gridSpan w:val="8"/>
            <w:vAlign w:val="center"/>
          </w:tcPr>
          <w:p w14:paraId="5EAC4794">
            <w:pPr>
              <w:spacing w:line="240" w:lineRule="exact"/>
              <w:jc w:val="center"/>
              <w:rPr>
                <w:color w:val="auto"/>
                <w:highlight w:val="none"/>
                <w:lang w:eastAsia="zh-CN"/>
              </w:rPr>
            </w:pPr>
          </w:p>
        </w:tc>
      </w:tr>
      <w:tr w14:paraId="0405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40" w:type="dxa"/>
            <w:vAlign w:val="center"/>
          </w:tcPr>
          <w:p w14:paraId="22A40221">
            <w:pPr>
              <w:spacing w:line="240" w:lineRule="exact"/>
              <w:jc w:val="center"/>
              <w:rPr>
                <w:color w:val="auto"/>
                <w:highlight w:val="none"/>
                <w:lang w:eastAsia="zh-CN"/>
              </w:rPr>
            </w:pPr>
            <w:r>
              <w:rPr>
                <w:rFonts w:hint="eastAsia"/>
                <w:color w:val="auto"/>
                <w:highlight w:val="none"/>
                <w:lang w:eastAsia="zh-CN"/>
              </w:rPr>
              <w:t>法定代表人</w:t>
            </w:r>
          </w:p>
        </w:tc>
        <w:tc>
          <w:tcPr>
            <w:tcW w:w="2160" w:type="dxa"/>
            <w:gridSpan w:val="2"/>
            <w:vAlign w:val="center"/>
          </w:tcPr>
          <w:p w14:paraId="2B424B26">
            <w:pPr>
              <w:spacing w:line="240" w:lineRule="exact"/>
              <w:jc w:val="center"/>
              <w:rPr>
                <w:color w:val="auto"/>
                <w:highlight w:val="none"/>
                <w:lang w:eastAsia="zh-CN"/>
              </w:rPr>
            </w:pPr>
          </w:p>
        </w:tc>
        <w:tc>
          <w:tcPr>
            <w:tcW w:w="1260" w:type="dxa"/>
            <w:vAlign w:val="center"/>
          </w:tcPr>
          <w:p w14:paraId="1B2D02C8">
            <w:pPr>
              <w:spacing w:line="240" w:lineRule="exact"/>
              <w:jc w:val="center"/>
              <w:rPr>
                <w:color w:val="auto"/>
                <w:highlight w:val="none"/>
                <w:lang w:eastAsia="zh-CN"/>
              </w:rPr>
            </w:pPr>
            <w:r>
              <w:rPr>
                <w:rFonts w:hint="eastAsia"/>
                <w:color w:val="auto"/>
                <w:highlight w:val="none"/>
                <w:lang w:eastAsia="zh-CN"/>
              </w:rPr>
              <w:t>技术职称</w:t>
            </w:r>
          </w:p>
        </w:tc>
        <w:tc>
          <w:tcPr>
            <w:tcW w:w="1620" w:type="dxa"/>
            <w:gridSpan w:val="3"/>
            <w:vAlign w:val="center"/>
          </w:tcPr>
          <w:p w14:paraId="11F64533">
            <w:pPr>
              <w:spacing w:line="240" w:lineRule="exact"/>
              <w:jc w:val="center"/>
              <w:rPr>
                <w:color w:val="auto"/>
                <w:highlight w:val="none"/>
                <w:lang w:eastAsia="zh-CN"/>
              </w:rPr>
            </w:pPr>
          </w:p>
        </w:tc>
        <w:tc>
          <w:tcPr>
            <w:tcW w:w="720" w:type="dxa"/>
            <w:vAlign w:val="center"/>
          </w:tcPr>
          <w:p w14:paraId="58263852">
            <w:pPr>
              <w:spacing w:line="240" w:lineRule="exact"/>
              <w:jc w:val="center"/>
              <w:rPr>
                <w:color w:val="auto"/>
                <w:highlight w:val="none"/>
                <w:lang w:eastAsia="zh-CN"/>
              </w:rPr>
            </w:pPr>
            <w:r>
              <w:rPr>
                <w:rFonts w:hint="eastAsia"/>
                <w:color w:val="auto"/>
                <w:highlight w:val="none"/>
                <w:lang w:eastAsia="zh-CN"/>
              </w:rPr>
              <w:t>电话</w:t>
            </w:r>
          </w:p>
        </w:tc>
        <w:tc>
          <w:tcPr>
            <w:tcW w:w="1260" w:type="dxa"/>
            <w:vAlign w:val="center"/>
          </w:tcPr>
          <w:p w14:paraId="542343A3">
            <w:pPr>
              <w:spacing w:line="240" w:lineRule="exact"/>
              <w:jc w:val="center"/>
              <w:rPr>
                <w:color w:val="auto"/>
                <w:highlight w:val="none"/>
                <w:lang w:eastAsia="zh-CN"/>
              </w:rPr>
            </w:pPr>
          </w:p>
        </w:tc>
      </w:tr>
      <w:tr w14:paraId="681A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40" w:type="dxa"/>
            <w:vAlign w:val="center"/>
          </w:tcPr>
          <w:p w14:paraId="0C19EABF">
            <w:pPr>
              <w:spacing w:line="240" w:lineRule="exact"/>
              <w:jc w:val="center"/>
              <w:rPr>
                <w:color w:val="auto"/>
                <w:highlight w:val="none"/>
                <w:lang w:eastAsia="zh-CN"/>
              </w:rPr>
            </w:pPr>
            <w:r>
              <w:rPr>
                <w:rFonts w:hint="eastAsia"/>
                <w:color w:val="auto"/>
                <w:highlight w:val="none"/>
                <w:lang w:eastAsia="zh-CN"/>
              </w:rPr>
              <w:t>技术负责人</w:t>
            </w:r>
          </w:p>
        </w:tc>
        <w:tc>
          <w:tcPr>
            <w:tcW w:w="2160" w:type="dxa"/>
            <w:gridSpan w:val="2"/>
            <w:vAlign w:val="center"/>
          </w:tcPr>
          <w:p w14:paraId="5E81FAA0">
            <w:pPr>
              <w:spacing w:line="240" w:lineRule="exact"/>
              <w:jc w:val="center"/>
              <w:rPr>
                <w:color w:val="auto"/>
                <w:highlight w:val="none"/>
                <w:lang w:eastAsia="zh-CN"/>
              </w:rPr>
            </w:pPr>
          </w:p>
        </w:tc>
        <w:tc>
          <w:tcPr>
            <w:tcW w:w="1260" w:type="dxa"/>
            <w:vAlign w:val="center"/>
          </w:tcPr>
          <w:p w14:paraId="32EA918A">
            <w:pPr>
              <w:spacing w:line="240" w:lineRule="exact"/>
              <w:jc w:val="center"/>
              <w:rPr>
                <w:color w:val="auto"/>
                <w:highlight w:val="none"/>
                <w:lang w:eastAsia="zh-CN"/>
              </w:rPr>
            </w:pPr>
            <w:r>
              <w:rPr>
                <w:rFonts w:hint="eastAsia"/>
                <w:color w:val="auto"/>
                <w:highlight w:val="none"/>
                <w:lang w:eastAsia="zh-CN"/>
              </w:rPr>
              <w:t>技术职称</w:t>
            </w:r>
          </w:p>
        </w:tc>
        <w:tc>
          <w:tcPr>
            <w:tcW w:w="1620" w:type="dxa"/>
            <w:gridSpan w:val="3"/>
            <w:vAlign w:val="center"/>
          </w:tcPr>
          <w:p w14:paraId="0C71B4F6">
            <w:pPr>
              <w:spacing w:line="240" w:lineRule="exact"/>
              <w:jc w:val="center"/>
              <w:rPr>
                <w:color w:val="auto"/>
                <w:highlight w:val="none"/>
                <w:lang w:eastAsia="zh-CN"/>
              </w:rPr>
            </w:pPr>
          </w:p>
        </w:tc>
        <w:tc>
          <w:tcPr>
            <w:tcW w:w="720" w:type="dxa"/>
            <w:vAlign w:val="center"/>
          </w:tcPr>
          <w:p w14:paraId="26C68951">
            <w:pPr>
              <w:spacing w:line="240" w:lineRule="exact"/>
              <w:jc w:val="center"/>
              <w:rPr>
                <w:color w:val="auto"/>
                <w:highlight w:val="none"/>
                <w:lang w:eastAsia="zh-CN"/>
              </w:rPr>
            </w:pPr>
            <w:r>
              <w:rPr>
                <w:rFonts w:hint="eastAsia"/>
                <w:color w:val="auto"/>
                <w:highlight w:val="none"/>
                <w:lang w:eastAsia="zh-CN"/>
              </w:rPr>
              <w:t>电话</w:t>
            </w:r>
          </w:p>
        </w:tc>
        <w:tc>
          <w:tcPr>
            <w:tcW w:w="1260" w:type="dxa"/>
            <w:vAlign w:val="center"/>
          </w:tcPr>
          <w:p w14:paraId="6F7CCD75">
            <w:pPr>
              <w:spacing w:line="240" w:lineRule="exact"/>
              <w:jc w:val="center"/>
              <w:rPr>
                <w:color w:val="auto"/>
                <w:highlight w:val="none"/>
                <w:lang w:eastAsia="zh-CN"/>
              </w:rPr>
            </w:pPr>
          </w:p>
        </w:tc>
      </w:tr>
      <w:tr w14:paraId="4EC2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40" w:type="dxa"/>
            <w:vAlign w:val="center"/>
          </w:tcPr>
          <w:p w14:paraId="302797DC">
            <w:pPr>
              <w:spacing w:line="240" w:lineRule="exact"/>
              <w:jc w:val="center"/>
              <w:rPr>
                <w:color w:val="auto"/>
                <w:highlight w:val="none"/>
                <w:lang w:eastAsia="zh-CN"/>
              </w:rPr>
            </w:pPr>
            <w:r>
              <w:rPr>
                <w:rFonts w:hint="eastAsia"/>
                <w:color w:val="auto"/>
                <w:highlight w:val="none"/>
                <w:lang w:eastAsia="zh-CN"/>
              </w:rPr>
              <w:t>成立时间</w:t>
            </w:r>
          </w:p>
        </w:tc>
        <w:tc>
          <w:tcPr>
            <w:tcW w:w="4500" w:type="dxa"/>
            <w:gridSpan w:val="5"/>
            <w:vAlign w:val="center"/>
          </w:tcPr>
          <w:p w14:paraId="760D0A2C">
            <w:pPr>
              <w:spacing w:line="240" w:lineRule="exact"/>
              <w:jc w:val="center"/>
              <w:rPr>
                <w:color w:val="auto"/>
                <w:highlight w:val="none"/>
                <w:lang w:eastAsia="zh-CN"/>
              </w:rPr>
            </w:pPr>
          </w:p>
        </w:tc>
        <w:tc>
          <w:tcPr>
            <w:tcW w:w="2520" w:type="dxa"/>
            <w:gridSpan w:val="3"/>
            <w:vAlign w:val="center"/>
          </w:tcPr>
          <w:p w14:paraId="7A105DB0">
            <w:pPr>
              <w:spacing w:line="240" w:lineRule="exact"/>
              <w:rPr>
                <w:color w:val="auto"/>
                <w:highlight w:val="none"/>
                <w:lang w:eastAsia="zh-CN"/>
              </w:rPr>
            </w:pPr>
            <w:r>
              <w:rPr>
                <w:rFonts w:hint="eastAsia"/>
                <w:color w:val="auto"/>
                <w:highlight w:val="none"/>
                <w:lang w:eastAsia="zh-CN"/>
              </w:rPr>
              <w:t>员工总人数：</w:t>
            </w:r>
          </w:p>
        </w:tc>
      </w:tr>
      <w:tr w14:paraId="09E5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40" w:type="dxa"/>
            <w:vAlign w:val="center"/>
          </w:tcPr>
          <w:p w14:paraId="48958FDC">
            <w:pPr>
              <w:spacing w:line="240" w:lineRule="exact"/>
              <w:jc w:val="center"/>
              <w:rPr>
                <w:color w:val="auto"/>
                <w:highlight w:val="none"/>
                <w:lang w:eastAsia="zh-CN"/>
              </w:rPr>
            </w:pPr>
            <w:r>
              <w:rPr>
                <w:rFonts w:hint="eastAsia"/>
                <w:color w:val="auto"/>
                <w:highlight w:val="none"/>
                <w:lang w:eastAsia="zh-CN"/>
              </w:rPr>
              <w:t>营业执照号</w:t>
            </w:r>
          </w:p>
        </w:tc>
        <w:tc>
          <w:tcPr>
            <w:tcW w:w="4500" w:type="dxa"/>
            <w:gridSpan w:val="5"/>
            <w:vAlign w:val="center"/>
          </w:tcPr>
          <w:p w14:paraId="1C63E965">
            <w:pPr>
              <w:spacing w:line="240" w:lineRule="exact"/>
              <w:jc w:val="center"/>
              <w:rPr>
                <w:color w:val="auto"/>
                <w:highlight w:val="none"/>
                <w:lang w:eastAsia="zh-CN"/>
              </w:rPr>
            </w:pPr>
          </w:p>
        </w:tc>
        <w:tc>
          <w:tcPr>
            <w:tcW w:w="2520" w:type="dxa"/>
            <w:gridSpan w:val="3"/>
            <w:vAlign w:val="center"/>
          </w:tcPr>
          <w:p w14:paraId="5D210775">
            <w:pPr>
              <w:spacing w:line="240" w:lineRule="exact"/>
              <w:rPr>
                <w:color w:val="auto"/>
                <w:highlight w:val="none"/>
                <w:lang w:eastAsia="zh-CN"/>
              </w:rPr>
            </w:pPr>
            <w:r>
              <w:rPr>
                <w:rFonts w:hint="eastAsia"/>
                <w:color w:val="auto"/>
                <w:highlight w:val="none"/>
                <w:lang w:eastAsia="zh-CN"/>
              </w:rPr>
              <w:t>其中：高级职称：</w:t>
            </w:r>
          </w:p>
        </w:tc>
      </w:tr>
      <w:tr w14:paraId="792C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40" w:type="dxa"/>
            <w:vAlign w:val="center"/>
          </w:tcPr>
          <w:p w14:paraId="7ACCF838">
            <w:pPr>
              <w:spacing w:line="240" w:lineRule="exact"/>
              <w:jc w:val="center"/>
              <w:rPr>
                <w:color w:val="auto"/>
                <w:highlight w:val="none"/>
                <w:lang w:eastAsia="zh-CN"/>
              </w:rPr>
            </w:pPr>
            <w:r>
              <w:rPr>
                <w:rFonts w:hint="eastAsia"/>
                <w:color w:val="auto"/>
                <w:highlight w:val="none"/>
                <w:lang w:eastAsia="zh-CN"/>
              </w:rPr>
              <w:t>注册资金（或开办资金）</w:t>
            </w:r>
          </w:p>
        </w:tc>
        <w:tc>
          <w:tcPr>
            <w:tcW w:w="4500" w:type="dxa"/>
            <w:gridSpan w:val="5"/>
            <w:vAlign w:val="center"/>
          </w:tcPr>
          <w:p w14:paraId="25326EA2">
            <w:pPr>
              <w:spacing w:line="240" w:lineRule="exact"/>
              <w:jc w:val="center"/>
              <w:rPr>
                <w:color w:val="auto"/>
                <w:highlight w:val="none"/>
                <w:lang w:eastAsia="zh-CN"/>
              </w:rPr>
            </w:pPr>
          </w:p>
        </w:tc>
        <w:tc>
          <w:tcPr>
            <w:tcW w:w="2520" w:type="dxa"/>
            <w:gridSpan w:val="3"/>
            <w:vAlign w:val="center"/>
          </w:tcPr>
          <w:p w14:paraId="7E9287C7">
            <w:pPr>
              <w:spacing w:line="240" w:lineRule="exact"/>
              <w:ind w:firstLine="660" w:firstLineChars="300"/>
              <w:rPr>
                <w:color w:val="auto"/>
                <w:highlight w:val="none"/>
                <w:lang w:eastAsia="zh-CN"/>
              </w:rPr>
            </w:pPr>
            <w:r>
              <w:rPr>
                <w:rFonts w:hint="eastAsia"/>
                <w:color w:val="auto"/>
                <w:highlight w:val="none"/>
                <w:lang w:eastAsia="zh-CN"/>
              </w:rPr>
              <w:t>中级职称：</w:t>
            </w:r>
          </w:p>
        </w:tc>
      </w:tr>
      <w:tr w14:paraId="7637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40" w:type="dxa"/>
            <w:vAlign w:val="center"/>
          </w:tcPr>
          <w:p w14:paraId="0CDCBBC9">
            <w:pPr>
              <w:spacing w:line="240" w:lineRule="exact"/>
              <w:jc w:val="center"/>
              <w:rPr>
                <w:color w:val="auto"/>
                <w:highlight w:val="none"/>
                <w:lang w:eastAsia="zh-CN"/>
              </w:rPr>
            </w:pPr>
            <w:r>
              <w:rPr>
                <w:rFonts w:hint="eastAsia"/>
                <w:color w:val="auto"/>
                <w:highlight w:val="none"/>
                <w:lang w:eastAsia="zh-CN"/>
              </w:rPr>
              <w:t>开户银行（基本账户）</w:t>
            </w:r>
          </w:p>
        </w:tc>
        <w:tc>
          <w:tcPr>
            <w:tcW w:w="4500" w:type="dxa"/>
            <w:gridSpan w:val="5"/>
            <w:vAlign w:val="center"/>
          </w:tcPr>
          <w:p w14:paraId="536A2871">
            <w:pPr>
              <w:spacing w:line="240" w:lineRule="exact"/>
              <w:jc w:val="center"/>
              <w:rPr>
                <w:color w:val="auto"/>
                <w:highlight w:val="none"/>
                <w:lang w:eastAsia="zh-CN"/>
              </w:rPr>
            </w:pPr>
          </w:p>
        </w:tc>
        <w:tc>
          <w:tcPr>
            <w:tcW w:w="2520" w:type="dxa"/>
            <w:gridSpan w:val="3"/>
            <w:vAlign w:val="center"/>
          </w:tcPr>
          <w:p w14:paraId="43068237">
            <w:pPr>
              <w:spacing w:line="240" w:lineRule="exact"/>
              <w:ind w:firstLine="660" w:firstLineChars="300"/>
              <w:rPr>
                <w:color w:val="auto"/>
                <w:highlight w:val="none"/>
                <w:lang w:eastAsia="zh-CN"/>
              </w:rPr>
            </w:pPr>
            <w:r>
              <w:rPr>
                <w:rFonts w:hint="eastAsia"/>
                <w:color w:val="auto"/>
                <w:highlight w:val="none"/>
                <w:lang w:eastAsia="zh-CN"/>
              </w:rPr>
              <w:t>初级职称：</w:t>
            </w:r>
          </w:p>
        </w:tc>
      </w:tr>
      <w:tr w14:paraId="36BD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40" w:type="dxa"/>
            <w:vAlign w:val="center"/>
          </w:tcPr>
          <w:p w14:paraId="1610EC8B">
            <w:pPr>
              <w:spacing w:line="240" w:lineRule="exact"/>
              <w:jc w:val="center"/>
              <w:rPr>
                <w:color w:val="auto"/>
                <w:highlight w:val="none"/>
                <w:lang w:eastAsia="zh-CN"/>
              </w:rPr>
            </w:pPr>
            <w:r>
              <w:rPr>
                <w:rFonts w:hint="eastAsia"/>
                <w:color w:val="auto"/>
                <w:highlight w:val="none"/>
                <w:lang w:eastAsia="zh-CN"/>
              </w:rPr>
              <w:t>账号</w:t>
            </w:r>
          </w:p>
        </w:tc>
        <w:tc>
          <w:tcPr>
            <w:tcW w:w="4500" w:type="dxa"/>
            <w:gridSpan w:val="5"/>
            <w:vAlign w:val="center"/>
          </w:tcPr>
          <w:p w14:paraId="020D12E7">
            <w:pPr>
              <w:spacing w:line="240" w:lineRule="exact"/>
              <w:jc w:val="center"/>
              <w:rPr>
                <w:color w:val="auto"/>
                <w:highlight w:val="none"/>
                <w:lang w:eastAsia="zh-CN"/>
              </w:rPr>
            </w:pPr>
          </w:p>
        </w:tc>
        <w:tc>
          <w:tcPr>
            <w:tcW w:w="2520" w:type="dxa"/>
            <w:gridSpan w:val="3"/>
            <w:vAlign w:val="center"/>
          </w:tcPr>
          <w:p w14:paraId="191832BA">
            <w:pPr>
              <w:spacing w:line="240" w:lineRule="exact"/>
              <w:ind w:firstLine="660" w:firstLineChars="300"/>
              <w:rPr>
                <w:color w:val="auto"/>
                <w:highlight w:val="none"/>
                <w:lang w:eastAsia="zh-CN"/>
              </w:rPr>
            </w:pPr>
            <w:r>
              <w:rPr>
                <w:rFonts w:hint="eastAsia"/>
                <w:color w:val="auto"/>
                <w:highlight w:val="none"/>
                <w:lang w:eastAsia="zh-CN"/>
              </w:rPr>
              <w:t>其他：</w:t>
            </w:r>
          </w:p>
        </w:tc>
      </w:tr>
      <w:tr w14:paraId="73E4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1440" w:type="dxa"/>
            <w:vAlign w:val="center"/>
          </w:tcPr>
          <w:p w14:paraId="24138A8A">
            <w:pPr>
              <w:spacing w:line="240" w:lineRule="exact"/>
              <w:jc w:val="center"/>
              <w:rPr>
                <w:color w:val="auto"/>
                <w:highlight w:val="none"/>
                <w:lang w:eastAsia="zh-CN"/>
              </w:rPr>
            </w:pPr>
            <w:r>
              <w:rPr>
                <w:rFonts w:hint="eastAsia"/>
                <w:color w:val="auto"/>
                <w:highlight w:val="none"/>
                <w:lang w:eastAsia="zh-CN"/>
              </w:rPr>
              <w:t>经营范围</w:t>
            </w:r>
          </w:p>
        </w:tc>
        <w:tc>
          <w:tcPr>
            <w:tcW w:w="7020" w:type="dxa"/>
            <w:gridSpan w:val="8"/>
            <w:vAlign w:val="center"/>
          </w:tcPr>
          <w:p w14:paraId="3FAA8122">
            <w:pPr>
              <w:spacing w:line="240" w:lineRule="exact"/>
              <w:rPr>
                <w:color w:val="auto"/>
                <w:highlight w:val="none"/>
                <w:lang w:eastAsia="zh-CN"/>
              </w:rPr>
            </w:pPr>
          </w:p>
        </w:tc>
      </w:tr>
      <w:tr w14:paraId="17AA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40" w:type="dxa"/>
            <w:vAlign w:val="center"/>
          </w:tcPr>
          <w:p w14:paraId="140CBCD9">
            <w:pPr>
              <w:spacing w:line="360" w:lineRule="auto"/>
              <w:jc w:val="center"/>
              <w:rPr>
                <w:color w:val="auto"/>
                <w:highlight w:val="none"/>
                <w:lang w:eastAsia="zh-CN"/>
              </w:rPr>
            </w:pPr>
            <w:r>
              <w:rPr>
                <w:rFonts w:hint="eastAsia"/>
                <w:color w:val="auto"/>
                <w:highlight w:val="none"/>
                <w:lang w:eastAsia="zh-CN"/>
              </w:rPr>
              <w:t>备注</w:t>
            </w:r>
          </w:p>
        </w:tc>
        <w:tc>
          <w:tcPr>
            <w:tcW w:w="7020" w:type="dxa"/>
            <w:gridSpan w:val="8"/>
            <w:vAlign w:val="center"/>
          </w:tcPr>
          <w:p w14:paraId="18FFECB7">
            <w:pPr>
              <w:spacing w:line="360" w:lineRule="auto"/>
              <w:jc w:val="center"/>
              <w:rPr>
                <w:color w:val="auto"/>
                <w:highlight w:val="none"/>
                <w:lang w:eastAsia="zh-CN"/>
              </w:rPr>
            </w:pPr>
          </w:p>
        </w:tc>
      </w:tr>
    </w:tbl>
    <w:p w14:paraId="5D3E1479">
      <w:pPr>
        <w:spacing w:line="400" w:lineRule="exact"/>
        <w:rPr>
          <w:color w:val="auto"/>
          <w:szCs w:val="21"/>
          <w:highlight w:val="none"/>
          <w:lang w:eastAsia="zh-CN"/>
        </w:rPr>
      </w:pPr>
      <w:r>
        <w:rPr>
          <w:rFonts w:hint="eastAsia"/>
          <w:color w:val="auto"/>
          <w:szCs w:val="21"/>
          <w:highlight w:val="none"/>
          <w:lang w:eastAsia="zh-CN"/>
        </w:rPr>
        <w:t>附：</w:t>
      </w:r>
    </w:p>
    <w:p w14:paraId="7EEBB693">
      <w:pPr>
        <w:spacing w:line="400" w:lineRule="exact"/>
        <w:rPr>
          <w:color w:val="auto"/>
          <w:szCs w:val="21"/>
          <w:highlight w:val="none"/>
          <w:lang w:eastAsia="zh-CN"/>
        </w:rPr>
      </w:pPr>
      <w:r>
        <w:rPr>
          <w:rFonts w:hint="eastAsia"/>
          <w:color w:val="auto"/>
          <w:szCs w:val="21"/>
          <w:highlight w:val="none"/>
          <w:lang w:eastAsia="zh-CN"/>
        </w:rPr>
        <w:t>供应商或联合体牵头人或联合体成员（公章）：</w:t>
      </w:r>
    </w:p>
    <w:p w14:paraId="4100A7BA">
      <w:pPr>
        <w:spacing w:line="400" w:lineRule="exact"/>
        <w:rPr>
          <w:color w:val="auto"/>
          <w:szCs w:val="21"/>
          <w:highlight w:val="none"/>
          <w:lang w:eastAsia="zh-CN"/>
        </w:rPr>
      </w:pPr>
      <w:r>
        <w:rPr>
          <w:rFonts w:hint="eastAsia"/>
          <w:color w:val="auto"/>
          <w:szCs w:val="21"/>
          <w:highlight w:val="none"/>
          <w:lang w:eastAsia="zh-CN"/>
        </w:rPr>
        <w:t>法定代表人（签字或盖章）：</w:t>
      </w:r>
    </w:p>
    <w:p w14:paraId="30F8D64C">
      <w:pPr>
        <w:spacing w:line="400" w:lineRule="exact"/>
        <w:rPr>
          <w:color w:val="auto"/>
          <w:szCs w:val="21"/>
          <w:highlight w:val="none"/>
          <w:lang w:eastAsia="zh-CN"/>
        </w:rPr>
      </w:pPr>
      <w:r>
        <w:rPr>
          <w:rFonts w:hint="eastAsia"/>
          <w:color w:val="auto"/>
          <w:szCs w:val="21"/>
          <w:highlight w:val="none"/>
          <w:lang w:eastAsia="zh-CN"/>
        </w:rPr>
        <w:t>日期：</w:t>
      </w:r>
      <w:bookmarkStart w:id="111" w:name="三、商务技术部分目录"/>
      <w:bookmarkEnd w:id="111"/>
      <w:bookmarkStart w:id="112" w:name="附件七____________________________"/>
      <w:bookmarkEnd w:id="112"/>
    </w:p>
    <w:p w14:paraId="111F3110">
      <w:pPr>
        <w:widowControl/>
        <w:autoSpaceDE/>
        <w:autoSpaceDN/>
        <w:rPr>
          <w:color w:val="auto"/>
          <w:szCs w:val="21"/>
          <w:highlight w:val="none"/>
          <w:lang w:eastAsia="zh-CN"/>
        </w:rPr>
      </w:pPr>
      <w:r>
        <w:rPr>
          <w:rFonts w:hint="eastAsia"/>
          <w:color w:val="auto"/>
          <w:szCs w:val="21"/>
          <w:highlight w:val="none"/>
          <w:lang w:eastAsia="zh-CN"/>
        </w:rPr>
        <w:br w:type="page"/>
      </w:r>
    </w:p>
    <w:p w14:paraId="127254AA">
      <w:pPr>
        <w:spacing w:line="400" w:lineRule="exact"/>
        <w:rPr>
          <w:color w:val="auto"/>
          <w:sz w:val="21"/>
          <w:highlight w:val="none"/>
          <w:lang w:eastAsia="zh-CN"/>
        </w:rPr>
      </w:pPr>
      <w:r>
        <w:rPr>
          <w:rFonts w:hint="eastAsia"/>
          <w:color w:val="auto"/>
          <w:highlight w:val="none"/>
          <w:lang w:eastAsia="zh-CN"/>
        </w:rPr>
        <w:t>附件</w:t>
      </w:r>
      <w:r>
        <w:rPr>
          <w:rFonts w:hint="eastAsia"/>
          <w:color w:val="auto"/>
          <w:highlight w:val="none"/>
          <w:lang w:val="en-US" w:eastAsia="zh-CN"/>
        </w:rPr>
        <w:t>九</w:t>
      </w:r>
    </w:p>
    <w:p w14:paraId="3CA97654">
      <w:pPr>
        <w:pStyle w:val="18"/>
        <w:ind w:left="0" w:leftChars="0"/>
        <w:jc w:val="center"/>
        <w:rPr>
          <w:b/>
          <w:color w:val="auto"/>
          <w:sz w:val="28"/>
          <w:szCs w:val="32"/>
          <w:highlight w:val="none"/>
          <w:lang w:eastAsia="zh-CN"/>
        </w:rPr>
      </w:pPr>
      <w:r>
        <w:rPr>
          <w:rFonts w:hint="eastAsia"/>
          <w:b/>
          <w:color w:val="auto"/>
          <w:sz w:val="28"/>
          <w:szCs w:val="32"/>
          <w:highlight w:val="none"/>
          <w:lang w:eastAsia="zh-CN"/>
        </w:rPr>
        <w:t>服务要求与合同条款偏离表</w:t>
      </w:r>
    </w:p>
    <w:p w14:paraId="6BB20A73">
      <w:pPr>
        <w:adjustRightInd w:val="0"/>
        <w:snapToGrid w:val="0"/>
        <w:spacing w:line="400" w:lineRule="exact"/>
        <w:rPr>
          <w:color w:val="auto"/>
          <w:szCs w:val="21"/>
          <w:highlight w:val="none"/>
          <w:lang w:eastAsia="zh-CN"/>
        </w:rPr>
      </w:pPr>
      <w:r>
        <w:rPr>
          <w:rFonts w:hint="eastAsia"/>
          <w:color w:val="auto"/>
          <w:szCs w:val="21"/>
          <w:highlight w:val="none"/>
          <w:lang w:eastAsia="zh-CN"/>
        </w:rPr>
        <w:t>项目名称：</w:t>
      </w:r>
    </w:p>
    <w:p w14:paraId="55495879">
      <w:pPr>
        <w:adjustRightInd w:val="0"/>
        <w:snapToGrid w:val="0"/>
        <w:spacing w:line="400" w:lineRule="exact"/>
        <w:rPr>
          <w:color w:val="auto"/>
          <w:szCs w:val="21"/>
          <w:highlight w:val="none"/>
          <w:u w:val="single"/>
          <w:lang w:eastAsia="zh-CN"/>
        </w:rPr>
      </w:pPr>
      <w:r>
        <w:rPr>
          <w:rFonts w:hint="eastAsia"/>
          <w:color w:val="auto"/>
          <w:szCs w:val="21"/>
          <w:highlight w:val="none"/>
          <w:lang w:eastAsia="zh-CN"/>
        </w:rPr>
        <w:t>项目编号：</w:t>
      </w:r>
    </w:p>
    <w:tbl>
      <w:tblPr>
        <w:tblStyle w:val="43"/>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294"/>
        <w:gridCol w:w="1743"/>
      </w:tblGrid>
      <w:tr w14:paraId="0995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5A5300F0">
            <w:pPr>
              <w:adjustRightInd w:val="0"/>
              <w:snapToGrid w:val="0"/>
              <w:spacing w:line="400" w:lineRule="exact"/>
              <w:jc w:val="center"/>
              <w:rPr>
                <w:color w:val="auto"/>
                <w:szCs w:val="21"/>
                <w:highlight w:val="none"/>
                <w:lang w:eastAsia="zh-CN"/>
              </w:rPr>
            </w:pPr>
            <w:r>
              <w:rPr>
                <w:rFonts w:hint="eastAsia"/>
                <w:color w:val="auto"/>
                <w:szCs w:val="21"/>
                <w:highlight w:val="none"/>
                <w:lang w:eastAsia="zh-CN"/>
              </w:rPr>
              <w:t>序号</w:t>
            </w:r>
          </w:p>
        </w:tc>
        <w:tc>
          <w:tcPr>
            <w:tcW w:w="2824" w:type="dxa"/>
            <w:vAlign w:val="center"/>
          </w:tcPr>
          <w:p w14:paraId="79F55E27">
            <w:pPr>
              <w:adjustRightInd w:val="0"/>
              <w:snapToGrid w:val="0"/>
              <w:spacing w:line="400" w:lineRule="exact"/>
              <w:jc w:val="center"/>
              <w:rPr>
                <w:color w:val="auto"/>
                <w:szCs w:val="21"/>
                <w:highlight w:val="none"/>
                <w:lang w:eastAsia="zh-CN"/>
              </w:rPr>
            </w:pPr>
            <w:r>
              <w:rPr>
                <w:rFonts w:hint="eastAsia"/>
                <w:color w:val="auto"/>
                <w:szCs w:val="21"/>
                <w:highlight w:val="none"/>
                <w:lang w:eastAsia="zh-CN"/>
              </w:rPr>
              <w:t>招标要求</w:t>
            </w:r>
          </w:p>
        </w:tc>
        <w:tc>
          <w:tcPr>
            <w:tcW w:w="2294" w:type="dxa"/>
            <w:vAlign w:val="center"/>
          </w:tcPr>
          <w:p w14:paraId="718A0314">
            <w:pPr>
              <w:adjustRightInd w:val="0"/>
              <w:snapToGrid w:val="0"/>
              <w:spacing w:line="400" w:lineRule="exact"/>
              <w:jc w:val="center"/>
              <w:rPr>
                <w:color w:val="auto"/>
                <w:szCs w:val="21"/>
                <w:highlight w:val="none"/>
                <w:lang w:eastAsia="zh-CN"/>
              </w:rPr>
            </w:pPr>
            <w:r>
              <w:rPr>
                <w:rFonts w:hint="eastAsia"/>
                <w:color w:val="auto"/>
                <w:szCs w:val="21"/>
                <w:highlight w:val="none"/>
                <w:lang w:eastAsia="zh-CN"/>
              </w:rPr>
              <w:t>投标响应</w:t>
            </w:r>
          </w:p>
        </w:tc>
        <w:tc>
          <w:tcPr>
            <w:tcW w:w="1743" w:type="dxa"/>
            <w:vAlign w:val="center"/>
          </w:tcPr>
          <w:p w14:paraId="14731515">
            <w:pPr>
              <w:adjustRightInd w:val="0"/>
              <w:snapToGrid w:val="0"/>
              <w:spacing w:line="400" w:lineRule="exact"/>
              <w:jc w:val="center"/>
              <w:rPr>
                <w:color w:val="auto"/>
                <w:szCs w:val="21"/>
                <w:highlight w:val="none"/>
                <w:lang w:eastAsia="zh-CN"/>
              </w:rPr>
            </w:pPr>
            <w:r>
              <w:rPr>
                <w:rFonts w:hint="eastAsia"/>
                <w:color w:val="auto"/>
                <w:szCs w:val="21"/>
                <w:highlight w:val="none"/>
                <w:lang w:eastAsia="zh-CN"/>
              </w:rPr>
              <w:t>偏离说明</w:t>
            </w:r>
          </w:p>
        </w:tc>
      </w:tr>
      <w:tr w14:paraId="1FA7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14599D3E">
            <w:pPr>
              <w:adjustRightInd w:val="0"/>
              <w:snapToGrid w:val="0"/>
              <w:spacing w:line="400" w:lineRule="exact"/>
              <w:jc w:val="center"/>
              <w:rPr>
                <w:color w:val="auto"/>
                <w:szCs w:val="21"/>
                <w:highlight w:val="none"/>
                <w:lang w:eastAsia="zh-CN"/>
              </w:rPr>
            </w:pPr>
          </w:p>
        </w:tc>
        <w:tc>
          <w:tcPr>
            <w:tcW w:w="2824" w:type="dxa"/>
            <w:vAlign w:val="center"/>
          </w:tcPr>
          <w:p w14:paraId="0FC09FEA">
            <w:pPr>
              <w:adjustRightInd w:val="0"/>
              <w:snapToGrid w:val="0"/>
              <w:spacing w:line="400" w:lineRule="exact"/>
              <w:jc w:val="center"/>
              <w:rPr>
                <w:color w:val="auto"/>
                <w:szCs w:val="21"/>
                <w:highlight w:val="none"/>
                <w:lang w:eastAsia="zh-CN"/>
              </w:rPr>
            </w:pPr>
          </w:p>
        </w:tc>
        <w:tc>
          <w:tcPr>
            <w:tcW w:w="2294" w:type="dxa"/>
            <w:vAlign w:val="center"/>
          </w:tcPr>
          <w:p w14:paraId="0E235152">
            <w:pPr>
              <w:adjustRightInd w:val="0"/>
              <w:snapToGrid w:val="0"/>
              <w:spacing w:line="400" w:lineRule="exact"/>
              <w:jc w:val="center"/>
              <w:rPr>
                <w:color w:val="auto"/>
                <w:szCs w:val="21"/>
                <w:highlight w:val="none"/>
                <w:lang w:eastAsia="zh-CN"/>
              </w:rPr>
            </w:pPr>
          </w:p>
        </w:tc>
        <w:tc>
          <w:tcPr>
            <w:tcW w:w="1743" w:type="dxa"/>
            <w:vAlign w:val="center"/>
          </w:tcPr>
          <w:p w14:paraId="05E39524">
            <w:pPr>
              <w:adjustRightInd w:val="0"/>
              <w:snapToGrid w:val="0"/>
              <w:spacing w:line="400" w:lineRule="exact"/>
              <w:jc w:val="center"/>
              <w:rPr>
                <w:color w:val="auto"/>
                <w:szCs w:val="21"/>
                <w:highlight w:val="none"/>
                <w:lang w:eastAsia="zh-CN"/>
              </w:rPr>
            </w:pPr>
          </w:p>
        </w:tc>
      </w:tr>
      <w:tr w14:paraId="3140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0D183818">
            <w:pPr>
              <w:adjustRightInd w:val="0"/>
              <w:snapToGrid w:val="0"/>
              <w:spacing w:line="400" w:lineRule="exact"/>
              <w:jc w:val="center"/>
              <w:rPr>
                <w:color w:val="auto"/>
                <w:szCs w:val="21"/>
                <w:highlight w:val="none"/>
                <w:lang w:eastAsia="zh-CN"/>
              </w:rPr>
            </w:pPr>
          </w:p>
        </w:tc>
        <w:tc>
          <w:tcPr>
            <w:tcW w:w="2824" w:type="dxa"/>
            <w:vAlign w:val="center"/>
          </w:tcPr>
          <w:p w14:paraId="12DE4618">
            <w:pPr>
              <w:adjustRightInd w:val="0"/>
              <w:snapToGrid w:val="0"/>
              <w:spacing w:line="400" w:lineRule="exact"/>
              <w:jc w:val="center"/>
              <w:rPr>
                <w:color w:val="auto"/>
                <w:szCs w:val="21"/>
                <w:highlight w:val="none"/>
                <w:lang w:eastAsia="zh-CN"/>
              </w:rPr>
            </w:pPr>
          </w:p>
        </w:tc>
        <w:tc>
          <w:tcPr>
            <w:tcW w:w="2294" w:type="dxa"/>
            <w:vAlign w:val="center"/>
          </w:tcPr>
          <w:p w14:paraId="25175BA8">
            <w:pPr>
              <w:adjustRightInd w:val="0"/>
              <w:snapToGrid w:val="0"/>
              <w:spacing w:line="400" w:lineRule="exact"/>
              <w:jc w:val="center"/>
              <w:rPr>
                <w:color w:val="auto"/>
                <w:szCs w:val="21"/>
                <w:highlight w:val="none"/>
                <w:lang w:eastAsia="zh-CN"/>
              </w:rPr>
            </w:pPr>
          </w:p>
        </w:tc>
        <w:tc>
          <w:tcPr>
            <w:tcW w:w="1743" w:type="dxa"/>
            <w:vAlign w:val="center"/>
          </w:tcPr>
          <w:p w14:paraId="4DA7B4C8">
            <w:pPr>
              <w:adjustRightInd w:val="0"/>
              <w:snapToGrid w:val="0"/>
              <w:spacing w:line="400" w:lineRule="exact"/>
              <w:jc w:val="center"/>
              <w:rPr>
                <w:color w:val="auto"/>
                <w:szCs w:val="21"/>
                <w:highlight w:val="none"/>
                <w:lang w:eastAsia="zh-CN"/>
              </w:rPr>
            </w:pPr>
          </w:p>
        </w:tc>
      </w:tr>
      <w:tr w14:paraId="341F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3C7AD6CE">
            <w:pPr>
              <w:adjustRightInd w:val="0"/>
              <w:snapToGrid w:val="0"/>
              <w:spacing w:line="400" w:lineRule="exact"/>
              <w:jc w:val="center"/>
              <w:rPr>
                <w:color w:val="auto"/>
                <w:szCs w:val="21"/>
                <w:highlight w:val="none"/>
                <w:lang w:eastAsia="zh-CN"/>
              </w:rPr>
            </w:pPr>
          </w:p>
        </w:tc>
        <w:tc>
          <w:tcPr>
            <w:tcW w:w="2824" w:type="dxa"/>
            <w:vAlign w:val="center"/>
          </w:tcPr>
          <w:p w14:paraId="6A0FEED1">
            <w:pPr>
              <w:adjustRightInd w:val="0"/>
              <w:snapToGrid w:val="0"/>
              <w:spacing w:line="400" w:lineRule="exact"/>
              <w:jc w:val="center"/>
              <w:rPr>
                <w:color w:val="auto"/>
                <w:szCs w:val="21"/>
                <w:highlight w:val="none"/>
                <w:lang w:eastAsia="zh-CN"/>
              </w:rPr>
            </w:pPr>
          </w:p>
        </w:tc>
        <w:tc>
          <w:tcPr>
            <w:tcW w:w="2294" w:type="dxa"/>
            <w:vAlign w:val="center"/>
          </w:tcPr>
          <w:p w14:paraId="7D062C8D">
            <w:pPr>
              <w:adjustRightInd w:val="0"/>
              <w:snapToGrid w:val="0"/>
              <w:spacing w:line="400" w:lineRule="exact"/>
              <w:jc w:val="center"/>
              <w:rPr>
                <w:color w:val="auto"/>
                <w:szCs w:val="21"/>
                <w:highlight w:val="none"/>
                <w:lang w:eastAsia="zh-CN"/>
              </w:rPr>
            </w:pPr>
          </w:p>
        </w:tc>
        <w:tc>
          <w:tcPr>
            <w:tcW w:w="1743" w:type="dxa"/>
            <w:vAlign w:val="center"/>
          </w:tcPr>
          <w:p w14:paraId="748CE1DD">
            <w:pPr>
              <w:adjustRightInd w:val="0"/>
              <w:snapToGrid w:val="0"/>
              <w:spacing w:line="400" w:lineRule="exact"/>
              <w:jc w:val="center"/>
              <w:rPr>
                <w:color w:val="auto"/>
                <w:szCs w:val="21"/>
                <w:highlight w:val="none"/>
                <w:lang w:eastAsia="zh-CN"/>
              </w:rPr>
            </w:pPr>
          </w:p>
        </w:tc>
      </w:tr>
      <w:tr w14:paraId="5840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03F05485">
            <w:pPr>
              <w:adjustRightInd w:val="0"/>
              <w:snapToGrid w:val="0"/>
              <w:spacing w:line="400" w:lineRule="exact"/>
              <w:jc w:val="center"/>
              <w:rPr>
                <w:color w:val="auto"/>
                <w:szCs w:val="21"/>
                <w:highlight w:val="none"/>
                <w:lang w:eastAsia="zh-CN"/>
              </w:rPr>
            </w:pPr>
          </w:p>
        </w:tc>
        <w:tc>
          <w:tcPr>
            <w:tcW w:w="2824" w:type="dxa"/>
            <w:vAlign w:val="center"/>
          </w:tcPr>
          <w:p w14:paraId="0AEE5726">
            <w:pPr>
              <w:adjustRightInd w:val="0"/>
              <w:snapToGrid w:val="0"/>
              <w:spacing w:line="400" w:lineRule="exact"/>
              <w:jc w:val="center"/>
              <w:rPr>
                <w:color w:val="auto"/>
                <w:szCs w:val="21"/>
                <w:highlight w:val="none"/>
                <w:lang w:eastAsia="zh-CN"/>
              </w:rPr>
            </w:pPr>
          </w:p>
        </w:tc>
        <w:tc>
          <w:tcPr>
            <w:tcW w:w="2294" w:type="dxa"/>
            <w:vAlign w:val="center"/>
          </w:tcPr>
          <w:p w14:paraId="28524A39">
            <w:pPr>
              <w:adjustRightInd w:val="0"/>
              <w:snapToGrid w:val="0"/>
              <w:spacing w:line="400" w:lineRule="exact"/>
              <w:jc w:val="center"/>
              <w:rPr>
                <w:color w:val="auto"/>
                <w:szCs w:val="21"/>
                <w:highlight w:val="none"/>
                <w:lang w:eastAsia="zh-CN"/>
              </w:rPr>
            </w:pPr>
          </w:p>
        </w:tc>
        <w:tc>
          <w:tcPr>
            <w:tcW w:w="1743" w:type="dxa"/>
            <w:vAlign w:val="center"/>
          </w:tcPr>
          <w:p w14:paraId="42AA2733">
            <w:pPr>
              <w:adjustRightInd w:val="0"/>
              <w:snapToGrid w:val="0"/>
              <w:spacing w:line="400" w:lineRule="exact"/>
              <w:jc w:val="center"/>
              <w:rPr>
                <w:color w:val="auto"/>
                <w:szCs w:val="21"/>
                <w:highlight w:val="none"/>
                <w:lang w:eastAsia="zh-CN"/>
              </w:rPr>
            </w:pPr>
          </w:p>
        </w:tc>
      </w:tr>
      <w:tr w14:paraId="079BE979">
        <w:tblPrEx>
          <w:tblCellMar>
            <w:top w:w="0" w:type="dxa"/>
            <w:left w:w="108" w:type="dxa"/>
            <w:bottom w:w="0" w:type="dxa"/>
            <w:right w:w="108" w:type="dxa"/>
          </w:tblCellMar>
        </w:tblPrEx>
        <w:trPr>
          <w:trHeight w:val="567" w:hRule="atLeast"/>
          <w:jc w:val="center"/>
        </w:trPr>
        <w:tc>
          <w:tcPr>
            <w:tcW w:w="1418" w:type="dxa"/>
            <w:vAlign w:val="center"/>
          </w:tcPr>
          <w:p w14:paraId="50637A27">
            <w:pPr>
              <w:adjustRightInd w:val="0"/>
              <w:snapToGrid w:val="0"/>
              <w:spacing w:line="400" w:lineRule="exact"/>
              <w:jc w:val="center"/>
              <w:rPr>
                <w:color w:val="auto"/>
                <w:szCs w:val="21"/>
                <w:highlight w:val="none"/>
                <w:lang w:eastAsia="zh-CN"/>
              </w:rPr>
            </w:pPr>
          </w:p>
        </w:tc>
        <w:tc>
          <w:tcPr>
            <w:tcW w:w="2824" w:type="dxa"/>
            <w:vAlign w:val="center"/>
          </w:tcPr>
          <w:p w14:paraId="0D508E16">
            <w:pPr>
              <w:adjustRightInd w:val="0"/>
              <w:snapToGrid w:val="0"/>
              <w:spacing w:line="400" w:lineRule="exact"/>
              <w:jc w:val="center"/>
              <w:rPr>
                <w:color w:val="auto"/>
                <w:szCs w:val="21"/>
                <w:highlight w:val="none"/>
                <w:lang w:eastAsia="zh-CN"/>
              </w:rPr>
            </w:pPr>
          </w:p>
        </w:tc>
        <w:tc>
          <w:tcPr>
            <w:tcW w:w="2294" w:type="dxa"/>
            <w:vAlign w:val="center"/>
          </w:tcPr>
          <w:p w14:paraId="28387C02">
            <w:pPr>
              <w:adjustRightInd w:val="0"/>
              <w:snapToGrid w:val="0"/>
              <w:spacing w:line="400" w:lineRule="exact"/>
              <w:jc w:val="center"/>
              <w:rPr>
                <w:color w:val="auto"/>
                <w:szCs w:val="21"/>
                <w:highlight w:val="none"/>
                <w:lang w:eastAsia="zh-CN"/>
              </w:rPr>
            </w:pPr>
          </w:p>
        </w:tc>
        <w:tc>
          <w:tcPr>
            <w:tcW w:w="1743" w:type="dxa"/>
            <w:vAlign w:val="center"/>
          </w:tcPr>
          <w:p w14:paraId="3165998C">
            <w:pPr>
              <w:adjustRightInd w:val="0"/>
              <w:snapToGrid w:val="0"/>
              <w:spacing w:line="400" w:lineRule="exact"/>
              <w:jc w:val="center"/>
              <w:rPr>
                <w:color w:val="auto"/>
                <w:szCs w:val="21"/>
                <w:highlight w:val="none"/>
                <w:lang w:eastAsia="zh-CN"/>
              </w:rPr>
            </w:pPr>
          </w:p>
        </w:tc>
      </w:tr>
      <w:tr w14:paraId="4AC7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31C8BF5A">
            <w:pPr>
              <w:adjustRightInd w:val="0"/>
              <w:snapToGrid w:val="0"/>
              <w:spacing w:line="400" w:lineRule="exact"/>
              <w:jc w:val="center"/>
              <w:rPr>
                <w:color w:val="auto"/>
                <w:szCs w:val="21"/>
                <w:highlight w:val="none"/>
                <w:lang w:eastAsia="zh-CN"/>
              </w:rPr>
            </w:pPr>
          </w:p>
        </w:tc>
        <w:tc>
          <w:tcPr>
            <w:tcW w:w="2824" w:type="dxa"/>
            <w:vAlign w:val="center"/>
          </w:tcPr>
          <w:p w14:paraId="0D13F3C2">
            <w:pPr>
              <w:adjustRightInd w:val="0"/>
              <w:snapToGrid w:val="0"/>
              <w:spacing w:line="400" w:lineRule="exact"/>
              <w:jc w:val="center"/>
              <w:rPr>
                <w:b/>
                <w:color w:val="auto"/>
                <w:szCs w:val="21"/>
                <w:highlight w:val="none"/>
                <w:lang w:eastAsia="zh-CN"/>
              </w:rPr>
            </w:pPr>
          </w:p>
        </w:tc>
        <w:tc>
          <w:tcPr>
            <w:tcW w:w="2294" w:type="dxa"/>
            <w:vAlign w:val="center"/>
          </w:tcPr>
          <w:p w14:paraId="21C8A808">
            <w:pPr>
              <w:adjustRightInd w:val="0"/>
              <w:snapToGrid w:val="0"/>
              <w:spacing w:line="400" w:lineRule="exact"/>
              <w:jc w:val="center"/>
              <w:rPr>
                <w:color w:val="auto"/>
                <w:szCs w:val="21"/>
                <w:highlight w:val="none"/>
                <w:lang w:eastAsia="zh-CN"/>
              </w:rPr>
            </w:pPr>
          </w:p>
        </w:tc>
        <w:tc>
          <w:tcPr>
            <w:tcW w:w="1743" w:type="dxa"/>
            <w:vAlign w:val="center"/>
          </w:tcPr>
          <w:p w14:paraId="79237FBD">
            <w:pPr>
              <w:adjustRightInd w:val="0"/>
              <w:snapToGrid w:val="0"/>
              <w:spacing w:line="400" w:lineRule="exact"/>
              <w:jc w:val="center"/>
              <w:rPr>
                <w:color w:val="auto"/>
                <w:szCs w:val="21"/>
                <w:highlight w:val="none"/>
                <w:lang w:eastAsia="zh-CN"/>
              </w:rPr>
            </w:pPr>
          </w:p>
        </w:tc>
      </w:tr>
      <w:tr w14:paraId="1561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63D540E4">
            <w:pPr>
              <w:adjustRightInd w:val="0"/>
              <w:snapToGrid w:val="0"/>
              <w:spacing w:line="400" w:lineRule="exact"/>
              <w:jc w:val="center"/>
              <w:rPr>
                <w:color w:val="auto"/>
                <w:szCs w:val="21"/>
                <w:highlight w:val="none"/>
                <w:lang w:eastAsia="zh-CN"/>
              </w:rPr>
            </w:pPr>
            <w:r>
              <w:rPr>
                <w:rFonts w:hint="eastAsia"/>
                <w:b/>
                <w:color w:val="auto"/>
                <w:highlight w:val="none"/>
                <w:lang w:eastAsia="zh-CN"/>
              </w:rPr>
              <w:t>…</w:t>
            </w:r>
          </w:p>
        </w:tc>
        <w:tc>
          <w:tcPr>
            <w:tcW w:w="2824" w:type="dxa"/>
            <w:vAlign w:val="center"/>
          </w:tcPr>
          <w:p w14:paraId="0D424437">
            <w:pPr>
              <w:adjustRightInd w:val="0"/>
              <w:snapToGrid w:val="0"/>
              <w:spacing w:line="400" w:lineRule="exact"/>
              <w:jc w:val="center"/>
              <w:rPr>
                <w:b/>
                <w:color w:val="auto"/>
                <w:highlight w:val="none"/>
                <w:lang w:eastAsia="zh-CN"/>
              </w:rPr>
            </w:pPr>
            <w:r>
              <w:rPr>
                <w:rFonts w:hint="eastAsia"/>
                <w:b/>
                <w:color w:val="auto"/>
                <w:highlight w:val="none"/>
                <w:lang w:eastAsia="zh-CN"/>
              </w:rPr>
              <w:t>…</w:t>
            </w:r>
          </w:p>
        </w:tc>
        <w:tc>
          <w:tcPr>
            <w:tcW w:w="2294" w:type="dxa"/>
            <w:vAlign w:val="center"/>
          </w:tcPr>
          <w:p w14:paraId="4F82C220">
            <w:pPr>
              <w:adjustRightInd w:val="0"/>
              <w:snapToGrid w:val="0"/>
              <w:spacing w:line="400" w:lineRule="exact"/>
              <w:jc w:val="center"/>
              <w:rPr>
                <w:color w:val="auto"/>
                <w:szCs w:val="21"/>
                <w:highlight w:val="none"/>
                <w:lang w:eastAsia="zh-CN"/>
              </w:rPr>
            </w:pPr>
            <w:r>
              <w:rPr>
                <w:rFonts w:hint="eastAsia"/>
                <w:b/>
                <w:color w:val="auto"/>
                <w:highlight w:val="none"/>
                <w:lang w:eastAsia="zh-CN"/>
              </w:rPr>
              <w:t>…</w:t>
            </w:r>
          </w:p>
        </w:tc>
        <w:tc>
          <w:tcPr>
            <w:tcW w:w="1743" w:type="dxa"/>
            <w:vAlign w:val="center"/>
          </w:tcPr>
          <w:p w14:paraId="02A78453">
            <w:pPr>
              <w:adjustRightInd w:val="0"/>
              <w:snapToGrid w:val="0"/>
              <w:spacing w:line="400" w:lineRule="exact"/>
              <w:jc w:val="center"/>
              <w:rPr>
                <w:color w:val="auto"/>
                <w:szCs w:val="21"/>
                <w:highlight w:val="none"/>
                <w:lang w:eastAsia="zh-CN"/>
              </w:rPr>
            </w:pPr>
            <w:r>
              <w:rPr>
                <w:rFonts w:hint="eastAsia"/>
                <w:b/>
                <w:color w:val="auto"/>
                <w:highlight w:val="none"/>
                <w:lang w:eastAsia="zh-CN"/>
              </w:rPr>
              <w:t>…</w:t>
            </w:r>
          </w:p>
        </w:tc>
      </w:tr>
    </w:tbl>
    <w:p w14:paraId="53ABECD0">
      <w:pPr>
        <w:rPr>
          <w:b/>
          <w:color w:val="auto"/>
          <w:szCs w:val="21"/>
          <w:highlight w:val="none"/>
          <w:lang w:eastAsia="zh-CN"/>
        </w:rPr>
      </w:pPr>
      <w:r>
        <w:rPr>
          <w:rFonts w:hint="eastAsia"/>
          <w:b/>
          <w:color w:val="auto"/>
          <w:szCs w:val="21"/>
          <w:highlight w:val="none"/>
          <w:lang w:eastAsia="zh-CN"/>
        </w:rPr>
        <w:t>注：本表格式可自拟，须与“第四章 采购内容及需求”比较，如有偏离的，须在本表中列明，并提供详细的偏离说明。如供应商未在本表中列出偏离说明，即使其在磋商响应文件的其他部分说明与采购文件要求有所不同或回避不答，亦视为完全符合采购文件中所要求的最佳值并写入合同。若成交人在定标及合同签订前，以上述事项为借口而不履行合同签订手续及执行合同，则视作其放弃成交资格。</w:t>
      </w:r>
    </w:p>
    <w:p w14:paraId="0CF6F378">
      <w:pPr>
        <w:adjustRightInd w:val="0"/>
        <w:snapToGrid w:val="0"/>
        <w:spacing w:line="400" w:lineRule="exact"/>
        <w:rPr>
          <w:color w:val="auto"/>
          <w:spacing w:val="20"/>
          <w:szCs w:val="21"/>
          <w:highlight w:val="none"/>
          <w:lang w:eastAsia="zh-CN"/>
        </w:rPr>
      </w:pPr>
    </w:p>
    <w:p w14:paraId="408684CD">
      <w:pPr>
        <w:adjustRightInd w:val="0"/>
        <w:snapToGrid w:val="0"/>
        <w:spacing w:line="400" w:lineRule="exact"/>
        <w:rPr>
          <w:color w:val="auto"/>
          <w:spacing w:val="20"/>
          <w:szCs w:val="21"/>
          <w:highlight w:val="none"/>
          <w:lang w:eastAsia="zh-CN"/>
        </w:rPr>
      </w:pPr>
    </w:p>
    <w:p w14:paraId="09773956">
      <w:pPr>
        <w:spacing w:line="400" w:lineRule="exact"/>
        <w:rPr>
          <w:color w:val="auto"/>
          <w:szCs w:val="21"/>
          <w:highlight w:val="none"/>
          <w:lang w:eastAsia="zh-CN"/>
        </w:rPr>
      </w:pPr>
      <w:r>
        <w:rPr>
          <w:rFonts w:hint="eastAsia"/>
          <w:color w:val="auto"/>
          <w:szCs w:val="21"/>
          <w:highlight w:val="none"/>
          <w:lang w:eastAsia="zh-CN"/>
        </w:rPr>
        <w:t>供应商或联合体牵头人（公章）：</w:t>
      </w:r>
    </w:p>
    <w:p w14:paraId="225EC026">
      <w:pPr>
        <w:spacing w:line="400" w:lineRule="exact"/>
        <w:rPr>
          <w:color w:val="auto"/>
          <w:szCs w:val="21"/>
          <w:highlight w:val="none"/>
          <w:lang w:eastAsia="zh-CN"/>
        </w:rPr>
      </w:pPr>
      <w:r>
        <w:rPr>
          <w:rFonts w:hint="eastAsia"/>
          <w:color w:val="auto"/>
          <w:szCs w:val="21"/>
          <w:highlight w:val="none"/>
          <w:lang w:eastAsia="zh-CN"/>
        </w:rPr>
        <w:t>法定代表人（签字或盖章）：</w:t>
      </w:r>
    </w:p>
    <w:p w14:paraId="6A8B0063">
      <w:pPr>
        <w:spacing w:line="400" w:lineRule="exact"/>
        <w:rPr>
          <w:color w:val="auto"/>
          <w:szCs w:val="21"/>
          <w:highlight w:val="none"/>
          <w:u w:val="single"/>
          <w:lang w:eastAsia="zh-CN"/>
        </w:rPr>
      </w:pPr>
      <w:r>
        <w:rPr>
          <w:rFonts w:hint="eastAsia"/>
          <w:color w:val="auto"/>
          <w:szCs w:val="21"/>
          <w:highlight w:val="none"/>
          <w:lang w:eastAsia="zh-CN"/>
        </w:rPr>
        <w:t>日期：</w:t>
      </w:r>
    </w:p>
    <w:p w14:paraId="37355CFE">
      <w:pPr>
        <w:widowControl/>
        <w:autoSpaceDE/>
        <w:autoSpaceDN/>
        <w:rPr>
          <w:color w:val="auto"/>
          <w:highlight w:val="none"/>
          <w:lang w:eastAsia="zh-CN"/>
        </w:rPr>
      </w:pPr>
      <w:r>
        <w:rPr>
          <w:rFonts w:hint="eastAsia"/>
          <w:color w:val="auto"/>
          <w:highlight w:val="none"/>
          <w:lang w:eastAsia="zh-CN"/>
        </w:rPr>
        <w:br w:type="page"/>
      </w:r>
    </w:p>
    <w:p w14:paraId="4323C50D">
      <w:pPr>
        <w:spacing w:line="400" w:lineRule="exact"/>
        <w:rPr>
          <w:color w:val="auto"/>
          <w:highlight w:val="none"/>
          <w:lang w:eastAsia="zh-CN"/>
        </w:rPr>
      </w:pPr>
      <w:r>
        <w:rPr>
          <w:rFonts w:hint="eastAsia"/>
          <w:color w:val="auto"/>
          <w:highlight w:val="none"/>
          <w:lang w:eastAsia="zh-CN"/>
        </w:rPr>
        <w:t>附件</w:t>
      </w:r>
      <w:r>
        <w:rPr>
          <w:rFonts w:hint="eastAsia"/>
          <w:color w:val="auto"/>
          <w:highlight w:val="none"/>
          <w:lang w:val="en-US" w:eastAsia="zh-CN"/>
        </w:rPr>
        <w:t>十</w:t>
      </w:r>
    </w:p>
    <w:p w14:paraId="2CA899BC">
      <w:pPr>
        <w:spacing w:line="400" w:lineRule="exact"/>
        <w:jc w:val="center"/>
        <w:rPr>
          <w:b/>
          <w:color w:val="auto"/>
          <w:sz w:val="24"/>
          <w:szCs w:val="24"/>
          <w:highlight w:val="none"/>
          <w:lang w:eastAsia="zh-CN"/>
        </w:rPr>
      </w:pPr>
      <w:r>
        <w:rPr>
          <w:rFonts w:hint="eastAsia"/>
          <w:b/>
          <w:color w:val="auto"/>
          <w:sz w:val="24"/>
          <w:szCs w:val="24"/>
          <w:highlight w:val="none"/>
          <w:lang w:eastAsia="zh-CN"/>
        </w:rPr>
        <w:t>分包意向协议</w:t>
      </w:r>
    </w:p>
    <w:p w14:paraId="1A7FF7B7">
      <w:pPr>
        <w:spacing w:line="400" w:lineRule="exact"/>
        <w:jc w:val="center"/>
        <w:rPr>
          <w:b/>
          <w:color w:val="auto"/>
          <w:szCs w:val="24"/>
          <w:highlight w:val="none"/>
          <w:lang w:eastAsia="zh-CN"/>
        </w:rPr>
      </w:pPr>
      <w:r>
        <w:rPr>
          <w:rFonts w:hint="eastAsia"/>
          <w:b/>
          <w:color w:val="auto"/>
          <w:szCs w:val="24"/>
          <w:highlight w:val="none"/>
          <w:lang w:eastAsia="zh-CN"/>
        </w:rPr>
        <w:t>（成交后以合理分包方式履行政府采购合同的，提供分包意向协议）</w:t>
      </w:r>
    </w:p>
    <w:p w14:paraId="4C7930E4">
      <w:pPr>
        <w:wordWrap w:val="0"/>
        <w:spacing w:line="400" w:lineRule="exact"/>
        <w:rPr>
          <w:color w:val="auto"/>
          <w:szCs w:val="21"/>
          <w:highlight w:val="none"/>
          <w:lang w:eastAsia="zh-CN"/>
        </w:rPr>
      </w:pPr>
      <w:r>
        <w:rPr>
          <w:rFonts w:hint="eastAsia"/>
          <w:color w:val="auto"/>
          <w:szCs w:val="21"/>
          <w:highlight w:val="none"/>
          <w:lang w:eastAsia="zh-CN"/>
        </w:rPr>
        <w:t>供应商：</w:t>
      </w:r>
    </w:p>
    <w:p w14:paraId="0792A9F7">
      <w:pPr>
        <w:wordWrap w:val="0"/>
        <w:spacing w:line="400" w:lineRule="exact"/>
        <w:rPr>
          <w:color w:val="auto"/>
          <w:szCs w:val="21"/>
          <w:highlight w:val="none"/>
          <w:lang w:eastAsia="zh-CN"/>
        </w:rPr>
      </w:pPr>
      <w:r>
        <w:rPr>
          <w:rFonts w:hint="eastAsia"/>
          <w:color w:val="auto"/>
          <w:szCs w:val="21"/>
          <w:highlight w:val="none"/>
          <w:lang w:eastAsia="zh-CN"/>
        </w:rPr>
        <w:t>分包意向供应商一：</w:t>
      </w:r>
    </w:p>
    <w:p w14:paraId="77410341">
      <w:pPr>
        <w:wordWrap w:val="0"/>
        <w:spacing w:line="400" w:lineRule="exact"/>
        <w:rPr>
          <w:color w:val="auto"/>
          <w:szCs w:val="21"/>
          <w:highlight w:val="none"/>
          <w:lang w:eastAsia="zh-CN"/>
        </w:rPr>
      </w:pPr>
      <w:r>
        <w:rPr>
          <w:rFonts w:hint="eastAsia"/>
          <w:color w:val="auto"/>
          <w:szCs w:val="21"/>
          <w:highlight w:val="none"/>
          <w:lang w:eastAsia="zh-CN"/>
        </w:rPr>
        <w:t>......（如有多个分包意向供应商的，按同格式增加）</w:t>
      </w:r>
    </w:p>
    <w:p w14:paraId="0CE2DE2F">
      <w:pPr>
        <w:wordWrap w:val="0"/>
        <w:spacing w:line="400" w:lineRule="exact"/>
        <w:ind w:firstLine="440" w:firstLineChars="200"/>
        <w:rPr>
          <w:color w:val="auto"/>
          <w:szCs w:val="21"/>
          <w:highlight w:val="none"/>
          <w:lang w:eastAsia="zh-CN"/>
        </w:rPr>
      </w:pPr>
      <w:r>
        <w:rPr>
          <w:rFonts w:hint="eastAsia"/>
          <w:color w:val="auto"/>
          <w:szCs w:val="21"/>
          <w:highlight w:val="none"/>
          <w:u w:val="single"/>
          <w:lang w:eastAsia="zh-CN"/>
        </w:rPr>
        <w:t xml:space="preserve">          （供应商全称）</w:t>
      </w:r>
      <w:r>
        <w:rPr>
          <w:rFonts w:hint="eastAsia"/>
          <w:color w:val="auto"/>
          <w:szCs w:val="21"/>
          <w:highlight w:val="none"/>
          <w:lang w:eastAsia="zh-CN"/>
        </w:rPr>
        <w:t>、</w:t>
      </w:r>
      <w:r>
        <w:rPr>
          <w:rFonts w:hint="eastAsia"/>
          <w:color w:val="auto"/>
          <w:szCs w:val="21"/>
          <w:highlight w:val="none"/>
          <w:u w:val="single"/>
          <w:lang w:eastAsia="zh-CN"/>
        </w:rPr>
        <w:t xml:space="preserve">          （分包意向供应商一全称）</w:t>
      </w:r>
      <w:r>
        <w:rPr>
          <w:rFonts w:hint="eastAsia"/>
          <w:color w:val="auto"/>
          <w:szCs w:val="21"/>
          <w:highlight w:val="none"/>
          <w:lang w:eastAsia="zh-CN"/>
        </w:rPr>
        <w:t>自愿达成分包意向，参加</w:t>
      </w:r>
      <w:r>
        <w:rPr>
          <w:rFonts w:hint="eastAsia"/>
          <w:color w:val="auto"/>
          <w:szCs w:val="21"/>
          <w:highlight w:val="none"/>
          <w:u w:val="single"/>
          <w:lang w:eastAsia="zh-CN"/>
        </w:rPr>
        <w:t xml:space="preserve">          （项目编号）</w:t>
      </w:r>
      <w:r>
        <w:rPr>
          <w:rFonts w:hint="eastAsia"/>
          <w:color w:val="auto"/>
          <w:szCs w:val="21"/>
          <w:highlight w:val="none"/>
          <w:lang w:eastAsia="zh-CN"/>
        </w:rPr>
        <w:t>、</w:t>
      </w:r>
      <w:r>
        <w:rPr>
          <w:rFonts w:hint="eastAsia"/>
          <w:color w:val="auto"/>
          <w:szCs w:val="21"/>
          <w:highlight w:val="none"/>
          <w:u w:val="single"/>
          <w:lang w:eastAsia="zh-CN"/>
        </w:rPr>
        <w:t xml:space="preserve">          （项目名称）</w:t>
      </w:r>
      <w:r>
        <w:rPr>
          <w:rFonts w:hint="eastAsia"/>
          <w:color w:val="auto"/>
          <w:szCs w:val="21"/>
          <w:highlight w:val="none"/>
          <w:lang w:eastAsia="zh-CN"/>
        </w:rPr>
        <w:t>的响应。经各方充分协商一致，就项目的响应和合同实施阶段的有关事务协商一致订立意向如下：</w:t>
      </w:r>
    </w:p>
    <w:p w14:paraId="06EC479F">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一、分包意向各方关系</w:t>
      </w:r>
    </w:p>
    <w:p w14:paraId="284115A9">
      <w:pPr>
        <w:wordWrap w:val="0"/>
        <w:spacing w:line="400" w:lineRule="exact"/>
        <w:ind w:firstLine="440" w:firstLineChars="200"/>
        <w:rPr>
          <w:color w:val="auto"/>
          <w:szCs w:val="21"/>
          <w:highlight w:val="none"/>
          <w:lang w:eastAsia="zh-CN"/>
        </w:rPr>
      </w:pPr>
      <w:r>
        <w:rPr>
          <w:rFonts w:hint="eastAsia"/>
          <w:color w:val="auto"/>
          <w:szCs w:val="21"/>
          <w:highlight w:val="none"/>
          <w:u w:val="single"/>
          <w:lang w:eastAsia="zh-CN"/>
        </w:rPr>
        <w:t xml:space="preserve">          （供应商全称）</w:t>
      </w:r>
      <w:r>
        <w:rPr>
          <w:rFonts w:hint="eastAsia"/>
          <w:color w:val="auto"/>
          <w:szCs w:val="21"/>
          <w:highlight w:val="none"/>
          <w:lang w:eastAsia="zh-CN"/>
        </w:rPr>
        <w:t>为供应商、</w:t>
      </w:r>
      <w:r>
        <w:rPr>
          <w:rFonts w:hint="eastAsia"/>
          <w:color w:val="auto"/>
          <w:szCs w:val="21"/>
          <w:highlight w:val="none"/>
          <w:u w:val="single"/>
          <w:lang w:eastAsia="zh-CN"/>
        </w:rPr>
        <w:t xml:space="preserve">          （分包意向供应商一全称）</w:t>
      </w:r>
      <w:r>
        <w:rPr>
          <w:rFonts w:hint="eastAsia"/>
          <w:color w:val="auto"/>
          <w:szCs w:val="21"/>
          <w:highlight w:val="none"/>
          <w:lang w:eastAsia="zh-CN"/>
        </w:rPr>
        <w:t>为分包意向供应商，</w:t>
      </w:r>
      <w:r>
        <w:rPr>
          <w:rFonts w:hint="eastAsia"/>
          <w:color w:val="auto"/>
          <w:szCs w:val="21"/>
          <w:highlight w:val="none"/>
          <w:u w:val="single"/>
          <w:lang w:eastAsia="zh-CN"/>
        </w:rPr>
        <w:t xml:space="preserve">          （供应商全称）</w:t>
      </w:r>
      <w:r>
        <w:rPr>
          <w:rFonts w:hint="eastAsia"/>
          <w:color w:val="auto"/>
          <w:szCs w:val="21"/>
          <w:highlight w:val="none"/>
          <w:lang w:eastAsia="zh-CN"/>
        </w:rPr>
        <w:t>以供应商的身份参加本项目的采购活动，如获得成交资格，与采购人签订政府采购合同。承接分包意向的供应商与</w:t>
      </w:r>
      <w:r>
        <w:rPr>
          <w:rFonts w:hint="eastAsia"/>
          <w:color w:val="auto"/>
          <w:szCs w:val="21"/>
          <w:highlight w:val="none"/>
          <w:u w:val="single"/>
          <w:lang w:eastAsia="zh-CN"/>
        </w:rPr>
        <w:t xml:space="preserve">          （供应商全称）</w:t>
      </w:r>
      <w:r>
        <w:rPr>
          <w:rFonts w:hint="eastAsia"/>
          <w:color w:val="auto"/>
          <w:szCs w:val="21"/>
          <w:highlight w:val="none"/>
          <w:lang w:eastAsia="zh-CN"/>
        </w:rPr>
        <w:t>签订分包合同。供应商对采购项目和分包项目向采购人负责，分包意向供应商对分包项目向采购人负责，分包意向协议多方承担各自的和连带的法律责任。</w:t>
      </w:r>
    </w:p>
    <w:p w14:paraId="7633E503">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二、分包意向供应商中小微型企业认定</w:t>
      </w:r>
    </w:p>
    <w:p w14:paraId="209D4F6F">
      <w:pPr>
        <w:wordWrap w:val="0"/>
        <w:spacing w:line="400" w:lineRule="exact"/>
        <w:ind w:firstLine="880" w:firstLineChars="400"/>
        <w:rPr>
          <w:color w:val="auto"/>
          <w:szCs w:val="21"/>
          <w:highlight w:val="none"/>
          <w:lang w:eastAsia="zh-CN"/>
        </w:rPr>
      </w:pPr>
      <w:r>
        <w:rPr>
          <w:rFonts w:hint="eastAsia"/>
          <w:color w:val="auto"/>
          <w:szCs w:val="21"/>
          <w:highlight w:val="none"/>
          <w:u w:val="single"/>
          <w:lang w:eastAsia="zh-CN"/>
        </w:rPr>
        <w:t>（项目名称）</w:t>
      </w:r>
      <w:r>
        <w:rPr>
          <w:rFonts w:hint="eastAsia"/>
          <w:color w:val="auto"/>
          <w:szCs w:val="21"/>
          <w:highlight w:val="none"/>
          <w:lang w:eastAsia="zh-CN"/>
        </w:rPr>
        <w:t>，属于；分包意向供应商为</w:t>
      </w:r>
      <w:r>
        <w:rPr>
          <w:rFonts w:hint="eastAsia"/>
          <w:color w:val="auto"/>
          <w:szCs w:val="21"/>
          <w:highlight w:val="none"/>
          <w:u w:val="single"/>
          <w:lang w:eastAsia="zh-CN"/>
        </w:rPr>
        <w:t xml:space="preserve">          （分包意向供应商一全称）</w:t>
      </w:r>
      <w:r>
        <w:rPr>
          <w:rFonts w:hint="eastAsia"/>
          <w:color w:val="auto"/>
          <w:szCs w:val="21"/>
          <w:highlight w:val="none"/>
          <w:lang w:eastAsia="zh-CN"/>
        </w:rPr>
        <w:t>，从业人员人，营业收入为万元，资产总额为万元，属于</w:t>
      </w:r>
      <w:r>
        <w:rPr>
          <w:rFonts w:hint="eastAsia"/>
          <w:color w:val="auto"/>
          <w:szCs w:val="21"/>
          <w:highlight w:val="none"/>
          <w:u w:val="single"/>
          <w:lang w:eastAsia="zh-CN"/>
        </w:rPr>
        <w:t xml:space="preserve">          （中型企业或小型企业或微型企业）</w:t>
      </w:r>
      <w:r>
        <w:rPr>
          <w:rFonts w:hint="eastAsia"/>
          <w:color w:val="auto"/>
          <w:szCs w:val="21"/>
          <w:highlight w:val="none"/>
          <w:lang w:eastAsia="zh-CN"/>
        </w:rPr>
        <w:t xml:space="preserve">。将承担合理分包部分 </w:t>
      </w:r>
      <w:r>
        <w:rPr>
          <w:rFonts w:hint="eastAsia"/>
          <w:color w:val="auto"/>
          <w:szCs w:val="21"/>
          <w:highlight w:val="none"/>
          <w:u w:val="single"/>
          <w:lang w:eastAsia="zh-CN"/>
        </w:rPr>
        <w:t xml:space="preserve">         （具体分包的工作内容）</w:t>
      </w:r>
      <w:r>
        <w:rPr>
          <w:rFonts w:hint="eastAsia"/>
          <w:color w:val="auto"/>
          <w:szCs w:val="21"/>
          <w:highlight w:val="none"/>
          <w:lang w:eastAsia="zh-CN"/>
        </w:rPr>
        <w:t>，占项目合同金额的</w:t>
      </w:r>
      <w:r>
        <w:rPr>
          <w:rFonts w:hint="eastAsia"/>
          <w:color w:val="auto"/>
          <w:szCs w:val="21"/>
          <w:highlight w:val="none"/>
          <w:u w:val="single"/>
          <w:lang w:eastAsia="zh-CN"/>
        </w:rPr>
        <w:t xml:space="preserve">          %</w:t>
      </w:r>
      <w:r>
        <w:rPr>
          <w:rFonts w:hint="eastAsia"/>
          <w:color w:val="auto"/>
          <w:szCs w:val="21"/>
          <w:highlight w:val="none"/>
          <w:lang w:eastAsia="zh-CN"/>
        </w:rPr>
        <w:t>。</w:t>
      </w:r>
    </w:p>
    <w:p w14:paraId="200219C1">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三、接受分包合同的中小企业与分包企业之间</w:t>
      </w:r>
      <w:r>
        <w:rPr>
          <w:rFonts w:hint="eastAsia"/>
          <w:color w:val="auto"/>
          <w:szCs w:val="21"/>
          <w:highlight w:val="none"/>
          <w:u w:val="single"/>
          <w:lang w:eastAsia="zh-CN"/>
        </w:rPr>
        <w:t xml:space="preserve">          （存在或不存在）</w:t>
      </w:r>
      <w:r>
        <w:rPr>
          <w:rFonts w:hint="eastAsia"/>
          <w:color w:val="auto"/>
          <w:szCs w:val="21"/>
          <w:highlight w:val="none"/>
          <w:lang w:eastAsia="zh-CN"/>
        </w:rPr>
        <w:t>直接控股、管理关系的情形。</w:t>
      </w:r>
    </w:p>
    <w:p w14:paraId="52A7C481">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四、因违约或过失责任等导致采购人经济损失或被索赔时，供应商无条件优先清偿采购人的一切债务和经济赔偿。</w:t>
      </w:r>
    </w:p>
    <w:p w14:paraId="74604E76">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五、如获得成交资格，分包意向供应商不得以任何理由提出终止本协议。</w:t>
      </w:r>
    </w:p>
    <w:p w14:paraId="08B35A29">
      <w:pPr>
        <w:wordWrap w:val="0"/>
        <w:spacing w:line="400" w:lineRule="exact"/>
        <w:ind w:firstLine="440" w:firstLineChars="200"/>
        <w:rPr>
          <w:color w:val="auto"/>
          <w:szCs w:val="21"/>
          <w:highlight w:val="none"/>
          <w:lang w:eastAsia="zh-CN"/>
        </w:rPr>
      </w:pPr>
      <w:r>
        <w:rPr>
          <w:rFonts w:hint="eastAsia"/>
          <w:color w:val="auto"/>
          <w:szCs w:val="21"/>
          <w:highlight w:val="none"/>
          <w:lang w:eastAsia="zh-CN"/>
        </w:rPr>
        <w:t>六、本协议自签署之日起生效，如获得成交资格，有效期延续至政府采购合同履行完毕之日。</w:t>
      </w:r>
    </w:p>
    <w:p w14:paraId="6A3BFCFD">
      <w:pPr>
        <w:spacing w:line="400" w:lineRule="exact"/>
        <w:ind w:firstLine="2640" w:firstLineChars="1200"/>
        <w:rPr>
          <w:color w:val="auto"/>
          <w:szCs w:val="21"/>
          <w:highlight w:val="none"/>
          <w:lang w:eastAsia="zh-CN"/>
        </w:rPr>
      </w:pPr>
      <w:r>
        <w:rPr>
          <w:rFonts w:hint="eastAsia"/>
          <w:color w:val="auto"/>
          <w:szCs w:val="21"/>
          <w:highlight w:val="none"/>
          <w:lang w:eastAsia="zh-CN"/>
        </w:rPr>
        <w:t>供应商（盖章）：</w:t>
      </w:r>
    </w:p>
    <w:p w14:paraId="510F0BD7">
      <w:pPr>
        <w:spacing w:line="400" w:lineRule="exact"/>
        <w:ind w:firstLine="2640" w:firstLineChars="1200"/>
        <w:rPr>
          <w:color w:val="auto"/>
          <w:szCs w:val="21"/>
          <w:highlight w:val="none"/>
          <w:lang w:eastAsia="zh-CN"/>
        </w:rPr>
      </w:pPr>
      <w:r>
        <w:rPr>
          <w:rFonts w:hint="eastAsia"/>
          <w:color w:val="auto"/>
          <w:szCs w:val="21"/>
          <w:highlight w:val="none"/>
          <w:lang w:eastAsia="zh-CN"/>
        </w:rPr>
        <w:t>法定代表人或授权代表（签字或盖章）：</w:t>
      </w:r>
    </w:p>
    <w:p w14:paraId="60D917B4">
      <w:pPr>
        <w:spacing w:line="400" w:lineRule="exact"/>
        <w:ind w:firstLine="2640" w:firstLineChars="1200"/>
        <w:rPr>
          <w:color w:val="auto"/>
          <w:szCs w:val="21"/>
          <w:highlight w:val="none"/>
          <w:lang w:eastAsia="zh-CN"/>
        </w:rPr>
      </w:pPr>
    </w:p>
    <w:p w14:paraId="4F3F5890">
      <w:pPr>
        <w:spacing w:line="400" w:lineRule="exact"/>
        <w:ind w:firstLine="2640" w:firstLineChars="1200"/>
        <w:rPr>
          <w:color w:val="auto"/>
          <w:szCs w:val="21"/>
          <w:highlight w:val="none"/>
          <w:lang w:eastAsia="zh-CN"/>
        </w:rPr>
      </w:pPr>
      <w:r>
        <w:rPr>
          <w:rFonts w:hint="eastAsia"/>
          <w:color w:val="auto"/>
          <w:szCs w:val="21"/>
          <w:highlight w:val="none"/>
          <w:lang w:eastAsia="zh-CN"/>
        </w:rPr>
        <w:t>分包意向供应商一（盖章）：</w:t>
      </w:r>
    </w:p>
    <w:p w14:paraId="75AE5A8E">
      <w:pPr>
        <w:spacing w:line="400" w:lineRule="exact"/>
        <w:ind w:firstLine="2640" w:firstLineChars="1200"/>
        <w:rPr>
          <w:color w:val="auto"/>
          <w:szCs w:val="21"/>
          <w:highlight w:val="none"/>
          <w:lang w:eastAsia="zh-CN"/>
        </w:rPr>
      </w:pPr>
      <w:r>
        <w:rPr>
          <w:rFonts w:hint="eastAsia"/>
          <w:color w:val="auto"/>
          <w:szCs w:val="21"/>
          <w:highlight w:val="none"/>
          <w:lang w:eastAsia="zh-CN"/>
        </w:rPr>
        <w:t>法定代表人（签字或盖章）：</w:t>
      </w:r>
    </w:p>
    <w:p w14:paraId="5E65FBC0">
      <w:pPr>
        <w:wordWrap w:val="0"/>
        <w:spacing w:line="400" w:lineRule="exact"/>
        <w:ind w:firstLine="2692" w:firstLineChars="1224"/>
        <w:rPr>
          <w:color w:val="auto"/>
          <w:szCs w:val="21"/>
          <w:highlight w:val="none"/>
          <w:lang w:eastAsia="zh-CN"/>
        </w:rPr>
      </w:pPr>
      <w:r>
        <w:rPr>
          <w:rFonts w:hint="eastAsia"/>
          <w:color w:val="auto"/>
          <w:szCs w:val="21"/>
          <w:highlight w:val="none"/>
          <w:lang w:eastAsia="zh-CN"/>
        </w:rPr>
        <w:t>......（如有多个分包意向供应商的，按同格式增加）</w:t>
      </w:r>
    </w:p>
    <w:p w14:paraId="3951D130">
      <w:pPr>
        <w:ind w:firstLine="2692" w:firstLineChars="1224"/>
        <w:rPr>
          <w:rFonts w:hint="eastAsia"/>
          <w:color w:val="auto"/>
          <w:szCs w:val="21"/>
          <w:highlight w:val="none"/>
          <w:lang w:eastAsia="zh-CN"/>
        </w:rPr>
      </w:pPr>
      <w:r>
        <w:rPr>
          <w:rFonts w:hint="eastAsia"/>
          <w:color w:val="auto"/>
          <w:szCs w:val="21"/>
          <w:highlight w:val="none"/>
          <w:lang w:eastAsia="zh-CN"/>
        </w:rPr>
        <w:t>日期：年月日</w:t>
      </w:r>
    </w:p>
    <w:p w14:paraId="2B152007">
      <w:pPr>
        <w:pStyle w:val="2"/>
        <w:rPr>
          <w:rFonts w:hint="eastAsia"/>
          <w:color w:val="auto"/>
          <w:szCs w:val="21"/>
          <w:highlight w:val="none"/>
          <w:lang w:eastAsia="zh-CN"/>
        </w:rPr>
      </w:pPr>
    </w:p>
    <w:sectPr>
      <w:footerReference r:id="rId6"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_x0008_琶....">
    <w:altName w:val="宋体"/>
    <w:panose1 w:val="00000000000000000000"/>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20621"/>
    </w:sdtPr>
    <w:sdtContent>
      <w:p w14:paraId="000D4C2A">
        <w:pPr>
          <w:pStyle w:val="27"/>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2101E">
    <w:pPr>
      <w:pStyle w:val="27"/>
      <w:jc w:val="center"/>
    </w:pPr>
    <w:r>
      <w:fldChar w:fldCharType="begin"/>
    </w:r>
    <w:r>
      <w:instrText xml:space="preserve"> PAGE   \* MERGEFORMAT </w:instrText>
    </w:r>
    <w:r>
      <w:fldChar w:fldCharType="separate"/>
    </w:r>
    <w:r>
      <w:rPr>
        <w:lang w:val="zh-CN"/>
      </w:rPr>
      <w:t>31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2672">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B379">
    <w:pPr>
      <w:pStyle w:val="29"/>
      <w:tabs>
        <w:tab w:val="right" w:pos="9072"/>
        <w:tab w:val="clear" w:pos="8306"/>
      </w:tabs>
      <w:wordWrap w:val="0"/>
      <w:ind w:right="2"/>
      <w:jc w:val="left"/>
      <w:rPr>
        <w:rFonts w:ascii="仿宋" w:hAnsi="仿宋" w:eastAsia="仿宋"/>
        <w:lang w:eastAsia="zh-CN"/>
      </w:rPr>
    </w:pPr>
    <w:r>
      <w:rPr>
        <w:rFonts w:hint="eastAsia" w:ascii="仿宋" w:hAnsi="仿宋" w:eastAsia="仿宋"/>
        <w:lang w:eastAsia="zh-CN"/>
      </w:rPr>
      <w:t xml:space="preserve">2025年余姚市制造业绿色化诊断支撑服务项目 </w:t>
    </w:r>
    <w:r>
      <w:rPr>
        <w:rFonts w:ascii="仿宋" w:hAnsi="仿宋" w:eastAsia="仿宋"/>
        <w:lang w:eastAsia="zh-CN"/>
      </w:rPr>
      <w:t xml:space="preserve">   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209A6"/>
    <w:multiLevelType w:val="singleLevel"/>
    <w:tmpl w:val="2E0209A6"/>
    <w:lvl w:ilvl="0" w:tentative="0">
      <w:start w:val="1"/>
      <w:numFmt w:val="chineseCounting"/>
      <w:suff w:val="nothing"/>
      <w:lvlText w:val="%1、"/>
      <w:lvlJc w:val="left"/>
      <w:rPr>
        <w:rFonts w:hint="eastAsia"/>
      </w:rPr>
    </w:lvl>
  </w:abstractNum>
  <w:abstractNum w:abstractNumId="1">
    <w:nsid w:val="618E5BF4"/>
    <w:multiLevelType w:val="multilevel"/>
    <w:tmpl w:val="618E5BF4"/>
    <w:lvl w:ilvl="0" w:tentative="0">
      <w:start w:val="1"/>
      <w:numFmt w:val="decimal"/>
      <w:lvlText w:val="%1、"/>
      <w:lvlJc w:val="left"/>
      <w:pPr>
        <w:tabs>
          <w:tab w:val="left" w:pos="465"/>
        </w:tabs>
        <w:ind w:left="465" w:hanging="360"/>
      </w:pPr>
      <w:rPr>
        <w:rFonts w:hint="default"/>
      </w:rPr>
    </w:lvl>
    <w:lvl w:ilvl="1" w:tentative="0">
      <w:start w:val="1"/>
      <w:numFmt w:val="decimal"/>
      <w:lvlText w:val="（%2）"/>
      <w:lvlJc w:val="left"/>
      <w:pPr>
        <w:tabs>
          <w:tab w:val="left" w:pos="1245"/>
        </w:tabs>
        <w:ind w:left="1245" w:hanging="720"/>
      </w:pPr>
      <w:rPr>
        <w:rFonts w:hint="default"/>
      </w:r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2">
    <w:nsid w:val="64597657"/>
    <w:multiLevelType w:val="multilevel"/>
    <w:tmpl w:val="64597657"/>
    <w:lvl w:ilvl="0" w:tentative="0">
      <w:start w:val="1"/>
      <w:numFmt w:val="chineseCountingThousand"/>
      <w:pStyle w:val="144"/>
      <w:lvlText w:val="第%1章."/>
      <w:lvlJc w:val="left"/>
      <w:pPr>
        <w:ind w:left="420" w:hanging="420"/>
      </w:pPr>
      <w:rPr>
        <w:rFonts w:hint="eastAsia"/>
        <w:b/>
        <w:i w:val="0"/>
        <w:sz w:val="44"/>
        <w:szCs w:val="44"/>
      </w:rPr>
    </w:lvl>
    <w:lvl w:ilvl="1" w:tentative="0">
      <w:start w:val="1"/>
      <w:numFmt w:val="decimal"/>
      <w:pStyle w:val="143"/>
      <w:isLgl/>
      <w:suff w:val="space"/>
      <w:lvlText w:val="%1.%2"/>
      <w:lvlJc w:val="left"/>
      <w:pPr>
        <w:ind w:left="420" w:hanging="420"/>
      </w:pPr>
      <w:rPr>
        <w:rFonts w:hint="default" w:ascii="Cambria" w:hAnsi="Cambria" w:eastAsia="仿宋_GB2312"/>
        <w:b/>
        <w:i w:val="0"/>
      </w:rPr>
    </w:lvl>
    <w:lvl w:ilvl="2" w:tentative="0">
      <w:start w:val="1"/>
      <w:numFmt w:val="decimal"/>
      <w:pStyle w:val="145"/>
      <w:isLgl/>
      <w:suff w:val="space"/>
      <w:lvlText w:val="%1.%2.%3"/>
      <w:lvlJc w:val="left"/>
      <w:pPr>
        <w:ind w:left="420" w:hanging="420"/>
      </w:pPr>
      <w:rPr>
        <w:rFonts w:hint="default" w:ascii="Cambria" w:hAnsi="Cambria" w:eastAsia="仿宋_GB2312"/>
        <w:b/>
        <w:i w:val="0"/>
        <w:sz w:val="32"/>
        <w:szCs w:val="32"/>
      </w:rPr>
    </w:lvl>
    <w:lvl w:ilvl="3" w:tentative="0">
      <w:start w:val="1"/>
      <w:numFmt w:val="decimal"/>
      <w:pStyle w:val="146"/>
      <w:isLgl/>
      <w:suff w:val="space"/>
      <w:lvlText w:val="%1.%2.%3.%4"/>
      <w:lvlJc w:val="left"/>
      <w:pPr>
        <w:ind w:left="4815" w:hanging="2688"/>
      </w:pPr>
      <w:rPr>
        <w:rFonts w:hint="default" w:ascii="Cambria" w:hAnsi="Cambria" w:eastAsia="仿宋_GB2312"/>
        <w:b/>
        <w:i w:val="0"/>
      </w:rPr>
    </w:lvl>
    <w:lvl w:ilvl="4" w:tentative="0">
      <w:start w:val="1"/>
      <w:numFmt w:val="decimal"/>
      <w:isLgl/>
      <w:suff w:val="space"/>
      <w:lvlText w:val="%1.%2.%3.%4.%5"/>
      <w:lvlJc w:val="left"/>
      <w:pPr>
        <w:ind w:left="420" w:hanging="420"/>
      </w:pPr>
      <w:rPr>
        <w:rFonts w:hint="default" w:ascii="Cambria" w:hAnsi="Cambria" w:eastAsia="仿宋_GB2312"/>
        <w:b/>
        <w:i w:val="0"/>
      </w:rPr>
    </w:lvl>
    <w:lvl w:ilvl="5" w:tentative="0">
      <w:start w:val="1"/>
      <w:numFmt w:val="decimal"/>
      <w:isLgl/>
      <w:suff w:val="space"/>
      <w:lvlText w:val="%1.%2.%3.%4.%5.%6"/>
      <w:lvlJc w:val="left"/>
      <w:pPr>
        <w:ind w:left="420" w:hanging="420"/>
      </w:pPr>
      <w:rPr>
        <w:rFonts w:hint="default" w:ascii="Cambria" w:hAnsi="Cambria" w:eastAsia="仿宋_GB2312"/>
        <w:b/>
        <w:i w:val="0"/>
      </w:rPr>
    </w:lvl>
    <w:lvl w:ilvl="6" w:tentative="0">
      <w:start w:val="1"/>
      <w:numFmt w:val="decimal"/>
      <w:isLgl/>
      <w:suff w:val="space"/>
      <w:lvlText w:val="%1.%2.%3.%4.%5.%6.%7"/>
      <w:lvlJc w:val="left"/>
      <w:pPr>
        <w:ind w:left="420" w:hanging="420"/>
      </w:pPr>
      <w:rPr>
        <w:rFonts w:hint="default" w:ascii="Cambria" w:hAnsi="Cambria" w:eastAsia="仿宋_GB2312"/>
        <w:b/>
      </w:rPr>
    </w:lvl>
    <w:lvl w:ilvl="7" w:tentative="0">
      <w:start w:val="1"/>
      <w:numFmt w:val="decimal"/>
      <w:isLgl/>
      <w:suff w:val="space"/>
      <w:lvlText w:val="%1.%2.%3.%4.%5.%6.%7.%8"/>
      <w:lvlJc w:val="left"/>
      <w:pPr>
        <w:ind w:left="420" w:hanging="420"/>
      </w:pPr>
      <w:rPr>
        <w:rFonts w:hint="default" w:ascii="Cambria" w:hAnsi="Cambria" w:eastAsia="仿宋_GB2312"/>
      </w:rPr>
    </w:lvl>
    <w:lvl w:ilvl="8" w:tentative="0">
      <w:start w:val="1"/>
      <w:numFmt w:val="decimal"/>
      <w:isLgl/>
      <w:suff w:val="space"/>
      <w:lvlText w:val="%1.%2.%3.%4.%5.%6.%7.%8.%9"/>
      <w:lvlJc w:val="left"/>
      <w:pPr>
        <w:ind w:left="420" w:hanging="420"/>
      </w:pPr>
      <w:rPr>
        <w:rFonts w:hint="default" w:ascii="Cambria" w:hAnsi="Cambria" w:eastAsia="仿宋_GB2312"/>
      </w:rPr>
    </w:lvl>
  </w:abstractNum>
  <w:abstractNum w:abstractNumId="3">
    <w:nsid w:val="73BA759D"/>
    <w:multiLevelType w:val="multilevel"/>
    <w:tmpl w:val="73BA759D"/>
    <w:lvl w:ilvl="0" w:tentative="0">
      <w:start w:val="1"/>
      <w:numFmt w:val="chineseCountingThousand"/>
      <w:pStyle w:val="10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ODk3YTk1ZTE1MzcyZjgwYTA2Zjk5NWViYmE2MTUifQ=="/>
  </w:docVars>
  <w:rsids>
    <w:rsidRoot w:val="00D5598C"/>
    <w:rsid w:val="00000D93"/>
    <w:rsid w:val="000011E2"/>
    <w:rsid w:val="0000270C"/>
    <w:rsid w:val="00004939"/>
    <w:rsid w:val="0000595B"/>
    <w:rsid w:val="000061CC"/>
    <w:rsid w:val="00006B45"/>
    <w:rsid w:val="00006CFA"/>
    <w:rsid w:val="00010A41"/>
    <w:rsid w:val="000140EB"/>
    <w:rsid w:val="00014945"/>
    <w:rsid w:val="00014A3A"/>
    <w:rsid w:val="000156BB"/>
    <w:rsid w:val="00016F64"/>
    <w:rsid w:val="0001724A"/>
    <w:rsid w:val="000200F7"/>
    <w:rsid w:val="00023F8E"/>
    <w:rsid w:val="00026391"/>
    <w:rsid w:val="00030A7E"/>
    <w:rsid w:val="00030F76"/>
    <w:rsid w:val="00034996"/>
    <w:rsid w:val="0003639C"/>
    <w:rsid w:val="00042177"/>
    <w:rsid w:val="000427FD"/>
    <w:rsid w:val="00042B7C"/>
    <w:rsid w:val="000430A3"/>
    <w:rsid w:val="00043F6C"/>
    <w:rsid w:val="00044DAF"/>
    <w:rsid w:val="0004534A"/>
    <w:rsid w:val="0004606F"/>
    <w:rsid w:val="00047481"/>
    <w:rsid w:val="000474C6"/>
    <w:rsid w:val="000519A1"/>
    <w:rsid w:val="00053835"/>
    <w:rsid w:val="00054E1E"/>
    <w:rsid w:val="00054E99"/>
    <w:rsid w:val="0005568C"/>
    <w:rsid w:val="00056EA7"/>
    <w:rsid w:val="00061845"/>
    <w:rsid w:val="00064711"/>
    <w:rsid w:val="000660D2"/>
    <w:rsid w:val="00066A92"/>
    <w:rsid w:val="000712D7"/>
    <w:rsid w:val="0007216C"/>
    <w:rsid w:val="00072F91"/>
    <w:rsid w:val="00075167"/>
    <w:rsid w:val="00075BAB"/>
    <w:rsid w:val="00080FA1"/>
    <w:rsid w:val="00083565"/>
    <w:rsid w:val="000842E3"/>
    <w:rsid w:val="00084A32"/>
    <w:rsid w:val="00084B15"/>
    <w:rsid w:val="00085615"/>
    <w:rsid w:val="00086C01"/>
    <w:rsid w:val="00090254"/>
    <w:rsid w:val="00090E76"/>
    <w:rsid w:val="000910D7"/>
    <w:rsid w:val="000912DF"/>
    <w:rsid w:val="000913F4"/>
    <w:rsid w:val="000919FF"/>
    <w:rsid w:val="00091E08"/>
    <w:rsid w:val="00092423"/>
    <w:rsid w:val="000961C4"/>
    <w:rsid w:val="00096DAF"/>
    <w:rsid w:val="00096FAF"/>
    <w:rsid w:val="00097DC3"/>
    <w:rsid w:val="000A0208"/>
    <w:rsid w:val="000A033E"/>
    <w:rsid w:val="000A08C7"/>
    <w:rsid w:val="000A108F"/>
    <w:rsid w:val="000A1D3F"/>
    <w:rsid w:val="000A2089"/>
    <w:rsid w:val="000A29C7"/>
    <w:rsid w:val="000A314F"/>
    <w:rsid w:val="000B09B7"/>
    <w:rsid w:val="000B4A2A"/>
    <w:rsid w:val="000B5AB1"/>
    <w:rsid w:val="000B7908"/>
    <w:rsid w:val="000B7B0F"/>
    <w:rsid w:val="000C0475"/>
    <w:rsid w:val="000C0CD3"/>
    <w:rsid w:val="000C32E9"/>
    <w:rsid w:val="000C337B"/>
    <w:rsid w:val="000C7EE3"/>
    <w:rsid w:val="000D0EEC"/>
    <w:rsid w:val="000D159C"/>
    <w:rsid w:val="000D3559"/>
    <w:rsid w:val="000D362A"/>
    <w:rsid w:val="000D38D2"/>
    <w:rsid w:val="000D5500"/>
    <w:rsid w:val="000D725D"/>
    <w:rsid w:val="000E566D"/>
    <w:rsid w:val="000E6C0A"/>
    <w:rsid w:val="000F16D3"/>
    <w:rsid w:val="000F2876"/>
    <w:rsid w:val="000F2BF1"/>
    <w:rsid w:val="000F37A5"/>
    <w:rsid w:val="000F62D2"/>
    <w:rsid w:val="000F7F67"/>
    <w:rsid w:val="00100168"/>
    <w:rsid w:val="00100E87"/>
    <w:rsid w:val="001041C5"/>
    <w:rsid w:val="0010435D"/>
    <w:rsid w:val="00104566"/>
    <w:rsid w:val="001048C8"/>
    <w:rsid w:val="00104929"/>
    <w:rsid w:val="00105709"/>
    <w:rsid w:val="00106C38"/>
    <w:rsid w:val="00107C62"/>
    <w:rsid w:val="001101F9"/>
    <w:rsid w:val="00111E30"/>
    <w:rsid w:val="0011540F"/>
    <w:rsid w:val="00120697"/>
    <w:rsid w:val="001215E5"/>
    <w:rsid w:val="00121A66"/>
    <w:rsid w:val="00121C8C"/>
    <w:rsid w:val="00122AA3"/>
    <w:rsid w:val="00122E68"/>
    <w:rsid w:val="00123589"/>
    <w:rsid w:val="00124EAB"/>
    <w:rsid w:val="001302E1"/>
    <w:rsid w:val="001303BA"/>
    <w:rsid w:val="00130BD4"/>
    <w:rsid w:val="001340B2"/>
    <w:rsid w:val="00136369"/>
    <w:rsid w:val="00137E82"/>
    <w:rsid w:val="00137EE2"/>
    <w:rsid w:val="00140855"/>
    <w:rsid w:val="00142E00"/>
    <w:rsid w:val="001473CF"/>
    <w:rsid w:val="0014766E"/>
    <w:rsid w:val="00152591"/>
    <w:rsid w:val="00154989"/>
    <w:rsid w:val="00156158"/>
    <w:rsid w:val="00156974"/>
    <w:rsid w:val="00157392"/>
    <w:rsid w:val="00157912"/>
    <w:rsid w:val="00157AD1"/>
    <w:rsid w:val="00161E20"/>
    <w:rsid w:val="001624D9"/>
    <w:rsid w:val="00165295"/>
    <w:rsid w:val="00166543"/>
    <w:rsid w:val="00166F4D"/>
    <w:rsid w:val="001672D1"/>
    <w:rsid w:val="0017000B"/>
    <w:rsid w:val="00173BF5"/>
    <w:rsid w:val="00176EAE"/>
    <w:rsid w:val="001803E9"/>
    <w:rsid w:val="00180685"/>
    <w:rsid w:val="001829AF"/>
    <w:rsid w:val="00183BAF"/>
    <w:rsid w:val="00183DA4"/>
    <w:rsid w:val="0018499C"/>
    <w:rsid w:val="00185C44"/>
    <w:rsid w:val="00185DA7"/>
    <w:rsid w:val="00187E38"/>
    <w:rsid w:val="00191F1D"/>
    <w:rsid w:val="0019242B"/>
    <w:rsid w:val="001939CB"/>
    <w:rsid w:val="00193AE8"/>
    <w:rsid w:val="00193B45"/>
    <w:rsid w:val="00193C4D"/>
    <w:rsid w:val="00195069"/>
    <w:rsid w:val="00195400"/>
    <w:rsid w:val="001960C1"/>
    <w:rsid w:val="00197105"/>
    <w:rsid w:val="001A02A9"/>
    <w:rsid w:val="001A07C2"/>
    <w:rsid w:val="001A0CAB"/>
    <w:rsid w:val="001A0CE3"/>
    <w:rsid w:val="001A1AD4"/>
    <w:rsid w:val="001A1C59"/>
    <w:rsid w:val="001A3926"/>
    <w:rsid w:val="001A4CBE"/>
    <w:rsid w:val="001A4D64"/>
    <w:rsid w:val="001A5C3A"/>
    <w:rsid w:val="001A6601"/>
    <w:rsid w:val="001A6752"/>
    <w:rsid w:val="001B002B"/>
    <w:rsid w:val="001B0A16"/>
    <w:rsid w:val="001B23D1"/>
    <w:rsid w:val="001B250F"/>
    <w:rsid w:val="001B251B"/>
    <w:rsid w:val="001C025A"/>
    <w:rsid w:val="001C06A5"/>
    <w:rsid w:val="001C4DC0"/>
    <w:rsid w:val="001C7F2E"/>
    <w:rsid w:val="001D1334"/>
    <w:rsid w:val="001D17A8"/>
    <w:rsid w:val="001D2813"/>
    <w:rsid w:val="001D2A0C"/>
    <w:rsid w:val="001D49D2"/>
    <w:rsid w:val="001D7403"/>
    <w:rsid w:val="001D743A"/>
    <w:rsid w:val="001E2D5F"/>
    <w:rsid w:val="001E5370"/>
    <w:rsid w:val="001E5B25"/>
    <w:rsid w:val="001E7BF1"/>
    <w:rsid w:val="001F1DD2"/>
    <w:rsid w:val="001F24E6"/>
    <w:rsid w:val="001F4233"/>
    <w:rsid w:val="001F4946"/>
    <w:rsid w:val="001F6E24"/>
    <w:rsid w:val="002002F0"/>
    <w:rsid w:val="00201158"/>
    <w:rsid w:val="0020136C"/>
    <w:rsid w:val="00201811"/>
    <w:rsid w:val="002030DE"/>
    <w:rsid w:val="00203E9B"/>
    <w:rsid w:val="002060E8"/>
    <w:rsid w:val="002069F1"/>
    <w:rsid w:val="00207A67"/>
    <w:rsid w:val="002102D3"/>
    <w:rsid w:val="00210938"/>
    <w:rsid w:val="00212B4D"/>
    <w:rsid w:val="0021544A"/>
    <w:rsid w:val="00221C91"/>
    <w:rsid w:val="0022229C"/>
    <w:rsid w:val="00222FE5"/>
    <w:rsid w:val="00223E79"/>
    <w:rsid w:val="002245FC"/>
    <w:rsid w:val="00224A77"/>
    <w:rsid w:val="00226BA2"/>
    <w:rsid w:val="002305D2"/>
    <w:rsid w:val="00231F90"/>
    <w:rsid w:val="00233A69"/>
    <w:rsid w:val="0023571D"/>
    <w:rsid w:val="00235AF9"/>
    <w:rsid w:val="00237485"/>
    <w:rsid w:val="002404E7"/>
    <w:rsid w:val="00240A8C"/>
    <w:rsid w:val="002443C8"/>
    <w:rsid w:val="00244D8A"/>
    <w:rsid w:val="002453DA"/>
    <w:rsid w:val="00245F1F"/>
    <w:rsid w:val="00246C7F"/>
    <w:rsid w:val="00246E13"/>
    <w:rsid w:val="00246F41"/>
    <w:rsid w:val="002476FC"/>
    <w:rsid w:val="00250873"/>
    <w:rsid w:val="00253D4F"/>
    <w:rsid w:val="00253F80"/>
    <w:rsid w:val="002541FB"/>
    <w:rsid w:val="002546E7"/>
    <w:rsid w:val="00260B5A"/>
    <w:rsid w:val="00261CCE"/>
    <w:rsid w:val="00262A8D"/>
    <w:rsid w:val="0026301A"/>
    <w:rsid w:val="002635D5"/>
    <w:rsid w:val="00263BD2"/>
    <w:rsid w:val="00263FC7"/>
    <w:rsid w:val="00265735"/>
    <w:rsid w:val="00265E4A"/>
    <w:rsid w:val="00266F51"/>
    <w:rsid w:val="00273175"/>
    <w:rsid w:val="0027366F"/>
    <w:rsid w:val="0027392C"/>
    <w:rsid w:val="002745EE"/>
    <w:rsid w:val="00280896"/>
    <w:rsid w:val="002816D0"/>
    <w:rsid w:val="00281CAD"/>
    <w:rsid w:val="002848F5"/>
    <w:rsid w:val="0028494F"/>
    <w:rsid w:val="00285EC4"/>
    <w:rsid w:val="002860DE"/>
    <w:rsid w:val="00290EB0"/>
    <w:rsid w:val="00291F73"/>
    <w:rsid w:val="00294FAD"/>
    <w:rsid w:val="00296B2A"/>
    <w:rsid w:val="00296E6A"/>
    <w:rsid w:val="002971C2"/>
    <w:rsid w:val="00297D0A"/>
    <w:rsid w:val="002A06B0"/>
    <w:rsid w:val="002A12D5"/>
    <w:rsid w:val="002A16C7"/>
    <w:rsid w:val="002A2C77"/>
    <w:rsid w:val="002A3FED"/>
    <w:rsid w:val="002A4D32"/>
    <w:rsid w:val="002A5FDB"/>
    <w:rsid w:val="002A7653"/>
    <w:rsid w:val="002A78E0"/>
    <w:rsid w:val="002B032D"/>
    <w:rsid w:val="002B0F21"/>
    <w:rsid w:val="002B1B72"/>
    <w:rsid w:val="002C1CFE"/>
    <w:rsid w:val="002C2365"/>
    <w:rsid w:val="002C7E73"/>
    <w:rsid w:val="002D0736"/>
    <w:rsid w:val="002D195A"/>
    <w:rsid w:val="002D28F1"/>
    <w:rsid w:val="002D43C0"/>
    <w:rsid w:val="002D5CBD"/>
    <w:rsid w:val="002D7A44"/>
    <w:rsid w:val="002E142D"/>
    <w:rsid w:val="002E169C"/>
    <w:rsid w:val="002E1AEF"/>
    <w:rsid w:val="002E35ED"/>
    <w:rsid w:val="002E361F"/>
    <w:rsid w:val="002E37E4"/>
    <w:rsid w:val="002E51A6"/>
    <w:rsid w:val="002E6110"/>
    <w:rsid w:val="002E7FB8"/>
    <w:rsid w:val="002F04EE"/>
    <w:rsid w:val="002F1C7A"/>
    <w:rsid w:val="002F2129"/>
    <w:rsid w:val="002F261C"/>
    <w:rsid w:val="002F3D75"/>
    <w:rsid w:val="003015D4"/>
    <w:rsid w:val="00301B84"/>
    <w:rsid w:val="0030327E"/>
    <w:rsid w:val="00303E07"/>
    <w:rsid w:val="0030700D"/>
    <w:rsid w:val="0030741E"/>
    <w:rsid w:val="00310337"/>
    <w:rsid w:val="00310849"/>
    <w:rsid w:val="00311BD1"/>
    <w:rsid w:val="00315CB2"/>
    <w:rsid w:val="00316586"/>
    <w:rsid w:val="00316AA2"/>
    <w:rsid w:val="00322860"/>
    <w:rsid w:val="003240E6"/>
    <w:rsid w:val="00324C2E"/>
    <w:rsid w:val="003264DB"/>
    <w:rsid w:val="003313C2"/>
    <w:rsid w:val="00332196"/>
    <w:rsid w:val="00332A37"/>
    <w:rsid w:val="003330A4"/>
    <w:rsid w:val="0033328E"/>
    <w:rsid w:val="00334ECA"/>
    <w:rsid w:val="00335558"/>
    <w:rsid w:val="003410BB"/>
    <w:rsid w:val="003418C6"/>
    <w:rsid w:val="00342532"/>
    <w:rsid w:val="00345041"/>
    <w:rsid w:val="00350154"/>
    <w:rsid w:val="00350980"/>
    <w:rsid w:val="0035156F"/>
    <w:rsid w:val="00353D8F"/>
    <w:rsid w:val="00355431"/>
    <w:rsid w:val="003557E5"/>
    <w:rsid w:val="0035678F"/>
    <w:rsid w:val="00357CC9"/>
    <w:rsid w:val="00360C10"/>
    <w:rsid w:val="00361527"/>
    <w:rsid w:val="003623B6"/>
    <w:rsid w:val="0036299C"/>
    <w:rsid w:val="00364EAD"/>
    <w:rsid w:val="00365A87"/>
    <w:rsid w:val="003666D5"/>
    <w:rsid w:val="00367B90"/>
    <w:rsid w:val="003712B0"/>
    <w:rsid w:val="00372DCB"/>
    <w:rsid w:val="0037338F"/>
    <w:rsid w:val="003733B8"/>
    <w:rsid w:val="00373D63"/>
    <w:rsid w:val="00374FA1"/>
    <w:rsid w:val="00375CEA"/>
    <w:rsid w:val="00377D0D"/>
    <w:rsid w:val="00380DAC"/>
    <w:rsid w:val="003813CD"/>
    <w:rsid w:val="003820AE"/>
    <w:rsid w:val="003832F9"/>
    <w:rsid w:val="00384466"/>
    <w:rsid w:val="00387788"/>
    <w:rsid w:val="00387FF1"/>
    <w:rsid w:val="003900C6"/>
    <w:rsid w:val="00390B2A"/>
    <w:rsid w:val="00395C87"/>
    <w:rsid w:val="00396B8D"/>
    <w:rsid w:val="003971AE"/>
    <w:rsid w:val="003A0343"/>
    <w:rsid w:val="003A1B42"/>
    <w:rsid w:val="003A1D56"/>
    <w:rsid w:val="003A2A79"/>
    <w:rsid w:val="003A54C7"/>
    <w:rsid w:val="003A5A5C"/>
    <w:rsid w:val="003A7165"/>
    <w:rsid w:val="003A7C34"/>
    <w:rsid w:val="003B109B"/>
    <w:rsid w:val="003B1EBE"/>
    <w:rsid w:val="003B5BC3"/>
    <w:rsid w:val="003B5C76"/>
    <w:rsid w:val="003B6D40"/>
    <w:rsid w:val="003B7B38"/>
    <w:rsid w:val="003C1343"/>
    <w:rsid w:val="003C388C"/>
    <w:rsid w:val="003C4B55"/>
    <w:rsid w:val="003C78F3"/>
    <w:rsid w:val="003C7B5F"/>
    <w:rsid w:val="003D0F13"/>
    <w:rsid w:val="003D243C"/>
    <w:rsid w:val="003D2453"/>
    <w:rsid w:val="003D537F"/>
    <w:rsid w:val="003D57C3"/>
    <w:rsid w:val="003D730E"/>
    <w:rsid w:val="003E171E"/>
    <w:rsid w:val="003E6B72"/>
    <w:rsid w:val="003E6C11"/>
    <w:rsid w:val="003E6C12"/>
    <w:rsid w:val="003E7E71"/>
    <w:rsid w:val="003F4AA5"/>
    <w:rsid w:val="003F5528"/>
    <w:rsid w:val="003F588C"/>
    <w:rsid w:val="003F5D33"/>
    <w:rsid w:val="003F6518"/>
    <w:rsid w:val="003F690F"/>
    <w:rsid w:val="00400171"/>
    <w:rsid w:val="00401EB3"/>
    <w:rsid w:val="00402870"/>
    <w:rsid w:val="00402A48"/>
    <w:rsid w:val="00405B25"/>
    <w:rsid w:val="00405C80"/>
    <w:rsid w:val="004079EC"/>
    <w:rsid w:val="00407A8D"/>
    <w:rsid w:val="00407FF9"/>
    <w:rsid w:val="00410235"/>
    <w:rsid w:val="00410347"/>
    <w:rsid w:val="00410817"/>
    <w:rsid w:val="0041322B"/>
    <w:rsid w:val="00413F0A"/>
    <w:rsid w:val="00420086"/>
    <w:rsid w:val="00422857"/>
    <w:rsid w:val="00423652"/>
    <w:rsid w:val="00424F86"/>
    <w:rsid w:val="004266BB"/>
    <w:rsid w:val="00427D2A"/>
    <w:rsid w:val="00430322"/>
    <w:rsid w:val="004313C5"/>
    <w:rsid w:val="0043373F"/>
    <w:rsid w:val="00434A30"/>
    <w:rsid w:val="00435502"/>
    <w:rsid w:val="00436C22"/>
    <w:rsid w:val="0043781C"/>
    <w:rsid w:val="004403F7"/>
    <w:rsid w:val="004407E9"/>
    <w:rsid w:val="00440C2D"/>
    <w:rsid w:val="00441E3B"/>
    <w:rsid w:val="00443CE7"/>
    <w:rsid w:val="00444BC3"/>
    <w:rsid w:val="0044568B"/>
    <w:rsid w:val="004473D7"/>
    <w:rsid w:val="00447472"/>
    <w:rsid w:val="0044781A"/>
    <w:rsid w:val="0044794F"/>
    <w:rsid w:val="00450884"/>
    <w:rsid w:val="004508F7"/>
    <w:rsid w:val="00450FAA"/>
    <w:rsid w:val="0045275C"/>
    <w:rsid w:val="00453B7F"/>
    <w:rsid w:val="004570C3"/>
    <w:rsid w:val="004617BB"/>
    <w:rsid w:val="00463E7E"/>
    <w:rsid w:val="0046602B"/>
    <w:rsid w:val="0047287A"/>
    <w:rsid w:val="004732D0"/>
    <w:rsid w:val="004743B0"/>
    <w:rsid w:val="00474A9E"/>
    <w:rsid w:val="00480835"/>
    <w:rsid w:val="0048200F"/>
    <w:rsid w:val="00482489"/>
    <w:rsid w:val="004825F6"/>
    <w:rsid w:val="00482904"/>
    <w:rsid w:val="00484578"/>
    <w:rsid w:val="00485759"/>
    <w:rsid w:val="004860AB"/>
    <w:rsid w:val="004869F8"/>
    <w:rsid w:val="00491D1C"/>
    <w:rsid w:val="004949BF"/>
    <w:rsid w:val="00494E24"/>
    <w:rsid w:val="00495132"/>
    <w:rsid w:val="00495DD7"/>
    <w:rsid w:val="00496177"/>
    <w:rsid w:val="004A1774"/>
    <w:rsid w:val="004A23A5"/>
    <w:rsid w:val="004A39DE"/>
    <w:rsid w:val="004A3C1C"/>
    <w:rsid w:val="004A5DA9"/>
    <w:rsid w:val="004A6F2E"/>
    <w:rsid w:val="004B30BC"/>
    <w:rsid w:val="004B4BDB"/>
    <w:rsid w:val="004B5E74"/>
    <w:rsid w:val="004B69E5"/>
    <w:rsid w:val="004B7DBD"/>
    <w:rsid w:val="004C236F"/>
    <w:rsid w:val="004C4C33"/>
    <w:rsid w:val="004C61FD"/>
    <w:rsid w:val="004C7158"/>
    <w:rsid w:val="004C76FA"/>
    <w:rsid w:val="004D2A7F"/>
    <w:rsid w:val="004D34F3"/>
    <w:rsid w:val="004D4FA3"/>
    <w:rsid w:val="004D5AC8"/>
    <w:rsid w:val="004D5BD1"/>
    <w:rsid w:val="004D6193"/>
    <w:rsid w:val="004D6248"/>
    <w:rsid w:val="004D707C"/>
    <w:rsid w:val="004E04AF"/>
    <w:rsid w:val="004E0F37"/>
    <w:rsid w:val="004E238D"/>
    <w:rsid w:val="004E2460"/>
    <w:rsid w:val="004E4CAF"/>
    <w:rsid w:val="004E62D9"/>
    <w:rsid w:val="004E68D6"/>
    <w:rsid w:val="004E7958"/>
    <w:rsid w:val="004E7A4C"/>
    <w:rsid w:val="004F0A4E"/>
    <w:rsid w:val="004F0B49"/>
    <w:rsid w:val="004F1028"/>
    <w:rsid w:val="004F294F"/>
    <w:rsid w:val="004F5668"/>
    <w:rsid w:val="004F61AC"/>
    <w:rsid w:val="004F6561"/>
    <w:rsid w:val="004F73E0"/>
    <w:rsid w:val="00500C28"/>
    <w:rsid w:val="00500F7C"/>
    <w:rsid w:val="005041D9"/>
    <w:rsid w:val="00504FD2"/>
    <w:rsid w:val="00505A41"/>
    <w:rsid w:val="00506326"/>
    <w:rsid w:val="00507002"/>
    <w:rsid w:val="005079D2"/>
    <w:rsid w:val="00510C0A"/>
    <w:rsid w:val="00512556"/>
    <w:rsid w:val="00513679"/>
    <w:rsid w:val="00513CD8"/>
    <w:rsid w:val="00515F50"/>
    <w:rsid w:val="00517666"/>
    <w:rsid w:val="005178BC"/>
    <w:rsid w:val="00517B98"/>
    <w:rsid w:val="00522FCF"/>
    <w:rsid w:val="00524C95"/>
    <w:rsid w:val="00525E88"/>
    <w:rsid w:val="00532532"/>
    <w:rsid w:val="00532B0B"/>
    <w:rsid w:val="00533117"/>
    <w:rsid w:val="00533A7C"/>
    <w:rsid w:val="00533F11"/>
    <w:rsid w:val="00537A86"/>
    <w:rsid w:val="00540CC6"/>
    <w:rsid w:val="00540F86"/>
    <w:rsid w:val="005452D1"/>
    <w:rsid w:val="0054581C"/>
    <w:rsid w:val="005463A1"/>
    <w:rsid w:val="00550328"/>
    <w:rsid w:val="005526E2"/>
    <w:rsid w:val="00552BBF"/>
    <w:rsid w:val="005546CA"/>
    <w:rsid w:val="005551D3"/>
    <w:rsid w:val="00557FBE"/>
    <w:rsid w:val="005608CE"/>
    <w:rsid w:val="00562528"/>
    <w:rsid w:val="0056270C"/>
    <w:rsid w:val="00563510"/>
    <w:rsid w:val="00566EAC"/>
    <w:rsid w:val="00567C10"/>
    <w:rsid w:val="005705D7"/>
    <w:rsid w:val="00572B5C"/>
    <w:rsid w:val="00574D9E"/>
    <w:rsid w:val="00575BB5"/>
    <w:rsid w:val="005763DE"/>
    <w:rsid w:val="00576FF6"/>
    <w:rsid w:val="00577F15"/>
    <w:rsid w:val="0058004D"/>
    <w:rsid w:val="00581510"/>
    <w:rsid w:val="00586EEF"/>
    <w:rsid w:val="00586F82"/>
    <w:rsid w:val="00592AA8"/>
    <w:rsid w:val="00594CB6"/>
    <w:rsid w:val="00596B0B"/>
    <w:rsid w:val="005A0281"/>
    <w:rsid w:val="005A1F48"/>
    <w:rsid w:val="005A2147"/>
    <w:rsid w:val="005A35ED"/>
    <w:rsid w:val="005A7E29"/>
    <w:rsid w:val="005B0396"/>
    <w:rsid w:val="005B0DA9"/>
    <w:rsid w:val="005B12FD"/>
    <w:rsid w:val="005B187E"/>
    <w:rsid w:val="005B1972"/>
    <w:rsid w:val="005B2182"/>
    <w:rsid w:val="005B274C"/>
    <w:rsid w:val="005C081E"/>
    <w:rsid w:val="005C193B"/>
    <w:rsid w:val="005C298F"/>
    <w:rsid w:val="005C4A6D"/>
    <w:rsid w:val="005C6600"/>
    <w:rsid w:val="005D0307"/>
    <w:rsid w:val="005D097E"/>
    <w:rsid w:val="005D10A5"/>
    <w:rsid w:val="005D129B"/>
    <w:rsid w:val="005D5A1C"/>
    <w:rsid w:val="005D7C9E"/>
    <w:rsid w:val="005E358D"/>
    <w:rsid w:val="005E4097"/>
    <w:rsid w:val="005E4B80"/>
    <w:rsid w:val="005E67D3"/>
    <w:rsid w:val="005E7807"/>
    <w:rsid w:val="005E7F79"/>
    <w:rsid w:val="005E7FD6"/>
    <w:rsid w:val="005F020A"/>
    <w:rsid w:val="005F109F"/>
    <w:rsid w:val="005F268F"/>
    <w:rsid w:val="005F2D11"/>
    <w:rsid w:val="005F52A1"/>
    <w:rsid w:val="005F63A3"/>
    <w:rsid w:val="005F6D74"/>
    <w:rsid w:val="00600098"/>
    <w:rsid w:val="00600F3A"/>
    <w:rsid w:val="0060104D"/>
    <w:rsid w:val="00601E29"/>
    <w:rsid w:val="00602386"/>
    <w:rsid w:val="006029A7"/>
    <w:rsid w:val="006038C6"/>
    <w:rsid w:val="00605CF5"/>
    <w:rsid w:val="00606329"/>
    <w:rsid w:val="00611349"/>
    <w:rsid w:val="006143B2"/>
    <w:rsid w:val="006156E0"/>
    <w:rsid w:val="006205E4"/>
    <w:rsid w:val="006215CF"/>
    <w:rsid w:val="006233A7"/>
    <w:rsid w:val="00623CB3"/>
    <w:rsid w:val="00625E16"/>
    <w:rsid w:val="00627138"/>
    <w:rsid w:val="00633F79"/>
    <w:rsid w:val="00634B54"/>
    <w:rsid w:val="00635F40"/>
    <w:rsid w:val="00635F64"/>
    <w:rsid w:val="0063622B"/>
    <w:rsid w:val="00637010"/>
    <w:rsid w:val="00637D6F"/>
    <w:rsid w:val="00640181"/>
    <w:rsid w:val="00640B94"/>
    <w:rsid w:val="006419B9"/>
    <w:rsid w:val="0064278C"/>
    <w:rsid w:val="0064331C"/>
    <w:rsid w:val="00644C5B"/>
    <w:rsid w:val="00645826"/>
    <w:rsid w:val="00646B3D"/>
    <w:rsid w:val="00651540"/>
    <w:rsid w:val="00652115"/>
    <w:rsid w:val="00652AA4"/>
    <w:rsid w:val="006530F6"/>
    <w:rsid w:val="006533D1"/>
    <w:rsid w:val="006537A8"/>
    <w:rsid w:val="00654600"/>
    <w:rsid w:val="00654823"/>
    <w:rsid w:val="0065495A"/>
    <w:rsid w:val="006604FD"/>
    <w:rsid w:val="00660A3A"/>
    <w:rsid w:val="00661A6A"/>
    <w:rsid w:val="00661ED1"/>
    <w:rsid w:val="00662C59"/>
    <w:rsid w:val="006633B5"/>
    <w:rsid w:val="006645A1"/>
    <w:rsid w:val="00672DCD"/>
    <w:rsid w:val="006733E1"/>
    <w:rsid w:val="00674042"/>
    <w:rsid w:val="006745B4"/>
    <w:rsid w:val="0067654C"/>
    <w:rsid w:val="00676652"/>
    <w:rsid w:val="00680068"/>
    <w:rsid w:val="0068094F"/>
    <w:rsid w:val="006820E9"/>
    <w:rsid w:val="00685552"/>
    <w:rsid w:val="0069044D"/>
    <w:rsid w:val="00690AC1"/>
    <w:rsid w:val="00691C5B"/>
    <w:rsid w:val="00692628"/>
    <w:rsid w:val="00692C08"/>
    <w:rsid w:val="00694922"/>
    <w:rsid w:val="00694B12"/>
    <w:rsid w:val="00694C1C"/>
    <w:rsid w:val="006959AC"/>
    <w:rsid w:val="00696007"/>
    <w:rsid w:val="006A282D"/>
    <w:rsid w:val="006A29A0"/>
    <w:rsid w:val="006A335A"/>
    <w:rsid w:val="006A3B39"/>
    <w:rsid w:val="006A3BEF"/>
    <w:rsid w:val="006A4E6A"/>
    <w:rsid w:val="006A6721"/>
    <w:rsid w:val="006A6C92"/>
    <w:rsid w:val="006B0DAB"/>
    <w:rsid w:val="006B14A7"/>
    <w:rsid w:val="006B1587"/>
    <w:rsid w:val="006B4929"/>
    <w:rsid w:val="006B4ED2"/>
    <w:rsid w:val="006B5F2A"/>
    <w:rsid w:val="006B6245"/>
    <w:rsid w:val="006C0F10"/>
    <w:rsid w:val="006C0F3A"/>
    <w:rsid w:val="006C2653"/>
    <w:rsid w:val="006C33AC"/>
    <w:rsid w:val="006C4883"/>
    <w:rsid w:val="006C6EAE"/>
    <w:rsid w:val="006C7972"/>
    <w:rsid w:val="006D0835"/>
    <w:rsid w:val="006D1AF9"/>
    <w:rsid w:val="006D40A8"/>
    <w:rsid w:val="006D64DB"/>
    <w:rsid w:val="006D6600"/>
    <w:rsid w:val="006D729B"/>
    <w:rsid w:val="006D7AB3"/>
    <w:rsid w:val="006D7B16"/>
    <w:rsid w:val="006E06EA"/>
    <w:rsid w:val="006E0B82"/>
    <w:rsid w:val="006E0DC0"/>
    <w:rsid w:val="006E12E1"/>
    <w:rsid w:val="006E2FAB"/>
    <w:rsid w:val="006E3808"/>
    <w:rsid w:val="006E5FC3"/>
    <w:rsid w:val="006E75B8"/>
    <w:rsid w:val="006F1E38"/>
    <w:rsid w:val="006F4810"/>
    <w:rsid w:val="006F5BE0"/>
    <w:rsid w:val="006F70F5"/>
    <w:rsid w:val="00700A72"/>
    <w:rsid w:val="00701BA4"/>
    <w:rsid w:val="0070281B"/>
    <w:rsid w:val="00703469"/>
    <w:rsid w:val="00703569"/>
    <w:rsid w:val="00703E0F"/>
    <w:rsid w:val="00705717"/>
    <w:rsid w:val="00710F7D"/>
    <w:rsid w:val="00713A45"/>
    <w:rsid w:val="00720A3F"/>
    <w:rsid w:val="00722337"/>
    <w:rsid w:val="00723D9F"/>
    <w:rsid w:val="00725086"/>
    <w:rsid w:val="00725BBA"/>
    <w:rsid w:val="00730D00"/>
    <w:rsid w:val="007323E0"/>
    <w:rsid w:val="00734940"/>
    <w:rsid w:val="00740850"/>
    <w:rsid w:val="007412E8"/>
    <w:rsid w:val="00744D35"/>
    <w:rsid w:val="007476B8"/>
    <w:rsid w:val="007476F4"/>
    <w:rsid w:val="00750F3B"/>
    <w:rsid w:val="00751D0D"/>
    <w:rsid w:val="007558EC"/>
    <w:rsid w:val="00756F64"/>
    <w:rsid w:val="0075737A"/>
    <w:rsid w:val="00757B0B"/>
    <w:rsid w:val="007613ED"/>
    <w:rsid w:val="00761EE1"/>
    <w:rsid w:val="00761FA3"/>
    <w:rsid w:val="00762CD6"/>
    <w:rsid w:val="00763770"/>
    <w:rsid w:val="00764C09"/>
    <w:rsid w:val="007655E7"/>
    <w:rsid w:val="00765FB5"/>
    <w:rsid w:val="00765FFB"/>
    <w:rsid w:val="0077106D"/>
    <w:rsid w:val="00774698"/>
    <w:rsid w:val="00774BA2"/>
    <w:rsid w:val="00774CAE"/>
    <w:rsid w:val="00775654"/>
    <w:rsid w:val="00775B75"/>
    <w:rsid w:val="0077718C"/>
    <w:rsid w:val="007774B0"/>
    <w:rsid w:val="0078247B"/>
    <w:rsid w:val="00783C64"/>
    <w:rsid w:val="00785610"/>
    <w:rsid w:val="00792299"/>
    <w:rsid w:val="00794435"/>
    <w:rsid w:val="00795DD8"/>
    <w:rsid w:val="007A02E6"/>
    <w:rsid w:val="007A3B95"/>
    <w:rsid w:val="007A57D6"/>
    <w:rsid w:val="007A658E"/>
    <w:rsid w:val="007B13BD"/>
    <w:rsid w:val="007B15FE"/>
    <w:rsid w:val="007B224A"/>
    <w:rsid w:val="007B265A"/>
    <w:rsid w:val="007B3C14"/>
    <w:rsid w:val="007B52C3"/>
    <w:rsid w:val="007B5F70"/>
    <w:rsid w:val="007B6A20"/>
    <w:rsid w:val="007B6D66"/>
    <w:rsid w:val="007B774A"/>
    <w:rsid w:val="007B7FDF"/>
    <w:rsid w:val="007C1F86"/>
    <w:rsid w:val="007C756F"/>
    <w:rsid w:val="007D12A7"/>
    <w:rsid w:val="007D3B39"/>
    <w:rsid w:val="007D742D"/>
    <w:rsid w:val="007E1178"/>
    <w:rsid w:val="007E1C35"/>
    <w:rsid w:val="007E1DD3"/>
    <w:rsid w:val="007E419D"/>
    <w:rsid w:val="007E4947"/>
    <w:rsid w:val="007E667B"/>
    <w:rsid w:val="007E670B"/>
    <w:rsid w:val="007E7AC7"/>
    <w:rsid w:val="007F0996"/>
    <w:rsid w:val="007F485B"/>
    <w:rsid w:val="007F6CF0"/>
    <w:rsid w:val="007F7325"/>
    <w:rsid w:val="007F7702"/>
    <w:rsid w:val="0080027D"/>
    <w:rsid w:val="008007A4"/>
    <w:rsid w:val="00803238"/>
    <w:rsid w:val="008044CC"/>
    <w:rsid w:val="0081010F"/>
    <w:rsid w:val="008103F7"/>
    <w:rsid w:val="00811A3A"/>
    <w:rsid w:val="00817A0D"/>
    <w:rsid w:val="00820E5A"/>
    <w:rsid w:val="0082465F"/>
    <w:rsid w:val="008252B3"/>
    <w:rsid w:val="0082553B"/>
    <w:rsid w:val="0082642F"/>
    <w:rsid w:val="008308E4"/>
    <w:rsid w:val="008309A6"/>
    <w:rsid w:val="00831598"/>
    <w:rsid w:val="00840E36"/>
    <w:rsid w:val="00841B29"/>
    <w:rsid w:val="00842E19"/>
    <w:rsid w:val="00845380"/>
    <w:rsid w:val="00845E2C"/>
    <w:rsid w:val="00846394"/>
    <w:rsid w:val="008469BA"/>
    <w:rsid w:val="00847AEF"/>
    <w:rsid w:val="00855155"/>
    <w:rsid w:val="00861DFF"/>
    <w:rsid w:val="0086307E"/>
    <w:rsid w:val="00864CF6"/>
    <w:rsid w:val="00870558"/>
    <w:rsid w:val="00870844"/>
    <w:rsid w:val="00873490"/>
    <w:rsid w:val="0087415B"/>
    <w:rsid w:val="0087691A"/>
    <w:rsid w:val="00880E3F"/>
    <w:rsid w:val="00884F5A"/>
    <w:rsid w:val="00886D40"/>
    <w:rsid w:val="0088710B"/>
    <w:rsid w:val="008877C8"/>
    <w:rsid w:val="008918AC"/>
    <w:rsid w:val="008924D8"/>
    <w:rsid w:val="00893085"/>
    <w:rsid w:val="008948A0"/>
    <w:rsid w:val="00894B84"/>
    <w:rsid w:val="008A0919"/>
    <w:rsid w:val="008A39D2"/>
    <w:rsid w:val="008A5895"/>
    <w:rsid w:val="008A7974"/>
    <w:rsid w:val="008B1D8A"/>
    <w:rsid w:val="008B206D"/>
    <w:rsid w:val="008B2204"/>
    <w:rsid w:val="008B470F"/>
    <w:rsid w:val="008B6DCE"/>
    <w:rsid w:val="008C2296"/>
    <w:rsid w:val="008C3D9C"/>
    <w:rsid w:val="008D0C0D"/>
    <w:rsid w:val="008D2547"/>
    <w:rsid w:val="008D515D"/>
    <w:rsid w:val="008E432B"/>
    <w:rsid w:val="008E6B95"/>
    <w:rsid w:val="008E78D0"/>
    <w:rsid w:val="008E7973"/>
    <w:rsid w:val="008F11BE"/>
    <w:rsid w:val="008F176A"/>
    <w:rsid w:val="008F1E4D"/>
    <w:rsid w:val="008F3BB5"/>
    <w:rsid w:val="008F66EF"/>
    <w:rsid w:val="008F7AEA"/>
    <w:rsid w:val="00901267"/>
    <w:rsid w:val="0090247D"/>
    <w:rsid w:val="00902E60"/>
    <w:rsid w:val="0090311A"/>
    <w:rsid w:val="00910519"/>
    <w:rsid w:val="00911F38"/>
    <w:rsid w:val="009137F5"/>
    <w:rsid w:val="00913BE5"/>
    <w:rsid w:val="00915556"/>
    <w:rsid w:val="009162EC"/>
    <w:rsid w:val="0091683E"/>
    <w:rsid w:val="0091727E"/>
    <w:rsid w:val="009174B5"/>
    <w:rsid w:val="00921E33"/>
    <w:rsid w:val="00922B81"/>
    <w:rsid w:val="00924065"/>
    <w:rsid w:val="0092599E"/>
    <w:rsid w:val="0092796B"/>
    <w:rsid w:val="0093049B"/>
    <w:rsid w:val="00930609"/>
    <w:rsid w:val="00931710"/>
    <w:rsid w:val="00933222"/>
    <w:rsid w:val="00935AA0"/>
    <w:rsid w:val="00937E3A"/>
    <w:rsid w:val="00940451"/>
    <w:rsid w:val="009415D4"/>
    <w:rsid w:val="00941611"/>
    <w:rsid w:val="00941803"/>
    <w:rsid w:val="00941F06"/>
    <w:rsid w:val="00942E8B"/>
    <w:rsid w:val="00944B5C"/>
    <w:rsid w:val="00944F5A"/>
    <w:rsid w:val="00945C59"/>
    <w:rsid w:val="00946822"/>
    <w:rsid w:val="00946CE7"/>
    <w:rsid w:val="00947D85"/>
    <w:rsid w:val="00950A73"/>
    <w:rsid w:val="00951EBB"/>
    <w:rsid w:val="00952A16"/>
    <w:rsid w:val="00953847"/>
    <w:rsid w:val="00953E0E"/>
    <w:rsid w:val="00954AEB"/>
    <w:rsid w:val="009558B9"/>
    <w:rsid w:val="00956EB0"/>
    <w:rsid w:val="009603C3"/>
    <w:rsid w:val="00961844"/>
    <w:rsid w:val="00962114"/>
    <w:rsid w:val="00963313"/>
    <w:rsid w:val="00963A30"/>
    <w:rsid w:val="00964BC8"/>
    <w:rsid w:val="0096507E"/>
    <w:rsid w:val="009654BF"/>
    <w:rsid w:val="00965691"/>
    <w:rsid w:val="00967197"/>
    <w:rsid w:val="009707E1"/>
    <w:rsid w:val="00970D69"/>
    <w:rsid w:val="00973BE4"/>
    <w:rsid w:val="00973E9D"/>
    <w:rsid w:val="00973EF5"/>
    <w:rsid w:val="00974376"/>
    <w:rsid w:val="00974AB1"/>
    <w:rsid w:val="009757EC"/>
    <w:rsid w:val="00976639"/>
    <w:rsid w:val="00976BB6"/>
    <w:rsid w:val="00982CC1"/>
    <w:rsid w:val="00982E52"/>
    <w:rsid w:val="0098367C"/>
    <w:rsid w:val="009850B6"/>
    <w:rsid w:val="009859E0"/>
    <w:rsid w:val="009876A2"/>
    <w:rsid w:val="00990114"/>
    <w:rsid w:val="00990BB3"/>
    <w:rsid w:val="00990CDD"/>
    <w:rsid w:val="00991275"/>
    <w:rsid w:val="00991FAD"/>
    <w:rsid w:val="009929E3"/>
    <w:rsid w:val="00997224"/>
    <w:rsid w:val="00997BFC"/>
    <w:rsid w:val="009A2CC2"/>
    <w:rsid w:val="009A3D16"/>
    <w:rsid w:val="009A603A"/>
    <w:rsid w:val="009A72E3"/>
    <w:rsid w:val="009B07A6"/>
    <w:rsid w:val="009B0991"/>
    <w:rsid w:val="009B0D5A"/>
    <w:rsid w:val="009B3630"/>
    <w:rsid w:val="009B37F6"/>
    <w:rsid w:val="009B78D4"/>
    <w:rsid w:val="009C09E6"/>
    <w:rsid w:val="009C4C7C"/>
    <w:rsid w:val="009C737E"/>
    <w:rsid w:val="009C78C4"/>
    <w:rsid w:val="009D050E"/>
    <w:rsid w:val="009D0799"/>
    <w:rsid w:val="009D0B89"/>
    <w:rsid w:val="009D4F8C"/>
    <w:rsid w:val="009D5BA7"/>
    <w:rsid w:val="009E058A"/>
    <w:rsid w:val="009E0999"/>
    <w:rsid w:val="009E0CAF"/>
    <w:rsid w:val="009E1F1B"/>
    <w:rsid w:val="009E44EA"/>
    <w:rsid w:val="009E4E22"/>
    <w:rsid w:val="009E5166"/>
    <w:rsid w:val="009E6299"/>
    <w:rsid w:val="009F0717"/>
    <w:rsid w:val="009F1451"/>
    <w:rsid w:val="009F21A2"/>
    <w:rsid w:val="009F2425"/>
    <w:rsid w:val="009F2B2E"/>
    <w:rsid w:val="00A00419"/>
    <w:rsid w:val="00A018CB"/>
    <w:rsid w:val="00A02353"/>
    <w:rsid w:val="00A054F6"/>
    <w:rsid w:val="00A06DB8"/>
    <w:rsid w:val="00A07816"/>
    <w:rsid w:val="00A10EF0"/>
    <w:rsid w:val="00A10F9B"/>
    <w:rsid w:val="00A1256E"/>
    <w:rsid w:val="00A15177"/>
    <w:rsid w:val="00A15B95"/>
    <w:rsid w:val="00A15F5D"/>
    <w:rsid w:val="00A203DD"/>
    <w:rsid w:val="00A209E6"/>
    <w:rsid w:val="00A21015"/>
    <w:rsid w:val="00A210DE"/>
    <w:rsid w:val="00A2120F"/>
    <w:rsid w:val="00A21F45"/>
    <w:rsid w:val="00A220A3"/>
    <w:rsid w:val="00A22F3C"/>
    <w:rsid w:val="00A249AE"/>
    <w:rsid w:val="00A25E53"/>
    <w:rsid w:val="00A26A84"/>
    <w:rsid w:val="00A274F1"/>
    <w:rsid w:val="00A27D07"/>
    <w:rsid w:val="00A3013A"/>
    <w:rsid w:val="00A312F2"/>
    <w:rsid w:val="00A31FE9"/>
    <w:rsid w:val="00A33031"/>
    <w:rsid w:val="00A349F1"/>
    <w:rsid w:val="00A357EA"/>
    <w:rsid w:val="00A37531"/>
    <w:rsid w:val="00A4326E"/>
    <w:rsid w:val="00A43B12"/>
    <w:rsid w:val="00A443EA"/>
    <w:rsid w:val="00A457DA"/>
    <w:rsid w:val="00A47C15"/>
    <w:rsid w:val="00A503EB"/>
    <w:rsid w:val="00A51647"/>
    <w:rsid w:val="00A51D43"/>
    <w:rsid w:val="00A5798A"/>
    <w:rsid w:val="00A57B95"/>
    <w:rsid w:val="00A61C86"/>
    <w:rsid w:val="00A62A77"/>
    <w:rsid w:val="00A641B2"/>
    <w:rsid w:val="00A643ED"/>
    <w:rsid w:val="00A64578"/>
    <w:rsid w:val="00A66803"/>
    <w:rsid w:val="00A67056"/>
    <w:rsid w:val="00A6719C"/>
    <w:rsid w:val="00A67490"/>
    <w:rsid w:val="00A70997"/>
    <w:rsid w:val="00A70F7E"/>
    <w:rsid w:val="00A712AF"/>
    <w:rsid w:val="00A72904"/>
    <w:rsid w:val="00A73441"/>
    <w:rsid w:val="00A751D6"/>
    <w:rsid w:val="00A75CEC"/>
    <w:rsid w:val="00A76455"/>
    <w:rsid w:val="00A81161"/>
    <w:rsid w:val="00A82B8F"/>
    <w:rsid w:val="00A85251"/>
    <w:rsid w:val="00A854EE"/>
    <w:rsid w:val="00A85740"/>
    <w:rsid w:val="00A863C4"/>
    <w:rsid w:val="00A8785D"/>
    <w:rsid w:val="00A90A68"/>
    <w:rsid w:val="00A91A2D"/>
    <w:rsid w:val="00A92175"/>
    <w:rsid w:val="00A9380B"/>
    <w:rsid w:val="00A93A72"/>
    <w:rsid w:val="00A942FD"/>
    <w:rsid w:val="00A9590C"/>
    <w:rsid w:val="00AA10C8"/>
    <w:rsid w:val="00AA11A3"/>
    <w:rsid w:val="00AA1BA8"/>
    <w:rsid w:val="00AA6765"/>
    <w:rsid w:val="00AB06F0"/>
    <w:rsid w:val="00AB2E4E"/>
    <w:rsid w:val="00AB4093"/>
    <w:rsid w:val="00AB4204"/>
    <w:rsid w:val="00AB450E"/>
    <w:rsid w:val="00AB6D63"/>
    <w:rsid w:val="00AC55EF"/>
    <w:rsid w:val="00AC7344"/>
    <w:rsid w:val="00AD018A"/>
    <w:rsid w:val="00AD1C04"/>
    <w:rsid w:val="00AD2089"/>
    <w:rsid w:val="00AD3A25"/>
    <w:rsid w:val="00AD4FDC"/>
    <w:rsid w:val="00AE1844"/>
    <w:rsid w:val="00AE265A"/>
    <w:rsid w:val="00AE39FD"/>
    <w:rsid w:val="00AE4208"/>
    <w:rsid w:val="00AE639F"/>
    <w:rsid w:val="00AF0547"/>
    <w:rsid w:val="00AF0901"/>
    <w:rsid w:val="00AF2371"/>
    <w:rsid w:val="00AF2AE4"/>
    <w:rsid w:val="00AF35AA"/>
    <w:rsid w:val="00AF6E94"/>
    <w:rsid w:val="00AF78B7"/>
    <w:rsid w:val="00AF79BA"/>
    <w:rsid w:val="00B00639"/>
    <w:rsid w:val="00B012E5"/>
    <w:rsid w:val="00B0175A"/>
    <w:rsid w:val="00B078DC"/>
    <w:rsid w:val="00B07E70"/>
    <w:rsid w:val="00B10549"/>
    <w:rsid w:val="00B10A5F"/>
    <w:rsid w:val="00B143E1"/>
    <w:rsid w:val="00B16234"/>
    <w:rsid w:val="00B17643"/>
    <w:rsid w:val="00B17D60"/>
    <w:rsid w:val="00B21530"/>
    <w:rsid w:val="00B22E88"/>
    <w:rsid w:val="00B23DEF"/>
    <w:rsid w:val="00B24D84"/>
    <w:rsid w:val="00B258FA"/>
    <w:rsid w:val="00B3208B"/>
    <w:rsid w:val="00B34391"/>
    <w:rsid w:val="00B40AE0"/>
    <w:rsid w:val="00B4323D"/>
    <w:rsid w:val="00B43DB4"/>
    <w:rsid w:val="00B465CC"/>
    <w:rsid w:val="00B474E3"/>
    <w:rsid w:val="00B50921"/>
    <w:rsid w:val="00B51262"/>
    <w:rsid w:val="00B55F0E"/>
    <w:rsid w:val="00B56004"/>
    <w:rsid w:val="00B575F0"/>
    <w:rsid w:val="00B64275"/>
    <w:rsid w:val="00B6506A"/>
    <w:rsid w:val="00B662B2"/>
    <w:rsid w:val="00B66573"/>
    <w:rsid w:val="00B668CF"/>
    <w:rsid w:val="00B67341"/>
    <w:rsid w:val="00B67E33"/>
    <w:rsid w:val="00B7014E"/>
    <w:rsid w:val="00B7121C"/>
    <w:rsid w:val="00B71659"/>
    <w:rsid w:val="00B72629"/>
    <w:rsid w:val="00B73E79"/>
    <w:rsid w:val="00B742AF"/>
    <w:rsid w:val="00B74DE0"/>
    <w:rsid w:val="00B777BC"/>
    <w:rsid w:val="00B81750"/>
    <w:rsid w:val="00B8321E"/>
    <w:rsid w:val="00B84419"/>
    <w:rsid w:val="00B86962"/>
    <w:rsid w:val="00B872D6"/>
    <w:rsid w:val="00B90B80"/>
    <w:rsid w:val="00B91667"/>
    <w:rsid w:val="00B92AEC"/>
    <w:rsid w:val="00B94486"/>
    <w:rsid w:val="00B9475E"/>
    <w:rsid w:val="00B94971"/>
    <w:rsid w:val="00BA03B6"/>
    <w:rsid w:val="00BA1279"/>
    <w:rsid w:val="00BA2683"/>
    <w:rsid w:val="00BA3E1B"/>
    <w:rsid w:val="00BA609C"/>
    <w:rsid w:val="00BA6A60"/>
    <w:rsid w:val="00BA6F8A"/>
    <w:rsid w:val="00BA7224"/>
    <w:rsid w:val="00BA7640"/>
    <w:rsid w:val="00BA77F7"/>
    <w:rsid w:val="00BA7880"/>
    <w:rsid w:val="00BB0879"/>
    <w:rsid w:val="00BB124E"/>
    <w:rsid w:val="00BB2B8F"/>
    <w:rsid w:val="00BB3851"/>
    <w:rsid w:val="00BB7E32"/>
    <w:rsid w:val="00BC3ED6"/>
    <w:rsid w:val="00BC558E"/>
    <w:rsid w:val="00BC6A2E"/>
    <w:rsid w:val="00BD2139"/>
    <w:rsid w:val="00BD2FA0"/>
    <w:rsid w:val="00BD3142"/>
    <w:rsid w:val="00BD3401"/>
    <w:rsid w:val="00BD37F5"/>
    <w:rsid w:val="00BD3A01"/>
    <w:rsid w:val="00BD769C"/>
    <w:rsid w:val="00BD7872"/>
    <w:rsid w:val="00BD7BE5"/>
    <w:rsid w:val="00BE1839"/>
    <w:rsid w:val="00BE679E"/>
    <w:rsid w:val="00BE72C4"/>
    <w:rsid w:val="00BE7F26"/>
    <w:rsid w:val="00BF0C89"/>
    <w:rsid w:val="00BF17D1"/>
    <w:rsid w:val="00BF2302"/>
    <w:rsid w:val="00BF602D"/>
    <w:rsid w:val="00C01625"/>
    <w:rsid w:val="00C057A7"/>
    <w:rsid w:val="00C10F3B"/>
    <w:rsid w:val="00C11F11"/>
    <w:rsid w:val="00C148B9"/>
    <w:rsid w:val="00C1519B"/>
    <w:rsid w:val="00C15B4C"/>
    <w:rsid w:val="00C21443"/>
    <w:rsid w:val="00C22053"/>
    <w:rsid w:val="00C22BA3"/>
    <w:rsid w:val="00C22C33"/>
    <w:rsid w:val="00C2333A"/>
    <w:rsid w:val="00C23D68"/>
    <w:rsid w:val="00C24971"/>
    <w:rsid w:val="00C24E03"/>
    <w:rsid w:val="00C25A2C"/>
    <w:rsid w:val="00C25F13"/>
    <w:rsid w:val="00C26672"/>
    <w:rsid w:val="00C30E63"/>
    <w:rsid w:val="00C30EA2"/>
    <w:rsid w:val="00C32AC4"/>
    <w:rsid w:val="00C32F91"/>
    <w:rsid w:val="00C36209"/>
    <w:rsid w:val="00C36FE3"/>
    <w:rsid w:val="00C407BF"/>
    <w:rsid w:val="00C41A4D"/>
    <w:rsid w:val="00C44B88"/>
    <w:rsid w:val="00C44D84"/>
    <w:rsid w:val="00C450CC"/>
    <w:rsid w:val="00C54D5B"/>
    <w:rsid w:val="00C557F7"/>
    <w:rsid w:val="00C55B60"/>
    <w:rsid w:val="00C565FC"/>
    <w:rsid w:val="00C56DEE"/>
    <w:rsid w:val="00C60998"/>
    <w:rsid w:val="00C6147F"/>
    <w:rsid w:val="00C615A8"/>
    <w:rsid w:val="00C622FA"/>
    <w:rsid w:val="00C62AA6"/>
    <w:rsid w:val="00C6532B"/>
    <w:rsid w:val="00C67051"/>
    <w:rsid w:val="00C72306"/>
    <w:rsid w:val="00C7716B"/>
    <w:rsid w:val="00C77A48"/>
    <w:rsid w:val="00C8394A"/>
    <w:rsid w:val="00C84741"/>
    <w:rsid w:val="00C85662"/>
    <w:rsid w:val="00C8597A"/>
    <w:rsid w:val="00C87721"/>
    <w:rsid w:val="00C90B88"/>
    <w:rsid w:val="00C917B4"/>
    <w:rsid w:val="00C92EBC"/>
    <w:rsid w:val="00C9426D"/>
    <w:rsid w:val="00C97456"/>
    <w:rsid w:val="00CA1ED7"/>
    <w:rsid w:val="00CA27F7"/>
    <w:rsid w:val="00CA36F7"/>
    <w:rsid w:val="00CA47F2"/>
    <w:rsid w:val="00CA5EFD"/>
    <w:rsid w:val="00CA5F5F"/>
    <w:rsid w:val="00CB3DFF"/>
    <w:rsid w:val="00CC019C"/>
    <w:rsid w:val="00CC17FD"/>
    <w:rsid w:val="00CC3DE2"/>
    <w:rsid w:val="00CC4AE9"/>
    <w:rsid w:val="00CC4BC8"/>
    <w:rsid w:val="00CC4E82"/>
    <w:rsid w:val="00CC57B6"/>
    <w:rsid w:val="00CC7E25"/>
    <w:rsid w:val="00CD04B7"/>
    <w:rsid w:val="00CD111B"/>
    <w:rsid w:val="00CD18D1"/>
    <w:rsid w:val="00CD4AAD"/>
    <w:rsid w:val="00CD562B"/>
    <w:rsid w:val="00CD727E"/>
    <w:rsid w:val="00CD7889"/>
    <w:rsid w:val="00CE0062"/>
    <w:rsid w:val="00CE19F0"/>
    <w:rsid w:val="00CE41DC"/>
    <w:rsid w:val="00CE52E9"/>
    <w:rsid w:val="00CE7224"/>
    <w:rsid w:val="00CE7689"/>
    <w:rsid w:val="00CE776B"/>
    <w:rsid w:val="00CF3905"/>
    <w:rsid w:val="00CF4386"/>
    <w:rsid w:val="00CF7252"/>
    <w:rsid w:val="00CF79E9"/>
    <w:rsid w:val="00D01B9F"/>
    <w:rsid w:val="00D02EA7"/>
    <w:rsid w:val="00D05396"/>
    <w:rsid w:val="00D067D5"/>
    <w:rsid w:val="00D073D5"/>
    <w:rsid w:val="00D10857"/>
    <w:rsid w:val="00D11427"/>
    <w:rsid w:val="00D17C3A"/>
    <w:rsid w:val="00D207CB"/>
    <w:rsid w:val="00D21698"/>
    <w:rsid w:val="00D216CF"/>
    <w:rsid w:val="00D21BAD"/>
    <w:rsid w:val="00D22B76"/>
    <w:rsid w:val="00D2321A"/>
    <w:rsid w:val="00D234AF"/>
    <w:rsid w:val="00D30C6D"/>
    <w:rsid w:val="00D321C4"/>
    <w:rsid w:val="00D3400D"/>
    <w:rsid w:val="00D36FC0"/>
    <w:rsid w:val="00D40327"/>
    <w:rsid w:val="00D41026"/>
    <w:rsid w:val="00D41F55"/>
    <w:rsid w:val="00D4320D"/>
    <w:rsid w:val="00D43354"/>
    <w:rsid w:val="00D44339"/>
    <w:rsid w:val="00D44B74"/>
    <w:rsid w:val="00D454DB"/>
    <w:rsid w:val="00D4740B"/>
    <w:rsid w:val="00D47653"/>
    <w:rsid w:val="00D47C7E"/>
    <w:rsid w:val="00D52D01"/>
    <w:rsid w:val="00D53387"/>
    <w:rsid w:val="00D5426B"/>
    <w:rsid w:val="00D5598C"/>
    <w:rsid w:val="00D62804"/>
    <w:rsid w:val="00D630B5"/>
    <w:rsid w:val="00D645D7"/>
    <w:rsid w:val="00D6686F"/>
    <w:rsid w:val="00D66AD9"/>
    <w:rsid w:val="00D6757C"/>
    <w:rsid w:val="00D736B2"/>
    <w:rsid w:val="00D73FBB"/>
    <w:rsid w:val="00D74A74"/>
    <w:rsid w:val="00D75D67"/>
    <w:rsid w:val="00D769D9"/>
    <w:rsid w:val="00D772D0"/>
    <w:rsid w:val="00D8061E"/>
    <w:rsid w:val="00D80CB6"/>
    <w:rsid w:val="00D85ACA"/>
    <w:rsid w:val="00D8773B"/>
    <w:rsid w:val="00D877E2"/>
    <w:rsid w:val="00D90A9E"/>
    <w:rsid w:val="00D90DFF"/>
    <w:rsid w:val="00D90F4F"/>
    <w:rsid w:val="00D92521"/>
    <w:rsid w:val="00D95FF7"/>
    <w:rsid w:val="00D97F16"/>
    <w:rsid w:val="00DA1F16"/>
    <w:rsid w:val="00DA209E"/>
    <w:rsid w:val="00DA21F6"/>
    <w:rsid w:val="00DA2B90"/>
    <w:rsid w:val="00DA489C"/>
    <w:rsid w:val="00DA5338"/>
    <w:rsid w:val="00DA5442"/>
    <w:rsid w:val="00DA5A0B"/>
    <w:rsid w:val="00DA6644"/>
    <w:rsid w:val="00DA6985"/>
    <w:rsid w:val="00DB0CD6"/>
    <w:rsid w:val="00DB3E7D"/>
    <w:rsid w:val="00DB4ADF"/>
    <w:rsid w:val="00DB4AEC"/>
    <w:rsid w:val="00DB5070"/>
    <w:rsid w:val="00DB66C2"/>
    <w:rsid w:val="00DB6EE9"/>
    <w:rsid w:val="00DB6EF1"/>
    <w:rsid w:val="00DB7901"/>
    <w:rsid w:val="00DC14CE"/>
    <w:rsid w:val="00DC2108"/>
    <w:rsid w:val="00DC32D9"/>
    <w:rsid w:val="00DC4166"/>
    <w:rsid w:val="00DC4F8B"/>
    <w:rsid w:val="00DC5398"/>
    <w:rsid w:val="00DC59F7"/>
    <w:rsid w:val="00DC6843"/>
    <w:rsid w:val="00DC6C57"/>
    <w:rsid w:val="00DD02B3"/>
    <w:rsid w:val="00DD1CEE"/>
    <w:rsid w:val="00DD55B4"/>
    <w:rsid w:val="00DD6D90"/>
    <w:rsid w:val="00DD7683"/>
    <w:rsid w:val="00DD77B1"/>
    <w:rsid w:val="00DE2610"/>
    <w:rsid w:val="00DE37C2"/>
    <w:rsid w:val="00DE5507"/>
    <w:rsid w:val="00DE69E4"/>
    <w:rsid w:val="00DE77EE"/>
    <w:rsid w:val="00DE7A79"/>
    <w:rsid w:val="00DF1165"/>
    <w:rsid w:val="00DF19BE"/>
    <w:rsid w:val="00DF3D95"/>
    <w:rsid w:val="00DF5427"/>
    <w:rsid w:val="00DF7704"/>
    <w:rsid w:val="00E06243"/>
    <w:rsid w:val="00E068FF"/>
    <w:rsid w:val="00E11DD8"/>
    <w:rsid w:val="00E12179"/>
    <w:rsid w:val="00E149CC"/>
    <w:rsid w:val="00E167B7"/>
    <w:rsid w:val="00E16E84"/>
    <w:rsid w:val="00E21E8D"/>
    <w:rsid w:val="00E22126"/>
    <w:rsid w:val="00E227CD"/>
    <w:rsid w:val="00E22934"/>
    <w:rsid w:val="00E270EA"/>
    <w:rsid w:val="00E31B12"/>
    <w:rsid w:val="00E32BDF"/>
    <w:rsid w:val="00E3391D"/>
    <w:rsid w:val="00E34C31"/>
    <w:rsid w:val="00E36D76"/>
    <w:rsid w:val="00E37CD2"/>
    <w:rsid w:val="00E4038F"/>
    <w:rsid w:val="00E407A2"/>
    <w:rsid w:val="00E41CBA"/>
    <w:rsid w:val="00E436B9"/>
    <w:rsid w:val="00E4438B"/>
    <w:rsid w:val="00E456E9"/>
    <w:rsid w:val="00E45CBD"/>
    <w:rsid w:val="00E466D6"/>
    <w:rsid w:val="00E47264"/>
    <w:rsid w:val="00E515F5"/>
    <w:rsid w:val="00E5200A"/>
    <w:rsid w:val="00E551FC"/>
    <w:rsid w:val="00E56A34"/>
    <w:rsid w:val="00E575C8"/>
    <w:rsid w:val="00E57887"/>
    <w:rsid w:val="00E57937"/>
    <w:rsid w:val="00E61FF2"/>
    <w:rsid w:val="00E625A9"/>
    <w:rsid w:val="00E65120"/>
    <w:rsid w:val="00E651D7"/>
    <w:rsid w:val="00E65B42"/>
    <w:rsid w:val="00E726FE"/>
    <w:rsid w:val="00E72E7E"/>
    <w:rsid w:val="00E73D56"/>
    <w:rsid w:val="00E74D6D"/>
    <w:rsid w:val="00E76110"/>
    <w:rsid w:val="00E82859"/>
    <w:rsid w:val="00E84281"/>
    <w:rsid w:val="00E84365"/>
    <w:rsid w:val="00E8621B"/>
    <w:rsid w:val="00E86554"/>
    <w:rsid w:val="00E917F9"/>
    <w:rsid w:val="00E91C78"/>
    <w:rsid w:val="00E926BD"/>
    <w:rsid w:val="00E93DDD"/>
    <w:rsid w:val="00E952CD"/>
    <w:rsid w:val="00E95E98"/>
    <w:rsid w:val="00E96BFF"/>
    <w:rsid w:val="00E97374"/>
    <w:rsid w:val="00E97A55"/>
    <w:rsid w:val="00E97EF8"/>
    <w:rsid w:val="00EA38E8"/>
    <w:rsid w:val="00EA510F"/>
    <w:rsid w:val="00EB0C8E"/>
    <w:rsid w:val="00EB1527"/>
    <w:rsid w:val="00EB283F"/>
    <w:rsid w:val="00EB3678"/>
    <w:rsid w:val="00EB5F61"/>
    <w:rsid w:val="00EB6325"/>
    <w:rsid w:val="00EB6FF6"/>
    <w:rsid w:val="00EC0F58"/>
    <w:rsid w:val="00EC28FD"/>
    <w:rsid w:val="00EC376C"/>
    <w:rsid w:val="00ED1100"/>
    <w:rsid w:val="00ED1131"/>
    <w:rsid w:val="00ED239B"/>
    <w:rsid w:val="00ED23AF"/>
    <w:rsid w:val="00ED5313"/>
    <w:rsid w:val="00ED566C"/>
    <w:rsid w:val="00ED750B"/>
    <w:rsid w:val="00ED7E05"/>
    <w:rsid w:val="00EE10AE"/>
    <w:rsid w:val="00EE4300"/>
    <w:rsid w:val="00EE44EE"/>
    <w:rsid w:val="00EF2587"/>
    <w:rsid w:val="00EF7390"/>
    <w:rsid w:val="00F007F9"/>
    <w:rsid w:val="00F0435E"/>
    <w:rsid w:val="00F0549B"/>
    <w:rsid w:val="00F06737"/>
    <w:rsid w:val="00F07FF7"/>
    <w:rsid w:val="00F10E33"/>
    <w:rsid w:val="00F110CF"/>
    <w:rsid w:val="00F14D17"/>
    <w:rsid w:val="00F155F4"/>
    <w:rsid w:val="00F174EA"/>
    <w:rsid w:val="00F20834"/>
    <w:rsid w:val="00F274EE"/>
    <w:rsid w:val="00F321A8"/>
    <w:rsid w:val="00F3443F"/>
    <w:rsid w:val="00F352C9"/>
    <w:rsid w:val="00F358D3"/>
    <w:rsid w:val="00F36792"/>
    <w:rsid w:val="00F40476"/>
    <w:rsid w:val="00F41230"/>
    <w:rsid w:val="00F41B11"/>
    <w:rsid w:val="00F42D75"/>
    <w:rsid w:val="00F44B42"/>
    <w:rsid w:val="00F44FA7"/>
    <w:rsid w:val="00F46BFA"/>
    <w:rsid w:val="00F502EB"/>
    <w:rsid w:val="00F505D4"/>
    <w:rsid w:val="00F50EA7"/>
    <w:rsid w:val="00F514F5"/>
    <w:rsid w:val="00F52601"/>
    <w:rsid w:val="00F54EB6"/>
    <w:rsid w:val="00F624FA"/>
    <w:rsid w:val="00F6481B"/>
    <w:rsid w:val="00F64C19"/>
    <w:rsid w:val="00F71D78"/>
    <w:rsid w:val="00F720D0"/>
    <w:rsid w:val="00F72124"/>
    <w:rsid w:val="00F72475"/>
    <w:rsid w:val="00F731BA"/>
    <w:rsid w:val="00F73BFB"/>
    <w:rsid w:val="00F73D32"/>
    <w:rsid w:val="00F74461"/>
    <w:rsid w:val="00F82AC1"/>
    <w:rsid w:val="00F83024"/>
    <w:rsid w:val="00F83B57"/>
    <w:rsid w:val="00F84694"/>
    <w:rsid w:val="00F84DAB"/>
    <w:rsid w:val="00F86485"/>
    <w:rsid w:val="00F87AB9"/>
    <w:rsid w:val="00F90582"/>
    <w:rsid w:val="00F932DA"/>
    <w:rsid w:val="00F9433B"/>
    <w:rsid w:val="00F94BDF"/>
    <w:rsid w:val="00F94C4D"/>
    <w:rsid w:val="00F94C69"/>
    <w:rsid w:val="00F95B68"/>
    <w:rsid w:val="00F96829"/>
    <w:rsid w:val="00FA010C"/>
    <w:rsid w:val="00FA107F"/>
    <w:rsid w:val="00FA1A5D"/>
    <w:rsid w:val="00FA26F0"/>
    <w:rsid w:val="00FA27BD"/>
    <w:rsid w:val="00FA31FF"/>
    <w:rsid w:val="00FA35A2"/>
    <w:rsid w:val="00FA3750"/>
    <w:rsid w:val="00FA3977"/>
    <w:rsid w:val="00FA5579"/>
    <w:rsid w:val="00FA77EB"/>
    <w:rsid w:val="00FB177D"/>
    <w:rsid w:val="00FB64DD"/>
    <w:rsid w:val="00FB75D0"/>
    <w:rsid w:val="00FB7B80"/>
    <w:rsid w:val="00FC0580"/>
    <w:rsid w:val="00FC0CCF"/>
    <w:rsid w:val="00FC6720"/>
    <w:rsid w:val="00FC6907"/>
    <w:rsid w:val="00FC7BA5"/>
    <w:rsid w:val="00FC7EC3"/>
    <w:rsid w:val="00FD43F8"/>
    <w:rsid w:val="00FE02A1"/>
    <w:rsid w:val="00FE0FE8"/>
    <w:rsid w:val="00FE1124"/>
    <w:rsid w:val="00FE4BF4"/>
    <w:rsid w:val="00FF0764"/>
    <w:rsid w:val="00FF08CD"/>
    <w:rsid w:val="00FF0F6E"/>
    <w:rsid w:val="00FF1DDF"/>
    <w:rsid w:val="00FF3FF8"/>
    <w:rsid w:val="017445CC"/>
    <w:rsid w:val="01744756"/>
    <w:rsid w:val="033673E8"/>
    <w:rsid w:val="052077D9"/>
    <w:rsid w:val="08C07E24"/>
    <w:rsid w:val="09E21367"/>
    <w:rsid w:val="0A8802D8"/>
    <w:rsid w:val="0B016BFE"/>
    <w:rsid w:val="0DB8130A"/>
    <w:rsid w:val="10723081"/>
    <w:rsid w:val="126928E2"/>
    <w:rsid w:val="128C2ED9"/>
    <w:rsid w:val="144F486F"/>
    <w:rsid w:val="16D651C8"/>
    <w:rsid w:val="182F00C2"/>
    <w:rsid w:val="18B4217B"/>
    <w:rsid w:val="1912579D"/>
    <w:rsid w:val="194453E3"/>
    <w:rsid w:val="1981715C"/>
    <w:rsid w:val="1A002617"/>
    <w:rsid w:val="1A767310"/>
    <w:rsid w:val="1BFF3F40"/>
    <w:rsid w:val="1C140E4C"/>
    <w:rsid w:val="1E0E1D25"/>
    <w:rsid w:val="1E27608E"/>
    <w:rsid w:val="1EF92C2A"/>
    <w:rsid w:val="1FF770FB"/>
    <w:rsid w:val="22C26EA8"/>
    <w:rsid w:val="24031941"/>
    <w:rsid w:val="24152F78"/>
    <w:rsid w:val="24600C61"/>
    <w:rsid w:val="24841C6D"/>
    <w:rsid w:val="251422E1"/>
    <w:rsid w:val="2BD92083"/>
    <w:rsid w:val="2C830F16"/>
    <w:rsid w:val="2D3B4BB5"/>
    <w:rsid w:val="2DA04AC9"/>
    <w:rsid w:val="2E97486E"/>
    <w:rsid w:val="2ECA0850"/>
    <w:rsid w:val="30776484"/>
    <w:rsid w:val="30790B93"/>
    <w:rsid w:val="30F03C60"/>
    <w:rsid w:val="311F10D6"/>
    <w:rsid w:val="34B30791"/>
    <w:rsid w:val="36741542"/>
    <w:rsid w:val="3A2E7D46"/>
    <w:rsid w:val="3B4245C9"/>
    <w:rsid w:val="3B6621DF"/>
    <w:rsid w:val="3D295AC0"/>
    <w:rsid w:val="3E6E21D8"/>
    <w:rsid w:val="3FB5687A"/>
    <w:rsid w:val="4019620E"/>
    <w:rsid w:val="41BB0BAE"/>
    <w:rsid w:val="43C10791"/>
    <w:rsid w:val="442609CF"/>
    <w:rsid w:val="45380BEF"/>
    <w:rsid w:val="45AD5E14"/>
    <w:rsid w:val="47B0222A"/>
    <w:rsid w:val="4975018A"/>
    <w:rsid w:val="4A116117"/>
    <w:rsid w:val="4BD66FBF"/>
    <w:rsid w:val="4C000D7E"/>
    <w:rsid w:val="4D8C6BA3"/>
    <w:rsid w:val="4EDFCBAF"/>
    <w:rsid w:val="4EEB7E58"/>
    <w:rsid w:val="4FE20B2C"/>
    <w:rsid w:val="4FFF33BF"/>
    <w:rsid w:val="50996346"/>
    <w:rsid w:val="52894BD1"/>
    <w:rsid w:val="529B4D2B"/>
    <w:rsid w:val="52BB6006"/>
    <w:rsid w:val="537D8BFC"/>
    <w:rsid w:val="54857558"/>
    <w:rsid w:val="55714EDC"/>
    <w:rsid w:val="567B7D13"/>
    <w:rsid w:val="56D327F7"/>
    <w:rsid w:val="57194999"/>
    <w:rsid w:val="578735B4"/>
    <w:rsid w:val="5965357B"/>
    <w:rsid w:val="5AB12359"/>
    <w:rsid w:val="5BCA5476"/>
    <w:rsid w:val="5D4745D7"/>
    <w:rsid w:val="5EAF443E"/>
    <w:rsid w:val="5F8E399B"/>
    <w:rsid w:val="5FBF8810"/>
    <w:rsid w:val="5FC5B381"/>
    <w:rsid w:val="5FF43E52"/>
    <w:rsid w:val="5FFF47D8"/>
    <w:rsid w:val="607A4C22"/>
    <w:rsid w:val="60CB45EA"/>
    <w:rsid w:val="61241078"/>
    <w:rsid w:val="62C751AC"/>
    <w:rsid w:val="63913378"/>
    <w:rsid w:val="63F54B0C"/>
    <w:rsid w:val="644E5C35"/>
    <w:rsid w:val="645127D1"/>
    <w:rsid w:val="6452111E"/>
    <w:rsid w:val="64612AC6"/>
    <w:rsid w:val="66E96499"/>
    <w:rsid w:val="673C7AFF"/>
    <w:rsid w:val="685B0FA9"/>
    <w:rsid w:val="69166546"/>
    <w:rsid w:val="69331418"/>
    <w:rsid w:val="6A0C7949"/>
    <w:rsid w:val="6AAF1457"/>
    <w:rsid w:val="6AD62617"/>
    <w:rsid w:val="6AD95A8E"/>
    <w:rsid w:val="6BEC787B"/>
    <w:rsid w:val="6D624B97"/>
    <w:rsid w:val="6DEF201E"/>
    <w:rsid w:val="6E5D4C17"/>
    <w:rsid w:val="6E71272A"/>
    <w:rsid w:val="70BF090A"/>
    <w:rsid w:val="7277239E"/>
    <w:rsid w:val="73665103"/>
    <w:rsid w:val="750A7A83"/>
    <w:rsid w:val="75442BBA"/>
    <w:rsid w:val="76B323F9"/>
    <w:rsid w:val="78323C35"/>
    <w:rsid w:val="7925018C"/>
    <w:rsid w:val="7B255EFB"/>
    <w:rsid w:val="7B543F59"/>
    <w:rsid w:val="7B58768F"/>
    <w:rsid w:val="7D592C3A"/>
    <w:rsid w:val="7EB7456D"/>
    <w:rsid w:val="7EE42F13"/>
    <w:rsid w:val="7EE5664A"/>
    <w:rsid w:val="7F2F011E"/>
    <w:rsid w:val="BEF3E18F"/>
    <w:rsid w:val="DBE7CBFD"/>
    <w:rsid w:val="DFFBCF9C"/>
    <w:rsid w:val="F2FF9744"/>
    <w:rsid w:val="F767C2FB"/>
    <w:rsid w:val="F7BFFC7F"/>
    <w:rsid w:val="FD3ADD54"/>
    <w:rsid w:val="FEF78395"/>
    <w:rsid w:val="FEF7CE2F"/>
    <w:rsid w:val="FFFA9241"/>
    <w:rsid w:val="FFFF3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357" w:right="3229"/>
      <w:outlineLvl w:val="0"/>
    </w:pPr>
    <w:rPr>
      <w:b/>
      <w:bCs/>
      <w:sz w:val="30"/>
      <w:szCs w:val="30"/>
    </w:rPr>
  </w:style>
  <w:style w:type="paragraph" w:styleId="4">
    <w:name w:val="heading 2"/>
    <w:basedOn w:val="1"/>
    <w:next w:val="1"/>
    <w:link w:val="56"/>
    <w:qFormat/>
    <w:uiPriority w:val="0"/>
    <w:pPr>
      <w:spacing w:before="62"/>
      <w:jc w:val="center"/>
      <w:outlineLvl w:val="1"/>
    </w:pPr>
    <w:rPr>
      <w:b/>
      <w:bCs/>
      <w:sz w:val="28"/>
      <w:szCs w:val="28"/>
    </w:rPr>
  </w:style>
  <w:style w:type="paragraph" w:styleId="5">
    <w:name w:val="heading 3"/>
    <w:basedOn w:val="1"/>
    <w:next w:val="1"/>
    <w:link w:val="57"/>
    <w:qFormat/>
    <w:uiPriority w:val="9"/>
    <w:pPr>
      <w:ind w:left="357"/>
      <w:outlineLvl w:val="2"/>
    </w:pPr>
    <w:rPr>
      <w:b/>
      <w:bCs/>
      <w:sz w:val="24"/>
      <w:szCs w:val="24"/>
    </w:rPr>
  </w:style>
  <w:style w:type="paragraph" w:styleId="6">
    <w:name w:val="heading 4"/>
    <w:basedOn w:val="1"/>
    <w:next w:val="1"/>
    <w:link w:val="58"/>
    <w:unhideWhenUsed/>
    <w:qFormat/>
    <w:uiPriority w:val="9"/>
    <w:pPr>
      <w:keepNext/>
      <w:keepLines/>
      <w:widowControl/>
      <w:tabs>
        <w:tab w:val="left" w:pos="420"/>
      </w:tabs>
      <w:autoSpaceDE/>
      <w:autoSpaceDN/>
      <w:spacing w:before="280" w:after="290" w:line="372" w:lineRule="auto"/>
      <w:ind w:left="864" w:hanging="864"/>
      <w:outlineLvl w:val="3"/>
    </w:pPr>
    <w:rPr>
      <w:rFonts w:ascii="Arial" w:hAnsi="Arial" w:eastAsia="黑体" w:cstheme="minorBidi"/>
      <w:b/>
      <w:kern w:val="2"/>
      <w:sz w:val="28"/>
      <w:lang w:eastAsia="zh-CN"/>
    </w:rPr>
  </w:style>
  <w:style w:type="paragraph" w:styleId="7">
    <w:name w:val="heading 5"/>
    <w:basedOn w:val="1"/>
    <w:next w:val="1"/>
    <w:link w:val="59"/>
    <w:unhideWhenUsed/>
    <w:qFormat/>
    <w:uiPriority w:val="0"/>
    <w:pPr>
      <w:keepNext/>
      <w:keepLines/>
      <w:widowControl/>
      <w:tabs>
        <w:tab w:val="left" w:pos="420"/>
        <w:tab w:val="left" w:pos="2552"/>
      </w:tabs>
      <w:autoSpaceDE/>
      <w:autoSpaceDN/>
      <w:spacing w:before="280" w:after="290" w:line="372" w:lineRule="auto"/>
      <w:ind w:left="2142" w:hanging="1008"/>
      <w:outlineLvl w:val="4"/>
    </w:pPr>
    <w:rPr>
      <w:rFonts w:asciiTheme="minorHAnsi" w:hAnsiTheme="minorHAnsi" w:eastAsiaTheme="minorEastAsia" w:cstheme="minorBidi"/>
      <w:b/>
      <w:kern w:val="2"/>
      <w:sz w:val="28"/>
      <w:lang w:eastAsia="zh-CN"/>
    </w:rPr>
  </w:style>
  <w:style w:type="paragraph" w:styleId="8">
    <w:name w:val="heading 6"/>
    <w:basedOn w:val="1"/>
    <w:next w:val="1"/>
    <w:link w:val="60"/>
    <w:unhideWhenUsed/>
    <w:qFormat/>
    <w:uiPriority w:val="0"/>
    <w:pPr>
      <w:keepNext/>
      <w:keepLines/>
      <w:widowControl/>
      <w:autoSpaceDE/>
      <w:autoSpaceDN/>
      <w:spacing w:before="240" w:after="64" w:line="317" w:lineRule="auto"/>
      <w:ind w:left="1151" w:hanging="1151"/>
      <w:outlineLvl w:val="5"/>
    </w:pPr>
    <w:rPr>
      <w:rFonts w:ascii="Arial" w:hAnsi="Arial" w:eastAsia="黑体" w:cstheme="minorBidi"/>
      <w:b/>
      <w:kern w:val="2"/>
      <w:sz w:val="24"/>
      <w:lang w:eastAsia="zh-CN"/>
    </w:rPr>
  </w:style>
  <w:style w:type="paragraph" w:styleId="9">
    <w:name w:val="heading 7"/>
    <w:basedOn w:val="1"/>
    <w:next w:val="1"/>
    <w:link w:val="61"/>
    <w:unhideWhenUsed/>
    <w:qFormat/>
    <w:uiPriority w:val="0"/>
    <w:pPr>
      <w:keepNext/>
      <w:keepLines/>
      <w:widowControl/>
      <w:autoSpaceDE/>
      <w:autoSpaceDN/>
      <w:spacing w:before="240" w:after="64" w:line="317" w:lineRule="auto"/>
      <w:ind w:left="1296" w:hanging="1296"/>
      <w:outlineLvl w:val="6"/>
    </w:pPr>
    <w:rPr>
      <w:rFonts w:asciiTheme="minorHAnsi" w:hAnsiTheme="minorHAnsi" w:eastAsiaTheme="minorEastAsia" w:cstheme="minorBidi"/>
      <w:b/>
      <w:kern w:val="2"/>
      <w:sz w:val="24"/>
      <w:lang w:eastAsia="zh-CN"/>
    </w:rPr>
  </w:style>
  <w:style w:type="paragraph" w:styleId="10">
    <w:name w:val="heading 8"/>
    <w:basedOn w:val="1"/>
    <w:next w:val="1"/>
    <w:link w:val="62"/>
    <w:unhideWhenUsed/>
    <w:qFormat/>
    <w:uiPriority w:val="0"/>
    <w:pPr>
      <w:keepNext/>
      <w:keepLines/>
      <w:widowControl/>
      <w:autoSpaceDE/>
      <w:autoSpaceDN/>
      <w:spacing w:before="240" w:after="64" w:line="317" w:lineRule="auto"/>
      <w:ind w:left="1440" w:hanging="1440"/>
      <w:outlineLvl w:val="7"/>
    </w:pPr>
    <w:rPr>
      <w:rFonts w:ascii="Arial" w:hAnsi="Arial" w:eastAsia="黑体" w:cstheme="minorBidi"/>
      <w:kern w:val="2"/>
      <w:sz w:val="24"/>
      <w:lang w:eastAsia="zh-CN"/>
    </w:rPr>
  </w:style>
  <w:style w:type="paragraph" w:styleId="11">
    <w:name w:val="heading 9"/>
    <w:basedOn w:val="1"/>
    <w:next w:val="1"/>
    <w:link w:val="63"/>
    <w:unhideWhenUsed/>
    <w:qFormat/>
    <w:uiPriority w:val="0"/>
    <w:pPr>
      <w:keepNext/>
      <w:keepLines/>
      <w:widowControl/>
      <w:autoSpaceDE/>
      <w:autoSpaceDN/>
      <w:spacing w:before="240" w:after="64" w:line="317" w:lineRule="auto"/>
      <w:ind w:left="1583" w:hanging="1583"/>
      <w:outlineLvl w:val="8"/>
    </w:pPr>
    <w:rPr>
      <w:rFonts w:ascii="Arial" w:hAnsi="Arial" w:eastAsia="黑体" w:cstheme="minorBidi"/>
      <w:kern w:val="2"/>
      <w:sz w:val="21"/>
      <w:lang w:eastAsia="zh-CN"/>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link w:val="88"/>
    <w:semiHidden/>
    <w:unhideWhenUsed/>
    <w:qFormat/>
    <w:uiPriority w:val="99"/>
    <w:rPr>
      <w:sz w:val="18"/>
      <w:szCs w:val="18"/>
    </w:rPr>
  </w:style>
  <w:style w:type="paragraph" w:styleId="12">
    <w:name w:val="toc 7"/>
    <w:basedOn w:val="1"/>
    <w:next w:val="1"/>
    <w:unhideWhenUsed/>
    <w:qFormat/>
    <w:uiPriority w:val="39"/>
    <w:pPr>
      <w:widowControl/>
      <w:autoSpaceDE/>
      <w:autoSpaceDN/>
    </w:pPr>
    <w:rPr>
      <w:rFonts w:asciiTheme="minorHAnsi" w:hAnsiTheme="minorHAnsi" w:cstheme="minorHAnsi"/>
      <w:lang w:eastAsia="zh-CN"/>
    </w:rPr>
  </w:style>
  <w:style w:type="paragraph" w:styleId="13">
    <w:name w:val="Normal Indent"/>
    <w:basedOn w:val="1"/>
    <w:link w:val="93"/>
    <w:semiHidden/>
    <w:unhideWhenUsed/>
    <w:qFormat/>
    <w:uiPriority w:val="99"/>
    <w:pPr>
      <w:widowControl/>
      <w:autoSpaceDE/>
      <w:autoSpaceDN/>
      <w:spacing w:before="156" w:after="156" w:line="360" w:lineRule="auto"/>
      <w:ind w:left="426" w:firstLine="71"/>
    </w:pPr>
    <w:rPr>
      <w:rFonts w:ascii="Arial" w:hAnsi="Arial" w:cs="Times New Roman"/>
      <w:sz w:val="24"/>
      <w:szCs w:val="24"/>
      <w:lang w:eastAsia="zh-CN"/>
    </w:rPr>
  </w:style>
  <w:style w:type="paragraph" w:styleId="14">
    <w:name w:val="caption"/>
    <w:basedOn w:val="1"/>
    <w:next w:val="1"/>
    <w:unhideWhenUsed/>
    <w:qFormat/>
    <w:uiPriority w:val="0"/>
    <w:pPr>
      <w:widowControl/>
      <w:tabs>
        <w:tab w:val="left" w:pos="720"/>
      </w:tabs>
      <w:autoSpaceDE/>
      <w:autoSpaceDN/>
    </w:pPr>
    <w:rPr>
      <w:rFonts w:eastAsia="黑体" w:asciiTheme="majorHAnsi" w:hAnsiTheme="majorHAnsi" w:cstheme="majorBidi"/>
      <w:kern w:val="2"/>
      <w:sz w:val="20"/>
      <w:szCs w:val="20"/>
      <w:lang w:eastAsia="zh-CN"/>
    </w:rPr>
  </w:style>
  <w:style w:type="paragraph" w:styleId="15">
    <w:name w:val="annotation text"/>
    <w:basedOn w:val="1"/>
    <w:link w:val="150"/>
    <w:semiHidden/>
    <w:unhideWhenUsed/>
    <w:qFormat/>
    <w:uiPriority w:val="99"/>
  </w:style>
  <w:style w:type="paragraph" w:styleId="16">
    <w:name w:val="Body Text"/>
    <w:basedOn w:val="1"/>
    <w:next w:val="17"/>
    <w:link w:val="54"/>
    <w:qFormat/>
    <w:uiPriority w:val="99"/>
    <w:rPr>
      <w:sz w:val="24"/>
      <w:szCs w:val="24"/>
    </w:rPr>
  </w:style>
  <w:style w:type="paragraph" w:customStyle="1" w:styleId="17">
    <w:name w:val="Default"/>
    <w:unhideWhenUsed/>
    <w:qFormat/>
    <w:uiPriority w:val="99"/>
    <w:pPr>
      <w:widowControl w:val="0"/>
      <w:autoSpaceDE w:val="0"/>
      <w:autoSpaceDN w:val="0"/>
      <w:adjustRightInd w:val="0"/>
    </w:pPr>
    <w:rPr>
      <w:rFonts w:hint="eastAsia" w:ascii="宋体_x0008_琶...." w:hAnsi="宋体_x0008_琶...." w:eastAsia="宋体_x0008_琶...." w:cs="Times New Roman"/>
      <w:color w:val="000000"/>
      <w:sz w:val="24"/>
      <w:lang w:val="en-US" w:eastAsia="zh-CN" w:bidi="ar-SA"/>
    </w:rPr>
  </w:style>
  <w:style w:type="paragraph" w:styleId="18">
    <w:name w:val="Body Text Indent"/>
    <w:basedOn w:val="1"/>
    <w:next w:val="1"/>
    <w:link w:val="64"/>
    <w:unhideWhenUsed/>
    <w:qFormat/>
    <w:uiPriority w:val="99"/>
    <w:pPr>
      <w:spacing w:after="120"/>
      <w:ind w:left="420" w:leftChars="200"/>
    </w:pPr>
  </w:style>
  <w:style w:type="paragraph" w:styleId="19">
    <w:name w:val="index 4"/>
    <w:basedOn w:val="1"/>
    <w:next w:val="1"/>
    <w:semiHidden/>
    <w:unhideWhenUsed/>
    <w:qFormat/>
    <w:uiPriority w:val="99"/>
    <w:pPr>
      <w:ind w:left="600" w:leftChars="600"/>
    </w:pPr>
  </w:style>
  <w:style w:type="paragraph" w:styleId="20">
    <w:name w:val="toc 5"/>
    <w:basedOn w:val="1"/>
    <w:next w:val="1"/>
    <w:unhideWhenUsed/>
    <w:qFormat/>
    <w:uiPriority w:val="39"/>
    <w:pPr>
      <w:widowControl/>
      <w:autoSpaceDE/>
      <w:autoSpaceDN/>
    </w:pPr>
    <w:rPr>
      <w:rFonts w:asciiTheme="minorHAnsi" w:hAnsiTheme="minorHAnsi" w:cstheme="minorHAnsi"/>
      <w:lang w:eastAsia="zh-CN"/>
    </w:rPr>
  </w:style>
  <w:style w:type="paragraph" w:styleId="21">
    <w:name w:val="toc 3"/>
    <w:basedOn w:val="1"/>
    <w:next w:val="1"/>
    <w:unhideWhenUsed/>
    <w:qFormat/>
    <w:uiPriority w:val="39"/>
    <w:pPr>
      <w:ind w:left="840" w:leftChars="400"/>
    </w:pPr>
  </w:style>
  <w:style w:type="paragraph" w:styleId="22">
    <w:name w:val="Plain Text"/>
    <w:basedOn w:val="1"/>
    <w:link w:val="65"/>
    <w:qFormat/>
    <w:uiPriority w:val="99"/>
    <w:pPr>
      <w:widowControl/>
      <w:autoSpaceDE/>
      <w:autoSpaceDN/>
    </w:pPr>
    <w:rPr>
      <w:rFonts w:hAnsi="Courier New" w:cstheme="minorBidi"/>
      <w:kern w:val="2"/>
      <w:sz w:val="21"/>
    </w:rPr>
  </w:style>
  <w:style w:type="paragraph" w:styleId="23">
    <w:name w:val="toc 8"/>
    <w:basedOn w:val="1"/>
    <w:next w:val="1"/>
    <w:unhideWhenUsed/>
    <w:qFormat/>
    <w:uiPriority w:val="39"/>
    <w:pPr>
      <w:widowControl/>
      <w:autoSpaceDE/>
      <w:autoSpaceDN/>
    </w:pPr>
    <w:rPr>
      <w:rFonts w:asciiTheme="minorHAnsi" w:hAnsiTheme="minorHAnsi" w:cstheme="minorHAnsi"/>
      <w:lang w:eastAsia="zh-CN"/>
    </w:rPr>
  </w:style>
  <w:style w:type="paragraph" w:styleId="24">
    <w:name w:val="Date"/>
    <w:basedOn w:val="1"/>
    <w:next w:val="1"/>
    <w:link w:val="156"/>
    <w:semiHidden/>
    <w:unhideWhenUsed/>
    <w:qFormat/>
    <w:uiPriority w:val="99"/>
    <w:pPr>
      <w:ind w:left="100" w:leftChars="2500"/>
    </w:pPr>
  </w:style>
  <w:style w:type="paragraph" w:styleId="25">
    <w:name w:val="Body Text Indent 2"/>
    <w:basedOn w:val="1"/>
    <w:link w:val="66"/>
    <w:qFormat/>
    <w:uiPriority w:val="0"/>
    <w:pPr>
      <w:autoSpaceDE/>
      <w:autoSpaceDN/>
      <w:spacing w:after="120" w:line="480" w:lineRule="auto"/>
      <w:ind w:left="420" w:leftChars="200"/>
      <w:jc w:val="both"/>
    </w:pPr>
    <w:rPr>
      <w:rFonts w:ascii="Times New Roman" w:hAnsi="Times New Roman" w:cs="Times New Roman"/>
      <w:kern w:val="2"/>
      <w:sz w:val="21"/>
      <w:szCs w:val="24"/>
      <w:lang w:eastAsia="zh-CN"/>
    </w:rPr>
  </w:style>
  <w:style w:type="paragraph" w:styleId="26">
    <w:name w:val="Balloon Text"/>
    <w:basedOn w:val="1"/>
    <w:link w:val="67"/>
    <w:semiHidden/>
    <w:unhideWhenUsed/>
    <w:qFormat/>
    <w:uiPriority w:val="99"/>
    <w:rPr>
      <w:sz w:val="18"/>
      <w:szCs w:val="18"/>
    </w:rPr>
  </w:style>
  <w:style w:type="paragraph" w:styleId="27">
    <w:name w:val="footer"/>
    <w:basedOn w:val="1"/>
    <w:link w:val="68"/>
    <w:unhideWhenUsed/>
    <w:qFormat/>
    <w:uiPriority w:val="0"/>
    <w:pPr>
      <w:tabs>
        <w:tab w:val="center" w:pos="4153"/>
        <w:tab w:val="right" w:pos="8306"/>
      </w:tabs>
      <w:snapToGrid w:val="0"/>
    </w:pPr>
    <w:rPr>
      <w:sz w:val="18"/>
      <w:szCs w:val="18"/>
    </w:rPr>
  </w:style>
  <w:style w:type="paragraph" w:styleId="28">
    <w:name w:val="envelope return"/>
    <w:basedOn w:val="1"/>
    <w:qFormat/>
    <w:uiPriority w:val="0"/>
    <w:pPr>
      <w:snapToGrid w:val="0"/>
    </w:pPr>
    <w:rPr>
      <w:rFonts w:ascii="Arial" w:hAnsi="Arial"/>
    </w:rPr>
  </w:style>
  <w:style w:type="paragraph" w:styleId="29">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style>
  <w:style w:type="paragraph" w:styleId="31">
    <w:name w:val="toc 4"/>
    <w:basedOn w:val="1"/>
    <w:next w:val="1"/>
    <w:unhideWhenUsed/>
    <w:qFormat/>
    <w:uiPriority w:val="39"/>
    <w:pPr>
      <w:widowControl/>
      <w:autoSpaceDE/>
      <w:autoSpaceDN/>
    </w:pPr>
    <w:rPr>
      <w:rFonts w:asciiTheme="minorHAnsi" w:hAnsiTheme="minorHAnsi" w:cstheme="minorHAnsi"/>
      <w:lang w:eastAsia="zh-CN"/>
    </w:rPr>
  </w:style>
  <w:style w:type="paragraph" w:styleId="32">
    <w:name w:val="Subtitle"/>
    <w:basedOn w:val="1"/>
    <w:next w:val="1"/>
    <w:link w:val="89"/>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3">
    <w:name w:val="toc 6"/>
    <w:basedOn w:val="1"/>
    <w:next w:val="1"/>
    <w:qFormat/>
    <w:uiPriority w:val="39"/>
    <w:pPr>
      <w:widowControl/>
      <w:autoSpaceDE/>
      <w:autoSpaceDN/>
      <w:ind w:left="1200"/>
    </w:pPr>
    <w:rPr>
      <w:rFonts w:cs="Calibri" w:asciiTheme="minorHAnsi" w:hAnsiTheme="minorHAnsi" w:eastAsiaTheme="minorEastAsia"/>
      <w:kern w:val="2"/>
      <w:sz w:val="18"/>
      <w:szCs w:val="18"/>
      <w:lang w:eastAsia="zh-CN"/>
    </w:rPr>
  </w:style>
  <w:style w:type="paragraph" w:styleId="34">
    <w:name w:val="Body Text Indent 3"/>
    <w:basedOn w:val="1"/>
    <w:qFormat/>
    <w:uiPriority w:val="0"/>
    <w:pPr>
      <w:spacing w:line="340" w:lineRule="exact"/>
      <w:ind w:left="561" w:leftChars="267"/>
    </w:pPr>
    <w:rPr>
      <w:rFonts w:ascii="仿宋_GB2312" w:eastAsia="仿宋_GB2312" w:cs="Times New Roman"/>
      <w:sz w:val="30"/>
      <w:szCs w:val="21"/>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widowControl/>
      <w:autoSpaceDE/>
      <w:autoSpaceDN/>
    </w:pPr>
    <w:rPr>
      <w:rFonts w:asciiTheme="minorHAnsi" w:hAnsiTheme="minorHAnsi" w:cstheme="minorHAnsi"/>
      <w:lang w:eastAsia="zh-CN"/>
    </w:rPr>
  </w:style>
  <w:style w:type="paragraph" w:styleId="37">
    <w:name w:val="Body Text 2"/>
    <w:basedOn w:val="1"/>
    <w:link w:val="169"/>
    <w:semiHidden/>
    <w:unhideWhenUsed/>
    <w:qFormat/>
    <w:uiPriority w:val="99"/>
    <w:pPr>
      <w:widowControl/>
      <w:autoSpaceDE/>
      <w:autoSpaceDN/>
      <w:spacing w:after="120" w:line="480" w:lineRule="auto"/>
      <w:jc w:val="both"/>
    </w:pPr>
    <w:rPr>
      <w:rFonts w:ascii="Times New Roman" w:hAnsi="Times New Roman" w:cs="Times New Roman"/>
      <w:kern w:val="2"/>
      <w:sz w:val="21"/>
      <w:szCs w:val="24"/>
      <w:lang w:eastAsia="zh-CN"/>
    </w:rPr>
  </w:style>
  <w:style w:type="paragraph" w:styleId="38">
    <w:name w:val="Normal (Web)"/>
    <w:basedOn w:val="1"/>
    <w:link w:val="70"/>
    <w:qFormat/>
    <w:uiPriority w:val="0"/>
    <w:pPr>
      <w:widowControl/>
      <w:autoSpaceDE/>
      <w:autoSpaceDN/>
      <w:spacing w:before="100" w:beforeAutospacing="1" w:after="100" w:afterAutospacing="1"/>
    </w:pPr>
    <w:rPr>
      <w:rFonts w:eastAsiaTheme="minorEastAsia"/>
      <w:sz w:val="24"/>
    </w:rPr>
  </w:style>
  <w:style w:type="paragraph" w:styleId="39">
    <w:name w:val="Title"/>
    <w:basedOn w:val="1"/>
    <w:next w:val="1"/>
    <w:link w:val="71"/>
    <w:qFormat/>
    <w:uiPriority w:val="10"/>
    <w:pPr>
      <w:spacing w:before="240" w:after="60"/>
      <w:jc w:val="center"/>
      <w:outlineLvl w:val="0"/>
    </w:pPr>
    <w:rPr>
      <w:rFonts w:ascii="Cambria" w:hAnsi="Cambria"/>
      <w:b/>
      <w:bCs/>
      <w:sz w:val="44"/>
      <w:szCs w:val="32"/>
    </w:rPr>
  </w:style>
  <w:style w:type="paragraph" w:styleId="40">
    <w:name w:val="annotation subject"/>
    <w:basedOn w:val="15"/>
    <w:next w:val="15"/>
    <w:link w:val="154"/>
    <w:semiHidden/>
    <w:unhideWhenUsed/>
    <w:qFormat/>
    <w:uiPriority w:val="99"/>
    <w:rPr>
      <w:b/>
      <w:bCs/>
    </w:rPr>
  </w:style>
  <w:style w:type="paragraph" w:styleId="41">
    <w:name w:val="Body Text First Indent"/>
    <w:basedOn w:val="16"/>
    <w:next w:val="33"/>
    <w:link w:val="95"/>
    <w:qFormat/>
    <w:uiPriority w:val="0"/>
    <w:pPr>
      <w:widowControl/>
      <w:autoSpaceDE/>
      <w:autoSpaceDN/>
      <w:spacing w:after="120"/>
      <w:ind w:firstLine="200" w:firstLineChars="200"/>
    </w:pPr>
    <w:rPr>
      <w:rFonts w:asciiTheme="minorHAnsi" w:hAnsiTheme="minorHAnsi" w:eastAsiaTheme="minorEastAsia" w:cstheme="minorBidi"/>
      <w:kern w:val="2"/>
      <w:sz w:val="21"/>
      <w:szCs w:val="22"/>
      <w:lang w:eastAsia="zh-CN"/>
    </w:rPr>
  </w:style>
  <w:style w:type="paragraph" w:styleId="42">
    <w:name w:val="Body Text First Indent 2"/>
    <w:basedOn w:val="18"/>
    <w:next w:val="16"/>
    <w:link w:val="72"/>
    <w:qFormat/>
    <w:uiPriority w:val="99"/>
    <w:pPr>
      <w:widowControl/>
      <w:tabs>
        <w:tab w:val="left" w:pos="0"/>
        <w:tab w:val="left" w:pos="1260"/>
        <w:tab w:val="left" w:pos="1365"/>
      </w:tabs>
      <w:ind w:left="200" w:firstLine="200" w:firstLineChars="200"/>
    </w:pPr>
    <w:rPr>
      <w:sz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basedOn w:val="45"/>
    <w:semiHidden/>
    <w:unhideWhenUsed/>
    <w:qFormat/>
    <w:uiPriority w:val="99"/>
    <w:rPr>
      <w:color w:val="800080" w:themeColor="followedHyperlink"/>
      <w:u w:val="single"/>
      <w14:textFill>
        <w14:solidFill>
          <w14:schemeClr w14:val="folHlink"/>
        </w14:solidFill>
      </w14:textFill>
    </w:rPr>
  </w:style>
  <w:style w:type="character" w:styleId="49">
    <w:name w:val="HTML Typewriter"/>
    <w:qFormat/>
    <w:uiPriority w:val="0"/>
    <w:rPr>
      <w:rFonts w:ascii="Courier New" w:hAnsi="Courier New" w:cs="Courier New"/>
      <w:sz w:val="20"/>
      <w:szCs w:val="20"/>
    </w:rPr>
  </w:style>
  <w:style w:type="character" w:styleId="50">
    <w:name w:val="Hyperlink"/>
    <w:basedOn w:val="45"/>
    <w:unhideWhenUsed/>
    <w:qFormat/>
    <w:uiPriority w:val="99"/>
    <w:rPr>
      <w:color w:val="0000FF" w:themeColor="hyperlink"/>
      <w:u w:val="single"/>
      <w14:textFill>
        <w14:solidFill>
          <w14:schemeClr w14:val="hlink"/>
        </w14:solidFill>
      </w14:textFill>
    </w:rPr>
  </w:style>
  <w:style w:type="character" w:styleId="51">
    <w:name w:val="annotation reference"/>
    <w:basedOn w:val="45"/>
    <w:semiHidden/>
    <w:unhideWhenUsed/>
    <w:qFormat/>
    <w:uiPriority w:val="99"/>
    <w:rPr>
      <w:sz w:val="21"/>
      <w:szCs w:val="21"/>
    </w:rPr>
  </w:style>
  <w:style w:type="paragraph" w:customStyle="1" w:styleId="52">
    <w:name w:val="BodyText1I"/>
    <w:basedOn w:val="53"/>
    <w:qFormat/>
    <w:uiPriority w:val="99"/>
    <w:pPr>
      <w:ind w:firstLine="420" w:firstLineChars="100"/>
    </w:pPr>
    <w:rPr>
      <w:rFonts w:ascii="Times New Roman" w:hAnsi="Times New Roman"/>
      <w:szCs w:val="20"/>
    </w:rPr>
  </w:style>
  <w:style w:type="paragraph" w:customStyle="1" w:styleId="53">
    <w:name w:val="BodyText"/>
    <w:basedOn w:val="1"/>
    <w:qFormat/>
    <w:uiPriority w:val="99"/>
    <w:pPr>
      <w:spacing w:after="120"/>
    </w:pPr>
  </w:style>
  <w:style w:type="character" w:customStyle="1" w:styleId="54">
    <w:name w:val="正文文本 Char"/>
    <w:basedOn w:val="45"/>
    <w:link w:val="16"/>
    <w:qFormat/>
    <w:uiPriority w:val="99"/>
    <w:rPr>
      <w:rFonts w:ascii="宋体" w:hAnsi="宋体" w:cs="宋体"/>
      <w:sz w:val="24"/>
      <w:szCs w:val="24"/>
      <w:lang w:eastAsia="en-US"/>
    </w:rPr>
  </w:style>
  <w:style w:type="character" w:customStyle="1" w:styleId="55">
    <w:name w:val="标题 1 Char"/>
    <w:basedOn w:val="45"/>
    <w:link w:val="3"/>
    <w:qFormat/>
    <w:uiPriority w:val="0"/>
    <w:rPr>
      <w:rFonts w:ascii="宋体" w:hAnsi="宋体" w:cs="宋体"/>
      <w:b/>
      <w:bCs/>
      <w:sz w:val="30"/>
      <w:szCs w:val="30"/>
      <w:lang w:eastAsia="en-US"/>
    </w:rPr>
  </w:style>
  <w:style w:type="character" w:customStyle="1" w:styleId="56">
    <w:name w:val="标题 2 Char"/>
    <w:basedOn w:val="45"/>
    <w:link w:val="4"/>
    <w:qFormat/>
    <w:uiPriority w:val="0"/>
    <w:rPr>
      <w:rFonts w:ascii="宋体" w:hAnsi="宋体" w:cs="宋体"/>
      <w:b/>
      <w:bCs/>
      <w:sz w:val="28"/>
      <w:szCs w:val="28"/>
      <w:lang w:eastAsia="en-US"/>
    </w:rPr>
  </w:style>
  <w:style w:type="character" w:customStyle="1" w:styleId="57">
    <w:name w:val="标题 3 Char"/>
    <w:basedOn w:val="45"/>
    <w:link w:val="5"/>
    <w:qFormat/>
    <w:uiPriority w:val="9"/>
    <w:rPr>
      <w:rFonts w:ascii="宋体" w:hAnsi="宋体" w:cs="宋体"/>
      <w:b/>
      <w:bCs/>
      <w:sz w:val="24"/>
      <w:szCs w:val="24"/>
      <w:lang w:eastAsia="en-US"/>
    </w:rPr>
  </w:style>
  <w:style w:type="character" w:customStyle="1" w:styleId="58">
    <w:name w:val="标题 4 Char"/>
    <w:basedOn w:val="45"/>
    <w:link w:val="6"/>
    <w:qFormat/>
    <w:uiPriority w:val="9"/>
    <w:rPr>
      <w:rFonts w:ascii="Arial" w:hAnsi="Arial" w:eastAsia="黑体" w:cstheme="minorBidi"/>
      <w:b/>
      <w:kern w:val="2"/>
      <w:sz w:val="28"/>
      <w:szCs w:val="22"/>
    </w:rPr>
  </w:style>
  <w:style w:type="character" w:customStyle="1" w:styleId="59">
    <w:name w:val="标题 5 Char"/>
    <w:basedOn w:val="45"/>
    <w:link w:val="7"/>
    <w:qFormat/>
    <w:uiPriority w:val="0"/>
    <w:rPr>
      <w:rFonts w:asciiTheme="minorHAnsi" w:hAnsiTheme="minorHAnsi" w:eastAsiaTheme="minorEastAsia" w:cstheme="minorBidi"/>
      <w:b/>
      <w:kern w:val="2"/>
      <w:sz w:val="28"/>
      <w:szCs w:val="22"/>
    </w:rPr>
  </w:style>
  <w:style w:type="character" w:customStyle="1" w:styleId="60">
    <w:name w:val="标题 6 Char"/>
    <w:basedOn w:val="45"/>
    <w:link w:val="8"/>
    <w:qFormat/>
    <w:uiPriority w:val="0"/>
    <w:rPr>
      <w:rFonts w:ascii="Arial" w:hAnsi="Arial" w:eastAsia="黑体" w:cstheme="minorBidi"/>
      <w:b/>
      <w:kern w:val="2"/>
      <w:sz w:val="24"/>
      <w:szCs w:val="22"/>
    </w:rPr>
  </w:style>
  <w:style w:type="character" w:customStyle="1" w:styleId="61">
    <w:name w:val="标题 7 Char"/>
    <w:basedOn w:val="45"/>
    <w:link w:val="9"/>
    <w:qFormat/>
    <w:uiPriority w:val="0"/>
    <w:rPr>
      <w:rFonts w:asciiTheme="minorHAnsi" w:hAnsiTheme="minorHAnsi" w:eastAsiaTheme="minorEastAsia" w:cstheme="minorBidi"/>
      <w:b/>
      <w:kern w:val="2"/>
      <w:sz w:val="24"/>
      <w:szCs w:val="22"/>
    </w:rPr>
  </w:style>
  <w:style w:type="character" w:customStyle="1" w:styleId="62">
    <w:name w:val="标题 8 Char"/>
    <w:basedOn w:val="45"/>
    <w:link w:val="10"/>
    <w:qFormat/>
    <w:uiPriority w:val="0"/>
    <w:rPr>
      <w:rFonts w:ascii="Arial" w:hAnsi="Arial" w:eastAsia="黑体" w:cstheme="minorBidi"/>
      <w:kern w:val="2"/>
      <w:sz w:val="24"/>
      <w:szCs w:val="22"/>
    </w:rPr>
  </w:style>
  <w:style w:type="character" w:customStyle="1" w:styleId="63">
    <w:name w:val="标题 9 Char"/>
    <w:basedOn w:val="45"/>
    <w:link w:val="11"/>
    <w:qFormat/>
    <w:uiPriority w:val="0"/>
    <w:rPr>
      <w:rFonts w:ascii="Arial" w:hAnsi="Arial" w:eastAsia="黑体" w:cstheme="minorBidi"/>
      <w:kern w:val="2"/>
      <w:sz w:val="21"/>
      <w:szCs w:val="22"/>
    </w:rPr>
  </w:style>
  <w:style w:type="character" w:customStyle="1" w:styleId="64">
    <w:name w:val="正文文本缩进 Char"/>
    <w:basedOn w:val="45"/>
    <w:link w:val="18"/>
    <w:qFormat/>
    <w:uiPriority w:val="99"/>
    <w:rPr>
      <w:rFonts w:ascii="宋体" w:hAnsi="宋体" w:eastAsia="宋体" w:cs="宋体"/>
    </w:rPr>
  </w:style>
  <w:style w:type="character" w:customStyle="1" w:styleId="65">
    <w:name w:val="纯文本 Char"/>
    <w:link w:val="22"/>
    <w:qFormat/>
    <w:uiPriority w:val="99"/>
    <w:rPr>
      <w:rFonts w:ascii="宋体" w:hAnsi="Courier New" w:eastAsia="宋体"/>
      <w:kern w:val="2"/>
      <w:sz w:val="21"/>
    </w:rPr>
  </w:style>
  <w:style w:type="character" w:customStyle="1" w:styleId="66">
    <w:name w:val="正文文本缩进 2 Char"/>
    <w:basedOn w:val="45"/>
    <w:link w:val="25"/>
    <w:qFormat/>
    <w:uiPriority w:val="0"/>
    <w:rPr>
      <w:kern w:val="2"/>
      <w:sz w:val="21"/>
      <w:szCs w:val="24"/>
    </w:rPr>
  </w:style>
  <w:style w:type="character" w:customStyle="1" w:styleId="67">
    <w:name w:val="批注框文本 Char"/>
    <w:basedOn w:val="45"/>
    <w:link w:val="26"/>
    <w:semiHidden/>
    <w:qFormat/>
    <w:uiPriority w:val="99"/>
    <w:rPr>
      <w:rFonts w:ascii="宋体" w:hAnsi="宋体" w:eastAsia="宋体" w:cs="宋体"/>
      <w:sz w:val="18"/>
      <w:szCs w:val="18"/>
    </w:rPr>
  </w:style>
  <w:style w:type="character" w:customStyle="1" w:styleId="68">
    <w:name w:val="页脚 Char"/>
    <w:basedOn w:val="45"/>
    <w:link w:val="27"/>
    <w:qFormat/>
    <w:uiPriority w:val="0"/>
    <w:rPr>
      <w:rFonts w:ascii="宋体" w:hAnsi="宋体" w:eastAsia="宋体" w:cs="宋体"/>
      <w:sz w:val="18"/>
      <w:szCs w:val="18"/>
    </w:rPr>
  </w:style>
  <w:style w:type="character" w:customStyle="1" w:styleId="69">
    <w:name w:val="页眉 Char"/>
    <w:basedOn w:val="45"/>
    <w:link w:val="29"/>
    <w:qFormat/>
    <w:uiPriority w:val="99"/>
    <w:rPr>
      <w:rFonts w:ascii="宋体" w:hAnsi="宋体" w:eastAsia="宋体" w:cs="宋体"/>
      <w:sz w:val="18"/>
      <w:szCs w:val="18"/>
    </w:rPr>
  </w:style>
  <w:style w:type="character" w:customStyle="1" w:styleId="70">
    <w:name w:val="普通(网站) Char"/>
    <w:link w:val="38"/>
    <w:qFormat/>
    <w:uiPriority w:val="0"/>
    <w:rPr>
      <w:rFonts w:ascii="宋体" w:hAnsi="宋体" w:cs="宋体"/>
      <w:sz w:val="24"/>
    </w:rPr>
  </w:style>
  <w:style w:type="character" w:customStyle="1" w:styleId="71">
    <w:name w:val="标题 Char"/>
    <w:link w:val="39"/>
    <w:qFormat/>
    <w:uiPriority w:val="10"/>
    <w:rPr>
      <w:rFonts w:ascii="Cambria" w:hAnsi="Cambria" w:cs="宋体"/>
      <w:b/>
      <w:bCs/>
      <w:sz w:val="44"/>
      <w:szCs w:val="32"/>
      <w:lang w:eastAsia="en-US"/>
    </w:rPr>
  </w:style>
  <w:style w:type="character" w:customStyle="1" w:styleId="72">
    <w:name w:val="正文首行缩进 2 Char"/>
    <w:basedOn w:val="64"/>
    <w:link w:val="42"/>
    <w:qFormat/>
    <w:uiPriority w:val="99"/>
    <w:rPr>
      <w:rFonts w:ascii="宋体" w:hAnsi="宋体" w:eastAsia="宋体" w:cs="宋体"/>
      <w:szCs w:val="22"/>
      <w:lang w:eastAsia="en-US"/>
    </w:rPr>
  </w:style>
  <w:style w:type="paragraph" w:customStyle="1" w:styleId="73">
    <w:name w:val="表格文字"/>
    <w:basedOn w:val="1"/>
    <w:next w:val="16"/>
    <w:qFormat/>
    <w:uiPriority w:val="0"/>
    <w:pPr>
      <w:spacing w:before="25" w:after="25"/>
    </w:pPr>
    <w:rPr>
      <w:bCs/>
      <w:spacing w:val="10"/>
      <w:sz w:val="24"/>
      <w:szCs w:val="20"/>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76"/>
    <w:qFormat/>
    <w:uiPriority w:val="99"/>
    <w:pPr>
      <w:spacing w:before="132"/>
      <w:ind w:left="357"/>
    </w:pPr>
  </w:style>
  <w:style w:type="character" w:customStyle="1" w:styleId="76">
    <w:name w:val="列出段落 Char"/>
    <w:link w:val="75"/>
    <w:qFormat/>
    <w:uiPriority w:val="99"/>
    <w:rPr>
      <w:rFonts w:ascii="宋体" w:hAnsi="宋体" w:cs="宋体"/>
      <w:sz w:val="22"/>
      <w:szCs w:val="22"/>
      <w:lang w:eastAsia="en-US"/>
    </w:rPr>
  </w:style>
  <w:style w:type="paragraph" w:customStyle="1" w:styleId="77">
    <w:name w:val="Table Paragraph"/>
    <w:basedOn w:val="1"/>
    <w:qFormat/>
    <w:uiPriority w:val="1"/>
  </w:style>
  <w:style w:type="character" w:customStyle="1" w:styleId="78">
    <w:name w:val="纯文本 Char1"/>
    <w:basedOn w:val="45"/>
    <w:semiHidden/>
    <w:qFormat/>
    <w:uiPriority w:val="99"/>
    <w:rPr>
      <w:rFonts w:ascii="宋体" w:hAnsi="Courier New" w:eastAsia="宋体" w:cs="Courier New"/>
      <w:sz w:val="21"/>
      <w:szCs w:val="21"/>
    </w:rPr>
  </w:style>
  <w:style w:type="character" w:customStyle="1" w:styleId="79">
    <w:name w:val="标题 1 Char Char"/>
    <w:qFormat/>
    <w:uiPriority w:val="0"/>
    <w:rPr>
      <w:rFonts w:eastAsia="宋体"/>
      <w:b/>
      <w:spacing w:val="-2"/>
      <w:sz w:val="24"/>
      <w:lang w:val="en-US" w:eastAsia="zh-CN" w:bidi="ar-SA"/>
    </w:rPr>
  </w:style>
  <w:style w:type="character" w:customStyle="1" w:styleId="80">
    <w:name w:val="无"/>
    <w:qFormat/>
    <w:uiPriority w:val="99"/>
  </w:style>
  <w:style w:type="paragraph" w:customStyle="1" w:styleId="8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纯文本1"/>
    <w:basedOn w:val="1"/>
    <w:qFormat/>
    <w:uiPriority w:val="0"/>
    <w:rPr>
      <w:rFonts w:hAnsi="Courier New"/>
      <w:sz w:val="20"/>
      <w:szCs w:val="20"/>
    </w:rPr>
  </w:style>
  <w:style w:type="paragraph" w:customStyle="1" w:styleId="8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4">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85">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86">
    <w:name w:val="列出段落1"/>
    <w:basedOn w:val="1"/>
    <w:qFormat/>
    <w:uiPriority w:val="0"/>
    <w:pPr>
      <w:widowControl/>
      <w:autoSpaceDE/>
      <w:autoSpaceDN/>
      <w:spacing w:after="200" w:line="276" w:lineRule="auto"/>
      <w:ind w:left="720"/>
      <w:contextualSpacing/>
    </w:pPr>
    <w:rPr>
      <w:rFonts w:ascii="Cambria" w:hAnsi="Cambria" w:cs="Times New Roman"/>
      <w:lang w:bidi="en-US"/>
    </w:rPr>
  </w:style>
  <w:style w:type="paragraph" w:customStyle="1" w:styleId="87">
    <w:name w:val="Body Text First Indent 21"/>
    <w:basedOn w:val="1"/>
    <w:qFormat/>
    <w:uiPriority w:val="0"/>
    <w:pPr>
      <w:autoSpaceDE/>
      <w:autoSpaceDN/>
      <w:ind w:left="420" w:leftChars="200" w:firstLine="420"/>
      <w:jc w:val="both"/>
    </w:pPr>
    <w:rPr>
      <w:rFonts w:ascii="Times New Roman" w:hAnsi="Times New Roman" w:cs="Times New Roman"/>
      <w:kern w:val="2"/>
      <w:sz w:val="21"/>
      <w:szCs w:val="21"/>
      <w:lang w:eastAsia="zh-CN"/>
    </w:rPr>
  </w:style>
  <w:style w:type="character" w:customStyle="1" w:styleId="88">
    <w:name w:val="文档结构图 Char"/>
    <w:basedOn w:val="45"/>
    <w:link w:val="2"/>
    <w:semiHidden/>
    <w:qFormat/>
    <w:uiPriority w:val="99"/>
    <w:rPr>
      <w:rFonts w:ascii="宋体" w:hAnsi="宋体" w:cs="宋体"/>
      <w:sz w:val="18"/>
      <w:szCs w:val="18"/>
      <w:lang w:eastAsia="en-US"/>
    </w:rPr>
  </w:style>
  <w:style w:type="character" w:customStyle="1" w:styleId="89">
    <w:name w:val="副标题 Char"/>
    <w:basedOn w:val="45"/>
    <w:link w:val="32"/>
    <w:qFormat/>
    <w:uiPriority w:val="0"/>
    <w:rPr>
      <w:rFonts w:asciiTheme="majorHAnsi" w:hAnsiTheme="majorHAnsi" w:cstheme="majorBidi"/>
      <w:b/>
      <w:bCs/>
      <w:kern w:val="28"/>
      <w:sz w:val="32"/>
      <w:szCs w:val="32"/>
      <w:lang w:eastAsia="en-US"/>
    </w:rPr>
  </w:style>
  <w:style w:type="paragraph" w:customStyle="1" w:styleId="90">
    <w:name w:val="TOC 标题1"/>
    <w:basedOn w:val="3"/>
    <w:next w:val="1"/>
    <w:semiHidden/>
    <w:unhideWhenUsed/>
    <w:qFormat/>
    <w:uiPriority w:val="39"/>
    <w:pPr>
      <w:keepNext/>
      <w:keepLines/>
      <w:widowControl/>
      <w:autoSpaceDE/>
      <w:autoSpaceDN/>
      <w:spacing w:before="480" w:line="276" w:lineRule="auto"/>
      <w:ind w:left="0" w:right="0"/>
      <w:outlineLvl w:val="9"/>
    </w:pPr>
    <w:rPr>
      <w:rFonts w:asciiTheme="majorHAnsi" w:hAnsiTheme="majorHAnsi" w:eastAsiaTheme="majorEastAsia" w:cstheme="majorBidi"/>
      <w:color w:val="376092" w:themeColor="accent1" w:themeShade="BF"/>
      <w:sz w:val="28"/>
      <w:szCs w:val="28"/>
      <w:lang w:eastAsia="zh-CN"/>
    </w:rPr>
  </w:style>
  <w:style w:type="paragraph" w:customStyle="1" w:styleId="91">
    <w:name w:val="居中"/>
    <w:basedOn w:val="1"/>
    <w:qFormat/>
    <w:uiPriority w:val="0"/>
    <w:pPr>
      <w:autoSpaceDE/>
      <w:autoSpaceDN/>
      <w:spacing w:line="260" w:lineRule="exact"/>
      <w:jc w:val="center"/>
    </w:pPr>
    <w:rPr>
      <w:rFonts w:ascii="Times New Roman" w:hAnsi="Times New Roman" w:cs="Times New Roman"/>
      <w:color w:val="000000"/>
      <w:kern w:val="1"/>
      <w:sz w:val="21"/>
      <w:szCs w:val="20"/>
      <w:lang w:eastAsia="zh-CN"/>
    </w:rPr>
  </w:style>
  <w:style w:type="character" w:customStyle="1" w:styleId="92">
    <w:name w:val="15"/>
    <w:qFormat/>
    <w:uiPriority w:val="0"/>
    <w:rPr>
      <w:rFonts w:hint="default" w:ascii="Times New Roman" w:hAnsi="Times New Roman" w:cs="Times New Roman"/>
      <w:b/>
    </w:rPr>
  </w:style>
  <w:style w:type="character" w:customStyle="1" w:styleId="93">
    <w:name w:val="正文缩进 Char"/>
    <w:basedOn w:val="45"/>
    <w:link w:val="13"/>
    <w:semiHidden/>
    <w:qFormat/>
    <w:uiPriority w:val="99"/>
    <w:rPr>
      <w:rFonts w:ascii="Arial" w:hAnsi="Arial"/>
      <w:sz w:val="24"/>
      <w:szCs w:val="24"/>
    </w:rPr>
  </w:style>
  <w:style w:type="paragraph" w:customStyle="1" w:styleId="94">
    <w:name w:val="段落文字"/>
    <w:basedOn w:val="1"/>
    <w:qFormat/>
    <w:uiPriority w:val="0"/>
    <w:pPr>
      <w:autoSpaceDE/>
      <w:autoSpaceDN/>
      <w:adjustRightInd w:val="0"/>
      <w:snapToGrid w:val="0"/>
      <w:spacing w:line="360" w:lineRule="auto"/>
      <w:ind w:firstLine="200" w:firstLineChars="200"/>
      <w:jc w:val="both"/>
    </w:pPr>
    <w:rPr>
      <w:rFonts w:ascii="Times New Roman" w:hAnsi="Times New Roman" w:cs="Times New Roman"/>
      <w:kern w:val="2"/>
      <w:sz w:val="24"/>
      <w:szCs w:val="24"/>
      <w:lang w:eastAsia="zh-CN"/>
    </w:rPr>
  </w:style>
  <w:style w:type="character" w:customStyle="1" w:styleId="95">
    <w:name w:val="正文首行缩进 Char"/>
    <w:basedOn w:val="54"/>
    <w:link w:val="41"/>
    <w:qFormat/>
    <w:uiPriority w:val="0"/>
    <w:rPr>
      <w:rFonts w:asciiTheme="minorHAnsi" w:hAnsiTheme="minorHAnsi" w:eastAsiaTheme="minorEastAsia" w:cstheme="minorBidi"/>
      <w:kern w:val="2"/>
      <w:sz w:val="21"/>
      <w:szCs w:val="22"/>
      <w:lang w:eastAsia="en-US"/>
    </w:rPr>
  </w:style>
  <w:style w:type="paragraph" w:customStyle="1" w:styleId="96">
    <w:name w:val="文章正文"/>
    <w:basedOn w:val="1"/>
    <w:qFormat/>
    <w:uiPriority w:val="0"/>
    <w:pPr>
      <w:widowControl/>
      <w:autoSpaceDE/>
      <w:autoSpaceDN/>
      <w:ind w:firstLine="200" w:firstLineChars="200"/>
    </w:pPr>
    <w:rPr>
      <w:rFonts w:eastAsia="仿宋_GB2312" w:asciiTheme="minorHAnsi" w:hAnsiTheme="minorHAnsi" w:cstheme="minorBidi"/>
      <w:sz w:val="28"/>
      <w:lang w:eastAsia="zh-CN"/>
    </w:rPr>
  </w:style>
  <w:style w:type="character" w:customStyle="1" w:styleId="97">
    <w:name w:val="标题 1 字符"/>
    <w:basedOn w:val="45"/>
    <w:qFormat/>
    <w:uiPriority w:val="9"/>
    <w:rPr>
      <w:rFonts w:asciiTheme="minorHAnsi" w:hAnsiTheme="minorHAnsi" w:eastAsiaTheme="minorEastAsia"/>
      <w:b/>
      <w:bCs/>
      <w:kern w:val="44"/>
      <w:sz w:val="44"/>
      <w:szCs w:val="44"/>
    </w:rPr>
  </w:style>
  <w:style w:type="paragraph" w:customStyle="1" w:styleId="98">
    <w:name w:val="Char1"/>
    <w:basedOn w:val="1"/>
    <w:qFormat/>
    <w:uiPriority w:val="0"/>
    <w:pPr>
      <w:widowControl/>
      <w:autoSpaceDE/>
      <w:autoSpaceDN/>
    </w:pPr>
    <w:rPr>
      <w:rFonts w:ascii="Times New Roman" w:hAnsi="Times New Roman" w:eastAsiaTheme="minorEastAsia" w:cstheme="minorBidi"/>
      <w:kern w:val="2"/>
      <w:sz w:val="21"/>
      <w:lang w:eastAsia="zh-CN"/>
    </w:rPr>
  </w:style>
  <w:style w:type="paragraph" w:customStyle="1" w:styleId="99">
    <w:name w:val="样式 行距: 1.5 倍行距"/>
    <w:basedOn w:val="1"/>
    <w:qFormat/>
    <w:uiPriority w:val="0"/>
    <w:pPr>
      <w:widowControl/>
      <w:autoSpaceDE/>
      <w:autoSpaceDN/>
      <w:spacing w:line="360" w:lineRule="auto"/>
      <w:ind w:firstLine="585" w:firstLineChars="225"/>
    </w:pPr>
    <w:rPr>
      <w:rFonts w:ascii="Times New Roman" w:hAnsi="Times New Roman" w:eastAsiaTheme="minorEastAsia" w:cstheme="minorBidi"/>
      <w:spacing w:val="10"/>
      <w:sz w:val="24"/>
      <w:szCs w:val="20"/>
      <w:lang w:eastAsia="zh-CN"/>
    </w:rPr>
  </w:style>
  <w:style w:type="paragraph" w:customStyle="1" w:styleId="100">
    <w:name w:val="方案正文"/>
    <w:qFormat/>
    <w:uiPriority w:val="0"/>
    <w:pPr>
      <w:spacing w:before="60" w:after="60" w:line="360" w:lineRule="auto"/>
      <w:ind w:firstLine="225" w:firstLineChars="225"/>
      <w:jc w:val="both"/>
    </w:pPr>
    <w:rPr>
      <w:rFonts w:ascii="Times New Roman" w:hAnsi="Times New Roman" w:eastAsia="宋体" w:cs="Times New Roman"/>
      <w:kern w:val="2"/>
      <w:sz w:val="24"/>
      <w:szCs w:val="24"/>
      <w:lang w:val="en-US" w:eastAsia="zh-CN" w:bidi="ar-SA"/>
    </w:rPr>
  </w:style>
  <w:style w:type="character" w:customStyle="1" w:styleId="101">
    <w:name w:val="fontstyle01"/>
    <w:basedOn w:val="45"/>
    <w:qFormat/>
    <w:uiPriority w:val="0"/>
    <w:rPr>
      <w:rFonts w:hint="eastAsia" w:ascii="宋体" w:hAnsi="宋体" w:eastAsia="宋体"/>
      <w:color w:val="000000"/>
      <w:sz w:val="24"/>
      <w:szCs w:val="24"/>
    </w:rPr>
  </w:style>
  <w:style w:type="paragraph" w:customStyle="1" w:styleId="102">
    <w:name w:val="段5#"/>
    <w:basedOn w:val="1"/>
    <w:qFormat/>
    <w:uiPriority w:val="0"/>
    <w:pPr>
      <w:widowControl/>
      <w:autoSpaceDE/>
      <w:autoSpaceDN/>
      <w:spacing w:line="360" w:lineRule="auto"/>
      <w:ind w:firstLine="200" w:firstLineChars="200"/>
    </w:pPr>
    <w:rPr>
      <w:rFonts w:ascii="Times New Roman" w:hAnsi="Times New Roman" w:eastAsiaTheme="minorEastAsia" w:cstheme="minorBidi"/>
      <w:kern w:val="2"/>
      <w:sz w:val="24"/>
      <w:szCs w:val="21"/>
      <w:lang w:eastAsia="zh-CN"/>
    </w:rPr>
  </w:style>
  <w:style w:type="paragraph" w:customStyle="1" w:styleId="103">
    <w:name w:val="迪马正文"/>
    <w:basedOn w:val="1"/>
    <w:qFormat/>
    <w:uiPriority w:val="0"/>
    <w:pPr>
      <w:widowControl/>
      <w:autoSpaceDE/>
      <w:autoSpaceDN/>
      <w:spacing w:line="360" w:lineRule="auto"/>
      <w:ind w:firstLine="420"/>
    </w:pPr>
    <w:rPr>
      <w:rFonts w:asciiTheme="minorEastAsia" w:hAnsiTheme="minorEastAsia" w:eastAsiaTheme="minorEastAsia" w:cstheme="minorBidi"/>
      <w:kern w:val="2"/>
      <w:sz w:val="24"/>
      <w:lang w:eastAsia="zh-CN"/>
    </w:rPr>
  </w:style>
  <w:style w:type="paragraph" w:customStyle="1" w:styleId="104">
    <w:name w:val="图号"/>
    <w:basedOn w:val="105"/>
    <w:next w:val="105"/>
    <w:qFormat/>
    <w:uiPriority w:val="0"/>
    <w:pPr>
      <w:numPr>
        <w:ilvl w:val="0"/>
        <w:numId w:val="1"/>
      </w:numPr>
      <w:spacing w:line="360" w:lineRule="auto"/>
      <w:jc w:val="center"/>
    </w:pPr>
  </w:style>
  <w:style w:type="paragraph" w:customStyle="1" w:styleId="105">
    <w:name w:val="正文格式"/>
    <w:basedOn w:val="1"/>
    <w:qFormat/>
    <w:uiPriority w:val="0"/>
    <w:pPr>
      <w:widowControl/>
      <w:autoSpaceDE/>
      <w:autoSpaceDN/>
      <w:adjustRightInd w:val="0"/>
      <w:snapToGrid w:val="0"/>
      <w:spacing w:line="360" w:lineRule="atLeast"/>
      <w:ind w:firstLine="482"/>
      <w:textAlignment w:val="baseline"/>
    </w:pPr>
    <w:rPr>
      <w:rFonts w:ascii="Times New Roman" w:hAnsi="Times New Roman" w:eastAsiaTheme="minorEastAsia" w:cstheme="minorBidi"/>
      <w:sz w:val="24"/>
      <w:szCs w:val="20"/>
      <w:lang w:eastAsia="zh-CN"/>
    </w:rPr>
  </w:style>
  <w:style w:type="paragraph" w:customStyle="1" w:styleId="106">
    <w:name w:val="WPSOffice手动目录 1"/>
    <w:qFormat/>
    <w:uiPriority w:val="0"/>
    <w:rPr>
      <w:rFonts w:ascii="Times New Roman" w:hAnsi="Times New Roman" w:eastAsia="宋体" w:cs="Times New Roman"/>
      <w:lang w:val="en-US" w:eastAsia="zh-CN" w:bidi="ar-SA"/>
    </w:rPr>
  </w:style>
  <w:style w:type="paragraph" w:customStyle="1" w:styleId="10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09">
    <w:name w:val="正文 小四宋体（首行缩进两字+1.5倍行距）"/>
    <w:basedOn w:val="1"/>
    <w:qFormat/>
    <w:uiPriority w:val="0"/>
    <w:pPr>
      <w:widowControl/>
      <w:autoSpaceDE/>
      <w:autoSpaceDN/>
      <w:ind w:firstLine="480" w:firstLineChars="200"/>
    </w:pPr>
    <w:rPr>
      <w:rFonts w:ascii="Arial" w:hAnsi="Arial" w:eastAsiaTheme="minorEastAsia"/>
      <w:kern w:val="2"/>
      <w:sz w:val="24"/>
      <w:szCs w:val="20"/>
      <w:lang w:eastAsia="zh-CN"/>
    </w:rPr>
  </w:style>
  <w:style w:type="paragraph" w:customStyle="1" w:styleId="110">
    <w:name w:val="!我的正文 Ctr+Q"/>
    <w:basedOn w:val="1"/>
    <w:qFormat/>
    <w:uiPriority w:val="0"/>
    <w:pPr>
      <w:widowControl/>
      <w:autoSpaceDE/>
      <w:autoSpaceDN/>
      <w:adjustRightInd w:val="0"/>
      <w:snapToGrid w:val="0"/>
      <w:ind w:firstLine="480" w:firstLineChars="200"/>
    </w:pPr>
    <w:rPr>
      <w:rFonts w:ascii="Arial" w:hAnsi="Arial" w:eastAsiaTheme="minorEastAsia" w:cstheme="minorBidi"/>
      <w:kern w:val="2"/>
      <w:sz w:val="21"/>
      <w:lang w:eastAsia="zh-CN"/>
    </w:rPr>
  </w:style>
  <w:style w:type="paragraph" w:customStyle="1" w:styleId="111">
    <w:name w:val="正文 样式"/>
    <w:basedOn w:val="1"/>
    <w:qFormat/>
    <w:uiPriority w:val="0"/>
    <w:pPr>
      <w:widowControl/>
      <w:autoSpaceDE/>
      <w:autoSpaceDN/>
      <w:ind w:firstLine="482" w:firstLineChars="200"/>
    </w:pPr>
    <w:rPr>
      <w:rFonts w:eastAsiaTheme="minorEastAsia"/>
      <w:sz w:val="24"/>
      <w:szCs w:val="24"/>
      <w:lang w:eastAsia="zh-CN"/>
    </w:rPr>
  </w:style>
  <w:style w:type="paragraph" w:customStyle="1" w:styleId="112">
    <w:name w:val="列出段落2"/>
    <w:basedOn w:val="1"/>
    <w:qFormat/>
    <w:uiPriority w:val="0"/>
    <w:pPr>
      <w:widowControl/>
      <w:autoSpaceDE/>
      <w:autoSpaceDN/>
      <w:ind w:firstLine="200" w:firstLineChars="200"/>
    </w:pPr>
    <w:rPr>
      <w:rFonts w:ascii="Calibri" w:hAnsi="Calibri"/>
      <w:kern w:val="2"/>
      <w:sz w:val="21"/>
      <w:lang w:eastAsia="zh-CN"/>
    </w:rPr>
  </w:style>
  <w:style w:type="character" w:customStyle="1" w:styleId="113">
    <w:name w:val="正正正文 Char"/>
    <w:link w:val="114"/>
    <w:qFormat/>
    <w:uiPriority w:val="0"/>
    <w:rPr>
      <w:rFonts w:eastAsia="仿宋" w:cs="宋体"/>
      <w:sz w:val="28"/>
      <w:szCs w:val="24"/>
    </w:rPr>
  </w:style>
  <w:style w:type="paragraph" w:customStyle="1" w:styleId="114">
    <w:name w:val="正正正文"/>
    <w:basedOn w:val="1"/>
    <w:link w:val="113"/>
    <w:qFormat/>
    <w:uiPriority w:val="0"/>
    <w:pPr>
      <w:widowControl/>
      <w:autoSpaceDE/>
      <w:autoSpaceDN/>
      <w:spacing w:line="560" w:lineRule="exact"/>
      <w:ind w:firstLine="200" w:firstLineChars="200"/>
    </w:pPr>
    <w:rPr>
      <w:rFonts w:ascii="Times New Roman" w:hAnsi="Times New Roman" w:eastAsia="仿宋"/>
      <w:sz w:val="28"/>
      <w:szCs w:val="24"/>
      <w:lang w:eastAsia="zh-CN"/>
    </w:rPr>
  </w:style>
  <w:style w:type="character" w:customStyle="1" w:styleId="115">
    <w:name w:val="font71"/>
    <w:basedOn w:val="45"/>
    <w:qFormat/>
    <w:uiPriority w:val="0"/>
    <w:rPr>
      <w:rFonts w:hint="default" w:ascii="Times New Roman" w:hAnsi="Times New Roman" w:cs="Times New Roman"/>
      <w:color w:val="000000"/>
      <w:sz w:val="21"/>
      <w:szCs w:val="21"/>
      <w:u w:val="none"/>
    </w:rPr>
  </w:style>
  <w:style w:type="character" w:customStyle="1" w:styleId="116">
    <w:name w:val="font101"/>
    <w:basedOn w:val="45"/>
    <w:qFormat/>
    <w:uiPriority w:val="0"/>
    <w:rPr>
      <w:rFonts w:hint="eastAsia" w:ascii="宋体" w:hAnsi="宋体" w:eastAsia="宋体" w:cs="宋体"/>
      <w:color w:val="000000"/>
      <w:sz w:val="21"/>
      <w:szCs w:val="21"/>
      <w:u w:val="none"/>
    </w:rPr>
  </w:style>
  <w:style w:type="character" w:customStyle="1" w:styleId="117">
    <w:name w:val="font01"/>
    <w:basedOn w:val="45"/>
    <w:qFormat/>
    <w:uiPriority w:val="0"/>
    <w:rPr>
      <w:rFonts w:hint="default" w:ascii="Times New Roman" w:hAnsi="Times New Roman" w:cs="Times New Roman"/>
      <w:color w:val="000000"/>
      <w:sz w:val="21"/>
      <w:szCs w:val="21"/>
      <w:u w:val="none"/>
    </w:rPr>
  </w:style>
  <w:style w:type="paragraph" w:customStyle="1" w:styleId="118">
    <w:name w:val="命令行"/>
    <w:basedOn w:val="1"/>
    <w:qFormat/>
    <w:uiPriority w:val="0"/>
    <w:pPr>
      <w:widowControl/>
      <w:autoSpaceDE/>
      <w:autoSpaceDN/>
      <w:spacing w:line="300" w:lineRule="atLeast"/>
      <w:ind w:left="200" w:leftChars="200"/>
    </w:pPr>
    <w:rPr>
      <w:rFonts w:eastAsiaTheme="minorEastAsia" w:cstheme="minorBidi"/>
      <w:kern w:val="2"/>
      <w:sz w:val="21"/>
      <w:szCs w:val="20"/>
      <w:lang w:eastAsia="zh-CN"/>
    </w:rPr>
  </w:style>
  <w:style w:type="paragraph" w:customStyle="1" w:styleId="119">
    <w:name w:val="样式 首行缩进:  0 字符"/>
    <w:basedOn w:val="1"/>
    <w:qFormat/>
    <w:uiPriority w:val="99"/>
    <w:pPr>
      <w:widowControl/>
      <w:autoSpaceDE/>
      <w:autoSpaceDN/>
      <w:spacing w:line="360" w:lineRule="auto"/>
      <w:ind w:firstLine="200" w:firstLineChars="200"/>
    </w:pPr>
    <w:rPr>
      <w:rFonts w:ascii="Arial" w:hAnsi="Arial"/>
      <w:kern w:val="2"/>
      <w:sz w:val="24"/>
      <w:szCs w:val="20"/>
      <w:lang w:eastAsia="zh-CN"/>
    </w:rPr>
  </w:style>
  <w:style w:type="paragraph" w:customStyle="1" w:styleId="120">
    <w:name w:val="Char Char Char Char Char Char"/>
    <w:basedOn w:val="1"/>
    <w:qFormat/>
    <w:uiPriority w:val="0"/>
    <w:pPr>
      <w:widowControl/>
      <w:autoSpaceDE/>
      <w:autoSpaceDN/>
      <w:ind w:firstLine="200" w:firstLineChars="200"/>
    </w:pPr>
    <w:rPr>
      <w:rFonts w:ascii="Tahoma" w:hAnsi="Tahoma"/>
      <w:sz w:val="24"/>
      <w:szCs w:val="20"/>
      <w:lang w:eastAsia="zh-CN"/>
    </w:rPr>
  </w:style>
  <w:style w:type="paragraph" w:customStyle="1" w:styleId="121">
    <w:name w:val="_正文段落"/>
    <w:basedOn w:val="1"/>
    <w:qFormat/>
    <w:uiPriority w:val="0"/>
    <w:pPr>
      <w:autoSpaceDE/>
      <w:autoSpaceDN/>
      <w:spacing w:beforeLines="15" w:afterLines="15" w:line="360" w:lineRule="auto"/>
      <w:ind w:firstLine="200" w:firstLineChars="200"/>
    </w:pPr>
    <w:rPr>
      <w:rFonts w:hAnsi="Times New Roman" w:cs="Times New Roman"/>
      <w:kern w:val="2"/>
      <w:sz w:val="24"/>
      <w:szCs w:val="24"/>
      <w:lang w:eastAsia="zh-CN"/>
    </w:rPr>
  </w:style>
  <w:style w:type="paragraph" w:customStyle="1" w:styleId="122">
    <w:name w:val="*正文"/>
    <w:basedOn w:val="1"/>
    <w:link w:val="123"/>
    <w:qFormat/>
    <w:uiPriority w:val="0"/>
    <w:pPr>
      <w:autoSpaceDE/>
      <w:autoSpaceDN/>
      <w:spacing w:line="360" w:lineRule="auto"/>
      <w:jc w:val="both"/>
    </w:pPr>
    <w:rPr>
      <w:rFonts w:cs="Times New Roman"/>
      <w:kern w:val="2"/>
      <w:sz w:val="24"/>
      <w:szCs w:val="24"/>
      <w:lang w:val="zh-CN" w:eastAsia="zh-CN"/>
    </w:rPr>
  </w:style>
  <w:style w:type="character" w:customStyle="1" w:styleId="123">
    <w:name w:val="*正文 Char"/>
    <w:link w:val="122"/>
    <w:qFormat/>
    <w:uiPriority w:val="0"/>
    <w:rPr>
      <w:rFonts w:ascii="宋体" w:hAnsi="宋体"/>
      <w:kern w:val="2"/>
      <w:sz w:val="24"/>
      <w:szCs w:val="24"/>
      <w:lang w:val="zh-CN"/>
    </w:rPr>
  </w:style>
  <w:style w:type="paragraph" w:customStyle="1" w:styleId="124">
    <w:name w:val="正文-1"/>
    <w:basedOn w:val="1"/>
    <w:qFormat/>
    <w:uiPriority w:val="99"/>
    <w:pPr>
      <w:spacing w:before="156" w:after="156" w:line="360" w:lineRule="auto"/>
      <w:ind w:firstLine="420"/>
    </w:pPr>
    <w:rPr>
      <w:rFonts w:cs="Times New Roman"/>
      <w:kern w:val="2"/>
      <w:sz w:val="21"/>
      <w:szCs w:val="21"/>
      <w:lang w:eastAsia="zh-CN"/>
    </w:rPr>
  </w:style>
  <w:style w:type="paragraph" w:customStyle="1" w:styleId="125">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126">
    <w:name w:val="列出段落3"/>
    <w:basedOn w:val="1"/>
    <w:qFormat/>
    <w:uiPriority w:val="0"/>
    <w:pPr>
      <w:autoSpaceDE/>
      <w:autoSpaceDN/>
      <w:ind w:firstLine="420" w:firstLineChars="200"/>
      <w:jc w:val="both"/>
    </w:pPr>
    <w:rPr>
      <w:rFonts w:ascii="Calibri" w:hAnsi="Calibri" w:cs="Times New Roman"/>
      <w:kern w:val="2"/>
      <w:sz w:val="21"/>
      <w:lang w:eastAsia="zh-CN"/>
    </w:rPr>
  </w:style>
  <w:style w:type="paragraph" w:customStyle="1" w:styleId="127">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128">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eastAsia="zh-CN"/>
    </w:rPr>
  </w:style>
  <w:style w:type="paragraph" w:customStyle="1" w:styleId="12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13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color w:val="000000"/>
      <w:sz w:val="24"/>
      <w:szCs w:val="24"/>
      <w:lang w:eastAsia="zh-CN"/>
    </w:rPr>
  </w:style>
  <w:style w:type="paragraph" w:customStyle="1" w:styleId="131">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eastAsia="zh-CN"/>
    </w:rPr>
  </w:style>
  <w:style w:type="paragraph" w:customStyle="1" w:styleId="132">
    <w:name w:val="xl70"/>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b/>
      <w:bCs/>
      <w:sz w:val="24"/>
      <w:szCs w:val="24"/>
      <w:lang w:eastAsia="zh-CN"/>
    </w:rPr>
  </w:style>
  <w:style w:type="paragraph" w:customStyle="1" w:styleId="133">
    <w:name w:val="xl71"/>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eastAsia="zh-CN"/>
    </w:rPr>
  </w:style>
  <w:style w:type="paragraph" w:customStyle="1" w:styleId="13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bottom"/>
    </w:pPr>
    <w:rPr>
      <w:sz w:val="18"/>
      <w:szCs w:val="18"/>
      <w:lang w:eastAsia="zh-CN"/>
    </w:rPr>
  </w:style>
  <w:style w:type="paragraph" w:customStyle="1" w:styleId="13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18"/>
      <w:szCs w:val="18"/>
      <w:lang w:eastAsia="zh-CN"/>
    </w:rPr>
  </w:style>
  <w:style w:type="paragraph" w:customStyle="1" w:styleId="13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18"/>
      <w:szCs w:val="18"/>
      <w:lang w:eastAsia="zh-CN"/>
    </w:rPr>
  </w:style>
  <w:style w:type="paragraph" w:customStyle="1" w:styleId="137">
    <w:name w:val="列出段落11"/>
    <w:basedOn w:val="1"/>
    <w:link w:val="138"/>
    <w:qFormat/>
    <w:uiPriority w:val="0"/>
    <w:pPr>
      <w:autoSpaceDE/>
      <w:autoSpaceDN/>
      <w:ind w:firstLine="420"/>
      <w:jc w:val="both"/>
    </w:pPr>
    <w:rPr>
      <w:rFonts w:ascii="Calibri" w:hAnsi="Calibri" w:cs="Times New Roman"/>
      <w:kern w:val="2"/>
      <w:sz w:val="21"/>
      <w:lang w:eastAsia="zh-CN"/>
    </w:rPr>
  </w:style>
  <w:style w:type="character" w:customStyle="1" w:styleId="138">
    <w:name w:val="列出段落 Char1"/>
    <w:basedOn w:val="45"/>
    <w:link w:val="137"/>
    <w:qFormat/>
    <w:uiPriority w:val="0"/>
    <w:rPr>
      <w:rFonts w:ascii="Calibri" w:hAnsi="Calibri"/>
      <w:kern w:val="2"/>
      <w:sz w:val="21"/>
      <w:szCs w:val="22"/>
    </w:rPr>
  </w:style>
  <w:style w:type="paragraph" w:customStyle="1" w:styleId="139">
    <w:name w:val="msolistparagraph"/>
    <w:basedOn w:val="1"/>
    <w:qFormat/>
    <w:uiPriority w:val="0"/>
    <w:pPr>
      <w:autoSpaceDE/>
      <w:autoSpaceDN/>
      <w:ind w:firstLine="420" w:firstLineChars="200"/>
      <w:jc w:val="both"/>
    </w:pPr>
    <w:rPr>
      <w:rFonts w:ascii="Calibri" w:hAnsi="Calibri" w:cs="Times New Roman"/>
      <w:kern w:val="2"/>
      <w:sz w:val="21"/>
      <w:lang w:eastAsia="zh-CN"/>
    </w:rPr>
  </w:style>
  <w:style w:type="character" w:customStyle="1" w:styleId="140">
    <w:name w:val="标题 3 Char1"/>
    <w:basedOn w:val="45"/>
    <w:qFormat/>
    <w:uiPriority w:val="0"/>
    <w:rPr>
      <w:b/>
      <w:bCs/>
      <w:sz w:val="32"/>
      <w:szCs w:val="32"/>
    </w:rPr>
  </w:style>
  <w:style w:type="character" w:customStyle="1" w:styleId="141">
    <w:name w:val="题注 字符"/>
    <w:basedOn w:val="45"/>
    <w:qFormat/>
    <w:uiPriority w:val="0"/>
    <w:rPr>
      <w:rFonts w:hint="default" w:ascii="Arial" w:hAnsi="Arial" w:eastAsia="黑体" w:cs="Times New Roman"/>
      <w:sz w:val="20"/>
      <w:szCs w:val="20"/>
    </w:rPr>
  </w:style>
  <w:style w:type="character" w:customStyle="1" w:styleId="142">
    <w:name w:val="正文-1 Char"/>
    <w:basedOn w:val="45"/>
    <w:qFormat/>
    <w:uiPriority w:val="0"/>
    <w:rPr>
      <w:rFonts w:hint="default" w:ascii="Calibri" w:hAnsi="Calibri" w:eastAsia="宋体" w:cs="Times New Roman"/>
      <w:kern w:val="0"/>
      <w:szCs w:val="21"/>
    </w:rPr>
  </w:style>
  <w:style w:type="paragraph" w:customStyle="1" w:styleId="143">
    <w:name w:val="GW-标题2"/>
    <w:basedOn w:val="144"/>
    <w:next w:val="1"/>
    <w:qFormat/>
    <w:uiPriority w:val="0"/>
    <w:pPr>
      <w:pageBreakBefore w:val="0"/>
      <w:numPr>
        <w:ilvl w:val="1"/>
      </w:numPr>
      <w:ind w:left="632" w:hanging="632"/>
      <w:outlineLvl w:val="1"/>
    </w:pPr>
  </w:style>
  <w:style w:type="paragraph" w:customStyle="1" w:styleId="144">
    <w:name w:val="GW-标题1"/>
    <w:basedOn w:val="3"/>
    <w:next w:val="1"/>
    <w:qFormat/>
    <w:uiPriority w:val="0"/>
    <w:pPr>
      <w:keepNext/>
      <w:keepLines/>
      <w:pageBreakBefore/>
      <w:widowControl/>
      <w:numPr>
        <w:ilvl w:val="0"/>
        <w:numId w:val="2"/>
      </w:numPr>
      <w:wordWrap w:val="0"/>
      <w:autoSpaceDE/>
      <w:autoSpaceDN/>
      <w:spacing w:beforeLines="100" w:afterLines="100" w:line="360" w:lineRule="auto"/>
      <w:ind w:right="0" w:firstLine="0"/>
      <w:jc w:val="center"/>
    </w:pPr>
    <w:rPr>
      <w:rFonts w:eastAsia="仿宋_GB2312" w:asciiTheme="minorHAnsi" w:hAnsiTheme="minorHAnsi" w:cstheme="minorBidi"/>
      <w:kern w:val="44"/>
      <w:sz w:val="36"/>
      <w:szCs w:val="44"/>
      <w:lang w:eastAsia="zh-CN"/>
    </w:rPr>
  </w:style>
  <w:style w:type="paragraph" w:customStyle="1" w:styleId="145">
    <w:name w:val="GW-标题3"/>
    <w:basedOn w:val="143"/>
    <w:next w:val="1"/>
    <w:qFormat/>
    <w:uiPriority w:val="0"/>
    <w:pPr>
      <w:numPr>
        <w:ilvl w:val="2"/>
      </w:numPr>
      <w:spacing w:beforeLines="50" w:afterLines="50"/>
      <w:outlineLvl w:val="2"/>
    </w:pPr>
    <w:rPr>
      <w:rFonts w:ascii="仿宋_GB2312"/>
      <w:sz w:val="32"/>
      <w:szCs w:val="24"/>
    </w:rPr>
  </w:style>
  <w:style w:type="paragraph" w:customStyle="1" w:styleId="146">
    <w:name w:val="GW-标题4"/>
    <w:basedOn w:val="145"/>
    <w:next w:val="1"/>
    <w:qFormat/>
    <w:uiPriority w:val="0"/>
    <w:pPr>
      <w:numPr>
        <w:ilvl w:val="3"/>
      </w:numPr>
      <w:spacing w:before="156" w:after="156"/>
      <w:outlineLvl w:val="3"/>
    </w:pPr>
    <w:rPr>
      <w:sz w:val="30"/>
    </w:rPr>
  </w:style>
  <w:style w:type="character" w:customStyle="1" w:styleId="147">
    <w:name w:val="font81"/>
    <w:basedOn w:val="45"/>
    <w:qFormat/>
    <w:uiPriority w:val="0"/>
    <w:rPr>
      <w:rFonts w:hint="eastAsia" w:ascii="宋体" w:hAnsi="宋体" w:eastAsia="宋体" w:cs="宋体"/>
      <w:b/>
      <w:bCs/>
      <w:color w:val="000000"/>
      <w:sz w:val="22"/>
      <w:szCs w:val="22"/>
      <w:u w:val="none"/>
    </w:rPr>
  </w:style>
  <w:style w:type="character" w:customStyle="1" w:styleId="148">
    <w:name w:val="font21"/>
    <w:basedOn w:val="45"/>
    <w:qFormat/>
    <w:uiPriority w:val="0"/>
    <w:rPr>
      <w:rFonts w:hint="eastAsia" w:ascii="宋体" w:hAnsi="宋体" w:eastAsia="宋体" w:cs="宋体"/>
      <w:b/>
      <w:bCs/>
      <w:color w:val="000000"/>
      <w:sz w:val="22"/>
      <w:szCs w:val="22"/>
      <w:u w:val="none"/>
    </w:rPr>
  </w:style>
  <w:style w:type="character" w:customStyle="1" w:styleId="149">
    <w:name w:val="标题 1 Char1"/>
    <w:basedOn w:val="45"/>
    <w:qFormat/>
    <w:uiPriority w:val="0"/>
    <w:rPr>
      <w:rFonts w:asciiTheme="minorHAnsi" w:hAnsiTheme="minorHAnsi" w:eastAsiaTheme="minorEastAsia" w:cstheme="minorBidi"/>
      <w:b/>
      <w:bCs/>
      <w:kern w:val="44"/>
      <w:sz w:val="44"/>
      <w:szCs w:val="44"/>
    </w:rPr>
  </w:style>
  <w:style w:type="character" w:customStyle="1" w:styleId="150">
    <w:name w:val="批注文字 Char"/>
    <w:basedOn w:val="45"/>
    <w:link w:val="15"/>
    <w:semiHidden/>
    <w:qFormat/>
    <w:uiPriority w:val="99"/>
    <w:rPr>
      <w:rFonts w:ascii="宋体" w:hAnsi="宋体" w:cs="宋体"/>
      <w:sz w:val="22"/>
      <w:szCs w:val="22"/>
      <w:lang w:eastAsia="en-US"/>
    </w:rPr>
  </w:style>
  <w:style w:type="character" w:customStyle="1" w:styleId="151">
    <w:name w:val="Other|1_"/>
    <w:basedOn w:val="45"/>
    <w:link w:val="152"/>
    <w:qFormat/>
    <w:uiPriority w:val="0"/>
    <w:rPr>
      <w:sz w:val="12"/>
      <w:szCs w:val="12"/>
      <w:lang w:val="zh-TW" w:eastAsia="zh-TW" w:bidi="zh-TW"/>
    </w:rPr>
  </w:style>
  <w:style w:type="paragraph" w:customStyle="1" w:styleId="152">
    <w:name w:val="Other|1"/>
    <w:basedOn w:val="1"/>
    <w:link w:val="151"/>
    <w:qFormat/>
    <w:uiPriority w:val="0"/>
    <w:pPr>
      <w:autoSpaceDE/>
      <w:autoSpaceDN/>
      <w:jc w:val="center"/>
    </w:pPr>
    <w:rPr>
      <w:rFonts w:ascii="Times New Roman" w:hAnsi="Times New Roman" w:cs="Times New Roman"/>
      <w:sz w:val="12"/>
      <w:szCs w:val="12"/>
      <w:lang w:val="zh-TW" w:eastAsia="zh-TW" w:bidi="zh-TW"/>
    </w:rPr>
  </w:style>
  <w:style w:type="paragraph" w:customStyle="1" w:styleId="153">
    <w:name w:val="修订1"/>
    <w:hidden/>
    <w:semiHidden/>
    <w:qFormat/>
    <w:uiPriority w:val="99"/>
    <w:rPr>
      <w:rFonts w:ascii="宋体" w:hAnsi="宋体" w:eastAsia="宋体" w:cs="宋体"/>
      <w:sz w:val="22"/>
      <w:szCs w:val="22"/>
      <w:lang w:val="en-US" w:eastAsia="en-US" w:bidi="ar-SA"/>
    </w:rPr>
  </w:style>
  <w:style w:type="character" w:customStyle="1" w:styleId="154">
    <w:name w:val="批注主题 Char"/>
    <w:basedOn w:val="150"/>
    <w:link w:val="40"/>
    <w:semiHidden/>
    <w:qFormat/>
    <w:uiPriority w:val="99"/>
    <w:rPr>
      <w:rFonts w:ascii="宋体" w:hAnsi="宋体" w:cs="宋体"/>
      <w:b/>
      <w:bCs/>
      <w:sz w:val="22"/>
      <w:szCs w:val="22"/>
      <w:lang w:eastAsia="en-US"/>
    </w:rPr>
  </w:style>
  <w:style w:type="character" w:customStyle="1" w:styleId="155">
    <w:name w:val="列出段落 字符"/>
    <w:qFormat/>
    <w:uiPriority w:val="34"/>
    <w:rPr>
      <w:kern w:val="2"/>
      <w:sz w:val="21"/>
      <w:szCs w:val="24"/>
    </w:rPr>
  </w:style>
  <w:style w:type="character" w:customStyle="1" w:styleId="156">
    <w:name w:val="日期 Char"/>
    <w:basedOn w:val="45"/>
    <w:link w:val="24"/>
    <w:semiHidden/>
    <w:qFormat/>
    <w:uiPriority w:val="99"/>
    <w:rPr>
      <w:rFonts w:ascii="宋体" w:hAnsi="宋体" w:cs="宋体"/>
      <w:sz w:val="22"/>
      <w:szCs w:val="22"/>
      <w:lang w:eastAsia="en-US"/>
    </w:rPr>
  </w:style>
  <w:style w:type="paragraph" w:styleId="15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8">
    <w:name w:val="不明显参考1"/>
    <w:basedOn w:val="45"/>
    <w:qFormat/>
    <w:uiPriority w:val="31"/>
    <w:rPr>
      <w:smallCaps/>
      <w:color w:val="C0504D" w:themeColor="accent2"/>
      <w:u w:val="single"/>
      <w14:textFill>
        <w14:solidFill>
          <w14:schemeClr w14:val="accent2"/>
        </w14:solidFill>
      </w14:textFill>
    </w:rPr>
  </w:style>
  <w:style w:type="character" w:customStyle="1" w:styleId="159">
    <w:name w:val="Plain Text Char"/>
    <w:qFormat/>
    <w:locked/>
    <w:uiPriority w:val="0"/>
    <w:rPr>
      <w:rFonts w:ascii="宋体" w:eastAsia="宋体"/>
      <w:color w:val="000000"/>
      <w:sz w:val="24"/>
    </w:rPr>
  </w:style>
  <w:style w:type="character" w:customStyle="1" w:styleId="160">
    <w:name w:val="NormalCharacter"/>
    <w:qFormat/>
    <w:uiPriority w:val="0"/>
  </w:style>
  <w:style w:type="character" w:customStyle="1" w:styleId="161">
    <w:name w:val="markdown-link-tail"/>
    <w:basedOn w:val="45"/>
    <w:qFormat/>
    <w:uiPriority w:val="0"/>
  </w:style>
  <w:style w:type="paragraph" w:customStyle="1" w:styleId="16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3">
    <w:name w:val="附件正文"/>
    <w:basedOn w:val="1"/>
    <w:qFormat/>
    <w:uiPriority w:val="0"/>
    <w:pPr>
      <w:autoSpaceDE/>
      <w:autoSpaceDN/>
      <w:spacing w:line="360" w:lineRule="auto"/>
      <w:ind w:firstLine="480"/>
    </w:pPr>
    <w:rPr>
      <w:rFonts w:ascii="Times New Roman" w:hAnsi="Times New Roman"/>
      <w:kern w:val="2"/>
      <w:sz w:val="24"/>
      <w:szCs w:val="20"/>
      <w:lang w:eastAsia="zh-CN"/>
    </w:rPr>
  </w:style>
  <w:style w:type="paragraph" w:customStyle="1" w:styleId="164">
    <w:name w:val="正文首行缩进 2 + Times New Roman"/>
    <w:basedOn w:val="1"/>
    <w:link w:val="165"/>
    <w:qFormat/>
    <w:uiPriority w:val="0"/>
    <w:pPr>
      <w:tabs>
        <w:tab w:val="left" w:pos="0"/>
        <w:tab w:val="left" w:pos="870"/>
        <w:tab w:val="left" w:pos="3150"/>
      </w:tabs>
      <w:spacing w:line="360" w:lineRule="auto"/>
      <w:ind w:firstLine="480" w:firstLineChars="200"/>
    </w:pPr>
    <w:rPr>
      <w:rFonts w:ascii="Times New Roman" w:hAnsi="Times New Roman" w:eastAsia="仿宋" w:cs="Times New Roman"/>
      <w:sz w:val="24"/>
      <w:szCs w:val="24"/>
      <w:lang w:eastAsia="zh-CN"/>
    </w:rPr>
  </w:style>
  <w:style w:type="character" w:customStyle="1" w:styleId="165">
    <w:name w:val="正文首行缩进 2 + Times New Roman Char"/>
    <w:link w:val="164"/>
    <w:qFormat/>
    <w:uiPriority w:val="0"/>
    <w:rPr>
      <w:rFonts w:eastAsia="仿宋"/>
      <w:sz w:val="24"/>
      <w:szCs w:val="24"/>
    </w:rPr>
  </w:style>
  <w:style w:type="paragraph" w:customStyle="1" w:styleId="166">
    <w:name w:val="样式6"/>
    <w:basedOn w:val="1"/>
    <w:qFormat/>
    <w:uiPriority w:val="0"/>
    <w:pPr>
      <w:autoSpaceDE/>
      <w:autoSpaceDN/>
      <w:spacing w:line="300" w:lineRule="exact"/>
      <w:jc w:val="both"/>
    </w:pPr>
    <w:rPr>
      <w:rFonts w:cs="Times New Roman"/>
      <w:kern w:val="2"/>
      <w:sz w:val="21"/>
      <w:szCs w:val="21"/>
      <w:lang w:eastAsia="zh-CN"/>
    </w:rPr>
  </w:style>
  <w:style w:type="character" w:customStyle="1" w:styleId="167">
    <w:name w:val="font11"/>
    <w:basedOn w:val="45"/>
    <w:qFormat/>
    <w:uiPriority w:val="0"/>
    <w:rPr>
      <w:rFonts w:hint="eastAsia" w:ascii="宋体" w:hAnsi="宋体" w:eastAsia="宋体" w:cs="宋体"/>
      <w:color w:val="000000"/>
      <w:sz w:val="16"/>
      <w:szCs w:val="16"/>
      <w:u w:val="none"/>
    </w:rPr>
  </w:style>
  <w:style w:type="paragraph" w:customStyle="1" w:styleId="168">
    <w:name w:val="正文缩进 + 仿宋四号 + 首行缩进:  2 字符"/>
    <w:basedOn w:val="1"/>
    <w:qFormat/>
    <w:uiPriority w:val="0"/>
    <w:pPr>
      <w:autoSpaceDE/>
      <w:autoSpaceDN/>
      <w:spacing w:line="360" w:lineRule="auto"/>
      <w:ind w:firstLine="200" w:firstLineChars="200"/>
      <w:jc w:val="both"/>
    </w:pPr>
    <w:rPr>
      <w:rFonts w:ascii="Times New Roman" w:hAnsi="Times New Roman" w:eastAsia="仿宋"/>
      <w:kern w:val="2"/>
      <w:sz w:val="28"/>
      <w:szCs w:val="20"/>
      <w:lang w:eastAsia="zh-CN"/>
    </w:rPr>
  </w:style>
  <w:style w:type="character" w:customStyle="1" w:styleId="169">
    <w:name w:val="正文文本 2 Char"/>
    <w:basedOn w:val="45"/>
    <w:link w:val="37"/>
    <w:semiHidden/>
    <w:qFormat/>
    <w:uiPriority w:val="99"/>
    <w:rPr>
      <w:kern w:val="2"/>
      <w:sz w:val="21"/>
      <w:szCs w:val="24"/>
    </w:rPr>
  </w:style>
  <w:style w:type="paragraph" w:customStyle="1" w:styleId="170">
    <w:name w:val="表格格式"/>
    <w:next w:val="1"/>
    <w:qFormat/>
    <w:uiPriority w:val="0"/>
    <w:pPr>
      <w:jc w:val="center"/>
    </w:pPr>
    <w:rPr>
      <w:rFonts w:ascii="Calibri" w:hAnsi="Calibri" w:eastAsia="仿宋" w:cstheme="minorBidi"/>
      <w:sz w:val="24"/>
      <w:lang w:val="en-US" w:eastAsia="zh-CN" w:bidi="ar-SA"/>
    </w:rPr>
  </w:style>
  <w:style w:type="character" w:customStyle="1" w:styleId="171">
    <w:name w:val="font51"/>
    <w:qFormat/>
    <w:uiPriority w:val="0"/>
    <w:rPr>
      <w:rFonts w:ascii="宋体" w:eastAsia="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53</Pages>
  <Words>16723</Words>
  <Characters>18309</Characters>
  <Lines>234</Lines>
  <Paragraphs>66</Paragraphs>
  <TotalTime>4</TotalTime>
  <ScaleCrop>false</ScaleCrop>
  <LinksUpToDate>false</LinksUpToDate>
  <CharactersWithSpaces>18712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2025-02-06T03:34:00Z</dcterms:created>
  <dc:creator>余姚中创招标代理有限公司</dc:creator>
  <cp:lastModifiedBy>向着太阳迎着光</cp:lastModifiedBy>
  <cp:lastPrinted>2025-03-05T06:18:00Z</cp:lastPrinted>
  <dcterms:modified xsi:type="dcterms:W3CDTF">2025-03-07T03:07:40Z</dcterms:modified>
  <dc:title>第一章 谈判公告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WPS 文字</vt:lpwstr>
  </property>
  <property fmtid="{D5CDD505-2E9C-101B-9397-08002B2CF9AE}" pid="4" name="LastSaved">
    <vt:filetime>2020-03-24T00:00:00Z</vt:filetime>
  </property>
  <property fmtid="{D5CDD505-2E9C-101B-9397-08002B2CF9AE}" pid="5" name="KSOProductBuildVer">
    <vt:lpwstr>2052-12.1.0.20305</vt:lpwstr>
  </property>
  <property fmtid="{D5CDD505-2E9C-101B-9397-08002B2CF9AE}" pid="6" name="ICV">
    <vt:lpwstr>82C6360A33784BDF9990301884287C38_13</vt:lpwstr>
  </property>
  <property fmtid="{D5CDD505-2E9C-101B-9397-08002B2CF9AE}" pid="7" name="KSOTemplateDocerSaveRecord">
    <vt:lpwstr>eyJoZGlkIjoiYTJiYzY3ODk4ZTc0OTQ5YmFlNWJhNTc5ZGVkY2NkN2UiLCJ1c2VySWQiOiI1NDM4OTU0ODMifQ==</vt:lpwstr>
  </property>
</Properties>
</file>