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D63730">
      <w:pPr>
        <w:jc w:val="center"/>
        <w:rPr>
          <w:rFonts w:ascii="宋体" w:hAnsi="宋体" w:cs="宋体"/>
          <w:b/>
          <w:bCs/>
          <w:color w:val="000000" w:themeColor="text1"/>
          <w:kern w:val="1"/>
          <w:sz w:val="84"/>
          <w:szCs w:val="84"/>
          <w14:textFill>
            <w14:solidFill>
              <w14:schemeClr w14:val="tx1"/>
            </w14:solidFill>
          </w14:textFill>
        </w:rPr>
      </w:pPr>
    </w:p>
    <w:p w14:paraId="07DAF4B2">
      <w:pPr>
        <w:spacing w:line="360" w:lineRule="auto"/>
        <w:jc w:val="center"/>
        <w:rPr>
          <w:rFonts w:ascii="宋体" w:hAnsi="宋体" w:cs="宋体"/>
          <w:b/>
          <w:bCs/>
          <w:color w:val="000000" w:themeColor="text1"/>
          <w:kern w:val="1"/>
          <w:sz w:val="84"/>
          <w:szCs w:val="84"/>
          <w14:textFill>
            <w14:solidFill>
              <w14:schemeClr w14:val="tx1"/>
            </w14:solidFill>
          </w14:textFill>
        </w:rPr>
      </w:pPr>
      <w:r>
        <w:rPr>
          <w:rFonts w:hint="eastAsia" w:ascii="宋体" w:hAnsi="宋体" w:cs="宋体"/>
          <w:b/>
          <w:bCs/>
          <w:color w:val="000000" w:themeColor="text1"/>
          <w:kern w:val="1"/>
          <w:sz w:val="84"/>
          <w:szCs w:val="84"/>
          <w14:textFill>
            <w14:solidFill>
              <w14:schemeClr w14:val="tx1"/>
            </w14:solidFill>
          </w14:textFill>
        </w:rPr>
        <w:t>政府采购</w:t>
      </w:r>
    </w:p>
    <w:p w14:paraId="23385278">
      <w:pPr>
        <w:spacing w:line="360" w:lineRule="auto"/>
        <w:jc w:val="center"/>
        <w:rPr>
          <w:rFonts w:ascii="宋体" w:hAnsi="宋体" w:cs="宋体"/>
          <w:color w:val="000000" w:themeColor="text1"/>
          <w:kern w:val="1"/>
          <w:sz w:val="84"/>
          <w:szCs w:val="84"/>
          <w14:textFill>
            <w14:solidFill>
              <w14:schemeClr w14:val="tx1"/>
            </w14:solidFill>
          </w14:textFill>
        </w:rPr>
      </w:pPr>
      <w:r>
        <w:rPr>
          <w:rFonts w:hint="eastAsia" w:ascii="宋体" w:hAnsi="宋体" w:cs="宋体"/>
          <w:b/>
          <w:bCs/>
          <w:color w:val="000000" w:themeColor="text1"/>
          <w:kern w:val="1"/>
          <w:sz w:val="84"/>
          <w:szCs w:val="84"/>
          <w14:textFill>
            <w14:solidFill>
              <w14:schemeClr w14:val="tx1"/>
            </w14:solidFill>
          </w14:textFill>
        </w:rPr>
        <w:t>竞争性磋商文件</w:t>
      </w:r>
    </w:p>
    <w:p w14:paraId="7AE51200">
      <w:pPr>
        <w:spacing w:line="360" w:lineRule="auto"/>
        <w:jc w:val="center"/>
        <w:rPr>
          <w:rFonts w:ascii="宋体" w:hAnsi="宋体" w:cs="宋体"/>
          <w:color w:val="000000" w:themeColor="text1"/>
          <w:kern w:val="1"/>
          <w:sz w:val="28"/>
          <w:szCs w:val="28"/>
          <w14:textFill>
            <w14:solidFill>
              <w14:schemeClr w14:val="tx1"/>
            </w14:solidFill>
          </w14:textFill>
        </w:rPr>
      </w:pPr>
    </w:p>
    <w:p w14:paraId="7EEE5B4D">
      <w:pPr>
        <w:pStyle w:val="18"/>
        <w:rPr>
          <w:rFonts w:hAnsi="宋体" w:eastAsia="宋体" w:cs="宋体"/>
          <w:color w:val="000000" w:themeColor="text1"/>
          <w14:textFill>
            <w14:solidFill>
              <w14:schemeClr w14:val="tx1"/>
            </w14:solidFill>
          </w14:textFill>
        </w:rPr>
      </w:pPr>
    </w:p>
    <w:p w14:paraId="0EA1A80D">
      <w:pPr>
        <w:spacing w:line="360" w:lineRule="auto"/>
        <w:rPr>
          <w:rFonts w:ascii="宋体" w:hAnsi="宋体" w:cs="宋体"/>
          <w:color w:val="000000" w:themeColor="text1"/>
          <w:kern w:val="1"/>
          <w:sz w:val="28"/>
          <w:szCs w:val="28"/>
          <w14:textFill>
            <w14:solidFill>
              <w14:schemeClr w14:val="tx1"/>
            </w14:solidFill>
          </w14:textFill>
        </w:rPr>
      </w:pPr>
    </w:p>
    <w:p w14:paraId="1BE27127">
      <w:pPr>
        <w:spacing w:line="360" w:lineRule="auto"/>
        <w:ind w:left="2102" w:leftChars="284" w:hanging="1506" w:hangingChars="500"/>
        <w:rPr>
          <w:rFonts w:hint="eastAsia" w:ascii="宋体" w:hAnsi="宋体" w:cs="宋体"/>
          <w:b/>
          <w:bCs/>
          <w:color w:val="000000" w:themeColor="text1"/>
          <w:kern w:val="1"/>
          <w:sz w:val="30"/>
          <w:szCs w:val="30"/>
          <w:highlight w:val="yellow"/>
          <w:lang w:eastAsia="zh-CN"/>
          <w14:textFill>
            <w14:solidFill>
              <w14:schemeClr w14:val="tx1"/>
            </w14:solidFill>
          </w14:textFill>
        </w:rPr>
      </w:pPr>
      <w:r>
        <w:rPr>
          <w:rFonts w:hint="eastAsia" w:ascii="宋体" w:hAnsi="宋体" w:cs="宋体"/>
          <w:b/>
          <w:bCs/>
          <w:color w:val="000000" w:themeColor="text1"/>
          <w:kern w:val="1"/>
          <w:sz w:val="30"/>
          <w:szCs w:val="30"/>
          <w14:textFill>
            <w14:solidFill>
              <w14:schemeClr w14:val="tx1"/>
            </w14:solidFill>
          </w14:textFill>
        </w:rPr>
        <w:t>项目名称：</w:t>
      </w:r>
      <w:r>
        <w:rPr>
          <w:rFonts w:hint="eastAsia" w:ascii="宋体" w:hAnsi="宋体" w:cs="宋体"/>
          <w:b/>
          <w:bCs/>
          <w:color w:val="000000" w:themeColor="text1"/>
          <w:kern w:val="1"/>
          <w:sz w:val="30"/>
          <w:szCs w:val="30"/>
          <w:highlight w:val="none"/>
          <w:lang w:eastAsia="zh-CN"/>
          <w14:textFill>
            <w14:solidFill>
              <w14:schemeClr w14:val="tx1"/>
            </w14:solidFill>
          </w14:textFill>
        </w:rPr>
        <w:t>余姚市救助管理站物业管理服务项目</w:t>
      </w:r>
    </w:p>
    <w:p w14:paraId="30BF0735">
      <w:pPr>
        <w:spacing w:line="360" w:lineRule="auto"/>
        <w:ind w:firstLine="602" w:firstLineChars="200"/>
        <w:rPr>
          <w:rFonts w:hint="eastAsia" w:ascii="宋体" w:hAnsi="宋体" w:eastAsia="宋体" w:cs="宋体"/>
          <w:b/>
          <w:bCs/>
          <w:color w:val="000000" w:themeColor="text1"/>
          <w:kern w:val="1"/>
          <w:sz w:val="30"/>
          <w:szCs w:val="30"/>
          <w:highlight w:val="none"/>
          <w:lang w:eastAsia="zh-CN"/>
          <w14:textFill>
            <w14:solidFill>
              <w14:schemeClr w14:val="tx1"/>
            </w14:solidFill>
          </w14:textFill>
        </w:rPr>
      </w:pPr>
      <w:r>
        <w:rPr>
          <w:rFonts w:hint="eastAsia" w:ascii="宋体" w:hAnsi="宋体" w:cs="宋体"/>
          <w:b/>
          <w:bCs/>
          <w:color w:val="000000" w:themeColor="text1"/>
          <w:kern w:val="1"/>
          <w:sz w:val="30"/>
          <w:szCs w:val="30"/>
          <w:highlight w:val="none"/>
          <w14:textFill>
            <w14:solidFill>
              <w14:schemeClr w14:val="tx1"/>
            </w14:solidFill>
          </w14:textFill>
        </w:rPr>
        <w:t>项目</w:t>
      </w:r>
      <w:r>
        <w:rPr>
          <w:rFonts w:hint="eastAsia" w:ascii="宋体" w:hAnsi="宋体" w:cs="宋体"/>
          <w:b/>
          <w:bCs/>
          <w:color w:val="000000" w:themeColor="text1"/>
          <w:kern w:val="1"/>
          <w:sz w:val="30"/>
          <w:szCs w:val="30"/>
          <w:highlight w:val="none"/>
          <w:lang w:eastAsia="ar-SA"/>
          <w14:textFill>
            <w14:solidFill>
              <w14:schemeClr w14:val="tx1"/>
            </w14:solidFill>
          </w14:textFill>
        </w:rPr>
        <w:t>编号：</w:t>
      </w:r>
      <w:r>
        <w:rPr>
          <w:rFonts w:hint="eastAsia" w:ascii="宋体" w:hAnsi="宋体" w:cs="宋体"/>
          <w:b/>
          <w:color w:val="000000" w:themeColor="text1"/>
          <w:sz w:val="30"/>
          <w:szCs w:val="30"/>
          <w:highlight w:val="none"/>
          <w:lang w:eastAsia="zh-CN"/>
          <w14:textFill>
            <w14:solidFill>
              <w14:schemeClr w14:val="tx1"/>
            </w14:solidFill>
          </w14:textFill>
        </w:rPr>
        <w:t>CG25-023</w:t>
      </w:r>
    </w:p>
    <w:p w14:paraId="173754F9">
      <w:pPr>
        <w:spacing w:line="360" w:lineRule="auto"/>
        <w:jc w:val="center"/>
        <w:rPr>
          <w:rFonts w:ascii="宋体" w:hAnsi="宋体" w:cs="宋体"/>
          <w:b/>
          <w:bCs/>
          <w:color w:val="000000" w:themeColor="text1"/>
          <w:kern w:val="1"/>
          <w:sz w:val="30"/>
          <w:szCs w:val="30"/>
          <w14:textFill>
            <w14:solidFill>
              <w14:schemeClr w14:val="tx1"/>
            </w14:solidFill>
          </w14:textFill>
        </w:rPr>
      </w:pPr>
    </w:p>
    <w:p w14:paraId="319E1835">
      <w:pPr>
        <w:spacing w:line="360" w:lineRule="auto"/>
        <w:jc w:val="center"/>
        <w:rPr>
          <w:rFonts w:ascii="宋体" w:hAnsi="宋体" w:cs="宋体"/>
          <w:b/>
          <w:bCs/>
          <w:color w:val="000000" w:themeColor="text1"/>
          <w:kern w:val="1"/>
          <w:sz w:val="30"/>
          <w:szCs w:val="30"/>
          <w14:textFill>
            <w14:solidFill>
              <w14:schemeClr w14:val="tx1"/>
            </w14:solidFill>
          </w14:textFill>
        </w:rPr>
      </w:pPr>
    </w:p>
    <w:p w14:paraId="30F9B959">
      <w:pPr>
        <w:spacing w:line="360" w:lineRule="auto"/>
        <w:jc w:val="center"/>
        <w:rPr>
          <w:rFonts w:ascii="宋体" w:hAnsi="宋体" w:cs="宋体"/>
          <w:b/>
          <w:bCs/>
          <w:color w:val="000000" w:themeColor="text1"/>
          <w:kern w:val="1"/>
          <w:sz w:val="30"/>
          <w:szCs w:val="30"/>
          <w14:textFill>
            <w14:solidFill>
              <w14:schemeClr w14:val="tx1"/>
            </w14:solidFill>
          </w14:textFill>
        </w:rPr>
      </w:pPr>
    </w:p>
    <w:p w14:paraId="6791F633">
      <w:pPr>
        <w:spacing w:line="360" w:lineRule="auto"/>
        <w:jc w:val="center"/>
        <w:rPr>
          <w:rFonts w:ascii="宋体" w:hAnsi="宋体" w:cs="宋体"/>
          <w:b/>
          <w:bCs/>
          <w:color w:val="000000" w:themeColor="text1"/>
          <w:kern w:val="1"/>
          <w:sz w:val="30"/>
          <w:szCs w:val="30"/>
          <w14:textFill>
            <w14:solidFill>
              <w14:schemeClr w14:val="tx1"/>
            </w14:solidFill>
          </w14:textFill>
        </w:rPr>
      </w:pPr>
    </w:p>
    <w:p w14:paraId="4B37A8CF">
      <w:pPr>
        <w:spacing w:line="360" w:lineRule="auto"/>
        <w:jc w:val="center"/>
        <w:rPr>
          <w:rFonts w:hint="eastAsia" w:ascii="宋体" w:hAnsi="宋体" w:eastAsia="宋体" w:cs="宋体"/>
          <w:b/>
          <w:bCs/>
          <w:color w:val="000000" w:themeColor="text1"/>
          <w:kern w:val="1"/>
          <w:sz w:val="30"/>
          <w:szCs w:val="30"/>
          <w:lang w:eastAsia="zh-CN"/>
          <w14:textFill>
            <w14:solidFill>
              <w14:schemeClr w14:val="tx1"/>
            </w14:solidFill>
          </w14:textFill>
        </w:rPr>
      </w:pPr>
      <w:r>
        <w:rPr>
          <w:rFonts w:hint="eastAsia" w:ascii="宋体" w:hAnsi="宋体" w:cs="宋体"/>
          <w:b/>
          <w:bCs/>
          <w:color w:val="000000" w:themeColor="text1"/>
          <w:kern w:val="1"/>
          <w:sz w:val="30"/>
          <w:szCs w:val="30"/>
          <w:lang w:eastAsia="zh-CN"/>
          <w14:textFill>
            <w14:solidFill>
              <w14:schemeClr w14:val="tx1"/>
            </w14:solidFill>
          </w14:textFill>
        </w:rPr>
        <w:t>余姚市政务服务中心</w:t>
      </w:r>
    </w:p>
    <w:p w14:paraId="22221B9D">
      <w:pPr>
        <w:spacing w:line="360" w:lineRule="auto"/>
        <w:jc w:val="center"/>
        <w:rPr>
          <w:rFonts w:ascii="宋体" w:hAnsi="宋体" w:cs="宋体"/>
          <w:b/>
          <w:bCs/>
          <w:color w:val="000000" w:themeColor="text1"/>
          <w:kern w:val="1"/>
          <w:sz w:val="30"/>
          <w:szCs w:val="30"/>
          <w14:textFill>
            <w14:solidFill>
              <w14:schemeClr w14:val="tx1"/>
            </w14:solidFill>
          </w14:textFill>
        </w:rPr>
      </w:pPr>
    </w:p>
    <w:p w14:paraId="4E21A0AF">
      <w:pPr>
        <w:widowControl/>
        <w:suppressAutoHyphens/>
        <w:spacing w:after="150" w:line="360" w:lineRule="auto"/>
        <w:jc w:val="center"/>
        <w:rPr>
          <w:rFonts w:ascii="宋体" w:hAnsi="宋体" w:cs="宋体"/>
          <w:b/>
          <w:bCs/>
          <w:color w:val="000000" w:themeColor="text1"/>
          <w:kern w:val="1"/>
          <w:sz w:val="30"/>
          <w:szCs w:val="30"/>
          <w14:textFill>
            <w14:solidFill>
              <w14:schemeClr w14:val="tx1"/>
            </w14:solidFill>
          </w14:textFill>
        </w:rPr>
      </w:pPr>
      <w:r>
        <w:rPr>
          <w:rFonts w:hint="eastAsia" w:ascii="宋体" w:hAnsi="宋体" w:cs="宋体"/>
          <w:b/>
          <w:bCs/>
          <w:color w:val="000000" w:themeColor="text1"/>
          <w:kern w:val="1"/>
          <w:sz w:val="30"/>
          <w:szCs w:val="30"/>
          <w14:textFill>
            <w14:solidFill>
              <w14:schemeClr w14:val="tx1"/>
            </w14:solidFill>
          </w14:textFill>
        </w:rPr>
        <w:t>地址：余姚市谭家岭东路2号南雷大厦</w:t>
      </w:r>
    </w:p>
    <w:p w14:paraId="6BAC5FE5">
      <w:pPr>
        <w:spacing w:line="360" w:lineRule="auto"/>
        <w:jc w:val="center"/>
        <w:rPr>
          <w:rFonts w:ascii="宋体" w:hAnsi="宋体" w:cs="宋体"/>
          <w:b/>
          <w:bCs/>
          <w:color w:val="000000" w:themeColor="text1"/>
          <w:kern w:val="1"/>
          <w:sz w:val="30"/>
          <w:szCs w:val="30"/>
          <w14:textFill>
            <w14:solidFill>
              <w14:schemeClr w14:val="tx1"/>
            </w14:solidFill>
          </w14:textFill>
        </w:rPr>
      </w:pPr>
    </w:p>
    <w:p w14:paraId="301B9E87">
      <w:pPr>
        <w:spacing w:line="360" w:lineRule="auto"/>
        <w:jc w:val="center"/>
        <w:rPr>
          <w:rFonts w:ascii="宋体" w:hAnsi="宋体" w:cs="宋体"/>
          <w:b/>
          <w:bCs/>
          <w:color w:val="000000" w:themeColor="text1"/>
          <w:kern w:val="1"/>
          <w:sz w:val="30"/>
          <w:szCs w:val="30"/>
          <w14:textFill>
            <w14:solidFill>
              <w14:schemeClr w14:val="tx1"/>
            </w14:solidFill>
          </w14:textFill>
        </w:rPr>
      </w:pPr>
      <w:r>
        <w:rPr>
          <w:rFonts w:hint="eastAsia" w:ascii="宋体" w:hAnsi="宋体" w:cs="宋体"/>
          <w:b/>
          <w:bCs/>
          <w:color w:val="000000" w:themeColor="text1"/>
          <w:kern w:val="1"/>
          <w:sz w:val="30"/>
          <w:szCs w:val="30"/>
          <w14:textFill>
            <w14:solidFill>
              <w14:schemeClr w14:val="tx1"/>
            </w14:solidFill>
          </w14:textFill>
        </w:rPr>
        <w:t>二0二</w:t>
      </w:r>
      <w:r>
        <w:rPr>
          <w:rFonts w:hint="eastAsia" w:ascii="宋体" w:hAnsi="宋体" w:cs="宋体"/>
          <w:b/>
          <w:bCs/>
          <w:color w:val="000000" w:themeColor="text1"/>
          <w:kern w:val="1"/>
          <w:sz w:val="30"/>
          <w:szCs w:val="30"/>
          <w:lang w:eastAsia="zh-CN"/>
          <w14:textFill>
            <w14:solidFill>
              <w14:schemeClr w14:val="tx1"/>
            </w14:solidFill>
          </w14:textFill>
        </w:rPr>
        <w:t>五</w:t>
      </w:r>
      <w:r>
        <w:rPr>
          <w:rFonts w:hint="eastAsia" w:ascii="宋体" w:hAnsi="宋体" w:cs="宋体"/>
          <w:b/>
          <w:bCs/>
          <w:color w:val="000000" w:themeColor="text1"/>
          <w:kern w:val="1"/>
          <w:sz w:val="30"/>
          <w:szCs w:val="30"/>
          <w14:textFill>
            <w14:solidFill>
              <w14:schemeClr w14:val="tx1"/>
            </w14:solidFill>
          </w14:textFill>
        </w:rPr>
        <w:t>年</w:t>
      </w:r>
      <w:r>
        <w:rPr>
          <w:rFonts w:hint="eastAsia" w:ascii="宋体" w:hAnsi="宋体" w:cs="宋体"/>
          <w:b/>
          <w:bCs/>
          <w:color w:val="000000" w:themeColor="text1"/>
          <w:kern w:val="1"/>
          <w:sz w:val="30"/>
          <w:szCs w:val="30"/>
          <w:lang w:eastAsia="zh-CN"/>
          <w14:textFill>
            <w14:solidFill>
              <w14:schemeClr w14:val="tx1"/>
            </w14:solidFill>
          </w14:textFill>
        </w:rPr>
        <w:t>四</w:t>
      </w:r>
      <w:r>
        <w:rPr>
          <w:rFonts w:hint="eastAsia" w:ascii="宋体" w:hAnsi="宋体" w:cs="宋体"/>
          <w:b/>
          <w:bCs/>
          <w:color w:val="000000" w:themeColor="text1"/>
          <w:kern w:val="1"/>
          <w:sz w:val="30"/>
          <w:szCs w:val="30"/>
          <w14:textFill>
            <w14:solidFill>
              <w14:schemeClr w14:val="tx1"/>
            </w14:solidFill>
          </w14:textFill>
        </w:rPr>
        <w:t>月</w:t>
      </w:r>
    </w:p>
    <w:p w14:paraId="11177DBD">
      <w:pPr>
        <w:pStyle w:val="42"/>
        <w:rPr>
          <w:rFonts w:ascii="宋体" w:hAnsi="宋体" w:cs="宋体"/>
          <w:b/>
          <w:bCs/>
          <w:color w:val="000000" w:themeColor="text1"/>
          <w:kern w:val="1"/>
          <w:sz w:val="30"/>
          <w:szCs w:val="30"/>
          <w14:textFill>
            <w14:solidFill>
              <w14:schemeClr w14:val="tx1"/>
            </w14:solidFill>
          </w14:textFill>
        </w:rPr>
      </w:pPr>
    </w:p>
    <w:p w14:paraId="2C6EA628">
      <w:pPr>
        <w:pStyle w:val="43"/>
        <w:rPr>
          <w:rFonts w:ascii="宋体" w:hAnsi="宋体" w:cs="宋体"/>
          <w:color w:val="000000" w:themeColor="text1"/>
          <w14:textFill>
            <w14:solidFill>
              <w14:schemeClr w14:val="tx1"/>
            </w14:solidFill>
          </w14:textFill>
        </w:rPr>
      </w:pPr>
    </w:p>
    <w:p w14:paraId="49EB53B2">
      <w:pPr>
        <w:pStyle w:val="42"/>
        <w:rPr>
          <w:rFonts w:ascii="宋体" w:hAnsi="宋体" w:cs="宋体"/>
          <w:color w:val="000000" w:themeColor="text1"/>
          <w14:textFill>
            <w14:solidFill>
              <w14:schemeClr w14:val="tx1"/>
            </w14:solidFill>
          </w14:textFill>
        </w:rPr>
      </w:pPr>
    </w:p>
    <w:p w14:paraId="2D855287">
      <w:pPr>
        <w:pStyle w:val="43"/>
        <w:rPr>
          <w:rFonts w:ascii="宋体" w:hAnsi="宋体" w:cs="宋体"/>
          <w:color w:val="000000" w:themeColor="text1"/>
          <w14:textFill>
            <w14:solidFill>
              <w14:schemeClr w14:val="tx1"/>
            </w14:solidFill>
          </w14:textFill>
        </w:rPr>
      </w:pPr>
    </w:p>
    <w:p w14:paraId="12FC609E">
      <w:pPr>
        <w:rPr>
          <w:rFonts w:ascii="宋体" w:hAnsi="宋体" w:cs="宋体"/>
          <w:color w:val="000000" w:themeColor="text1"/>
          <w14:textFill>
            <w14:solidFill>
              <w14:schemeClr w14:val="tx1"/>
            </w14:solidFill>
          </w14:textFill>
        </w:rPr>
      </w:pPr>
    </w:p>
    <w:sdt>
      <w:sdtPr>
        <w:rPr>
          <w:rFonts w:hint="eastAsia" w:ascii="宋体" w:hAnsi="宋体" w:eastAsia="宋体" w:cs="宋体"/>
          <w:color w:val="000000" w:themeColor="text1"/>
          <w:kern w:val="2"/>
          <w:sz w:val="21"/>
          <w:szCs w:val="21"/>
          <w:lang w:val="zh-CN"/>
          <w14:textFill>
            <w14:solidFill>
              <w14:schemeClr w14:val="tx1"/>
            </w14:solidFill>
          </w14:textFill>
        </w:rPr>
        <w:id w:val="654954180"/>
      </w:sdtPr>
      <w:sdtEndPr>
        <w:rPr>
          <w:rFonts w:hint="eastAsia" w:ascii="宋体" w:hAnsi="宋体" w:eastAsia="宋体" w:cs="宋体"/>
          <w:b/>
          <w:bCs/>
          <w:color w:val="000000" w:themeColor="text1"/>
          <w:kern w:val="2"/>
          <w:sz w:val="21"/>
          <w:szCs w:val="21"/>
          <w:lang w:val="zh-CN"/>
          <w14:textFill>
            <w14:solidFill>
              <w14:schemeClr w14:val="tx1"/>
            </w14:solidFill>
          </w14:textFill>
        </w:rPr>
      </w:sdtEndPr>
      <w:sdtContent>
        <w:sdt>
          <w:sdtPr>
            <w:rPr>
              <w:rFonts w:hint="eastAsia" w:ascii="宋体" w:hAnsi="宋体" w:eastAsia="宋体" w:cs="宋体"/>
              <w:color w:val="000000" w:themeColor="text1"/>
              <w:kern w:val="2"/>
              <w:sz w:val="21"/>
              <w:szCs w:val="21"/>
              <w:lang w:val="zh-CN"/>
              <w14:textFill>
                <w14:solidFill>
                  <w14:schemeClr w14:val="tx1"/>
                </w14:solidFill>
              </w14:textFill>
            </w:rPr>
            <w:id w:val="2"/>
            <w:docPartObj>
              <w:docPartGallery w:val="Table of Contents"/>
              <w:docPartUnique/>
            </w:docPartObj>
          </w:sdtPr>
          <w:sdtEndPr>
            <w:rPr>
              <w:rFonts w:hint="eastAsia" w:ascii="宋体" w:hAnsi="宋体" w:eastAsia="宋体" w:cs="宋体"/>
              <w:b/>
              <w:bCs/>
              <w:color w:val="000000" w:themeColor="text1"/>
              <w:kern w:val="2"/>
              <w:sz w:val="21"/>
              <w:szCs w:val="21"/>
              <w:lang w:val="zh-CN"/>
              <w14:textFill>
                <w14:solidFill>
                  <w14:schemeClr w14:val="tx1"/>
                </w14:solidFill>
              </w14:textFill>
            </w:rPr>
          </w:sdtEndPr>
          <w:sdtContent>
            <w:p w14:paraId="124B8083">
              <w:pPr>
                <w:pStyle w:val="245"/>
                <w:jc w:val="center"/>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目录</w:t>
              </w:r>
            </w:p>
            <w:p w14:paraId="381AD275">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TOC \o "1-3" \h \z \u </w:instrText>
              </w:r>
              <w:r>
                <w:rPr>
                  <w:rFonts w:hint="eastAsia" w:ascii="宋体" w:hAnsi="宋体" w:eastAsia="宋体" w:cs="宋体"/>
                  <w:color w:val="000000" w:themeColor="text1"/>
                  <w14:textFill>
                    <w14:solidFill>
                      <w14:schemeClr w14:val="tx1"/>
                    </w14:solidFill>
                  </w14:textFill>
                </w:rPr>
                <w:fldChar w:fldCharType="separate"/>
              </w:r>
              <w:r>
                <w:fldChar w:fldCharType="begin"/>
              </w:r>
              <w:r>
                <w:instrText xml:space="preserve"> HYPERLINK \l "_Toc5610" </w:instrText>
              </w:r>
              <w:r>
                <w:fldChar w:fldCharType="separate"/>
              </w:r>
              <w:r>
                <w:rPr>
                  <w:rFonts w:hint="eastAsia" w:ascii="宋体" w:hAnsi="宋体" w:eastAsia="宋体" w:cs="宋体"/>
                  <w:color w:val="000000" w:themeColor="text1"/>
                  <w14:textFill>
                    <w14:solidFill>
                      <w14:schemeClr w14:val="tx1"/>
                    </w14:solidFill>
                  </w14:textFill>
                </w:rPr>
                <w:t>第一章 磋商邀请</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_Toc5610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6D24B4DA">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"_Toc251" </w:instrText>
              </w:r>
              <w:r>
                <w:fldChar w:fldCharType="separate"/>
              </w:r>
              <w:r>
                <w:rPr>
                  <w:rFonts w:hint="eastAsia" w:ascii="宋体" w:hAnsi="宋体" w:eastAsia="宋体" w:cs="宋体"/>
                  <w:color w:val="000000" w:themeColor="text1"/>
                  <w14:textFill>
                    <w14:solidFill>
                      <w14:schemeClr w14:val="tx1"/>
                    </w14:solidFill>
                  </w14:textFill>
                </w:rPr>
                <w:t>一、项目基本情况</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_Toc251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3F75D27B">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"_Toc3179" </w:instrText>
              </w:r>
              <w:r>
                <w:fldChar w:fldCharType="separate"/>
              </w:r>
              <w:r>
                <w:rPr>
                  <w:rFonts w:hint="eastAsia" w:ascii="宋体" w:hAnsi="宋体" w:eastAsia="宋体" w:cs="宋体"/>
                  <w:color w:val="000000" w:themeColor="text1"/>
                  <w14:textFill>
                    <w14:solidFill>
                      <w14:schemeClr w14:val="tx1"/>
                    </w14:solidFill>
                  </w14:textFill>
                </w:rPr>
                <w:t>二、申请人的资格要求</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_Toc3179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40468A45">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"_Toc3166" </w:instrText>
              </w:r>
              <w:r>
                <w:fldChar w:fldCharType="separate"/>
              </w:r>
              <w:r>
                <w:rPr>
                  <w:rFonts w:hint="eastAsia" w:ascii="宋体" w:hAnsi="宋体" w:eastAsia="宋体" w:cs="宋体"/>
                  <w:color w:val="000000" w:themeColor="text1"/>
                  <w14:textFill>
                    <w14:solidFill>
                      <w14:schemeClr w14:val="tx1"/>
                    </w14:solidFill>
                  </w14:textFill>
                </w:rPr>
                <w:t>三、获取磋商文件</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_Toc3166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2E1E770">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"_Toc19757" </w:instrText>
              </w:r>
              <w:r>
                <w:fldChar w:fldCharType="separate"/>
              </w:r>
              <w:r>
                <w:rPr>
                  <w:rFonts w:hint="eastAsia" w:ascii="宋体" w:hAnsi="宋体" w:eastAsia="宋体" w:cs="宋体"/>
                  <w:color w:val="000000" w:themeColor="text1"/>
                  <w14:textFill>
                    <w14:solidFill>
                      <w14:schemeClr w14:val="tx1"/>
                    </w14:solidFill>
                  </w14:textFill>
                </w:rPr>
                <w:t>四、响应文件的提交</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_Toc19757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4</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8030582">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"_Toc4733" </w:instrText>
              </w:r>
              <w:r>
                <w:fldChar w:fldCharType="separate"/>
              </w:r>
              <w:r>
                <w:rPr>
                  <w:rFonts w:hint="eastAsia" w:ascii="宋体" w:hAnsi="宋体" w:eastAsia="宋体" w:cs="宋体"/>
                  <w:color w:val="000000" w:themeColor="text1"/>
                  <w14:textFill>
                    <w14:solidFill>
                      <w14:schemeClr w14:val="tx1"/>
                    </w14:solidFill>
                  </w14:textFill>
                </w:rPr>
                <w:t>五、响应文件的开启</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_Toc4733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4</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6D031D6">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"_Toc3655" </w:instrText>
              </w:r>
              <w:r>
                <w:fldChar w:fldCharType="separate"/>
              </w:r>
              <w:r>
                <w:rPr>
                  <w:rFonts w:hint="eastAsia" w:ascii="宋体" w:hAnsi="宋体" w:eastAsia="宋体" w:cs="宋体"/>
                  <w:color w:val="000000" w:themeColor="text1"/>
                  <w14:textFill>
                    <w14:solidFill>
                      <w14:schemeClr w14:val="tx1"/>
                    </w14:solidFill>
                  </w14:textFill>
                </w:rPr>
                <w:t>六、公告期限</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_Toc3655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4</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474C8813">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"_Toc20198" </w:instrText>
              </w:r>
              <w:r>
                <w:fldChar w:fldCharType="separate"/>
              </w:r>
              <w:r>
                <w:rPr>
                  <w:rFonts w:hint="eastAsia" w:ascii="宋体" w:hAnsi="宋体" w:eastAsia="宋体" w:cs="宋体"/>
                  <w:color w:val="000000" w:themeColor="text1"/>
                  <w14:textFill>
                    <w14:solidFill>
                      <w14:schemeClr w14:val="tx1"/>
                    </w14:solidFill>
                  </w14:textFill>
                </w:rPr>
                <w:t>七、其他补充事宜</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_Toc20198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4</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BDA1E15">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"_Toc27526" </w:instrText>
              </w:r>
              <w:r>
                <w:fldChar w:fldCharType="separate"/>
              </w:r>
              <w:r>
                <w:rPr>
                  <w:rFonts w:hint="eastAsia" w:ascii="宋体" w:hAnsi="宋体" w:eastAsia="宋体" w:cs="宋体"/>
                  <w:color w:val="000000" w:themeColor="text1"/>
                  <w:lang w:eastAsia="zh-CN"/>
                  <w14:textFill>
                    <w14:solidFill>
                      <w14:schemeClr w14:val="tx1"/>
                    </w14:solidFill>
                  </w14:textFill>
                </w:rPr>
                <w:t>八</w:t>
              </w:r>
              <w:r>
                <w:rPr>
                  <w:rFonts w:hint="eastAsia" w:ascii="宋体" w:hAnsi="宋体" w:eastAsia="宋体" w:cs="宋体"/>
                  <w:color w:val="000000" w:themeColor="text1"/>
                  <w14:textFill>
                    <w14:solidFill>
                      <w14:schemeClr w14:val="tx1"/>
                    </w14:solidFill>
                  </w14:textFill>
                </w:rPr>
                <w:t>、对本次采购提出询问，请按以下方式联系</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_Toc27526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5</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6FBA88B2">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"_Toc19168" </w:instrText>
              </w:r>
              <w:r>
                <w:fldChar w:fldCharType="separate"/>
              </w:r>
              <w:r>
                <w:rPr>
                  <w:rFonts w:hint="eastAsia" w:ascii="宋体" w:hAnsi="宋体" w:eastAsia="宋体" w:cs="宋体"/>
                  <w:color w:val="000000" w:themeColor="text1"/>
                  <w14:textFill>
                    <w14:solidFill>
                      <w14:schemeClr w14:val="tx1"/>
                    </w14:solidFill>
                  </w14:textFill>
                </w:rPr>
                <w:t>第二章  供应商须知</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_Toc19168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6</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31B2DC51">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"_Toc23314" </w:instrText>
              </w:r>
              <w:r>
                <w:fldChar w:fldCharType="separate"/>
              </w:r>
              <w:r>
                <w:rPr>
                  <w:rFonts w:hint="eastAsia" w:ascii="宋体" w:hAnsi="宋体" w:eastAsia="宋体" w:cs="宋体"/>
                  <w:color w:val="000000" w:themeColor="text1"/>
                  <w14:textFill>
                    <w14:solidFill>
                      <w14:schemeClr w14:val="tx1"/>
                    </w14:solidFill>
                  </w14:textFill>
                </w:rPr>
                <w:t>前附表</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_Toc23314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6</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6BD73C13">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"_Toc30190" </w:instrText>
              </w:r>
              <w:r>
                <w:fldChar w:fldCharType="separate"/>
              </w:r>
              <w:r>
                <w:rPr>
                  <w:rFonts w:hint="eastAsia" w:ascii="宋体" w:hAnsi="宋体" w:eastAsia="宋体" w:cs="宋体"/>
                  <w:color w:val="000000" w:themeColor="text1"/>
                  <w14:textFill>
                    <w14:solidFill>
                      <w14:schemeClr w14:val="tx1"/>
                    </w14:solidFill>
                  </w14:textFill>
                </w:rPr>
                <w:t>一、总则</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_Toc30190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8</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6405B743">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"_Toc120" </w:instrText>
              </w:r>
              <w:r>
                <w:fldChar w:fldCharType="separate"/>
              </w:r>
              <w:r>
                <w:rPr>
                  <w:rFonts w:hint="eastAsia" w:ascii="宋体" w:hAnsi="宋体" w:eastAsia="宋体" w:cs="宋体"/>
                  <w:color w:val="000000" w:themeColor="text1"/>
                  <w14:textFill>
                    <w14:solidFill>
                      <w14:schemeClr w14:val="tx1"/>
                    </w14:solidFill>
                  </w14:textFill>
                </w:rPr>
                <w:t>二、磋商文件</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_Toc120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9</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C34D848">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"_Toc22319" </w:instrText>
              </w:r>
              <w:r>
                <w:fldChar w:fldCharType="separate"/>
              </w:r>
              <w:r>
                <w:rPr>
                  <w:rFonts w:hint="eastAsia" w:ascii="宋体" w:hAnsi="宋体" w:eastAsia="宋体" w:cs="宋体"/>
                  <w:color w:val="000000" w:themeColor="text1"/>
                  <w14:textFill>
                    <w14:solidFill>
                      <w14:schemeClr w14:val="tx1"/>
                    </w14:solidFill>
                  </w14:textFill>
                </w:rPr>
                <w:t>三、响应文件</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_Toc22319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10</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4F07826">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"_Toc6394" </w:instrText>
              </w:r>
              <w:r>
                <w:fldChar w:fldCharType="separate"/>
              </w:r>
              <w:r>
                <w:rPr>
                  <w:rFonts w:hint="eastAsia" w:ascii="宋体" w:hAnsi="宋体" w:eastAsia="宋体" w:cs="宋体"/>
                  <w:color w:val="000000" w:themeColor="text1"/>
                  <w14:textFill>
                    <w14:solidFill>
                      <w14:schemeClr w14:val="tx1"/>
                    </w14:solidFill>
                  </w14:textFill>
                </w:rPr>
                <w:t>四、响应文件的提交</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_Toc6394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13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4F9162E">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"_Toc18169" </w:instrText>
              </w:r>
              <w:r>
                <w:fldChar w:fldCharType="separate"/>
              </w:r>
              <w:r>
                <w:rPr>
                  <w:rFonts w:hint="eastAsia" w:ascii="宋体" w:hAnsi="宋体" w:eastAsia="宋体" w:cs="宋体"/>
                  <w:color w:val="000000" w:themeColor="text1"/>
                  <w14:textFill>
                    <w14:solidFill>
                      <w14:schemeClr w14:val="tx1"/>
                    </w14:solidFill>
                  </w14:textFill>
                </w:rPr>
                <w:t>五、响应文件开启</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_Toc18169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13</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EAC88FB">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"_Toc21319" </w:instrText>
              </w:r>
              <w:r>
                <w:fldChar w:fldCharType="separate"/>
              </w:r>
              <w:r>
                <w:rPr>
                  <w:rFonts w:hint="eastAsia" w:ascii="宋体" w:hAnsi="宋体" w:eastAsia="宋体" w:cs="宋体"/>
                  <w:color w:val="000000" w:themeColor="text1"/>
                  <w14:textFill>
                    <w14:solidFill>
                      <w14:schemeClr w14:val="tx1"/>
                    </w14:solidFill>
                  </w14:textFill>
                </w:rPr>
                <w:t>六、评审与磋商</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_Toc21319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15</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471BED2B">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"_Toc23082" </w:instrText>
              </w:r>
              <w:r>
                <w:fldChar w:fldCharType="separate"/>
              </w:r>
              <w:r>
                <w:rPr>
                  <w:rFonts w:hint="eastAsia" w:ascii="宋体" w:hAnsi="宋体" w:eastAsia="宋体" w:cs="宋体"/>
                  <w:color w:val="000000" w:themeColor="text1"/>
                  <w14:textFill>
                    <w14:solidFill>
                      <w14:schemeClr w14:val="tx1"/>
                    </w14:solidFill>
                  </w14:textFill>
                </w:rPr>
                <w:t>第三章 采购内容及技术要求</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_Toc23082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18</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A9C544B">
              <w:pPr>
                <w:pStyle w:val="24"/>
                <w:tabs>
                  <w:tab w:val="right" w:leader="dot" w:pos="8312"/>
                  <w:tab w:val="clear" w:pos="9638"/>
                </w:tabs>
                <w:spacing w:line="360" w:lineRule="auto"/>
                <w:rPr>
                  <w:rFonts w:ascii="宋体" w:hAnsi="宋体" w:eastAsia="宋体" w:cs="宋体"/>
                  <w:color w:val="000000" w:themeColor="text1"/>
                  <w:lang w:eastAsia="zh-CN"/>
                  <w14:textFill>
                    <w14:solidFill>
                      <w14:schemeClr w14:val="tx1"/>
                    </w14:solidFill>
                  </w14:textFill>
                </w:rPr>
              </w:pPr>
              <w:r>
                <w:fldChar w:fldCharType="begin"/>
              </w:r>
              <w:r>
                <w:instrText xml:space="preserve"> HYPERLINK \l "_Toc13836" </w:instrText>
              </w:r>
              <w:r>
                <w:fldChar w:fldCharType="separate"/>
              </w:r>
              <w:r>
                <w:rPr>
                  <w:rFonts w:hint="eastAsia" w:ascii="宋体" w:hAnsi="宋体" w:eastAsia="宋体" w:cs="宋体"/>
                  <w:color w:val="000000" w:themeColor="text1"/>
                  <w14:textFill>
                    <w14:solidFill>
                      <w14:schemeClr w14:val="tx1"/>
                    </w14:solidFill>
                  </w14:textFill>
                </w:rPr>
                <w:t>第四章 评审方法与标准</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lang w:eastAsia="zh-CN"/>
                  <w14:textFill>
                    <w14:solidFill>
                      <w14:schemeClr w14:val="tx1"/>
                    </w14:solidFill>
                  </w14:textFill>
                </w:rPr>
                <w:t>4</w:t>
              </w:r>
              <w:r>
                <w:rPr>
                  <w:rFonts w:hint="eastAsia" w:ascii="宋体" w:hAnsi="宋体" w:eastAsia="宋体" w:cs="宋体"/>
                  <w:color w:val="000000" w:themeColor="text1"/>
                  <w:lang w:eastAsia="zh-CN"/>
                  <w14:textFill>
                    <w14:solidFill>
                      <w14:schemeClr w14:val="tx1"/>
                    </w14:solidFill>
                  </w14:textFill>
                </w:rPr>
                <w:fldChar w:fldCharType="end"/>
              </w:r>
              <w:r>
                <w:rPr>
                  <w:rFonts w:hint="eastAsia" w:ascii="宋体" w:hAnsi="宋体" w:eastAsia="宋体" w:cs="宋体"/>
                  <w:color w:val="000000" w:themeColor="text1"/>
                  <w:lang w:eastAsia="zh-CN"/>
                  <w14:textFill>
                    <w14:solidFill>
                      <w14:schemeClr w14:val="tx1"/>
                    </w14:solidFill>
                  </w14:textFill>
                </w:rPr>
                <w:t>0</w:t>
              </w:r>
            </w:p>
            <w:p w14:paraId="1141CCEA">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"_Toc13557" </w:instrText>
              </w:r>
              <w:r>
                <w:fldChar w:fldCharType="separate"/>
              </w:r>
              <w:r>
                <w:rPr>
                  <w:rFonts w:hint="eastAsia" w:ascii="宋体" w:hAnsi="宋体" w:eastAsia="宋体" w:cs="宋体"/>
                  <w:color w:val="000000" w:themeColor="text1"/>
                  <w14:textFill>
                    <w14:solidFill>
                      <w14:schemeClr w14:val="tx1"/>
                    </w14:solidFill>
                  </w14:textFill>
                </w:rPr>
                <w:t>一、评审方法</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_Toc13557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25</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7FA770F3">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"_Toc5120" </w:instrText>
              </w:r>
              <w:r>
                <w:fldChar w:fldCharType="separate"/>
              </w:r>
              <w:r>
                <w:rPr>
                  <w:rFonts w:hint="eastAsia" w:ascii="宋体" w:hAnsi="宋体" w:eastAsia="宋体" w:cs="宋体"/>
                  <w:color w:val="000000" w:themeColor="text1"/>
                  <w14:textFill>
                    <w14:solidFill>
                      <w14:schemeClr w14:val="tx1"/>
                    </w14:solidFill>
                  </w14:textFill>
                </w:rPr>
                <w:t>二、评审标准</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_Toc5120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25</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783B853">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"_Toc26942" </w:instrText>
              </w:r>
              <w:r>
                <w:fldChar w:fldCharType="separate"/>
              </w:r>
              <w:r>
                <w:rPr>
                  <w:rFonts w:hint="eastAsia" w:ascii="宋体" w:hAnsi="宋体" w:eastAsia="宋体" w:cs="宋体"/>
                  <w:color w:val="000000" w:themeColor="text1"/>
                  <w14:textFill>
                    <w14:solidFill>
                      <w14:schemeClr w14:val="tx1"/>
                    </w14:solidFill>
                  </w14:textFill>
                </w:rPr>
                <w:t>第五章  合同</w:t>
              </w:r>
              <w:r>
                <w:rPr>
                  <w:rFonts w:hint="eastAsia" w:ascii="宋体" w:hAnsi="宋体" w:eastAsia="宋体" w:cs="宋体"/>
                  <w:color w:val="000000" w:themeColor="text1"/>
                  <w:lang w:eastAsia="zh-CN"/>
                  <w14:textFill>
                    <w14:solidFill>
                      <w14:schemeClr w14:val="tx1"/>
                    </w14:solidFill>
                  </w14:textFill>
                </w:rPr>
                <w:t>的授予和</w:t>
              </w:r>
              <w:r>
                <w:rPr>
                  <w:rFonts w:hint="eastAsia" w:ascii="宋体" w:hAnsi="宋体" w:eastAsia="宋体" w:cs="宋体"/>
                  <w:color w:val="000000" w:themeColor="text1"/>
                  <w14:textFill>
                    <w14:solidFill>
                      <w14:schemeClr w14:val="tx1"/>
                    </w14:solidFill>
                  </w14:textFill>
                </w:rPr>
                <w:t>文本</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_Toc26942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25</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47613E55">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"_Toc16725" </w:instrText>
              </w:r>
              <w:r>
                <w:fldChar w:fldCharType="separate"/>
              </w:r>
              <w:r>
                <w:rPr>
                  <w:rFonts w:hint="eastAsia" w:ascii="宋体" w:hAnsi="宋体" w:eastAsia="宋体" w:cs="宋体"/>
                  <w:color w:val="000000" w:themeColor="text1"/>
                  <w:lang w:eastAsia="zh-CN"/>
                  <w14:textFill>
                    <w14:solidFill>
                      <w14:schemeClr w14:val="tx1"/>
                    </w14:solidFill>
                  </w14:textFill>
                </w:rPr>
                <w:t>一</w:t>
              </w:r>
              <w:r>
                <w:rPr>
                  <w:rFonts w:hint="eastAsia" w:ascii="宋体" w:hAnsi="宋体" w:eastAsia="宋体" w:cs="宋体"/>
                  <w:color w:val="000000" w:themeColor="text1"/>
                  <w14:textFill>
                    <w14:solidFill>
                      <w14:schemeClr w14:val="tx1"/>
                    </w14:solidFill>
                  </w14:textFill>
                </w:rPr>
                <w:t>、合同的授予</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_Toc16725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27</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96BF6EF">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"_Toc25800" </w:instrText>
              </w:r>
              <w:r>
                <w:fldChar w:fldCharType="separate"/>
              </w:r>
              <w:r>
                <w:rPr>
                  <w:rFonts w:hint="eastAsia" w:ascii="宋体" w:hAnsi="宋体" w:eastAsia="宋体" w:cs="宋体"/>
                  <w:color w:val="000000" w:themeColor="text1"/>
                  <w:lang w:eastAsia="zh-CN"/>
                  <w14:textFill>
                    <w14:solidFill>
                      <w14:schemeClr w14:val="tx1"/>
                    </w14:solidFill>
                  </w14:textFill>
                </w:rPr>
                <w:t>二</w:t>
              </w:r>
              <w:r>
                <w:rPr>
                  <w:rFonts w:hint="eastAsia" w:ascii="宋体" w:hAnsi="宋体" w:eastAsia="宋体" w:cs="宋体"/>
                  <w:color w:val="000000" w:themeColor="text1"/>
                  <w14:textFill>
                    <w14:solidFill>
                      <w14:schemeClr w14:val="tx1"/>
                    </w14:solidFill>
                  </w14:textFill>
                </w:rPr>
                <w:t>、合同的</w:t>
              </w:r>
              <w:r>
                <w:rPr>
                  <w:rFonts w:hint="eastAsia" w:ascii="宋体" w:hAnsi="宋体" w:eastAsia="宋体" w:cs="宋体"/>
                  <w:color w:val="000000" w:themeColor="text1"/>
                  <w:lang w:eastAsia="zh-CN"/>
                  <w14:textFill>
                    <w14:solidFill>
                      <w14:schemeClr w14:val="tx1"/>
                    </w14:solidFill>
                  </w14:textFill>
                </w:rPr>
                <w:t>文本</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_Toc25800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28</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0EDA3742">
              <w:pPr>
                <w:pStyle w:val="24"/>
                <w:tabs>
                  <w:tab w:val="right" w:leader="dot" w:pos="8312"/>
                  <w:tab w:val="clear" w:pos="9638"/>
                </w:tabs>
                <w:spacing w:line="360" w:lineRule="auto"/>
                <w:rPr>
                  <w:rFonts w:ascii="宋体" w:hAnsi="宋体" w:eastAsia="宋体" w:cs="宋体"/>
                  <w:color w:val="000000" w:themeColor="text1"/>
                  <w14:textFill>
                    <w14:solidFill>
                      <w14:schemeClr w14:val="tx1"/>
                    </w14:solidFill>
                  </w14:textFill>
                </w:rPr>
              </w:pPr>
              <w:r>
                <w:fldChar w:fldCharType="begin"/>
              </w:r>
              <w:r>
                <w:instrText xml:space="preserve"> HYPERLINK \l "_Toc7609" </w:instrText>
              </w:r>
              <w:r>
                <w:fldChar w:fldCharType="separate"/>
              </w:r>
              <w:r>
                <w:rPr>
                  <w:rFonts w:hint="eastAsia" w:ascii="宋体" w:hAnsi="宋体" w:eastAsia="宋体" w:cs="宋体"/>
                  <w:color w:val="000000" w:themeColor="text1"/>
                  <w14:textFill>
                    <w14:solidFill>
                      <w14:schemeClr w14:val="tx1"/>
                    </w14:solidFill>
                  </w14:textFill>
                </w:rPr>
                <w:t>第六章 磋商响应文件格式</w:t>
              </w:r>
              <w:r>
                <w:rPr>
                  <w:rFonts w:hint="eastAsia" w:ascii="宋体" w:hAnsi="宋体" w:eastAsia="宋体" w:cs="宋体"/>
                  <w:color w:val="000000" w:themeColor="text1"/>
                  <w14:textFill>
                    <w14:solidFill>
                      <w14:schemeClr w14:val="tx1"/>
                    </w14:solidFill>
                  </w14:textFill>
                </w:rPr>
                <w:tab/>
              </w:r>
              <w:r>
                <w:rPr>
                  <w:rFonts w:hint="eastAsia" w:ascii="宋体" w:hAnsi="宋体" w:eastAsia="宋体" w:cs="宋体"/>
                  <w:color w:val="000000" w:themeColor="text1"/>
                  <w14:textFill>
                    <w14:solidFill>
                      <w14:schemeClr w14:val="tx1"/>
                    </w14:solidFill>
                  </w14:textFill>
                </w:rPr>
                <w:fldChar w:fldCharType="begin"/>
              </w:r>
              <w:r>
                <w:rPr>
                  <w:rFonts w:hint="eastAsia" w:ascii="宋体" w:hAnsi="宋体" w:eastAsia="宋体" w:cs="宋体"/>
                  <w:color w:val="000000" w:themeColor="text1"/>
                  <w14:textFill>
                    <w14:solidFill>
                      <w14:schemeClr w14:val="tx1"/>
                    </w14:solidFill>
                  </w14:textFill>
                </w:rPr>
                <w:instrText xml:space="preserve"> PAGEREF _Toc7609 \h </w:instrText>
              </w:r>
              <w:r>
                <w:rPr>
                  <w:rFonts w:hint="eastAsia" w:ascii="宋体" w:hAnsi="宋体" w:eastAsia="宋体" w:cs="宋体"/>
                  <w:color w:val="000000" w:themeColor="text1"/>
                  <w14:textFill>
                    <w14:solidFill>
                      <w14:schemeClr w14:val="tx1"/>
                    </w14:solidFill>
                  </w14:textFill>
                </w:rPr>
                <w:fldChar w:fldCharType="separate"/>
              </w:r>
              <w:r>
                <w:rPr>
                  <w:rFonts w:ascii="宋体" w:hAnsi="宋体" w:eastAsia="宋体" w:cs="宋体"/>
                  <w:color w:val="000000" w:themeColor="text1"/>
                  <w14:textFill>
                    <w14:solidFill>
                      <w14:schemeClr w14:val="tx1"/>
                    </w14:solidFill>
                  </w14:textFill>
                </w:rPr>
                <w:t>32</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fldChar w:fldCharType="end"/>
              </w:r>
            </w:p>
            <w:p w14:paraId="13605586">
              <w:pPr>
                <w:rPr>
                  <w:rFonts w:ascii="宋体" w:hAnsi="宋体" w:cs="宋体"/>
                  <w:b/>
                  <w:bCs/>
                  <w:color w:val="000000" w:themeColor="text1"/>
                  <w:lang w:val="zh-CN"/>
                  <w14:textFill>
                    <w14:solidFill>
                      <w14:schemeClr w14:val="tx1"/>
                    </w14:solidFill>
                  </w14:textFill>
                </w:rPr>
              </w:pPr>
              <w:r>
                <w:rPr>
                  <w:rFonts w:hint="eastAsia" w:ascii="宋体" w:hAnsi="宋体" w:cs="宋体"/>
                  <w:bCs/>
                  <w:color w:val="000000" w:themeColor="text1"/>
                  <w:lang w:val="zh-CN"/>
                  <w14:textFill>
                    <w14:solidFill>
                      <w14:schemeClr w14:val="tx1"/>
                    </w14:solidFill>
                  </w14:textFill>
                </w:rPr>
                <w:fldChar w:fldCharType="end"/>
              </w:r>
            </w:p>
          </w:sdtContent>
        </w:sdt>
        <w:p w14:paraId="0A43BC6C">
          <w:pPr>
            <w:rPr>
              <w:rFonts w:ascii="宋体" w:hAnsi="宋体" w:cs="宋体"/>
              <w:color w:val="000000" w:themeColor="text1"/>
              <w14:textFill>
                <w14:solidFill>
                  <w14:schemeClr w14:val="tx1"/>
                </w14:solidFill>
              </w14:textFill>
            </w:rPr>
          </w:pPr>
        </w:p>
      </w:sdtContent>
    </w:sdt>
    <w:p w14:paraId="43916B21">
      <w:pPr>
        <w:pStyle w:val="243"/>
        <w:ind w:firstLine="0" w:firstLineChars="0"/>
        <w:jc w:val="both"/>
        <w:rPr>
          <w:rFonts w:ascii="宋体" w:hAnsi="宋体" w:cs="宋体"/>
          <w:color w:val="000000" w:themeColor="text1"/>
          <w14:textFill>
            <w14:solidFill>
              <w14:schemeClr w14:val="tx1"/>
            </w14:solidFill>
          </w14:textFill>
        </w:rPr>
      </w:pPr>
      <w:bookmarkStart w:id="0" w:name="_Toc5610"/>
    </w:p>
    <w:p w14:paraId="33E625E3">
      <w:pPr>
        <w:pStyle w:val="243"/>
        <w:ind w:firstLine="0" w:firstLineChars="0"/>
        <w:jc w:val="both"/>
        <w:rPr>
          <w:rFonts w:ascii="宋体" w:hAnsi="宋体" w:cs="宋体"/>
          <w:color w:val="000000" w:themeColor="text1"/>
          <w14:textFill>
            <w14:solidFill>
              <w14:schemeClr w14:val="tx1"/>
            </w14:solidFill>
          </w14:textFill>
        </w:rPr>
      </w:pPr>
    </w:p>
    <w:p w14:paraId="3BB1F2B3">
      <w:pPr>
        <w:pStyle w:val="243"/>
        <w:ind w:firstLine="602"/>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第一章磋商邀请</w:t>
      </w:r>
      <w:bookmarkEnd w:id="0"/>
    </w:p>
    <w:p w14:paraId="56FFAE17">
      <w:pPr>
        <w:spacing w:line="360" w:lineRule="auto"/>
        <w:rPr>
          <w:rFonts w:ascii="宋体" w:hAnsi="宋体" w:cs="宋体"/>
          <w:color w:val="000000" w:themeColor="text1"/>
          <w:sz w:val="24"/>
          <w:szCs w:val="24"/>
          <w14:textFill>
            <w14:solidFill>
              <w14:schemeClr w14:val="tx1"/>
            </w14:solidFill>
          </w14:textFill>
        </w:rPr>
      </w:pPr>
    </w:p>
    <w:tbl>
      <w:tblPr>
        <w:tblStyle w:val="34"/>
        <w:tblpPr w:leftFromText="180" w:rightFromText="180" w:vertAnchor="text" w:tblpY="1"/>
        <w:tblOverlap w:val="never"/>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2"/>
      </w:tblGrid>
      <w:tr w14:paraId="1C35B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02" w:type="dxa"/>
          </w:tcPr>
          <w:p w14:paraId="79493628">
            <w:pPr>
              <w:spacing w:line="360" w:lineRule="auto"/>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项目概况</w:t>
            </w:r>
          </w:p>
          <w:p w14:paraId="2F312ACA">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u w:val="single"/>
                <w:lang w:eastAsia="zh-CN"/>
                <w14:textFill>
                  <w14:solidFill>
                    <w14:schemeClr w14:val="tx1"/>
                  </w14:solidFill>
                </w14:textFill>
              </w:rPr>
              <w:t>余姚市救助管理站物业管理服务项目</w:t>
            </w:r>
            <w:r>
              <w:rPr>
                <w:rFonts w:hint="eastAsia" w:ascii="宋体" w:hAnsi="宋体" w:cs="宋体"/>
                <w:color w:val="000000" w:themeColor="text1"/>
                <w:sz w:val="24"/>
                <w:szCs w:val="24"/>
                <w14:textFill>
                  <w14:solidFill>
                    <w14:schemeClr w14:val="tx1"/>
                  </w14:solidFill>
                </w14:textFill>
              </w:rPr>
              <w:t>的潜在供应商应在政府采购云平台（</w:t>
            </w:r>
            <w:r>
              <w:rPr>
                <w:highlight w:val="none"/>
                <w:u w:val="single"/>
              </w:rPr>
              <w:fldChar w:fldCharType="begin"/>
            </w:r>
            <w:r>
              <w:rPr>
                <w:highlight w:val="none"/>
                <w:u w:val="single"/>
              </w:rPr>
              <w:instrText xml:space="preserve"> HYPERLINK "http://www.zcygov.cn）获取（下载）磋商文件，并于2024年8月" </w:instrText>
            </w:r>
            <w:r>
              <w:rPr>
                <w:highlight w:val="none"/>
                <w:u w:val="single"/>
              </w:rPr>
              <w:fldChar w:fldCharType="separate"/>
            </w:r>
            <w:r>
              <w:rPr>
                <w:rStyle w:val="40"/>
                <w:rFonts w:hint="eastAsia" w:ascii="宋体" w:hAnsi="宋体" w:cs="宋体"/>
                <w:sz w:val="24"/>
                <w:szCs w:val="24"/>
                <w:highlight w:val="none"/>
                <w:u w:val="single"/>
              </w:rPr>
              <w:t>http://www.zcygov.cn）获取（下载）磋商文件，并于202</w:t>
            </w:r>
            <w:r>
              <w:rPr>
                <w:rStyle w:val="40"/>
                <w:rFonts w:hint="eastAsia" w:ascii="宋体" w:hAnsi="宋体" w:cs="宋体"/>
                <w:sz w:val="24"/>
                <w:szCs w:val="24"/>
                <w:highlight w:val="none"/>
                <w:u w:val="single"/>
                <w:lang w:val="en-US" w:eastAsia="zh-CN"/>
              </w:rPr>
              <w:t>5</w:t>
            </w:r>
            <w:r>
              <w:rPr>
                <w:rStyle w:val="40"/>
                <w:rFonts w:hint="eastAsia" w:ascii="宋体" w:hAnsi="宋体" w:cs="宋体"/>
                <w:sz w:val="24"/>
                <w:szCs w:val="24"/>
                <w:highlight w:val="none"/>
                <w:u w:val="single"/>
              </w:rPr>
              <w:t>年</w:t>
            </w:r>
            <w:r>
              <w:rPr>
                <w:rStyle w:val="40"/>
                <w:rFonts w:hint="eastAsia" w:ascii="宋体" w:hAnsi="宋体" w:cs="宋体"/>
                <w:sz w:val="24"/>
                <w:szCs w:val="24"/>
                <w:highlight w:val="none"/>
                <w:u w:val="single"/>
                <w:lang w:val="en-US" w:eastAsia="zh-CN"/>
              </w:rPr>
              <w:t>4</w:t>
            </w:r>
            <w:r>
              <w:rPr>
                <w:rStyle w:val="40"/>
                <w:rFonts w:hint="eastAsia" w:ascii="宋体" w:hAnsi="宋体" w:cs="宋体"/>
                <w:sz w:val="24"/>
                <w:szCs w:val="24"/>
                <w:highlight w:val="none"/>
                <w:u w:val="single"/>
              </w:rPr>
              <w:t>月</w:t>
            </w:r>
            <w:r>
              <w:rPr>
                <w:rStyle w:val="40"/>
                <w:rFonts w:hint="eastAsia" w:ascii="宋体" w:hAnsi="宋体" w:cs="宋体"/>
                <w:sz w:val="24"/>
                <w:szCs w:val="24"/>
                <w:highlight w:val="none"/>
                <w:u w:val="single"/>
              </w:rPr>
              <w:fldChar w:fldCharType="end"/>
            </w:r>
            <w:r>
              <w:rPr>
                <w:rStyle w:val="40"/>
                <w:rFonts w:hint="eastAsia" w:ascii="宋体" w:hAnsi="宋体" w:cs="宋体"/>
                <w:sz w:val="24"/>
                <w:szCs w:val="24"/>
                <w:highlight w:val="none"/>
                <w:u w:val="single"/>
                <w:lang w:val="en-US" w:eastAsia="zh-CN"/>
              </w:rPr>
              <w:t>18</w:t>
            </w:r>
            <w:r>
              <w:rPr>
                <w:rFonts w:hint="eastAsia" w:ascii="宋体" w:hAnsi="宋体" w:cs="宋体"/>
                <w:color w:val="000000" w:themeColor="text1"/>
                <w:sz w:val="24"/>
                <w:szCs w:val="24"/>
                <w:u w:val="single"/>
                <w14:textFill>
                  <w14:solidFill>
                    <w14:schemeClr w14:val="tx1"/>
                  </w14:solidFill>
                </w14:textFill>
              </w:rPr>
              <w:t>日9：</w:t>
            </w:r>
            <w:r>
              <w:rPr>
                <w:rFonts w:ascii="宋体" w:hAnsi="宋体" w:cs="宋体"/>
                <w:color w:val="000000" w:themeColor="text1"/>
                <w:sz w:val="24"/>
                <w:szCs w:val="24"/>
                <w:u w:val="single"/>
                <w14:textFill>
                  <w14:solidFill>
                    <w14:schemeClr w14:val="tx1"/>
                  </w14:solidFill>
                </w14:textFill>
              </w:rPr>
              <w:t>00</w:t>
            </w:r>
            <w:r>
              <w:rPr>
                <w:rFonts w:hint="eastAsia" w:ascii="宋体" w:hAnsi="宋体" w:cs="宋体"/>
                <w:color w:val="000000" w:themeColor="text1"/>
                <w:sz w:val="24"/>
                <w:szCs w:val="24"/>
                <w:u w:val="single"/>
                <w14:textFill>
                  <w14:solidFill>
                    <w14:schemeClr w14:val="tx1"/>
                  </w14:solidFill>
                </w14:textFill>
              </w:rPr>
              <w:t>（北京时间）</w:t>
            </w:r>
            <w:r>
              <w:rPr>
                <w:rFonts w:hint="eastAsia" w:ascii="宋体" w:hAnsi="宋体" w:cs="宋体"/>
                <w:color w:val="000000" w:themeColor="text1"/>
                <w:sz w:val="24"/>
                <w:szCs w:val="24"/>
                <w14:textFill>
                  <w14:solidFill>
                    <w14:schemeClr w14:val="tx1"/>
                  </w14:solidFill>
                </w14:textFill>
              </w:rPr>
              <w:t>前提交（上传）响应文件。</w:t>
            </w:r>
          </w:p>
        </w:tc>
      </w:tr>
    </w:tbl>
    <w:p w14:paraId="75EC17E9">
      <w:pPr>
        <w:pStyle w:val="242"/>
        <w:rPr>
          <w:rFonts w:ascii="宋体" w:hAnsi="宋体" w:cs="宋体"/>
          <w:color w:val="000000" w:themeColor="text1"/>
          <w14:textFill>
            <w14:solidFill>
              <w14:schemeClr w14:val="tx1"/>
            </w14:solidFill>
          </w14:textFill>
        </w:rPr>
      </w:pPr>
      <w:bookmarkStart w:id="1" w:name="_Toc35393621"/>
      <w:bookmarkStart w:id="2" w:name="_Toc28359002"/>
      <w:bookmarkStart w:id="3" w:name="_Toc251"/>
      <w:bookmarkStart w:id="4" w:name="_Toc28359079"/>
      <w:bookmarkStart w:id="5" w:name="_Toc35393790"/>
      <w:bookmarkStart w:id="6" w:name="_Toc35393636"/>
      <w:bookmarkStart w:id="7" w:name="_Toc28359018"/>
      <w:bookmarkStart w:id="8" w:name="_Toc28359095"/>
      <w:bookmarkStart w:id="9" w:name="_Toc35393805"/>
      <w:r>
        <w:rPr>
          <w:rFonts w:hint="eastAsia" w:ascii="宋体" w:hAnsi="宋体" w:cs="宋体"/>
          <w:color w:val="000000" w:themeColor="text1"/>
          <w14:textFill>
            <w14:solidFill>
              <w14:schemeClr w14:val="tx1"/>
            </w14:solidFill>
          </w14:textFill>
        </w:rPr>
        <w:t>一、项目基本情况</w:t>
      </w:r>
      <w:bookmarkEnd w:id="1"/>
      <w:bookmarkEnd w:id="2"/>
      <w:bookmarkEnd w:id="3"/>
      <w:bookmarkEnd w:id="4"/>
      <w:bookmarkEnd w:id="5"/>
    </w:p>
    <w:p w14:paraId="04EBF6ED">
      <w:pPr>
        <w:spacing w:line="360" w:lineRule="auto"/>
        <w:ind w:firstLine="420"/>
        <w:rPr>
          <w:rFonts w:hint="eastAsia" w:ascii="宋体" w:hAnsi="宋体" w:eastAsia="宋体" w:cs="宋体"/>
          <w:color w:val="000000" w:themeColor="text1"/>
          <w:sz w:val="24"/>
          <w:szCs w:val="24"/>
          <w:lang w:eastAsia="zh-CN"/>
          <w14:textFill>
            <w14:solidFill>
              <w14:schemeClr w14:val="tx1"/>
            </w14:solidFill>
          </w14:textFill>
        </w:rPr>
      </w:pPr>
      <w:bookmarkStart w:id="10" w:name="_Hlk90838625"/>
      <w:r>
        <w:rPr>
          <w:rFonts w:hint="eastAsia" w:ascii="宋体" w:hAnsi="宋体" w:cs="宋体"/>
          <w:color w:val="000000" w:themeColor="text1"/>
          <w:sz w:val="24"/>
          <w:szCs w:val="24"/>
          <w14:textFill>
            <w14:solidFill>
              <w14:schemeClr w14:val="tx1"/>
            </w14:solidFill>
          </w14:textFill>
        </w:rPr>
        <w:t>项目编号：</w:t>
      </w:r>
      <w:r>
        <w:rPr>
          <w:rFonts w:hint="eastAsia" w:ascii="宋体" w:hAnsi="宋体" w:cs="宋体"/>
          <w:color w:val="000000" w:themeColor="text1"/>
          <w:sz w:val="24"/>
          <w:szCs w:val="24"/>
          <w:u w:val="single"/>
          <w:lang w:eastAsia="zh-CN"/>
          <w14:textFill>
            <w14:solidFill>
              <w14:schemeClr w14:val="tx1"/>
            </w14:solidFill>
          </w14:textFill>
        </w:rPr>
        <w:t>CG25-023</w:t>
      </w:r>
    </w:p>
    <w:p w14:paraId="6636DF1F">
      <w:pPr>
        <w:spacing w:line="360" w:lineRule="auto"/>
        <w:ind w:firstLine="420"/>
        <w:rPr>
          <w:rFonts w:hint="eastAsia" w:ascii="宋体" w:hAnsi="宋体" w:eastAsia="宋体" w:cs="宋体"/>
          <w:color w:val="000000" w:themeColor="text1"/>
          <w:sz w:val="24"/>
          <w:szCs w:val="24"/>
          <w:u w:val="single"/>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bookmarkEnd w:id="10"/>
      <w:r>
        <w:rPr>
          <w:rFonts w:hint="eastAsia" w:ascii="宋体" w:hAnsi="宋体" w:cs="宋体"/>
          <w:color w:val="000000" w:themeColor="text1"/>
          <w:sz w:val="24"/>
          <w:szCs w:val="24"/>
          <w:u w:val="single"/>
          <w:lang w:eastAsia="zh-CN"/>
          <w14:textFill>
            <w14:solidFill>
              <w14:schemeClr w14:val="tx1"/>
            </w14:solidFill>
          </w14:textFill>
        </w:rPr>
        <w:t>余姚市救助管理站物业管理服务项目</w:t>
      </w:r>
    </w:p>
    <w:p w14:paraId="589255BB">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采购方式：</w:t>
      </w:r>
      <w:r>
        <w:rPr>
          <w:rFonts w:hint="eastAsia" w:ascii="宋体" w:hAnsi="宋体" w:cs="宋体"/>
          <w:color w:val="000000" w:themeColor="text1"/>
          <w:sz w:val="24"/>
          <w:szCs w:val="24"/>
          <w:u w:val="single"/>
          <w14:textFill>
            <w14:solidFill>
              <w14:schemeClr w14:val="tx1"/>
            </w14:solidFill>
          </w14:textFill>
        </w:rPr>
        <w:t>竞争性磋商</w:t>
      </w:r>
    </w:p>
    <w:p w14:paraId="0011B92A">
      <w:pPr>
        <w:spacing w:line="360" w:lineRule="auto"/>
        <w:ind w:firstLine="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预算金额：</w:t>
      </w:r>
      <w:r>
        <w:rPr>
          <w:rFonts w:hint="eastAsia" w:ascii="宋体" w:hAnsi="宋体" w:cs="宋体"/>
          <w:color w:val="000000" w:themeColor="text1"/>
          <w:sz w:val="24"/>
          <w:szCs w:val="24"/>
          <w:u w:val="single"/>
          <w:lang w:val="en-US" w:eastAsia="zh-CN"/>
          <w14:textFill>
            <w14:solidFill>
              <w14:schemeClr w14:val="tx1"/>
            </w14:solidFill>
          </w14:textFill>
        </w:rPr>
        <w:t>1446000</w:t>
      </w:r>
      <w:r>
        <w:rPr>
          <w:rFonts w:hint="eastAsia" w:ascii="宋体" w:hAnsi="宋体" w:cs="宋体"/>
          <w:color w:val="000000" w:themeColor="text1"/>
          <w:sz w:val="24"/>
          <w:szCs w:val="24"/>
          <w:u w:val="single"/>
          <w14:textFill>
            <w14:solidFill>
              <w14:schemeClr w14:val="tx1"/>
            </w14:solidFill>
          </w14:textFill>
        </w:rPr>
        <w:t>元</w:t>
      </w:r>
    </w:p>
    <w:p w14:paraId="10CD2F5F">
      <w:pPr>
        <w:spacing w:line="360" w:lineRule="auto"/>
        <w:ind w:firstLine="420"/>
        <w:rPr>
          <w:rFonts w:hint="default" w:ascii="宋体" w:hAnsi="宋体" w:cs="宋体"/>
          <w:color w:val="000000" w:themeColor="text1"/>
          <w:sz w:val="24"/>
          <w:szCs w:val="24"/>
          <w:lang w:val="en-US"/>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最高限价</w:t>
      </w:r>
      <w:r>
        <w:rPr>
          <w:rFonts w:hint="eastAsia" w:ascii="宋体" w:hAnsi="宋体" w:cs="宋体"/>
          <w:b/>
          <w:bCs/>
          <w:color w:val="000000" w:themeColor="text1"/>
          <w:sz w:val="24"/>
          <w:szCs w:val="24"/>
          <w14:textFill>
            <w14:solidFill>
              <w14:schemeClr w14:val="tx1"/>
            </w14:solidFill>
          </w14:textFill>
        </w:rPr>
        <w:t>:</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kern w:val="2"/>
          <w:sz w:val="24"/>
          <w:highlight w:val="none"/>
          <w:u w:val="single"/>
          <w:lang w:val="en-US" w:eastAsia="zh-CN"/>
        </w:rPr>
        <w:t>1386000元</w:t>
      </w:r>
    </w:p>
    <w:p w14:paraId="57E94A5B">
      <w:pPr>
        <w:spacing w:line="360" w:lineRule="auto"/>
        <w:ind w:firstLine="42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采购需求：</w:t>
      </w:r>
      <w:r>
        <w:rPr>
          <w:rFonts w:hint="eastAsia" w:ascii="宋体" w:hAnsi="宋体" w:cs="宋体"/>
          <w:color w:val="000000" w:themeColor="text1"/>
          <w:sz w:val="24"/>
          <w:szCs w:val="24"/>
          <w:highlight w:val="none"/>
          <w:u w:val="single"/>
          <w:lang w:eastAsia="zh-CN"/>
          <w14:textFill>
            <w14:solidFill>
              <w14:schemeClr w14:val="tx1"/>
            </w14:solidFill>
          </w14:textFill>
        </w:rPr>
        <w:t>物业管理服务</w:t>
      </w:r>
      <w:r>
        <w:rPr>
          <w:rFonts w:hint="eastAsia" w:ascii="宋体" w:hAnsi="宋体" w:cs="宋体"/>
          <w:color w:val="000000" w:themeColor="text1"/>
          <w:sz w:val="24"/>
          <w:szCs w:val="24"/>
          <w:highlight w:val="none"/>
          <w:u w:val="single"/>
          <w14:textFill>
            <w14:solidFill>
              <w14:schemeClr w14:val="tx1"/>
            </w14:solidFill>
          </w14:textFill>
        </w:rPr>
        <w:t>，具体详见第三章采购内容及技术要求</w:t>
      </w:r>
    </w:p>
    <w:p w14:paraId="6F54F5D7">
      <w:pPr>
        <w:spacing w:line="360" w:lineRule="auto"/>
        <w:ind w:firstLine="42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合同履约期限：</w:t>
      </w:r>
      <w:bookmarkStart w:id="11" w:name="_Toc28359003"/>
      <w:bookmarkStart w:id="12" w:name="_Toc35393622"/>
      <w:bookmarkStart w:id="13" w:name="_Toc28359080"/>
      <w:bookmarkStart w:id="14" w:name="_Toc35393791"/>
      <w:r>
        <w:rPr>
          <w:rFonts w:hint="eastAsia" w:ascii="宋体" w:hAnsi="宋体" w:cs="宋体"/>
          <w:i w:val="0"/>
          <w:iCs w:val="0"/>
          <w:color w:val="000000" w:themeColor="text1"/>
          <w:sz w:val="24"/>
          <w:szCs w:val="24"/>
          <w:highlight w:val="none"/>
          <w:u w:val="single"/>
          <w:lang w:eastAsia="zh-CN"/>
          <w14:textFill>
            <w14:solidFill>
              <w14:schemeClr w14:val="tx1"/>
            </w14:solidFill>
          </w14:textFill>
        </w:rPr>
        <w:t>计划服务期三</w:t>
      </w:r>
      <w:r>
        <w:rPr>
          <w:rFonts w:hint="eastAsia" w:ascii="宋体" w:hAnsi="宋体" w:cs="宋体"/>
          <w:i w:val="0"/>
          <w:iCs w:val="0"/>
          <w:color w:val="000000" w:themeColor="text1"/>
          <w:sz w:val="24"/>
          <w:szCs w:val="24"/>
          <w:highlight w:val="none"/>
          <w:u w:val="single"/>
          <w14:textFill>
            <w14:solidFill>
              <w14:schemeClr w14:val="tx1"/>
            </w14:solidFill>
          </w14:textFill>
        </w:rPr>
        <w:t>年</w:t>
      </w:r>
      <w:r>
        <w:rPr>
          <w:rFonts w:hint="eastAsia" w:ascii="宋体" w:hAnsi="宋体" w:cs="宋体"/>
          <w:i w:val="0"/>
          <w:iCs w:val="0"/>
          <w:color w:val="000000" w:themeColor="text1"/>
          <w:sz w:val="24"/>
          <w:szCs w:val="24"/>
          <w:highlight w:val="none"/>
          <w:u w:val="single"/>
          <w:lang w:eastAsia="zh-CN"/>
          <w14:textFill>
            <w14:solidFill>
              <w14:schemeClr w14:val="tx1"/>
            </w14:solidFill>
          </w14:textFill>
        </w:rPr>
        <w:t>，合同一年一签。</w:t>
      </w:r>
    </w:p>
    <w:p w14:paraId="1B40AE9E">
      <w:pPr>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本项目接受联合体投标。</w:t>
      </w:r>
    </w:p>
    <w:p w14:paraId="48C49144">
      <w:pPr>
        <w:pStyle w:val="242"/>
        <w:rPr>
          <w:rFonts w:ascii="宋体" w:hAnsi="宋体" w:cs="宋体"/>
          <w:color w:val="000000" w:themeColor="text1"/>
          <w14:textFill>
            <w14:solidFill>
              <w14:schemeClr w14:val="tx1"/>
            </w14:solidFill>
          </w14:textFill>
        </w:rPr>
      </w:pPr>
      <w:bookmarkStart w:id="15" w:name="_Toc3179"/>
      <w:r>
        <w:rPr>
          <w:rFonts w:hint="eastAsia" w:ascii="宋体" w:hAnsi="宋体" w:cs="宋体"/>
          <w:color w:val="000000" w:themeColor="text1"/>
          <w14:textFill>
            <w14:solidFill>
              <w14:schemeClr w14:val="tx1"/>
            </w14:solidFill>
          </w14:textFill>
        </w:rPr>
        <w:t>二、</w:t>
      </w:r>
      <w:bookmarkStart w:id="16" w:name="_Hlk91350104"/>
      <w:r>
        <w:rPr>
          <w:rFonts w:hint="eastAsia" w:ascii="宋体" w:hAnsi="宋体" w:cs="宋体"/>
          <w:color w:val="000000" w:themeColor="text1"/>
          <w14:textFill>
            <w14:solidFill>
              <w14:schemeClr w14:val="tx1"/>
            </w14:solidFill>
          </w14:textFill>
        </w:rPr>
        <w:t>申请人的资格要求</w:t>
      </w:r>
      <w:bookmarkEnd w:id="11"/>
      <w:bookmarkEnd w:id="12"/>
      <w:bookmarkEnd w:id="13"/>
      <w:bookmarkEnd w:id="14"/>
      <w:bookmarkEnd w:id="15"/>
      <w:bookmarkEnd w:id="16"/>
    </w:p>
    <w:p w14:paraId="476FAB61">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满足《中华人民共和国政府采购法》第二十二条规定且未列入“信用中国”（www.creditchina.gov.cn)、中国政府采购网（www.ccgp.gov.cn）失信被执行人、重大税收违法案件当事人名单、政府采购严重违法失信记录名单。</w:t>
      </w:r>
    </w:p>
    <w:p w14:paraId="5B81B4A7">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（二）落实政府采购政策需满足的资格要求：</w:t>
      </w:r>
      <w:r>
        <w:rPr>
          <w:rFonts w:hint="eastAsia" w:ascii="宋体" w:hAnsi="宋体" w:cs="宋体"/>
          <w:b/>
          <w:bCs/>
          <w:color w:val="000000" w:themeColor="text1"/>
          <w:sz w:val="24"/>
          <w14:textFill>
            <w14:solidFill>
              <w14:schemeClr w14:val="tx1"/>
            </w14:solidFill>
          </w14:textFill>
        </w:rPr>
        <w:t>本项目专门面向中小企业，供应商应为中、小、微型企业（监狱企业、残疾人福利性单位视同小微企业）</w:t>
      </w:r>
      <w:r>
        <w:rPr>
          <w:rFonts w:hint="eastAsia" w:ascii="宋体" w:hAnsi="宋体" w:cs="宋体"/>
          <w:color w:val="000000" w:themeColor="text1"/>
          <w:sz w:val="24"/>
          <w:szCs w:val="24"/>
          <w14:textFill>
            <w14:solidFill>
              <w14:schemeClr w14:val="tx1"/>
            </w14:solidFill>
          </w14:textFill>
        </w:rPr>
        <w:t>。</w:t>
      </w:r>
    </w:p>
    <w:p w14:paraId="7B2E9604">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（三）本项目的特定资格要求：无。</w:t>
      </w:r>
    </w:p>
    <w:p w14:paraId="7CCD6FD0">
      <w:pPr>
        <w:pStyle w:val="242"/>
        <w:rPr>
          <w:rFonts w:ascii="宋体" w:hAnsi="宋体" w:cs="宋体"/>
          <w:bCs w:val="0"/>
          <w:color w:val="000000" w:themeColor="text1"/>
          <w:szCs w:val="24"/>
          <w14:textFill>
            <w14:solidFill>
              <w14:schemeClr w14:val="tx1"/>
            </w14:solidFill>
          </w14:textFill>
        </w:rPr>
      </w:pPr>
      <w:bookmarkStart w:id="17" w:name="_Toc3166"/>
      <w:r>
        <w:rPr>
          <w:rFonts w:hint="eastAsia" w:ascii="宋体" w:hAnsi="宋体" w:cs="宋体"/>
          <w:color w:val="000000" w:themeColor="text1"/>
          <w:szCs w:val="24"/>
          <w14:textFill>
            <w14:solidFill>
              <w14:schemeClr w14:val="tx1"/>
            </w14:solidFill>
          </w14:textFill>
        </w:rPr>
        <w:t>三、获取磋商文件</w:t>
      </w:r>
      <w:bookmarkEnd w:id="17"/>
    </w:p>
    <w:p w14:paraId="23AD53A9">
      <w:pPr>
        <w:spacing w:line="360" w:lineRule="auto"/>
        <w:ind w:firstLine="420"/>
        <w:rPr>
          <w:rFonts w:ascii="宋体" w:hAnsi="宋体" w:cs="宋体"/>
          <w:color w:val="000000" w:themeColor="text1"/>
          <w:sz w:val="24"/>
          <w:szCs w:val="24"/>
          <w14:textFill>
            <w14:solidFill>
              <w14:schemeClr w14:val="tx1"/>
            </w14:solidFill>
          </w14:textFill>
        </w:rPr>
      </w:pPr>
      <w:bookmarkStart w:id="18" w:name="_Toc35393793"/>
      <w:bookmarkStart w:id="19" w:name="_Toc28359082"/>
      <w:bookmarkStart w:id="20" w:name="_Toc35393624"/>
      <w:bookmarkStart w:id="21" w:name="_Toc28359005"/>
      <w:r>
        <w:rPr>
          <w:rFonts w:hint="eastAsia" w:ascii="宋体" w:hAnsi="宋体" w:cs="宋体"/>
          <w:color w:val="000000" w:themeColor="text1"/>
          <w:sz w:val="24"/>
          <w:szCs w:val="24"/>
          <w14:textFill>
            <w14:solidFill>
              <w14:schemeClr w14:val="tx1"/>
            </w14:solidFill>
          </w14:textFill>
        </w:rPr>
        <w:t>时间：</w:t>
      </w:r>
      <w:r>
        <w:rPr>
          <w:rFonts w:hint="eastAsia" w:ascii="宋体" w:hAnsi="宋体" w:cs="宋体"/>
          <w:color w:val="000000" w:themeColor="text1"/>
          <w:sz w:val="24"/>
          <w:szCs w:val="24"/>
          <w:highlight w:val="none"/>
          <w:u w:val="single"/>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4</w:t>
      </w:r>
      <w:r>
        <w:rPr>
          <w:rFonts w:hint="eastAsia" w:ascii="宋体" w:hAnsi="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8</w:t>
      </w:r>
      <w:r>
        <w:rPr>
          <w:rFonts w:hint="eastAsia" w:ascii="宋体" w:hAnsi="宋体" w:cs="宋体"/>
          <w:color w:val="000000" w:themeColor="text1"/>
          <w:sz w:val="24"/>
          <w:szCs w:val="24"/>
          <w:highlight w:val="none"/>
          <w:u w:val="single"/>
          <w14:textFill>
            <w14:solidFill>
              <w14:schemeClr w14:val="tx1"/>
            </w14:solidFill>
          </w14:textFill>
        </w:rPr>
        <w:t>日至202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cs="宋体"/>
          <w:color w:val="000000" w:themeColor="text1"/>
          <w:sz w:val="24"/>
          <w:szCs w:val="24"/>
          <w:highlight w:val="none"/>
          <w:u w:val="single"/>
          <w14:textFill>
            <w14:solidFill>
              <w14:schemeClr w14:val="tx1"/>
            </w14:solidFill>
          </w14:textFill>
        </w:rPr>
        <w:t xml:space="preserve">年 </w:t>
      </w:r>
      <w:r>
        <w:rPr>
          <w:rFonts w:hint="eastAsia" w:ascii="宋体" w:hAnsi="宋体" w:cs="宋体"/>
          <w:color w:val="000000" w:themeColor="text1"/>
          <w:sz w:val="24"/>
          <w:szCs w:val="24"/>
          <w:highlight w:val="none"/>
          <w:u w:val="single"/>
          <w:lang w:val="en-US" w:eastAsia="zh-CN"/>
          <w14:textFill>
            <w14:solidFill>
              <w14:schemeClr w14:val="tx1"/>
            </w14:solidFill>
          </w14:textFill>
        </w:rPr>
        <w:t>4</w:t>
      </w:r>
      <w:r>
        <w:rPr>
          <w:rFonts w:hint="eastAsia" w:ascii="宋体" w:hAnsi="宋体" w:cs="宋体"/>
          <w:color w:val="000000" w:themeColor="text1"/>
          <w:sz w:val="24"/>
          <w:szCs w:val="24"/>
          <w:highlight w:val="none"/>
          <w:u w:val="single"/>
          <w14:textFill>
            <w14:solidFill>
              <w14:schemeClr w14:val="tx1"/>
            </w14:solidFill>
          </w14:textFill>
        </w:rPr>
        <w:t>月</w:t>
      </w:r>
      <w:r>
        <w:rPr>
          <w:rFonts w:ascii="宋体" w:hAnsi="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18</w:t>
      </w:r>
      <w:r>
        <w:rPr>
          <w:rFonts w:hint="eastAsia" w:ascii="宋体" w:hAnsi="宋体" w:cs="宋体"/>
          <w:color w:val="000000" w:themeColor="text1"/>
          <w:sz w:val="24"/>
          <w:szCs w:val="24"/>
          <w:highlight w:val="none"/>
          <w:u w:val="single"/>
          <w14:textFill>
            <w14:solidFill>
              <w14:schemeClr w14:val="tx1"/>
            </w14:solidFill>
          </w14:textFill>
        </w:rPr>
        <w:t>日（北京</w:t>
      </w:r>
      <w:r>
        <w:rPr>
          <w:rFonts w:hint="eastAsia" w:ascii="宋体" w:hAnsi="宋体" w:cs="宋体"/>
          <w:color w:val="000000" w:themeColor="text1"/>
          <w:sz w:val="24"/>
          <w:szCs w:val="24"/>
          <w:u w:val="single"/>
          <w14:textFill>
            <w14:solidFill>
              <w14:schemeClr w14:val="tx1"/>
            </w14:solidFill>
          </w14:textFill>
        </w:rPr>
        <w:t>时间）</w:t>
      </w:r>
    </w:p>
    <w:p w14:paraId="5F6858C5">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地点（网址）：政府采购云平台（https://www.zcygov.cn） </w:t>
      </w:r>
    </w:p>
    <w:p w14:paraId="2382BC41">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方式：本项目磋商文件实行“政府采购云平台”在线获取，不提供磋商文件纸质版。供应商获取磋商文件前应先完成“政府采购云平台”的账号注册；潜在供应商登录政府采购云平台，在线申请获取磋商文件（进入“项目采购”应用，在获取磋商文件菜单中选择项目，申请获取磋商文件；仅需浏览磋商文件的供应商可点击“游客，浏览磋商文件”直接下载磋商文件浏览）；磋商公告附件内的磋商文件（或采购需求）仅供阅览使用，供应商只有在“政府采购云平台”完成获取磋商文件申请并下载了磋商文件后才视作依法获取磋商文件（法律法规所指的供应商获取磋商文件时间以供应商完成获取磋商文件申请后下载磋商文件的时间为准）。</w:t>
      </w:r>
    </w:p>
    <w:p w14:paraId="43AC502C">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 xml:space="preserve">注：请供应商按上述要求获取磋商文件，如未在“政府采购云平台”系统内完成相关流程，引起的磋商响应无效责任自负。 </w:t>
      </w:r>
    </w:p>
    <w:p w14:paraId="4FF6D8AD">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售价：免费</w:t>
      </w:r>
    </w:p>
    <w:bookmarkEnd w:id="18"/>
    <w:bookmarkEnd w:id="19"/>
    <w:bookmarkEnd w:id="20"/>
    <w:bookmarkEnd w:id="21"/>
    <w:p w14:paraId="2E987CCD">
      <w:pPr>
        <w:pStyle w:val="242"/>
        <w:rPr>
          <w:rFonts w:ascii="宋体" w:hAnsi="宋体" w:cs="宋体"/>
          <w:bCs w:val="0"/>
          <w:color w:val="000000" w:themeColor="text1"/>
          <w:szCs w:val="24"/>
          <w14:textFill>
            <w14:solidFill>
              <w14:schemeClr w14:val="tx1"/>
            </w14:solidFill>
          </w14:textFill>
        </w:rPr>
      </w:pPr>
      <w:bookmarkStart w:id="22" w:name="_Toc19757"/>
      <w:bookmarkStart w:id="23" w:name="_Toc28359007"/>
      <w:bookmarkStart w:id="24" w:name="_Toc35393794"/>
      <w:bookmarkStart w:id="25" w:name="_Toc28359084"/>
      <w:bookmarkStart w:id="26" w:name="_Toc35393625"/>
      <w:r>
        <w:rPr>
          <w:rFonts w:hint="eastAsia" w:ascii="宋体" w:hAnsi="宋体" w:cs="宋体"/>
          <w:color w:val="000000" w:themeColor="text1"/>
          <w:szCs w:val="24"/>
          <w14:textFill>
            <w14:solidFill>
              <w14:schemeClr w14:val="tx1"/>
            </w14:solidFill>
          </w14:textFill>
        </w:rPr>
        <w:t>四、响应文件的提交</w:t>
      </w:r>
      <w:bookmarkEnd w:id="22"/>
    </w:p>
    <w:p w14:paraId="0D1D6009">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提交响应文件截止时间：</w:t>
      </w:r>
      <w:r>
        <w:rPr>
          <w:rFonts w:hint="eastAsia" w:ascii="宋体" w:hAnsi="宋体" w:cs="宋体"/>
          <w:color w:val="000000" w:themeColor="text1"/>
          <w:sz w:val="24"/>
          <w:szCs w:val="24"/>
          <w:u w:val="single"/>
          <w14:textFill>
            <w14:solidFill>
              <w14:schemeClr w14:val="tx1"/>
            </w14:solidFill>
          </w14:textFill>
        </w:rPr>
        <w:t>20</w:t>
      </w:r>
      <w:r>
        <w:rPr>
          <w:rFonts w:hint="eastAsia" w:ascii="宋体" w:hAnsi="宋体" w:cs="宋体"/>
          <w:color w:val="000000" w:themeColor="text1"/>
          <w:sz w:val="24"/>
          <w:szCs w:val="24"/>
          <w:highlight w:val="none"/>
          <w:u w:val="single"/>
          <w14:textFill>
            <w14:solidFill>
              <w14:schemeClr w14:val="tx1"/>
            </w14:solidFill>
          </w14:textFill>
        </w:rPr>
        <w:t>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4</w:t>
      </w:r>
      <w:r>
        <w:rPr>
          <w:rFonts w:hint="eastAsia" w:ascii="宋体" w:hAnsi="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18</w:t>
      </w:r>
      <w:r>
        <w:rPr>
          <w:rFonts w:hint="eastAsia" w:ascii="宋体" w:hAnsi="宋体" w:cs="宋体"/>
          <w:color w:val="000000" w:themeColor="text1"/>
          <w:sz w:val="24"/>
          <w:szCs w:val="24"/>
          <w:highlight w:val="none"/>
          <w:u w:val="single"/>
          <w14:textFill>
            <w14:solidFill>
              <w14:schemeClr w14:val="tx1"/>
            </w14:solidFill>
          </w14:textFill>
        </w:rPr>
        <w:t>日</w:t>
      </w:r>
      <w:r>
        <w:rPr>
          <w:rFonts w:ascii="宋体" w:hAnsi="宋体" w:cs="宋体"/>
          <w:color w:val="000000" w:themeColor="text1"/>
          <w:sz w:val="24"/>
          <w:szCs w:val="24"/>
          <w:highlight w:val="none"/>
          <w:u w:val="single"/>
          <w14:textFill>
            <w14:solidFill>
              <w14:schemeClr w14:val="tx1"/>
            </w14:solidFill>
          </w14:textFill>
        </w:rPr>
        <w:t>9</w:t>
      </w:r>
      <w:r>
        <w:rPr>
          <w:rFonts w:hint="eastAsia" w:ascii="宋体" w:hAnsi="宋体" w:cs="宋体"/>
          <w:color w:val="000000" w:themeColor="text1"/>
          <w:sz w:val="24"/>
          <w:szCs w:val="24"/>
          <w:highlight w:val="none"/>
          <w:u w:val="single"/>
          <w14:textFill>
            <w14:solidFill>
              <w14:schemeClr w14:val="tx1"/>
            </w14:solidFill>
          </w14:textFill>
        </w:rPr>
        <w:t>:</w:t>
      </w:r>
      <w:r>
        <w:rPr>
          <w:rFonts w:ascii="宋体" w:hAnsi="宋体" w:cs="宋体"/>
          <w:color w:val="000000" w:themeColor="text1"/>
          <w:sz w:val="24"/>
          <w:szCs w:val="24"/>
          <w:highlight w:val="none"/>
          <w:u w:val="single"/>
          <w14:textFill>
            <w14:solidFill>
              <w14:schemeClr w14:val="tx1"/>
            </w14:solidFill>
          </w14:textFill>
        </w:rPr>
        <w:t>0</w:t>
      </w:r>
      <w:r>
        <w:rPr>
          <w:rFonts w:hint="eastAsia" w:ascii="宋体" w:hAnsi="宋体" w:cs="宋体"/>
          <w:color w:val="000000" w:themeColor="text1"/>
          <w:sz w:val="24"/>
          <w:szCs w:val="24"/>
          <w:highlight w:val="none"/>
          <w:u w:val="single"/>
          <w14:textFill>
            <w14:solidFill>
              <w14:schemeClr w14:val="tx1"/>
            </w14:solidFill>
          </w14:textFill>
        </w:rPr>
        <w:t>0（</w:t>
      </w:r>
      <w:r>
        <w:rPr>
          <w:rFonts w:hint="eastAsia" w:ascii="宋体" w:hAnsi="宋体" w:cs="宋体"/>
          <w:color w:val="000000" w:themeColor="text1"/>
          <w:sz w:val="24"/>
          <w:szCs w:val="24"/>
          <w:u w:val="single"/>
          <w14:textFill>
            <w14:solidFill>
              <w14:schemeClr w14:val="tx1"/>
            </w14:solidFill>
          </w14:textFill>
        </w:rPr>
        <w:t>北京时间）</w:t>
      </w:r>
    </w:p>
    <w:p w14:paraId="4EB0FB90">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提交地点（网址）：政府采购云平台（</w:t>
      </w:r>
      <w:r>
        <w:fldChar w:fldCharType="begin"/>
      </w:r>
      <w:r>
        <w:instrText xml:space="preserve"> HYPERLINK "https://www.zcygov.cn" </w:instrText>
      </w:r>
      <w:r>
        <w:fldChar w:fldCharType="separate"/>
      </w:r>
      <w:r>
        <w:rPr>
          <w:rStyle w:val="40"/>
          <w:rFonts w:hint="eastAsia" w:ascii="宋体" w:hAnsi="宋体" w:cs="宋体"/>
          <w:color w:val="000000" w:themeColor="text1"/>
          <w:sz w:val="24"/>
          <w:szCs w:val="24"/>
          <w14:textFill>
            <w14:solidFill>
              <w14:schemeClr w14:val="tx1"/>
            </w14:solidFill>
          </w14:textFill>
        </w:rPr>
        <w:t>https://www.zcygov.cn</w:t>
      </w:r>
      <w:r>
        <w:rPr>
          <w:rStyle w:val="40"/>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t>），供应商应当在响应截止时间前完成加密电子响应文件的传输提交，响应截止时间后传输提交的响应文件，将被拒收。</w:t>
      </w:r>
    </w:p>
    <w:p w14:paraId="1F4B9F0F">
      <w:pPr>
        <w:pStyle w:val="242"/>
        <w:rPr>
          <w:rFonts w:ascii="宋体" w:hAnsi="宋体" w:cs="宋体"/>
          <w:color w:val="000000" w:themeColor="text1"/>
          <w:szCs w:val="24"/>
          <w14:textFill>
            <w14:solidFill>
              <w14:schemeClr w14:val="tx1"/>
            </w14:solidFill>
          </w14:textFill>
        </w:rPr>
      </w:pPr>
      <w:bookmarkStart w:id="27" w:name="_Toc4733"/>
      <w:r>
        <w:rPr>
          <w:rFonts w:hint="eastAsia" w:ascii="宋体" w:hAnsi="宋体" w:cs="宋体"/>
          <w:color w:val="000000" w:themeColor="text1"/>
          <w:szCs w:val="24"/>
          <w14:textFill>
            <w14:solidFill>
              <w14:schemeClr w14:val="tx1"/>
            </w14:solidFill>
          </w14:textFill>
        </w:rPr>
        <w:t>五、响应文件的开启</w:t>
      </w:r>
      <w:bookmarkEnd w:id="27"/>
    </w:p>
    <w:p w14:paraId="1696D8EF">
      <w:pPr>
        <w:spacing w:line="360" w:lineRule="auto"/>
        <w:ind w:firstLine="420"/>
        <w:rPr>
          <w:rFonts w:ascii="宋体" w:hAnsi="宋体" w:cs="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时间：</w:t>
      </w:r>
      <w:r>
        <w:rPr>
          <w:rFonts w:hint="eastAsia" w:ascii="宋体" w:hAnsi="宋体" w:cs="宋体"/>
          <w:color w:val="000000" w:themeColor="text1"/>
          <w:sz w:val="24"/>
          <w:szCs w:val="24"/>
          <w:u w:val="single"/>
          <w14:textFill>
            <w14:solidFill>
              <w14:schemeClr w14:val="tx1"/>
            </w14:solidFill>
          </w14:textFill>
        </w:rPr>
        <w:t>2</w:t>
      </w:r>
      <w:r>
        <w:rPr>
          <w:rFonts w:hint="eastAsia" w:ascii="宋体" w:hAnsi="宋体" w:cs="宋体"/>
          <w:color w:val="000000" w:themeColor="text1"/>
          <w:sz w:val="24"/>
          <w:szCs w:val="24"/>
          <w:highlight w:val="none"/>
          <w:u w:val="single"/>
          <w14:textFill>
            <w14:solidFill>
              <w14:schemeClr w14:val="tx1"/>
            </w14:solidFill>
          </w14:textFill>
        </w:rPr>
        <w:t>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4</w:t>
      </w:r>
      <w:r>
        <w:rPr>
          <w:rFonts w:hint="eastAsia" w:ascii="宋体" w:hAnsi="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18</w:t>
      </w:r>
      <w:r>
        <w:rPr>
          <w:rFonts w:hint="eastAsia" w:ascii="宋体" w:hAnsi="宋体" w:cs="宋体"/>
          <w:color w:val="000000" w:themeColor="text1"/>
          <w:sz w:val="24"/>
          <w:szCs w:val="24"/>
          <w:highlight w:val="none"/>
          <w:u w:val="single"/>
          <w14:textFill>
            <w14:solidFill>
              <w14:schemeClr w14:val="tx1"/>
            </w14:solidFill>
          </w14:textFill>
        </w:rPr>
        <w:t>日</w:t>
      </w:r>
      <w:r>
        <w:rPr>
          <w:rFonts w:ascii="宋体" w:hAnsi="宋体" w:cs="宋体"/>
          <w:color w:val="000000" w:themeColor="text1"/>
          <w:sz w:val="24"/>
          <w:szCs w:val="24"/>
          <w:highlight w:val="none"/>
          <w:u w:val="single"/>
          <w14:textFill>
            <w14:solidFill>
              <w14:schemeClr w14:val="tx1"/>
            </w14:solidFill>
          </w14:textFill>
        </w:rPr>
        <w:t>9</w:t>
      </w:r>
      <w:r>
        <w:rPr>
          <w:rFonts w:hint="eastAsia" w:ascii="宋体" w:hAnsi="宋体" w:cs="宋体"/>
          <w:color w:val="000000" w:themeColor="text1"/>
          <w:sz w:val="24"/>
          <w:szCs w:val="24"/>
          <w:highlight w:val="none"/>
          <w:u w:val="single"/>
          <w14:textFill>
            <w14:solidFill>
              <w14:schemeClr w14:val="tx1"/>
            </w14:solidFill>
          </w14:textFill>
        </w:rPr>
        <w:t>:</w:t>
      </w:r>
      <w:r>
        <w:rPr>
          <w:rFonts w:ascii="宋体" w:hAnsi="宋体" w:cs="宋体"/>
          <w:color w:val="000000" w:themeColor="text1"/>
          <w:sz w:val="24"/>
          <w:szCs w:val="24"/>
          <w:highlight w:val="none"/>
          <w:u w:val="single"/>
          <w14:textFill>
            <w14:solidFill>
              <w14:schemeClr w14:val="tx1"/>
            </w14:solidFill>
          </w14:textFill>
        </w:rPr>
        <w:t>00</w:t>
      </w:r>
      <w:r>
        <w:rPr>
          <w:rFonts w:hint="eastAsia" w:ascii="宋体" w:hAnsi="宋体" w:cs="宋体"/>
          <w:color w:val="000000" w:themeColor="text1"/>
          <w:sz w:val="24"/>
          <w:szCs w:val="24"/>
          <w:highlight w:val="none"/>
          <w:u w:val="single"/>
          <w14:textFill>
            <w14:solidFill>
              <w14:schemeClr w14:val="tx1"/>
            </w14:solidFill>
          </w14:textFill>
        </w:rPr>
        <w:t>（北</w:t>
      </w:r>
      <w:r>
        <w:rPr>
          <w:rFonts w:hint="eastAsia" w:ascii="宋体" w:hAnsi="宋体" w:cs="宋体"/>
          <w:color w:val="000000" w:themeColor="text1"/>
          <w:sz w:val="24"/>
          <w:szCs w:val="24"/>
          <w:u w:val="single"/>
          <w14:textFill>
            <w14:solidFill>
              <w14:schemeClr w14:val="tx1"/>
            </w14:solidFill>
          </w14:textFill>
        </w:rPr>
        <w:t>京时间）</w:t>
      </w:r>
    </w:p>
    <w:p w14:paraId="02DC29EA">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地点（网址）：政府采购云平台（</w:t>
      </w:r>
      <w:bookmarkStart w:id="28" w:name="_Hlk90748667"/>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HYPERLINK "https://www.zcygov.cn"</w:instrText>
      </w:r>
      <w:r>
        <w:rPr>
          <w:rFonts w:hint="eastAsia" w:ascii="宋体" w:hAnsi="宋体" w:cs="宋体"/>
          <w:color w:val="000000" w:themeColor="text1"/>
          <w:sz w:val="24"/>
          <w:szCs w:val="24"/>
          <w14:textFill>
            <w14:solidFill>
              <w14:schemeClr w14:val="tx1"/>
            </w14:solidFill>
          </w14:textFill>
        </w:rPr>
        <w:fldChar w:fldCharType="separate"/>
      </w:r>
      <w:r>
        <w:rPr>
          <w:rStyle w:val="40"/>
          <w:rFonts w:hint="eastAsia" w:ascii="宋体" w:hAnsi="宋体" w:cs="宋体"/>
          <w:color w:val="000000" w:themeColor="text1"/>
          <w:sz w:val="24"/>
          <w:szCs w:val="24"/>
          <w14:textFill>
            <w14:solidFill>
              <w14:schemeClr w14:val="tx1"/>
            </w14:solidFill>
          </w14:textFill>
        </w:rPr>
        <w:t>https://www.zcygov.cn</w:t>
      </w:r>
      <w:r>
        <w:rPr>
          <w:rFonts w:hint="eastAsia" w:ascii="宋体" w:hAnsi="宋体" w:cs="宋体"/>
          <w:color w:val="000000" w:themeColor="text1"/>
          <w:sz w:val="24"/>
          <w:szCs w:val="24"/>
          <w14:textFill>
            <w14:solidFill>
              <w14:schemeClr w14:val="tx1"/>
            </w14:solidFill>
          </w14:textFill>
        </w:rPr>
        <w:fldChar w:fldCharType="end"/>
      </w:r>
      <w:bookmarkEnd w:id="28"/>
      <w:r>
        <w:rPr>
          <w:rFonts w:hint="eastAsia" w:ascii="宋体" w:hAnsi="宋体" w:cs="宋体"/>
          <w:color w:val="000000" w:themeColor="text1"/>
          <w:sz w:val="24"/>
          <w:szCs w:val="24"/>
          <w14:textFill>
            <w14:solidFill>
              <w14:schemeClr w14:val="tx1"/>
            </w14:solidFill>
          </w14:textFill>
        </w:rPr>
        <w:t>）</w:t>
      </w:r>
    </w:p>
    <w:bookmarkEnd w:id="23"/>
    <w:bookmarkEnd w:id="24"/>
    <w:bookmarkEnd w:id="25"/>
    <w:bookmarkEnd w:id="26"/>
    <w:p w14:paraId="10435A9F">
      <w:pPr>
        <w:pStyle w:val="242"/>
        <w:rPr>
          <w:rFonts w:ascii="宋体" w:hAnsi="宋体" w:cs="宋体"/>
          <w:color w:val="000000" w:themeColor="text1"/>
          <w:szCs w:val="24"/>
          <w14:textFill>
            <w14:solidFill>
              <w14:schemeClr w14:val="tx1"/>
            </w14:solidFill>
          </w14:textFill>
        </w:rPr>
      </w:pPr>
      <w:bookmarkStart w:id="29" w:name="_Toc3655"/>
      <w:r>
        <w:rPr>
          <w:rFonts w:hint="eastAsia" w:ascii="宋体" w:hAnsi="宋体" w:cs="宋体"/>
          <w:color w:val="000000" w:themeColor="text1"/>
          <w:szCs w:val="24"/>
          <w14:textFill>
            <w14:solidFill>
              <w14:schemeClr w14:val="tx1"/>
            </w14:solidFill>
          </w14:textFill>
        </w:rPr>
        <w:t>六、公告期限</w:t>
      </w:r>
      <w:bookmarkEnd w:id="29"/>
    </w:p>
    <w:p w14:paraId="30879E07">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自本公告发布之日起</w:t>
      </w:r>
      <w:r>
        <w:rPr>
          <w:rFonts w:hint="eastAsia" w:ascii="宋体" w:hAnsi="宋体" w:cs="宋体"/>
          <w:color w:val="000000" w:themeColor="text1"/>
          <w:sz w:val="24"/>
          <w:szCs w:val="24"/>
          <w:u w:val="single"/>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个工作日。</w:t>
      </w:r>
    </w:p>
    <w:p w14:paraId="255D69F7">
      <w:pPr>
        <w:pStyle w:val="242"/>
        <w:rPr>
          <w:rFonts w:ascii="宋体" w:hAnsi="宋体" w:cs="宋体"/>
          <w:bCs w:val="0"/>
          <w:color w:val="000000" w:themeColor="text1"/>
          <w:szCs w:val="24"/>
          <w14:textFill>
            <w14:solidFill>
              <w14:schemeClr w14:val="tx1"/>
            </w14:solidFill>
          </w14:textFill>
        </w:rPr>
      </w:pPr>
      <w:bookmarkStart w:id="30" w:name="_Toc20198"/>
      <w:r>
        <w:rPr>
          <w:rFonts w:hint="eastAsia" w:ascii="宋体" w:hAnsi="宋体" w:cs="宋体"/>
          <w:color w:val="000000" w:themeColor="text1"/>
          <w:szCs w:val="24"/>
          <w14:textFill>
            <w14:solidFill>
              <w14:schemeClr w14:val="tx1"/>
            </w14:solidFill>
          </w14:textFill>
        </w:rPr>
        <w:t>七、其他补充事宜</w:t>
      </w:r>
      <w:bookmarkEnd w:id="30"/>
    </w:p>
    <w:p w14:paraId="3B2F212D">
      <w:pPr>
        <w:wordWrap w:val="0"/>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4B5EE14">
      <w:pPr>
        <w:wordWrap w:val="0"/>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90D77D1">
      <w:pPr>
        <w:wordWrap w:val="0"/>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84CFA23">
      <w:pPr>
        <w:wordWrap w:val="0"/>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cs="宋体"/>
          <w:color w:val="000000" w:themeColor="text1"/>
          <w:sz w:val="24"/>
          <w:szCs w:val="24"/>
          <w14:textFill>
            <w14:solidFill>
              <w14:schemeClr w14:val="tx1"/>
            </w14:solidFill>
          </w14:textFill>
        </w:rPr>
        <w:t>本次政府采购活动有关信息在浙江政府采购网（https://zfcg.czt.zj.gov.cn/）和宁波市公共资源交易电子服务系统（</w:t>
      </w:r>
      <w:r>
        <w:rPr>
          <w:rFonts w:hint="eastAsia" w:ascii="宋体" w:hAnsi="宋体" w:cs="宋体"/>
          <w:color w:val="000000" w:themeColor="text1"/>
          <w:sz w:val="24"/>
          <w:szCs w:val="24"/>
          <w:lang w:eastAsia="zh-CN"/>
          <w14:textFill>
            <w14:solidFill>
              <w14:schemeClr w14:val="tx1"/>
            </w14:solidFill>
          </w14:textFill>
        </w:rPr>
        <w:t>甬易阳光</w:t>
      </w:r>
      <w:r>
        <w:rPr>
          <w:rFonts w:hint="eastAsia" w:ascii="宋体" w:hAnsi="宋体" w:cs="宋体"/>
          <w:color w:val="000000" w:themeColor="text1"/>
          <w:sz w:val="24"/>
          <w:szCs w:val="24"/>
          <w14:textFill>
            <w14:solidFill>
              <w14:schemeClr w14:val="tx1"/>
            </w14:solidFill>
          </w14:textFill>
        </w:rPr>
        <w:t>）（https://jyxt.zwb.ningbo.gov.cn:4011/website/home）公布，视同送达所有潜在供应商。磋商公告内容与磋商文件内容不一致处，以磋商文件为准。</w:t>
      </w:r>
    </w:p>
    <w:p w14:paraId="2389236E">
      <w:pPr>
        <w:wordWrap w:val="0"/>
        <w:spacing w:line="360" w:lineRule="auto"/>
        <w:ind w:firstLine="420"/>
        <w:rPr>
          <w:rFonts w:hint="eastAsia" w:ascii="宋体" w:hAnsi="宋体" w:cs="宋体"/>
          <w:color w:val="000000" w:themeColor="text1"/>
          <w:sz w:val="24"/>
          <w:szCs w:val="24"/>
          <w:lang w:val="en-US" w:eastAsia="zh-CN"/>
          <w14:textFill>
            <w14:solidFill>
              <w14:schemeClr w14:val="tx1"/>
            </w14:solidFill>
          </w14:textFill>
        </w:rPr>
      </w:pPr>
      <w:bookmarkStart w:id="54" w:name="_GoBack"/>
      <w:r>
        <w:rPr>
          <w:rFonts w:hint="eastAsia" w:ascii="宋体" w:hAnsi="宋体" w:cs="宋体"/>
          <w:color w:val="000000" w:themeColor="text1"/>
          <w:sz w:val="24"/>
          <w:szCs w:val="24"/>
          <w:lang w:val="en-US" w:eastAsia="zh-CN"/>
          <w14:textFill>
            <w14:solidFill>
              <w14:schemeClr w14:val="tx1"/>
            </w14:solidFill>
          </w14:textFill>
        </w:rPr>
        <w:t>5、该项目因财政审批时间长，发布采购意向滞后，按规定时间采购会造成脱标情况，故申请在采购意向公开未满30天的情况下提前发布采购公告。</w:t>
      </w:r>
    </w:p>
    <w:bookmarkEnd w:id="54"/>
    <w:p w14:paraId="59546538">
      <w:pPr>
        <w:pStyle w:val="242"/>
        <w:rPr>
          <w:rFonts w:ascii="宋体" w:hAnsi="宋体" w:cs="宋体"/>
          <w:color w:val="000000" w:themeColor="text1"/>
          <w:szCs w:val="24"/>
          <w14:textFill>
            <w14:solidFill>
              <w14:schemeClr w14:val="tx1"/>
            </w14:solidFill>
          </w14:textFill>
        </w:rPr>
      </w:pPr>
      <w:bookmarkStart w:id="31" w:name="_Toc27526"/>
      <w:r>
        <w:rPr>
          <w:rFonts w:hint="eastAsia" w:ascii="宋体" w:hAnsi="宋体" w:cs="宋体"/>
          <w:color w:val="000000" w:themeColor="text1"/>
          <w:szCs w:val="24"/>
          <w14:textFill>
            <w14:solidFill>
              <w14:schemeClr w14:val="tx1"/>
            </w14:solidFill>
          </w14:textFill>
        </w:rPr>
        <w:t>八、</w:t>
      </w:r>
      <w:bookmarkEnd w:id="6"/>
      <w:bookmarkEnd w:id="7"/>
      <w:bookmarkEnd w:id="8"/>
      <w:bookmarkEnd w:id="9"/>
      <w:r>
        <w:rPr>
          <w:rFonts w:hint="eastAsia" w:ascii="宋体" w:hAnsi="宋体" w:cs="宋体"/>
          <w:color w:val="000000" w:themeColor="text1"/>
          <w:szCs w:val="24"/>
          <w14:textFill>
            <w14:solidFill>
              <w14:schemeClr w14:val="tx1"/>
            </w14:solidFill>
          </w14:textFill>
        </w:rPr>
        <w:t>对本次采购提出询问，请按以下方式联系</w:t>
      </w:r>
      <w:bookmarkEnd w:id="31"/>
    </w:p>
    <w:p w14:paraId="4655BA80">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（一）采购人</w:t>
      </w:r>
    </w:p>
    <w:p w14:paraId="67AB4CA9">
      <w:pPr>
        <w:spacing w:line="360" w:lineRule="auto"/>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名    称：余姚市救助管理站</w:t>
      </w:r>
    </w:p>
    <w:p w14:paraId="1B547E38">
      <w:pPr>
        <w:spacing w:line="360" w:lineRule="auto"/>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    址：余姚市丰南路61号</w:t>
      </w:r>
    </w:p>
    <w:p w14:paraId="335051BA">
      <w:pPr>
        <w:spacing w:line="360" w:lineRule="auto"/>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联系人：袁迪科</w:t>
      </w:r>
    </w:p>
    <w:p w14:paraId="31143F5C">
      <w:pPr>
        <w:spacing w:line="360" w:lineRule="auto"/>
        <w:ind w:firstLine="720" w:firstLineChars="30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联系方式：0574-</w:t>
      </w:r>
      <w:r>
        <w:rPr>
          <w:rFonts w:hint="eastAsia" w:ascii="宋体" w:hAnsi="宋体" w:cs="宋体"/>
          <w:color w:val="000000" w:themeColor="text1"/>
          <w:sz w:val="24"/>
          <w:szCs w:val="24"/>
          <w:lang w:val="en-US" w:eastAsia="zh-CN"/>
          <w14:textFill>
            <w14:solidFill>
              <w14:schemeClr w14:val="tx1"/>
            </w14:solidFill>
          </w14:textFill>
        </w:rPr>
        <w:t>62821803</w:t>
      </w:r>
    </w:p>
    <w:p w14:paraId="09A303AB">
      <w:pPr>
        <w:spacing w:line="360" w:lineRule="auto"/>
        <w:ind w:firstLine="720" w:firstLineChars="300"/>
        <w:rPr>
          <w:rFonts w:ascii="宋体" w:hAnsi="宋体" w:cs="宋体"/>
          <w:color w:val="000000" w:themeColor="text1"/>
          <w:sz w:val="24"/>
          <w:szCs w:val="24"/>
          <w:highlight w:val="yellow"/>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质疑联系人：黄迪波</w:t>
      </w:r>
    </w:p>
    <w:p w14:paraId="5F8C62AE">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联系方式：0574</w:t>
      </w:r>
      <w:r>
        <w:rPr>
          <w:rFonts w:hint="eastAsia" w:ascii="宋体" w:hAnsi="宋体" w:cs="宋体"/>
          <w:color w:val="000000" w:themeColor="text1"/>
          <w:sz w:val="24"/>
          <w:szCs w:val="24"/>
          <w:lang w:val="en-US"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62821812</w:t>
      </w:r>
    </w:p>
    <w:p w14:paraId="55B9E556">
      <w:pPr>
        <w:spacing w:line="360" w:lineRule="auto"/>
        <w:ind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（二）采购代理机构</w:t>
      </w:r>
    </w:p>
    <w:p w14:paraId="1B3BE83B">
      <w:pPr>
        <w:spacing w:line="360" w:lineRule="auto"/>
        <w:ind w:left="84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名    称：</w:t>
      </w:r>
      <w:r>
        <w:rPr>
          <w:rFonts w:hint="eastAsia" w:ascii="宋体" w:hAnsi="宋体" w:cs="宋体"/>
          <w:color w:val="000000" w:themeColor="text1"/>
          <w:sz w:val="24"/>
          <w:szCs w:val="24"/>
          <w:lang w:eastAsia="zh-CN"/>
          <w14:textFill>
            <w14:solidFill>
              <w14:schemeClr w14:val="tx1"/>
            </w14:solidFill>
          </w14:textFill>
        </w:rPr>
        <w:t>余姚市政务服务中心</w:t>
      </w:r>
      <w:r>
        <w:rPr>
          <w:rFonts w:hint="eastAsia" w:ascii="宋体" w:hAnsi="宋体" w:cs="宋体"/>
          <w:color w:val="000000" w:themeColor="text1"/>
          <w:sz w:val="24"/>
          <w:szCs w:val="24"/>
          <w14:textFill>
            <w14:solidFill>
              <w14:schemeClr w14:val="tx1"/>
            </w14:solidFill>
          </w14:textFill>
        </w:rPr>
        <w:t> </w:t>
      </w:r>
    </w:p>
    <w:p w14:paraId="71B8FB70">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    址：余姚市谭家岭东路2号南雷大厦</w:t>
      </w:r>
    </w:p>
    <w:p w14:paraId="00320CAC">
      <w:pPr>
        <w:spacing w:line="360" w:lineRule="auto"/>
        <w:ind w:left="420" w:firstLine="42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项目联系人（询问）：</w:t>
      </w:r>
      <w:r>
        <w:rPr>
          <w:rFonts w:hint="eastAsia" w:ascii="宋体" w:hAnsi="宋体" w:cs="宋体"/>
          <w:color w:val="000000" w:themeColor="text1"/>
          <w:sz w:val="24"/>
          <w:szCs w:val="24"/>
          <w:lang w:eastAsia="zh-CN"/>
          <w14:textFill>
            <w14:solidFill>
              <w14:schemeClr w14:val="tx1"/>
            </w14:solidFill>
          </w14:textFill>
        </w:rPr>
        <w:t>施银娜</w:t>
      </w:r>
    </w:p>
    <w:p w14:paraId="698B0713">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项目联系方式：0574-89553692</w:t>
      </w:r>
    </w:p>
    <w:p w14:paraId="48FAA6F3">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质疑联系人：徐晶晶</w:t>
      </w:r>
    </w:p>
    <w:p w14:paraId="446E66A5">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联系方式：0</w:t>
      </w:r>
      <w:r>
        <w:rPr>
          <w:rFonts w:ascii="宋体" w:hAnsi="宋体" w:cs="宋体"/>
          <w:color w:val="000000" w:themeColor="text1"/>
          <w:sz w:val="24"/>
          <w:szCs w:val="24"/>
          <w14:textFill>
            <w14:solidFill>
              <w14:schemeClr w14:val="tx1"/>
            </w14:solidFill>
          </w14:textFill>
        </w:rPr>
        <w:t>574-89553702</w:t>
      </w:r>
    </w:p>
    <w:p w14:paraId="15B1D24B">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（三）同级政府采购监督管理部门</w:t>
      </w:r>
    </w:p>
    <w:p w14:paraId="6BF4F1B1">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名    称：余姚市财政局 </w:t>
      </w:r>
    </w:p>
    <w:p w14:paraId="3CD94C92">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    址：余姚市南滨江路118号 </w:t>
      </w:r>
    </w:p>
    <w:p w14:paraId="50FE640F">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传   真：/ </w:t>
      </w:r>
    </w:p>
    <w:p w14:paraId="4D21572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联系人 ：303办公室 </w:t>
      </w:r>
    </w:p>
    <w:p w14:paraId="12207EA6">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监督投诉电话：0574-89553033</w:t>
      </w:r>
    </w:p>
    <w:p w14:paraId="04DCC81E">
      <w:pPr>
        <w:spacing w:line="360" w:lineRule="auto"/>
        <w:ind w:left="420" w:firstLine="420"/>
        <w:rPr>
          <w:rFonts w:ascii="宋体" w:hAnsi="宋体" w:cs="宋体"/>
          <w:color w:val="000000" w:themeColor="text1"/>
          <w:sz w:val="24"/>
          <w:szCs w:val="24"/>
          <w14:textFill>
            <w14:solidFill>
              <w14:schemeClr w14:val="tx1"/>
            </w14:solidFill>
          </w14:textFill>
        </w:rPr>
      </w:pPr>
    </w:p>
    <w:p w14:paraId="3B993112">
      <w:pPr>
        <w:spacing w:line="360" w:lineRule="auto"/>
        <w:ind w:left="420" w:firstLine="420"/>
        <w:rPr>
          <w:rFonts w:ascii="宋体" w:hAnsi="宋体" w:cs="宋体"/>
          <w:color w:val="000000" w:themeColor="text1"/>
          <w:sz w:val="24"/>
          <w:szCs w:val="24"/>
          <w14:textFill>
            <w14:solidFill>
              <w14:schemeClr w14:val="tx1"/>
            </w14:solidFill>
          </w14:textFill>
        </w:rPr>
      </w:pPr>
    </w:p>
    <w:p w14:paraId="23ED6CC5">
      <w:pPr>
        <w:tabs>
          <w:tab w:val="left" w:pos="6060"/>
        </w:tabs>
        <w:spacing w:line="360" w:lineRule="auto"/>
        <w:rPr>
          <w:rFonts w:ascii="宋体" w:hAnsi="宋体" w:cs="宋体"/>
          <w:color w:val="000000" w:themeColor="text1"/>
          <w:sz w:val="24"/>
          <w:szCs w:val="24"/>
          <w14:textFill>
            <w14:solidFill>
              <w14:schemeClr w14:val="tx1"/>
            </w14:solidFill>
          </w14:textFill>
        </w:rPr>
      </w:pPr>
    </w:p>
    <w:p w14:paraId="20CE4596">
      <w:pPr>
        <w:pStyle w:val="243"/>
        <w:ind w:firstLine="482"/>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br w:type="page"/>
      </w:r>
      <w:bookmarkStart w:id="32" w:name="_Toc19168"/>
      <w:r>
        <w:rPr>
          <w:rFonts w:hint="eastAsia" w:ascii="宋体" w:hAnsi="宋体" w:cs="宋体"/>
          <w:color w:val="000000" w:themeColor="text1"/>
          <w:sz w:val="24"/>
          <w:szCs w:val="24"/>
          <w14:textFill>
            <w14:solidFill>
              <w14:schemeClr w14:val="tx1"/>
            </w14:solidFill>
          </w14:textFill>
        </w:rPr>
        <w:t>第二章  供应商须知</w:t>
      </w:r>
      <w:bookmarkEnd w:id="32"/>
    </w:p>
    <w:p w14:paraId="6437664E">
      <w:pPr>
        <w:tabs>
          <w:tab w:val="left" w:pos="105"/>
          <w:tab w:val="left" w:pos="945"/>
          <w:tab w:val="left" w:pos="3360"/>
        </w:tabs>
        <w:spacing w:line="360" w:lineRule="auto"/>
        <w:ind w:firstLine="3600"/>
        <w:rPr>
          <w:rFonts w:ascii="宋体" w:hAnsi="宋体" w:cs="宋体"/>
          <w:color w:val="000000" w:themeColor="text1"/>
          <w:sz w:val="24"/>
          <w:szCs w:val="24"/>
          <w14:textFill>
            <w14:solidFill>
              <w14:schemeClr w14:val="tx1"/>
            </w14:solidFill>
          </w14:textFill>
        </w:rPr>
      </w:pPr>
    </w:p>
    <w:p w14:paraId="17146138">
      <w:pPr>
        <w:pStyle w:val="242"/>
        <w:jc w:val="center"/>
        <w:rPr>
          <w:rFonts w:ascii="宋体" w:hAnsi="宋体" w:cs="宋体"/>
          <w:color w:val="000000" w:themeColor="text1"/>
          <w:szCs w:val="24"/>
          <w14:textFill>
            <w14:solidFill>
              <w14:schemeClr w14:val="tx1"/>
            </w14:solidFill>
          </w14:textFill>
        </w:rPr>
      </w:pPr>
      <w:bookmarkStart w:id="33" w:name="_Toc23314"/>
      <w:r>
        <w:rPr>
          <w:rFonts w:hint="eastAsia" w:ascii="宋体" w:hAnsi="宋体" w:cs="宋体"/>
          <w:color w:val="000000" w:themeColor="text1"/>
          <w14:textFill>
            <w14:solidFill>
              <w14:schemeClr w14:val="tx1"/>
            </w14:solidFill>
          </w14:textFill>
        </w:rPr>
        <w:t>前附表</w:t>
      </w:r>
      <w:bookmarkEnd w:id="33"/>
    </w:p>
    <w:tbl>
      <w:tblPr>
        <w:tblStyle w:val="33"/>
        <w:tblpPr w:leftFromText="180" w:rightFromText="180" w:vertAnchor="text" w:tblpY="1"/>
        <w:tblOverlap w:val="never"/>
        <w:tblW w:w="883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43"/>
        <w:gridCol w:w="1958"/>
        <w:gridCol w:w="6035"/>
      </w:tblGrid>
      <w:tr w14:paraId="1A999E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31C2F47D">
            <w:pPr>
              <w:snapToGrid w:val="0"/>
              <w:spacing w:line="360" w:lineRule="auto"/>
              <w:jc w:val="center"/>
              <w:textAlignment w:val="baseline"/>
              <w:rPr>
                <w:rFonts w:ascii="宋体" w:hAnsi="宋体" w:cs="宋体"/>
                <w:b/>
                <w:bCs/>
                <w:color w:val="000000" w:themeColor="text1"/>
                <w:kern w:val="0"/>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序号</w:t>
            </w:r>
          </w:p>
        </w:tc>
        <w:tc>
          <w:tcPr>
            <w:tcW w:w="1958" w:type="dxa"/>
            <w:vAlign w:val="center"/>
          </w:tcPr>
          <w:p w14:paraId="268DC0CE">
            <w:pPr>
              <w:snapToGrid w:val="0"/>
              <w:spacing w:line="360" w:lineRule="auto"/>
              <w:jc w:val="center"/>
              <w:textAlignment w:val="baseline"/>
              <w:rPr>
                <w:rFonts w:ascii="宋体" w:hAnsi="宋体" w:cs="宋体"/>
                <w:b/>
                <w:bCs/>
                <w:color w:val="000000" w:themeColor="text1"/>
                <w:kern w:val="0"/>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事项</w:t>
            </w:r>
          </w:p>
        </w:tc>
        <w:tc>
          <w:tcPr>
            <w:tcW w:w="6035" w:type="dxa"/>
            <w:vAlign w:val="center"/>
          </w:tcPr>
          <w:p w14:paraId="594F6638">
            <w:pPr>
              <w:snapToGrid w:val="0"/>
              <w:spacing w:line="360" w:lineRule="auto"/>
              <w:jc w:val="center"/>
              <w:textAlignment w:val="baseline"/>
              <w:rPr>
                <w:rFonts w:ascii="宋体" w:hAnsi="宋体" w:cs="宋体"/>
                <w:b/>
                <w:bCs/>
                <w:color w:val="000000" w:themeColor="text1"/>
                <w:kern w:val="0"/>
                <w:sz w:val="24"/>
                <w:szCs w:val="24"/>
                <w14:textFill>
                  <w14:solidFill>
                    <w14:schemeClr w14:val="tx1"/>
                  </w14:solidFill>
                </w14:textFill>
              </w:rPr>
            </w:pPr>
            <w:r>
              <w:rPr>
                <w:rFonts w:hint="eastAsia" w:ascii="宋体" w:hAnsi="宋体" w:cs="宋体"/>
                <w:b/>
                <w:bCs/>
                <w:color w:val="000000" w:themeColor="text1"/>
                <w:kern w:val="0"/>
                <w:sz w:val="24"/>
                <w:szCs w:val="24"/>
                <w14:textFill>
                  <w14:solidFill>
                    <w14:schemeClr w14:val="tx1"/>
                  </w14:solidFill>
                </w14:textFill>
              </w:rPr>
              <w:t>内容与要求</w:t>
            </w:r>
          </w:p>
        </w:tc>
      </w:tr>
      <w:tr w14:paraId="63090E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AB1E65A">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w:t>
            </w:r>
          </w:p>
        </w:tc>
        <w:tc>
          <w:tcPr>
            <w:tcW w:w="1958" w:type="dxa"/>
            <w:vAlign w:val="center"/>
          </w:tcPr>
          <w:p w14:paraId="77C8ED58">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项目名称</w:t>
            </w:r>
          </w:p>
        </w:tc>
        <w:tc>
          <w:tcPr>
            <w:tcW w:w="6035" w:type="dxa"/>
            <w:vAlign w:val="center"/>
          </w:tcPr>
          <w:p w14:paraId="37F47123">
            <w:pPr>
              <w:widowControl/>
              <w:snapToGrid w:val="0"/>
              <w:spacing w:line="360" w:lineRule="auto"/>
              <w:textAlignment w:val="baseline"/>
              <w:rPr>
                <w:rFonts w:hint="eastAsia" w:ascii="宋体" w:hAnsi="宋体" w:eastAsia="宋体" w:cs="宋体"/>
                <w:color w:val="000000" w:themeColor="text1"/>
                <w:sz w:val="24"/>
                <w:szCs w:val="24"/>
                <w:highlight w:val="yellow"/>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余姚市救助管理站物业管理服务项目</w:t>
            </w:r>
          </w:p>
        </w:tc>
      </w:tr>
      <w:tr w14:paraId="480FD2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9" w:hRule="atLeast"/>
        </w:trPr>
        <w:tc>
          <w:tcPr>
            <w:tcW w:w="843" w:type="dxa"/>
            <w:vAlign w:val="center"/>
          </w:tcPr>
          <w:p w14:paraId="20980502">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w:t>
            </w:r>
          </w:p>
        </w:tc>
        <w:tc>
          <w:tcPr>
            <w:tcW w:w="1958" w:type="dxa"/>
            <w:vAlign w:val="center"/>
          </w:tcPr>
          <w:p w14:paraId="12043694">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项目编号</w:t>
            </w:r>
          </w:p>
        </w:tc>
        <w:tc>
          <w:tcPr>
            <w:tcW w:w="6035" w:type="dxa"/>
            <w:vAlign w:val="center"/>
          </w:tcPr>
          <w:p w14:paraId="6A2FEDFD">
            <w:pPr>
              <w:snapToGrid w:val="0"/>
              <w:spacing w:line="360" w:lineRule="auto"/>
              <w:textAlignment w:val="baseline"/>
              <w:rPr>
                <w:rFonts w:hint="eastAsia" w:ascii="宋体" w:hAnsi="宋体" w:eastAsia="宋体" w:cs="宋体"/>
                <w:color w:val="000000" w:themeColor="text1"/>
                <w:kern w:val="0"/>
                <w:sz w:val="24"/>
                <w:szCs w:val="24"/>
                <w:highlight w:val="yellow"/>
                <w:lang w:eastAsia="zh-CN"/>
                <w14:textFill>
                  <w14:solidFill>
                    <w14:schemeClr w14:val="tx1"/>
                  </w14:solidFill>
                </w14:textFill>
              </w:rPr>
            </w:pPr>
            <w:r>
              <w:rPr>
                <w:rFonts w:hint="eastAsia" w:ascii="宋体" w:hAnsi="宋体" w:cs="宋体"/>
                <w:color w:val="000000" w:themeColor="text1"/>
                <w:kern w:val="0"/>
                <w:sz w:val="24"/>
                <w:szCs w:val="24"/>
                <w:highlight w:val="none"/>
                <w:lang w:eastAsia="zh-CN"/>
                <w14:textFill>
                  <w14:solidFill>
                    <w14:schemeClr w14:val="tx1"/>
                  </w14:solidFill>
                </w14:textFill>
              </w:rPr>
              <w:t>CG25-023</w:t>
            </w:r>
          </w:p>
        </w:tc>
      </w:tr>
      <w:tr w14:paraId="6B9C72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534EDB9D">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w:t>
            </w:r>
          </w:p>
        </w:tc>
        <w:tc>
          <w:tcPr>
            <w:tcW w:w="1958" w:type="dxa"/>
            <w:vAlign w:val="center"/>
          </w:tcPr>
          <w:p w14:paraId="7B8DFF85">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采购人、采购代理机构</w:t>
            </w:r>
          </w:p>
        </w:tc>
        <w:tc>
          <w:tcPr>
            <w:tcW w:w="6035" w:type="dxa"/>
            <w:vAlign w:val="center"/>
          </w:tcPr>
          <w:p w14:paraId="7EE19DE3">
            <w:pPr>
              <w:snapToGrid w:val="0"/>
              <w:spacing w:line="360" w:lineRule="auto"/>
              <w:textAlignment w:val="baseline"/>
              <w:rPr>
                <w:rFonts w:hint="eastAsia"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采购人：</w:t>
            </w:r>
            <w:r>
              <w:rPr>
                <w:rFonts w:hint="eastAsia" w:ascii="宋体" w:hAnsi="宋体" w:cs="宋体"/>
                <w:color w:val="000000" w:themeColor="text1"/>
                <w:sz w:val="24"/>
                <w:szCs w:val="24"/>
                <w14:textFill>
                  <w14:solidFill>
                    <w14:schemeClr w14:val="tx1"/>
                  </w14:solidFill>
                </w14:textFill>
              </w:rPr>
              <w:t>余姚市救助管理站</w:t>
            </w:r>
          </w:p>
          <w:p w14:paraId="3F3CC01D">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联系人：</w:t>
            </w:r>
            <w:r>
              <w:rPr>
                <w:rFonts w:hint="eastAsia" w:ascii="宋体" w:hAnsi="宋体" w:cs="宋体"/>
                <w:color w:val="000000" w:themeColor="text1"/>
                <w:sz w:val="24"/>
                <w:szCs w:val="24"/>
                <w14:textFill>
                  <w14:solidFill>
                    <w14:schemeClr w14:val="tx1"/>
                  </w14:solidFill>
                </w14:textFill>
              </w:rPr>
              <w:t>袁迪科</w:t>
            </w:r>
            <w:r>
              <w:rPr>
                <w:rFonts w:hint="eastAsia" w:ascii="宋体" w:hAnsi="宋体" w:cs="宋体"/>
                <w:color w:val="000000" w:themeColor="text1"/>
                <w:kern w:val="0"/>
                <w:sz w:val="24"/>
                <w:szCs w:val="24"/>
                <w:lang w:eastAsia="zh-CN"/>
                <w14:textFill>
                  <w14:solidFill>
                    <w14:schemeClr w14:val="tx1"/>
                  </w14:solidFill>
                </w14:textFill>
              </w:rPr>
              <w:t>，</w:t>
            </w:r>
            <w:r>
              <w:rPr>
                <w:rFonts w:hint="eastAsia" w:ascii="宋体" w:hAnsi="宋体" w:cs="宋体"/>
                <w:color w:val="000000" w:themeColor="text1"/>
                <w:kern w:val="0"/>
                <w:sz w:val="24"/>
                <w:szCs w:val="24"/>
                <w14:textFill>
                  <w14:solidFill>
                    <w14:schemeClr w14:val="tx1"/>
                  </w14:solidFill>
                </w14:textFill>
              </w:rPr>
              <w:t>联系方式：</w:t>
            </w:r>
            <w:r>
              <w:rPr>
                <w:rFonts w:hint="eastAsia" w:ascii="宋体" w:hAnsi="宋体" w:cs="宋体"/>
                <w:color w:val="000000" w:themeColor="text1"/>
                <w:sz w:val="24"/>
                <w:szCs w:val="24"/>
                <w14:textFill>
                  <w14:solidFill>
                    <w14:schemeClr w14:val="tx1"/>
                  </w14:solidFill>
                </w14:textFill>
              </w:rPr>
              <w:t>0574-</w:t>
            </w:r>
            <w:r>
              <w:rPr>
                <w:rFonts w:hint="eastAsia" w:ascii="宋体" w:hAnsi="宋体" w:cs="宋体"/>
                <w:color w:val="000000" w:themeColor="text1"/>
                <w:sz w:val="24"/>
                <w:szCs w:val="24"/>
                <w:lang w:val="en-US" w:eastAsia="zh-CN"/>
                <w14:textFill>
                  <w14:solidFill>
                    <w14:schemeClr w14:val="tx1"/>
                  </w14:solidFill>
                </w14:textFill>
              </w:rPr>
              <w:t>62821803</w:t>
            </w:r>
          </w:p>
          <w:p w14:paraId="7479076A">
            <w:pPr>
              <w:snapToGrid w:val="0"/>
              <w:spacing w:line="360" w:lineRule="auto"/>
              <w:textAlignment w:val="baseline"/>
              <w:rPr>
                <w:rFonts w:hint="eastAsia" w:ascii="宋体" w:hAnsi="宋体" w:eastAsia="宋体" w:cs="宋体"/>
                <w:color w:val="000000" w:themeColor="text1"/>
                <w:kern w:val="0"/>
                <w:sz w:val="24"/>
                <w:szCs w:val="24"/>
                <w:lang w:eastAsia="zh-CN"/>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采购代理机构：</w:t>
            </w:r>
            <w:r>
              <w:rPr>
                <w:rFonts w:hint="eastAsia" w:ascii="宋体" w:hAnsi="宋体" w:cs="宋体"/>
                <w:color w:val="000000" w:themeColor="text1"/>
                <w:kern w:val="0"/>
                <w:sz w:val="24"/>
                <w:szCs w:val="24"/>
                <w:lang w:eastAsia="zh-CN"/>
                <w14:textFill>
                  <w14:solidFill>
                    <w14:schemeClr w14:val="tx1"/>
                  </w14:solidFill>
                </w14:textFill>
              </w:rPr>
              <w:t>余姚市政务服务中心</w:t>
            </w:r>
          </w:p>
          <w:p w14:paraId="13AD51A0">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联系人：</w:t>
            </w:r>
            <w:r>
              <w:rPr>
                <w:rFonts w:hint="eastAsia" w:ascii="宋体" w:hAnsi="宋体" w:cs="宋体"/>
                <w:color w:val="000000" w:themeColor="text1"/>
                <w:sz w:val="24"/>
                <w:szCs w:val="24"/>
                <w:lang w:eastAsia="zh-CN"/>
                <w14:textFill>
                  <w14:solidFill>
                    <w14:schemeClr w14:val="tx1"/>
                  </w14:solidFill>
                </w14:textFill>
              </w:rPr>
              <w:t>施银娜</w:t>
            </w:r>
            <w:r>
              <w:rPr>
                <w:rFonts w:hint="eastAsia" w:ascii="宋体" w:hAnsi="宋体" w:cs="宋体"/>
                <w:color w:val="000000" w:themeColor="text1"/>
                <w:kern w:val="0"/>
                <w:sz w:val="24"/>
                <w:szCs w:val="24"/>
                <w14:textFill>
                  <w14:solidFill>
                    <w14:schemeClr w14:val="tx1"/>
                  </w14:solidFill>
                </w14:textFill>
              </w:rPr>
              <w:t>，联系方式：</w:t>
            </w:r>
            <w:r>
              <w:rPr>
                <w:rFonts w:hint="eastAsia" w:ascii="宋体" w:hAnsi="宋体" w:cs="宋体"/>
                <w:color w:val="000000" w:themeColor="text1"/>
                <w:sz w:val="24"/>
                <w:szCs w:val="24"/>
                <w14:textFill>
                  <w14:solidFill>
                    <w14:schemeClr w14:val="tx1"/>
                  </w14:solidFill>
                </w14:textFill>
              </w:rPr>
              <w:t>0574-89553692</w:t>
            </w:r>
          </w:p>
        </w:tc>
      </w:tr>
      <w:tr w14:paraId="4C77CC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7F0551A3">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w:t>
            </w:r>
          </w:p>
        </w:tc>
        <w:tc>
          <w:tcPr>
            <w:tcW w:w="1958" w:type="dxa"/>
            <w:vAlign w:val="center"/>
          </w:tcPr>
          <w:p w14:paraId="6EEA63E8">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采购方式</w:t>
            </w:r>
          </w:p>
        </w:tc>
        <w:tc>
          <w:tcPr>
            <w:tcW w:w="6035" w:type="dxa"/>
            <w:vAlign w:val="center"/>
          </w:tcPr>
          <w:p w14:paraId="29622AE9">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竞争性磋商</w:t>
            </w:r>
          </w:p>
        </w:tc>
      </w:tr>
      <w:tr w14:paraId="619E48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712606C2">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5</w:t>
            </w:r>
          </w:p>
        </w:tc>
        <w:tc>
          <w:tcPr>
            <w:tcW w:w="1958" w:type="dxa"/>
            <w:vAlign w:val="center"/>
          </w:tcPr>
          <w:p w14:paraId="600DF7C8">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项目内容</w:t>
            </w:r>
          </w:p>
        </w:tc>
        <w:tc>
          <w:tcPr>
            <w:tcW w:w="6035" w:type="dxa"/>
            <w:vAlign w:val="center"/>
          </w:tcPr>
          <w:p w14:paraId="16390DC5">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详见磋商文件第三章采购内容及技术要求</w:t>
            </w:r>
          </w:p>
        </w:tc>
      </w:tr>
      <w:tr w14:paraId="18C3B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41" w:hRule="atLeast"/>
        </w:trPr>
        <w:tc>
          <w:tcPr>
            <w:tcW w:w="843" w:type="dxa"/>
            <w:vAlign w:val="center"/>
          </w:tcPr>
          <w:p w14:paraId="769BF452">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6</w:t>
            </w:r>
          </w:p>
        </w:tc>
        <w:tc>
          <w:tcPr>
            <w:tcW w:w="1958" w:type="dxa"/>
            <w:vAlign w:val="center"/>
          </w:tcPr>
          <w:p w14:paraId="079E13ED">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项目属性</w:t>
            </w:r>
          </w:p>
        </w:tc>
        <w:tc>
          <w:tcPr>
            <w:tcW w:w="6035" w:type="dxa"/>
            <w:vAlign w:val="center"/>
          </w:tcPr>
          <w:p w14:paraId="4D24ECCE">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服务类</w:t>
            </w:r>
          </w:p>
        </w:tc>
      </w:tr>
      <w:tr w14:paraId="3FBC2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74BCC7AC">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7</w:t>
            </w:r>
          </w:p>
        </w:tc>
        <w:tc>
          <w:tcPr>
            <w:tcW w:w="1958" w:type="dxa"/>
            <w:vAlign w:val="center"/>
          </w:tcPr>
          <w:p w14:paraId="37E05D96">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中小企业划分标准所属行业</w:t>
            </w:r>
          </w:p>
        </w:tc>
        <w:tc>
          <w:tcPr>
            <w:tcW w:w="6035" w:type="dxa"/>
            <w:vAlign w:val="center"/>
          </w:tcPr>
          <w:p w14:paraId="79F7D610">
            <w:pPr>
              <w:snapToGrid w:val="0"/>
              <w:spacing w:line="360" w:lineRule="auto"/>
              <w:textAlignment w:val="baseline"/>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采购标的</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u w:val="single"/>
                <w:lang w:eastAsia="zh-CN"/>
                <w14:textFill>
                  <w14:solidFill>
                    <w14:schemeClr w14:val="tx1"/>
                  </w14:solidFill>
                </w14:textFill>
              </w:rPr>
              <w:t>物业管理服务</w:t>
            </w:r>
          </w:p>
          <w:p w14:paraId="4908DC50">
            <w:pPr>
              <w:snapToGrid w:val="0"/>
              <w:spacing w:line="360" w:lineRule="auto"/>
              <w:textAlignment w:val="baseline"/>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所属行业：</w:t>
            </w:r>
            <w:r>
              <w:rPr>
                <w:rFonts w:hint="eastAsia" w:ascii="宋体" w:hAnsi="宋体" w:cs="宋体"/>
                <w:color w:val="000000" w:themeColor="text1"/>
                <w:sz w:val="24"/>
                <w:szCs w:val="24"/>
                <w:u w:val="single"/>
                <w:lang w:eastAsia="zh-CN"/>
                <w14:textFill>
                  <w14:solidFill>
                    <w14:schemeClr w14:val="tx1"/>
                  </w14:solidFill>
                </w14:textFill>
              </w:rPr>
              <w:t>物业管理</w:t>
            </w:r>
          </w:p>
        </w:tc>
      </w:tr>
      <w:tr w14:paraId="683A4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97A0DFE">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8</w:t>
            </w:r>
          </w:p>
        </w:tc>
        <w:tc>
          <w:tcPr>
            <w:tcW w:w="1958" w:type="dxa"/>
            <w:vAlign w:val="center"/>
          </w:tcPr>
          <w:p w14:paraId="4470945F">
            <w:pPr>
              <w:snapToGrid w:val="0"/>
              <w:spacing w:line="360" w:lineRule="auto"/>
              <w:textAlignment w:val="baseline"/>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服务期</w:t>
            </w:r>
          </w:p>
        </w:tc>
        <w:tc>
          <w:tcPr>
            <w:tcW w:w="6035" w:type="dxa"/>
            <w:vAlign w:val="center"/>
          </w:tcPr>
          <w:p w14:paraId="4A7080F4">
            <w:pPr>
              <w:snapToGrid w:val="0"/>
              <w:spacing w:line="360" w:lineRule="auto"/>
              <w:textAlignment w:val="baseline"/>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eastAsia="zh-CN"/>
                <w14:textFill>
                  <w14:solidFill>
                    <w14:schemeClr w14:val="tx1"/>
                  </w14:solidFill>
                </w14:textFill>
              </w:rPr>
              <w:t>计划</w:t>
            </w:r>
            <w:r>
              <w:rPr>
                <w:rFonts w:hint="eastAsia" w:ascii="宋体" w:hAnsi="宋体" w:cs="宋体"/>
                <w:color w:val="000000" w:themeColor="text1"/>
                <w:kern w:val="0"/>
                <w:sz w:val="24"/>
                <w:highlight w:val="none"/>
                <w14:textFill>
                  <w14:solidFill>
                    <w14:schemeClr w14:val="tx1"/>
                  </w14:solidFill>
                </w14:textFill>
              </w:rPr>
              <w:t>服务期一年。</w:t>
            </w:r>
          </w:p>
        </w:tc>
      </w:tr>
      <w:tr w14:paraId="7FF16F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6DC3870C">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9</w:t>
            </w:r>
          </w:p>
        </w:tc>
        <w:tc>
          <w:tcPr>
            <w:tcW w:w="1958" w:type="dxa"/>
            <w:vAlign w:val="center"/>
          </w:tcPr>
          <w:p w14:paraId="58816F27">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供应商资格</w:t>
            </w:r>
          </w:p>
        </w:tc>
        <w:tc>
          <w:tcPr>
            <w:tcW w:w="6035" w:type="dxa"/>
            <w:vAlign w:val="center"/>
          </w:tcPr>
          <w:p w14:paraId="68AC15B2">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详见</w:t>
            </w:r>
            <w:r>
              <w:rPr>
                <w:rFonts w:hint="eastAsia" w:ascii="宋体" w:hAnsi="宋体" w:cs="宋体"/>
                <w:color w:val="000000" w:themeColor="text1"/>
                <w:sz w:val="24"/>
                <w:szCs w:val="24"/>
                <w14:textFill>
                  <w14:solidFill>
                    <w14:schemeClr w14:val="tx1"/>
                  </w14:solidFill>
                </w14:textFill>
              </w:rPr>
              <w:t>磋商文件</w:t>
            </w:r>
            <w:r>
              <w:rPr>
                <w:rFonts w:hint="eastAsia" w:ascii="宋体" w:hAnsi="宋体" w:cs="宋体"/>
                <w:color w:val="000000" w:themeColor="text1"/>
                <w:kern w:val="0"/>
                <w:sz w:val="24"/>
                <w:szCs w:val="24"/>
                <w14:textFill>
                  <w14:solidFill>
                    <w14:schemeClr w14:val="tx1"/>
                  </w14:solidFill>
                </w14:textFill>
              </w:rPr>
              <w:t>第一章磋商邀请</w:t>
            </w:r>
          </w:p>
        </w:tc>
      </w:tr>
      <w:tr w14:paraId="6214F2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49C90DD">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10</w:t>
            </w:r>
          </w:p>
        </w:tc>
        <w:tc>
          <w:tcPr>
            <w:tcW w:w="1958" w:type="dxa"/>
            <w:vAlign w:val="center"/>
          </w:tcPr>
          <w:p w14:paraId="1A08B917">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踏勘现场</w:t>
            </w:r>
          </w:p>
        </w:tc>
        <w:tc>
          <w:tcPr>
            <w:tcW w:w="6035" w:type="dxa"/>
            <w:vAlign w:val="center"/>
          </w:tcPr>
          <w:p w14:paraId="1D7D1E21">
            <w:pPr>
              <w:snapToGrid w:val="0"/>
              <w:spacing w:line="360" w:lineRule="auto"/>
              <w:textAlignment w:val="baseline"/>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采购人不组织现场踏勘</w:t>
            </w:r>
          </w:p>
        </w:tc>
      </w:tr>
      <w:tr w14:paraId="172129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01AA4FFB">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11</w:t>
            </w:r>
          </w:p>
        </w:tc>
        <w:tc>
          <w:tcPr>
            <w:tcW w:w="1958" w:type="dxa"/>
            <w:vAlign w:val="center"/>
          </w:tcPr>
          <w:p w14:paraId="1125CB4D">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磋商保证金</w:t>
            </w:r>
          </w:p>
        </w:tc>
        <w:tc>
          <w:tcPr>
            <w:tcW w:w="6035" w:type="dxa"/>
            <w:vAlign w:val="center"/>
          </w:tcPr>
          <w:p w14:paraId="4AF72E56">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免费</w:t>
            </w:r>
          </w:p>
        </w:tc>
      </w:tr>
      <w:tr w14:paraId="3C9A23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1268A4E">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12</w:t>
            </w:r>
          </w:p>
        </w:tc>
        <w:tc>
          <w:tcPr>
            <w:tcW w:w="1958" w:type="dxa"/>
            <w:vAlign w:val="center"/>
          </w:tcPr>
          <w:p w14:paraId="0A937926">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评审办法</w:t>
            </w:r>
          </w:p>
        </w:tc>
        <w:tc>
          <w:tcPr>
            <w:tcW w:w="6035" w:type="dxa"/>
            <w:vAlign w:val="center"/>
          </w:tcPr>
          <w:p w14:paraId="33C30989">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综合评分法，</w:t>
            </w:r>
            <w:r>
              <w:rPr>
                <w:rFonts w:hint="eastAsia" w:ascii="宋体" w:hAnsi="宋体" w:cs="宋体"/>
                <w:color w:val="000000" w:themeColor="text1"/>
                <w:sz w:val="24"/>
                <w:szCs w:val="24"/>
                <w14:textFill>
                  <w14:solidFill>
                    <w14:schemeClr w14:val="tx1"/>
                  </w14:solidFill>
                </w14:textFill>
              </w:rPr>
              <w:t>具体评分办法详见磋商文件相关内容</w:t>
            </w:r>
          </w:p>
        </w:tc>
      </w:tr>
      <w:tr w14:paraId="56D77C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35E8392">
            <w:pPr>
              <w:snapToGrid w:val="0"/>
              <w:spacing w:line="360" w:lineRule="auto"/>
              <w:jc w:val="center"/>
              <w:textAlignment w:val="baseline"/>
              <w:rPr>
                <w:rFonts w:ascii="宋体" w:hAnsi="宋体" w:cs="宋体"/>
                <w:b/>
                <w:bCs/>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13</w:t>
            </w:r>
          </w:p>
        </w:tc>
        <w:tc>
          <w:tcPr>
            <w:tcW w:w="1958" w:type="dxa"/>
            <w:vAlign w:val="center"/>
          </w:tcPr>
          <w:p w14:paraId="39399922">
            <w:pPr>
              <w:snapToGrid w:val="0"/>
              <w:spacing w:line="360" w:lineRule="auto"/>
              <w:textAlignment w:val="baseline"/>
              <w:rPr>
                <w:rFonts w:ascii="宋体" w:hAnsi="宋体" w:cs="宋体"/>
                <w:b/>
                <w:bCs/>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响应文件的提交</w:t>
            </w:r>
          </w:p>
        </w:tc>
        <w:tc>
          <w:tcPr>
            <w:tcW w:w="6035" w:type="dxa"/>
            <w:vAlign w:val="center"/>
          </w:tcPr>
          <w:p w14:paraId="6D08581E">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截止时间</w:t>
            </w:r>
            <w:r>
              <w:rPr>
                <w:rFonts w:hint="eastAsia" w:ascii="宋体" w:hAnsi="宋体" w:cs="宋体"/>
                <w:color w:val="000000" w:themeColor="text1"/>
                <w:kern w:val="0"/>
                <w:sz w:val="24"/>
                <w:szCs w:val="24"/>
                <w:highlight w:val="none"/>
                <w14:textFill>
                  <w14:solidFill>
                    <w14:schemeClr w14:val="tx1"/>
                  </w14:solidFill>
                </w14:textFill>
              </w:rPr>
              <w:t>：202</w:t>
            </w:r>
            <w:r>
              <w:rPr>
                <w:rFonts w:hint="eastAsia" w:ascii="宋体" w:hAnsi="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cs="宋体"/>
                <w:color w:val="000000" w:themeColor="text1"/>
                <w:kern w:val="0"/>
                <w:sz w:val="24"/>
                <w:szCs w:val="24"/>
                <w:highlight w:val="none"/>
                <w14:textFill>
                  <w14:solidFill>
                    <w14:schemeClr w14:val="tx1"/>
                  </w14:solidFill>
                </w14:textFill>
              </w:rPr>
              <w:t>年</w:t>
            </w:r>
            <w:r>
              <w:rPr>
                <w:rFonts w:hint="eastAsia" w:ascii="宋体" w:hAnsi="宋体" w:cs="宋体"/>
                <w:color w:val="000000" w:themeColor="text1"/>
                <w:kern w:val="0"/>
                <w:sz w:val="24"/>
                <w:szCs w:val="24"/>
                <w:highlight w:val="none"/>
                <w:lang w:val="en-US" w:eastAsia="zh-CN"/>
                <w14:textFill>
                  <w14:solidFill>
                    <w14:schemeClr w14:val="tx1"/>
                  </w14:solidFill>
                </w14:textFill>
              </w:rPr>
              <w:t>4</w:t>
            </w:r>
            <w:r>
              <w:rPr>
                <w:rFonts w:hint="eastAsia" w:ascii="宋体" w:hAnsi="宋体" w:cs="宋体"/>
                <w:color w:val="000000" w:themeColor="text1"/>
                <w:kern w:val="0"/>
                <w:sz w:val="24"/>
                <w:szCs w:val="24"/>
                <w:highlight w:val="none"/>
                <w14:textFill>
                  <w14:solidFill>
                    <w14:schemeClr w14:val="tx1"/>
                  </w14:solidFill>
                </w14:textFill>
              </w:rPr>
              <w:t>月</w:t>
            </w:r>
            <w:r>
              <w:rPr>
                <w:rFonts w:hint="eastAsia" w:ascii="宋体" w:hAnsi="宋体" w:cs="宋体"/>
                <w:color w:val="000000" w:themeColor="text1"/>
                <w:kern w:val="0"/>
                <w:sz w:val="24"/>
                <w:szCs w:val="24"/>
                <w:highlight w:val="none"/>
                <w:lang w:val="en-US" w:eastAsia="zh-CN"/>
                <w14:textFill>
                  <w14:solidFill>
                    <w14:schemeClr w14:val="tx1"/>
                  </w14:solidFill>
                </w14:textFill>
              </w:rPr>
              <w:t>18</w:t>
            </w:r>
            <w:r>
              <w:rPr>
                <w:rFonts w:hint="eastAsia" w:ascii="宋体" w:hAnsi="宋体" w:cs="宋体"/>
                <w:color w:val="000000" w:themeColor="text1"/>
                <w:kern w:val="0"/>
                <w:sz w:val="24"/>
                <w:szCs w:val="24"/>
                <w:highlight w:val="none"/>
                <w14:textFill>
                  <w14:solidFill>
                    <w14:schemeClr w14:val="tx1"/>
                  </w14:solidFill>
                </w14:textFill>
              </w:rPr>
              <w:t>日</w:t>
            </w:r>
            <w:r>
              <w:rPr>
                <w:rFonts w:ascii="宋体" w:hAnsi="宋体" w:cs="宋体"/>
                <w:color w:val="000000" w:themeColor="text1"/>
                <w:kern w:val="0"/>
                <w:sz w:val="24"/>
                <w:szCs w:val="24"/>
                <w:highlight w:val="none"/>
                <w14:textFill>
                  <w14:solidFill>
                    <w14:schemeClr w14:val="tx1"/>
                  </w14:solidFill>
                </w14:textFill>
              </w:rPr>
              <w:t>9</w:t>
            </w:r>
            <w:r>
              <w:rPr>
                <w:rFonts w:hint="eastAsia" w:ascii="宋体" w:hAnsi="宋体" w:cs="宋体"/>
                <w:color w:val="000000" w:themeColor="text1"/>
                <w:kern w:val="0"/>
                <w:sz w:val="24"/>
                <w:szCs w:val="24"/>
                <w:highlight w:val="none"/>
                <w14:textFill>
                  <w14:solidFill>
                    <w14:schemeClr w14:val="tx1"/>
                  </w14:solidFill>
                </w14:textFill>
              </w:rPr>
              <w:t>:</w:t>
            </w:r>
            <w:r>
              <w:rPr>
                <w:rFonts w:ascii="宋体" w:hAnsi="宋体" w:cs="宋体"/>
                <w:color w:val="000000" w:themeColor="text1"/>
                <w:kern w:val="0"/>
                <w:sz w:val="24"/>
                <w:szCs w:val="24"/>
                <w:highlight w:val="none"/>
                <w14:textFill>
                  <w14:solidFill>
                    <w14:schemeClr w14:val="tx1"/>
                  </w14:solidFill>
                </w14:textFill>
              </w:rPr>
              <w:t>0</w:t>
            </w:r>
            <w:r>
              <w:rPr>
                <w:rFonts w:hint="eastAsia" w:ascii="宋体" w:hAnsi="宋体" w:cs="宋体"/>
                <w:color w:val="000000" w:themeColor="text1"/>
                <w:kern w:val="0"/>
                <w:sz w:val="24"/>
                <w:szCs w:val="24"/>
                <w:highlight w:val="none"/>
                <w14:textFill>
                  <w14:solidFill>
                    <w14:schemeClr w14:val="tx1"/>
                  </w14:solidFill>
                </w14:textFill>
              </w:rPr>
              <w:t>0</w:t>
            </w:r>
            <w:r>
              <w:rPr>
                <w:rFonts w:hint="eastAsia" w:ascii="宋体" w:hAnsi="宋体" w:cs="宋体"/>
                <w:color w:val="000000" w:themeColor="text1"/>
                <w:kern w:val="0"/>
                <w:sz w:val="24"/>
                <w:szCs w:val="24"/>
                <w14:textFill>
                  <w14:solidFill>
                    <w14:schemeClr w14:val="tx1"/>
                  </w14:solidFill>
                </w14:textFill>
              </w:rPr>
              <w:t>（北京时间）</w:t>
            </w:r>
          </w:p>
          <w:p w14:paraId="6327B811">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递交地点（网址）：政府采购云平台（</w:t>
            </w:r>
            <w:r>
              <w:fldChar w:fldCharType="begin"/>
            </w:r>
            <w:r>
              <w:instrText xml:space="preserve"> HYPERLINK "https://www.zcygov.cn" </w:instrText>
            </w:r>
            <w:r>
              <w:fldChar w:fldCharType="separate"/>
            </w:r>
            <w:r>
              <w:rPr>
                <w:rStyle w:val="40"/>
                <w:rFonts w:hint="eastAsia" w:ascii="宋体" w:hAnsi="宋体" w:cs="宋体"/>
                <w:color w:val="000000" w:themeColor="text1"/>
                <w:kern w:val="0"/>
                <w:sz w:val="24"/>
                <w:szCs w:val="24"/>
                <w14:textFill>
                  <w14:solidFill>
                    <w14:schemeClr w14:val="tx1"/>
                  </w14:solidFill>
                </w14:textFill>
              </w:rPr>
              <w:t>https://www.zcygov.cn</w:t>
            </w:r>
            <w:r>
              <w:rPr>
                <w:rStyle w:val="40"/>
                <w:rFonts w:hint="eastAsia" w:ascii="宋体" w:hAnsi="宋体" w:cs="宋体"/>
                <w:color w:val="000000" w:themeColor="text1"/>
                <w:kern w:val="0"/>
                <w:sz w:val="24"/>
                <w:szCs w:val="24"/>
                <w14:textFill>
                  <w14:solidFill>
                    <w14:schemeClr w14:val="tx1"/>
                  </w14:solidFill>
                </w14:textFill>
              </w:rPr>
              <w:fldChar w:fldCharType="end"/>
            </w:r>
            <w:r>
              <w:rPr>
                <w:rFonts w:hint="eastAsia" w:ascii="宋体" w:hAnsi="宋体" w:cs="宋体"/>
                <w:color w:val="000000" w:themeColor="text1"/>
                <w:kern w:val="0"/>
                <w:sz w:val="24"/>
                <w:szCs w:val="24"/>
                <w14:textFill>
                  <w14:solidFill>
                    <w14:schemeClr w14:val="tx1"/>
                  </w14:solidFill>
                </w14:textFill>
              </w:rPr>
              <w:t>）</w:t>
            </w:r>
          </w:p>
        </w:tc>
      </w:tr>
      <w:tr w14:paraId="07E43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351DF238">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14</w:t>
            </w:r>
          </w:p>
        </w:tc>
        <w:tc>
          <w:tcPr>
            <w:tcW w:w="1958" w:type="dxa"/>
            <w:vAlign w:val="center"/>
          </w:tcPr>
          <w:p w14:paraId="0C59EC2F">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磋商时间和地点</w:t>
            </w:r>
          </w:p>
        </w:tc>
        <w:tc>
          <w:tcPr>
            <w:tcW w:w="6035" w:type="dxa"/>
            <w:vAlign w:val="center"/>
          </w:tcPr>
          <w:p w14:paraId="1F42C9C5">
            <w:pPr>
              <w:snapToGrid w:val="0"/>
              <w:spacing w:line="360" w:lineRule="auto"/>
              <w:textAlignment w:val="baseline"/>
              <w:rPr>
                <w:rFonts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磋商时间：</w:t>
            </w:r>
            <w:r>
              <w:rPr>
                <w:rFonts w:hint="eastAsia" w:ascii="宋体" w:hAnsi="宋体" w:cs="宋体"/>
                <w:color w:val="000000" w:themeColor="text1"/>
                <w:kern w:val="0"/>
                <w:sz w:val="24"/>
                <w:szCs w:val="24"/>
                <w:highlight w:val="none"/>
                <w:lang w:val="zh-CN"/>
                <w14:textFill>
                  <w14:solidFill>
                    <w14:schemeClr w14:val="tx1"/>
                  </w14:solidFill>
                </w14:textFill>
              </w:rPr>
              <w:t>202</w:t>
            </w:r>
            <w:r>
              <w:rPr>
                <w:rFonts w:hint="eastAsia" w:ascii="宋体" w:hAnsi="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cs="宋体"/>
                <w:color w:val="000000" w:themeColor="text1"/>
                <w:kern w:val="0"/>
                <w:sz w:val="24"/>
                <w:szCs w:val="24"/>
                <w:highlight w:val="none"/>
                <w:lang w:val="zh-CN"/>
                <w14:textFill>
                  <w14:solidFill>
                    <w14:schemeClr w14:val="tx1"/>
                  </w14:solidFill>
                </w14:textFill>
              </w:rPr>
              <w:t>年</w:t>
            </w:r>
            <w:r>
              <w:rPr>
                <w:rFonts w:hint="eastAsia" w:ascii="宋体" w:hAnsi="宋体" w:cs="宋体"/>
                <w:color w:val="000000" w:themeColor="text1"/>
                <w:kern w:val="0"/>
                <w:sz w:val="24"/>
                <w:szCs w:val="24"/>
                <w:highlight w:val="none"/>
                <w:lang w:val="en-US" w:eastAsia="zh-CN"/>
                <w14:textFill>
                  <w14:solidFill>
                    <w14:schemeClr w14:val="tx1"/>
                  </w14:solidFill>
                </w14:textFill>
              </w:rPr>
              <w:t>4</w:t>
            </w:r>
            <w:r>
              <w:rPr>
                <w:rFonts w:hint="eastAsia" w:ascii="宋体" w:hAnsi="宋体" w:cs="宋体"/>
                <w:color w:val="000000" w:themeColor="text1"/>
                <w:kern w:val="0"/>
                <w:sz w:val="24"/>
                <w:szCs w:val="24"/>
                <w:highlight w:val="none"/>
                <w:lang w:val="zh-CN"/>
                <w14:textFill>
                  <w14:solidFill>
                    <w14:schemeClr w14:val="tx1"/>
                  </w14:solidFill>
                </w14:textFill>
              </w:rPr>
              <w:t>月</w:t>
            </w:r>
            <w:r>
              <w:rPr>
                <w:rFonts w:ascii="宋体" w:hAnsi="宋体" w:cs="宋体"/>
                <w:color w:val="000000" w:themeColor="text1"/>
                <w:kern w:val="0"/>
                <w:sz w:val="24"/>
                <w:szCs w:val="24"/>
                <w:highlight w:val="none"/>
                <w14:textFill>
                  <w14:solidFill>
                    <w14:schemeClr w14:val="tx1"/>
                  </w14:solidFill>
                </w14:textFill>
              </w:rPr>
              <w:t xml:space="preserve"> </w:t>
            </w:r>
            <w:r>
              <w:rPr>
                <w:rFonts w:hint="eastAsia" w:ascii="宋体" w:hAnsi="宋体" w:cs="宋体"/>
                <w:color w:val="000000" w:themeColor="text1"/>
                <w:kern w:val="0"/>
                <w:sz w:val="24"/>
                <w:szCs w:val="24"/>
                <w:highlight w:val="none"/>
                <w:lang w:val="en-US" w:eastAsia="zh-CN"/>
                <w14:textFill>
                  <w14:solidFill>
                    <w14:schemeClr w14:val="tx1"/>
                  </w14:solidFill>
                </w14:textFill>
              </w:rPr>
              <w:t>18</w:t>
            </w:r>
            <w:r>
              <w:rPr>
                <w:rFonts w:ascii="宋体" w:hAnsi="宋体" w:cs="宋体"/>
                <w:color w:val="000000" w:themeColor="text1"/>
                <w:kern w:val="0"/>
                <w:sz w:val="24"/>
                <w:szCs w:val="24"/>
                <w:highlight w:val="none"/>
                <w14:textFill>
                  <w14:solidFill>
                    <w14:schemeClr w14:val="tx1"/>
                  </w14:solidFill>
                </w14:textFill>
              </w:rPr>
              <w:t xml:space="preserve"> </w:t>
            </w:r>
            <w:r>
              <w:rPr>
                <w:rFonts w:hint="eastAsia" w:ascii="宋体" w:hAnsi="宋体" w:cs="宋体"/>
                <w:color w:val="000000" w:themeColor="text1"/>
                <w:kern w:val="0"/>
                <w:sz w:val="24"/>
                <w:szCs w:val="24"/>
                <w:highlight w:val="none"/>
                <w:lang w:val="zh-CN"/>
                <w14:textFill>
                  <w14:solidFill>
                    <w14:schemeClr w14:val="tx1"/>
                  </w14:solidFill>
                </w14:textFill>
              </w:rPr>
              <w:t>日</w:t>
            </w:r>
            <w:r>
              <w:rPr>
                <w:rFonts w:ascii="宋体" w:hAnsi="宋体" w:cs="宋体"/>
                <w:color w:val="000000" w:themeColor="text1"/>
                <w:kern w:val="0"/>
                <w:sz w:val="24"/>
                <w:szCs w:val="24"/>
                <w:highlight w:val="none"/>
                <w14:textFill>
                  <w14:solidFill>
                    <w14:schemeClr w14:val="tx1"/>
                  </w14:solidFill>
                </w14:textFill>
              </w:rPr>
              <w:t>9</w:t>
            </w:r>
            <w:r>
              <w:rPr>
                <w:rFonts w:hint="eastAsia" w:ascii="宋体" w:hAnsi="宋体" w:cs="宋体"/>
                <w:color w:val="000000" w:themeColor="text1"/>
                <w:kern w:val="0"/>
                <w:sz w:val="24"/>
                <w:szCs w:val="24"/>
                <w:highlight w:val="none"/>
                <w:lang w:val="zh-CN"/>
                <w14:textFill>
                  <w14:solidFill>
                    <w14:schemeClr w14:val="tx1"/>
                  </w14:solidFill>
                </w14:textFill>
              </w:rPr>
              <w:t>:</w:t>
            </w:r>
            <w:r>
              <w:rPr>
                <w:rFonts w:ascii="宋体" w:hAnsi="宋体" w:cs="宋体"/>
                <w:color w:val="000000" w:themeColor="text1"/>
                <w:kern w:val="0"/>
                <w:sz w:val="24"/>
                <w:szCs w:val="24"/>
                <w:highlight w:val="none"/>
                <w14:textFill>
                  <w14:solidFill>
                    <w14:schemeClr w14:val="tx1"/>
                  </w14:solidFill>
                </w14:textFill>
              </w:rPr>
              <w:t>0</w:t>
            </w:r>
            <w:r>
              <w:rPr>
                <w:rFonts w:hint="eastAsia" w:ascii="宋体" w:hAnsi="宋体" w:cs="宋体"/>
                <w:color w:val="000000" w:themeColor="text1"/>
                <w:kern w:val="0"/>
                <w:sz w:val="24"/>
                <w:szCs w:val="24"/>
                <w:lang w:val="zh-CN"/>
                <w14:textFill>
                  <w14:solidFill>
                    <w14:schemeClr w14:val="tx1"/>
                  </w14:solidFill>
                </w14:textFill>
              </w:rPr>
              <w:t>0（北京时间）</w:t>
            </w:r>
          </w:p>
          <w:p w14:paraId="19B0348B">
            <w:pPr>
              <w:snapToGrid w:val="0"/>
              <w:spacing w:line="360" w:lineRule="auto"/>
              <w:textAlignment w:val="baseline"/>
              <w:rPr>
                <w:rFonts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eastAsia="ar-SA"/>
                <w14:textFill>
                  <w14:solidFill>
                    <w14:schemeClr w14:val="tx1"/>
                  </w14:solidFill>
                </w14:textFill>
              </w:rPr>
              <w:t>（系统提示开启磋商响应文件后半小时内磋商响应方登录“政采云”平台，按政采云平台政府采购项目电子交易操作指南进行解密磋商响应文件。若磋商响应方在该规定时间内无法解密或解密失败，视为</w:t>
            </w:r>
            <w:r>
              <w:rPr>
                <w:rFonts w:hint="eastAsia" w:ascii="宋体" w:hAnsi="宋体" w:cs="宋体"/>
                <w:color w:val="000000" w:themeColor="text1"/>
                <w:kern w:val="0"/>
                <w:sz w:val="24"/>
                <w:szCs w:val="24"/>
                <w:lang w:val="zh-CN"/>
                <w14:textFill>
                  <w14:solidFill>
                    <w14:schemeClr w14:val="tx1"/>
                  </w14:solidFill>
                </w14:textFill>
              </w:rPr>
              <w:t>磋商响应方</w:t>
            </w:r>
            <w:r>
              <w:rPr>
                <w:rFonts w:hint="eastAsia" w:ascii="宋体" w:hAnsi="宋体" w:cs="宋体"/>
                <w:color w:val="000000" w:themeColor="text1"/>
                <w:kern w:val="0"/>
                <w:sz w:val="24"/>
                <w:szCs w:val="24"/>
                <w:lang w:val="zh-CN" w:eastAsia="ar-SA"/>
                <w14:textFill>
                  <w14:solidFill>
                    <w14:schemeClr w14:val="tx1"/>
                  </w14:solidFill>
                </w14:textFill>
              </w:rPr>
              <w:t>放弃</w:t>
            </w:r>
            <w:r>
              <w:rPr>
                <w:rFonts w:hint="eastAsia" w:ascii="宋体" w:hAnsi="宋体" w:cs="宋体"/>
                <w:color w:val="000000" w:themeColor="text1"/>
                <w:kern w:val="0"/>
                <w:sz w:val="24"/>
                <w:szCs w:val="24"/>
                <w:lang w:val="zh-CN"/>
                <w14:textFill>
                  <w14:solidFill>
                    <w14:schemeClr w14:val="tx1"/>
                  </w14:solidFill>
                </w14:textFill>
              </w:rPr>
              <w:t>磋商</w:t>
            </w:r>
            <w:r>
              <w:rPr>
                <w:rFonts w:hint="eastAsia" w:ascii="宋体" w:hAnsi="宋体" w:cs="宋体"/>
                <w:color w:val="000000" w:themeColor="text1"/>
                <w:kern w:val="0"/>
                <w:sz w:val="24"/>
                <w:szCs w:val="24"/>
                <w:lang w:val="zh-CN" w:eastAsia="ar-SA"/>
                <w14:textFill>
                  <w14:solidFill>
                    <w14:schemeClr w14:val="tx1"/>
                  </w14:solidFill>
                </w14:textFill>
              </w:rPr>
              <w:t>。）</w:t>
            </w:r>
          </w:p>
          <w:p w14:paraId="3628F4D7">
            <w:pPr>
              <w:snapToGrid w:val="0"/>
              <w:spacing w:line="360" w:lineRule="auto"/>
              <w:textAlignment w:val="baseline"/>
              <w:rPr>
                <w:rFonts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磋商地点（网址）：政府采购云平台（</w:t>
            </w:r>
            <w:r>
              <w:fldChar w:fldCharType="begin"/>
            </w:r>
            <w:r>
              <w:instrText xml:space="preserve"> HYPERLINK "https://www.zcygov.cn" </w:instrText>
            </w:r>
            <w:r>
              <w:fldChar w:fldCharType="separate"/>
            </w:r>
            <w:r>
              <w:rPr>
                <w:rStyle w:val="40"/>
                <w:rFonts w:hint="eastAsia" w:ascii="宋体" w:hAnsi="宋体" w:cs="宋体"/>
                <w:color w:val="000000" w:themeColor="text1"/>
                <w:kern w:val="0"/>
                <w:sz w:val="24"/>
                <w:szCs w:val="24"/>
                <w:lang w:val="zh-CN"/>
                <w14:textFill>
                  <w14:solidFill>
                    <w14:schemeClr w14:val="tx1"/>
                  </w14:solidFill>
                </w14:textFill>
              </w:rPr>
              <w:t>https://www.zcygov.cn</w:t>
            </w:r>
            <w:r>
              <w:rPr>
                <w:rStyle w:val="40"/>
                <w:rFonts w:hint="eastAsia" w:ascii="宋体" w:hAnsi="宋体" w:cs="宋体"/>
                <w:color w:val="000000" w:themeColor="text1"/>
                <w:kern w:val="0"/>
                <w:sz w:val="24"/>
                <w:szCs w:val="24"/>
                <w:lang w:val="zh-CN"/>
                <w14:textFill>
                  <w14:solidFill>
                    <w14:schemeClr w14:val="tx1"/>
                  </w14:solidFill>
                </w14:textFill>
              </w:rPr>
              <w:fldChar w:fldCharType="end"/>
            </w:r>
            <w:r>
              <w:rPr>
                <w:rFonts w:hint="eastAsia" w:ascii="宋体" w:hAnsi="宋体" w:cs="宋体"/>
                <w:color w:val="000000" w:themeColor="text1"/>
                <w:kern w:val="0"/>
                <w:sz w:val="24"/>
                <w:szCs w:val="24"/>
                <w:lang w:val="zh-CN"/>
                <w14:textFill>
                  <w14:solidFill>
                    <w14:schemeClr w14:val="tx1"/>
                  </w14:solidFill>
                </w14:textFill>
              </w:rPr>
              <w:t>）</w:t>
            </w:r>
          </w:p>
        </w:tc>
      </w:tr>
      <w:tr w14:paraId="205433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657A1D07">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15</w:t>
            </w:r>
          </w:p>
        </w:tc>
        <w:tc>
          <w:tcPr>
            <w:tcW w:w="1958" w:type="dxa"/>
            <w:vAlign w:val="center"/>
          </w:tcPr>
          <w:p w14:paraId="3582476D">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磋商有效期</w:t>
            </w:r>
          </w:p>
        </w:tc>
        <w:tc>
          <w:tcPr>
            <w:tcW w:w="6035" w:type="dxa"/>
            <w:vAlign w:val="center"/>
          </w:tcPr>
          <w:p w14:paraId="1A0A5D4C">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磋商之日起90日历天。</w:t>
            </w:r>
          </w:p>
        </w:tc>
      </w:tr>
      <w:tr w14:paraId="6EDD8A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4C66B9A6">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16</w:t>
            </w:r>
          </w:p>
        </w:tc>
        <w:tc>
          <w:tcPr>
            <w:tcW w:w="1958" w:type="dxa"/>
            <w:vAlign w:val="center"/>
          </w:tcPr>
          <w:p w14:paraId="2B978754">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合同签订时间及地点</w:t>
            </w:r>
          </w:p>
        </w:tc>
        <w:tc>
          <w:tcPr>
            <w:tcW w:w="6035" w:type="dxa"/>
            <w:vAlign w:val="center"/>
          </w:tcPr>
          <w:p w14:paraId="0B06EC8D">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时间：成交通知书发出后30天内</w:t>
            </w:r>
          </w:p>
          <w:p w14:paraId="1E5338A8">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地点：采用邮寄方式签订或与采购人协商确定合同签订地点</w:t>
            </w:r>
          </w:p>
        </w:tc>
      </w:tr>
      <w:tr w14:paraId="781296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6782D295">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17</w:t>
            </w:r>
          </w:p>
        </w:tc>
        <w:tc>
          <w:tcPr>
            <w:tcW w:w="1958" w:type="dxa"/>
            <w:vAlign w:val="center"/>
          </w:tcPr>
          <w:p w14:paraId="4ECA5094">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履约保证金</w:t>
            </w:r>
          </w:p>
        </w:tc>
        <w:tc>
          <w:tcPr>
            <w:tcW w:w="6035" w:type="dxa"/>
            <w:vAlign w:val="center"/>
          </w:tcPr>
          <w:p w14:paraId="6FFB10BF">
            <w:pPr>
              <w:snapToGrid w:val="0"/>
              <w:spacing w:line="360" w:lineRule="auto"/>
              <w:textAlignment w:val="baseline"/>
              <w:rPr>
                <w:rFonts w:hint="eastAsia" w:ascii="宋体" w:hAnsi="宋体" w:eastAsia="宋体" w:cs="宋体"/>
                <w:color w:val="000000" w:themeColor="text1"/>
                <w:w w:val="95"/>
                <w:kern w:val="0"/>
                <w:sz w:val="24"/>
                <w:szCs w:val="24"/>
                <w:lang w:eastAsia="zh-CN"/>
                <w14:textFill>
                  <w14:solidFill>
                    <w14:schemeClr w14:val="tx1"/>
                  </w14:solidFill>
                </w14:textFill>
              </w:rPr>
            </w:pPr>
            <w:r>
              <w:rPr>
                <w:rFonts w:hint="eastAsia" w:ascii="宋体" w:hAnsi="宋体" w:cs="宋体"/>
                <w:color w:val="000000" w:themeColor="text1"/>
                <w:w w:val="95"/>
                <w:kern w:val="0"/>
                <w:sz w:val="24"/>
                <w:szCs w:val="24"/>
                <w:lang w:eastAsia="zh-CN"/>
                <w14:textFill>
                  <w14:solidFill>
                    <w14:schemeClr w14:val="tx1"/>
                  </w14:solidFill>
                </w14:textFill>
              </w:rPr>
              <w:t>本项目不设置履约保证金</w:t>
            </w:r>
          </w:p>
        </w:tc>
      </w:tr>
      <w:tr w14:paraId="44C01E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2070A3CD">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18</w:t>
            </w:r>
          </w:p>
        </w:tc>
        <w:tc>
          <w:tcPr>
            <w:tcW w:w="1958" w:type="dxa"/>
            <w:vAlign w:val="center"/>
          </w:tcPr>
          <w:p w14:paraId="155C5F9B">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联合体与分包</w:t>
            </w:r>
          </w:p>
        </w:tc>
        <w:tc>
          <w:tcPr>
            <w:tcW w:w="6035" w:type="dxa"/>
            <w:vAlign w:val="center"/>
          </w:tcPr>
          <w:p w14:paraId="233811EB">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本项目允许联合体投标；允许分包。</w:t>
            </w:r>
          </w:p>
        </w:tc>
      </w:tr>
      <w:tr w14:paraId="729B6E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7A637640">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19</w:t>
            </w:r>
          </w:p>
        </w:tc>
        <w:tc>
          <w:tcPr>
            <w:tcW w:w="1958" w:type="dxa"/>
            <w:vAlign w:val="center"/>
          </w:tcPr>
          <w:p w14:paraId="71F47F1E">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资格审查方式</w:t>
            </w:r>
          </w:p>
        </w:tc>
        <w:tc>
          <w:tcPr>
            <w:tcW w:w="6035" w:type="dxa"/>
            <w:vAlign w:val="center"/>
          </w:tcPr>
          <w:p w14:paraId="704C3F3B">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资格后审</w:t>
            </w:r>
          </w:p>
        </w:tc>
      </w:tr>
      <w:tr w14:paraId="3A00BE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843" w:type="dxa"/>
            <w:vAlign w:val="center"/>
          </w:tcPr>
          <w:p w14:paraId="24E3032E">
            <w:pPr>
              <w:snapToGrid w:val="0"/>
              <w:spacing w:line="360" w:lineRule="auto"/>
              <w:jc w:val="center"/>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20</w:t>
            </w:r>
          </w:p>
        </w:tc>
        <w:tc>
          <w:tcPr>
            <w:tcW w:w="1958" w:type="dxa"/>
            <w:vAlign w:val="center"/>
          </w:tcPr>
          <w:p w14:paraId="39ACD394">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特别说明</w:t>
            </w:r>
          </w:p>
        </w:tc>
        <w:tc>
          <w:tcPr>
            <w:tcW w:w="6035" w:type="dxa"/>
            <w:vAlign w:val="center"/>
          </w:tcPr>
          <w:p w14:paraId="1947D916">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1、单位负责人为同一人或者存在直接控股、管理关系的不同供应商，不得参加同一合同项下的政府采购活动。</w:t>
            </w:r>
          </w:p>
          <w:p w14:paraId="42ABCA07">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2、除单一来源采购项目外，为采购项目提供整体设计、规范编制或者项目管理、监理、检测等服务的供应商，不得再参加该采购项目的其他采购活动。</w:t>
            </w:r>
          </w:p>
          <w:p w14:paraId="0748D944">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3、供应商应仔细阅读磋商文件的所有内容，按照磋商文件的要求提交电子投标文件，并对所提供的全部资料的真实性承担法律责任。</w:t>
            </w:r>
          </w:p>
          <w:p w14:paraId="602F0111">
            <w:pPr>
              <w:snapToGrid w:val="0"/>
              <w:spacing w:line="360" w:lineRule="auto"/>
              <w:textAlignment w:val="baseline"/>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解密开启时间为系统提示解密开始后后半小时内。若供应商在该规定时间内无法解密或解密失败，视为供应商放弃磋商。本项目通过“政府采购云平台”实行在线电子磋商，供应商请保持网络在线、手机畅通，如因此未收到项目相关澄清、说明或者补正，自行承担一切后果。</w:t>
            </w:r>
          </w:p>
        </w:tc>
      </w:tr>
    </w:tbl>
    <w:p w14:paraId="0955E607">
      <w:pPr>
        <w:spacing w:line="360" w:lineRule="auto"/>
        <w:jc w:val="center"/>
        <w:rPr>
          <w:rFonts w:ascii="宋体" w:hAnsi="宋体" w:cs="宋体"/>
          <w:b/>
          <w:bCs/>
          <w:color w:val="000000" w:themeColor="text1"/>
          <w:sz w:val="24"/>
          <w:szCs w:val="24"/>
          <w14:textFill>
            <w14:solidFill>
              <w14:schemeClr w14:val="tx1"/>
            </w14:solidFill>
          </w14:textFill>
        </w:rPr>
      </w:pPr>
    </w:p>
    <w:p w14:paraId="2998E154">
      <w:pPr>
        <w:pStyle w:val="43"/>
        <w:ind w:left="0"/>
        <w:rPr>
          <w:rFonts w:ascii="宋体" w:hAnsi="宋体" w:cs="宋体"/>
          <w:b/>
          <w:bCs/>
          <w:color w:val="000000" w:themeColor="text1"/>
          <w:sz w:val="24"/>
          <w:szCs w:val="24"/>
          <w14:textFill>
            <w14:solidFill>
              <w14:schemeClr w14:val="tx1"/>
            </w14:solidFill>
          </w14:textFill>
        </w:rPr>
      </w:pPr>
    </w:p>
    <w:p w14:paraId="370F6AFC">
      <w:pPr>
        <w:rPr>
          <w:rFonts w:ascii="宋体" w:hAnsi="宋体" w:cs="宋体"/>
          <w:color w:val="000000" w:themeColor="text1"/>
          <w14:textFill>
            <w14:solidFill>
              <w14:schemeClr w14:val="tx1"/>
            </w14:solidFill>
          </w14:textFill>
        </w:rPr>
      </w:pPr>
    </w:p>
    <w:p w14:paraId="024EBE65">
      <w:pPr>
        <w:pStyle w:val="42"/>
        <w:rPr>
          <w:rFonts w:ascii="宋体" w:hAnsi="宋体" w:cs="宋体"/>
          <w:color w:val="000000" w:themeColor="text1"/>
          <w14:textFill>
            <w14:solidFill>
              <w14:schemeClr w14:val="tx1"/>
            </w14:solidFill>
          </w14:textFill>
        </w:rPr>
      </w:pPr>
    </w:p>
    <w:p w14:paraId="599FDE57">
      <w:pPr>
        <w:pStyle w:val="43"/>
        <w:rPr>
          <w:rFonts w:ascii="宋体" w:hAnsi="宋体" w:cs="宋体"/>
          <w:color w:val="000000" w:themeColor="text1"/>
          <w14:textFill>
            <w14:solidFill>
              <w14:schemeClr w14:val="tx1"/>
            </w14:solidFill>
          </w14:textFill>
        </w:rPr>
      </w:pPr>
    </w:p>
    <w:p w14:paraId="6EC4ECC2">
      <w:pPr>
        <w:rPr>
          <w:rFonts w:ascii="宋体" w:hAnsi="宋体" w:cs="宋体"/>
          <w:color w:val="000000" w:themeColor="text1"/>
          <w14:textFill>
            <w14:solidFill>
              <w14:schemeClr w14:val="tx1"/>
            </w14:solidFill>
          </w14:textFill>
        </w:rPr>
      </w:pPr>
    </w:p>
    <w:p w14:paraId="4901007D">
      <w:pPr>
        <w:pStyle w:val="18"/>
        <w:rPr>
          <w:rFonts w:hAnsi="宋体" w:eastAsia="宋体" w:cs="宋体"/>
          <w:color w:val="000000" w:themeColor="text1"/>
          <w14:textFill>
            <w14:solidFill>
              <w14:schemeClr w14:val="tx1"/>
            </w14:solidFill>
          </w14:textFill>
        </w:rPr>
      </w:pPr>
    </w:p>
    <w:p w14:paraId="12F9BE41">
      <w:pPr>
        <w:pStyle w:val="18"/>
        <w:rPr>
          <w:rFonts w:hAnsi="宋体" w:eastAsia="宋体" w:cs="宋体"/>
          <w:color w:val="000000" w:themeColor="text1"/>
          <w14:textFill>
            <w14:solidFill>
              <w14:schemeClr w14:val="tx1"/>
            </w14:solidFill>
          </w14:textFill>
        </w:rPr>
      </w:pPr>
    </w:p>
    <w:p w14:paraId="220F5D35">
      <w:pPr>
        <w:pStyle w:val="18"/>
        <w:rPr>
          <w:rFonts w:hAnsi="宋体" w:eastAsia="宋体" w:cs="宋体"/>
          <w:color w:val="000000" w:themeColor="text1"/>
          <w14:textFill>
            <w14:solidFill>
              <w14:schemeClr w14:val="tx1"/>
            </w14:solidFill>
          </w14:textFill>
        </w:rPr>
      </w:pPr>
    </w:p>
    <w:p w14:paraId="299142C5">
      <w:pPr>
        <w:pStyle w:val="43"/>
        <w:rPr>
          <w:rFonts w:ascii="宋体" w:hAnsi="宋体" w:cs="宋体"/>
          <w:color w:val="000000" w:themeColor="text1"/>
          <w14:textFill>
            <w14:solidFill>
              <w14:schemeClr w14:val="tx1"/>
            </w14:solidFill>
          </w14:textFill>
        </w:rPr>
      </w:pPr>
    </w:p>
    <w:p w14:paraId="5E706E9C">
      <w:pPr>
        <w:pStyle w:val="242"/>
        <w:rPr>
          <w:rFonts w:ascii="宋体" w:hAnsi="宋体" w:cs="宋体"/>
          <w:color w:val="000000" w:themeColor="text1"/>
          <w:szCs w:val="24"/>
          <w14:textFill>
            <w14:solidFill>
              <w14:schemeClr w14:val="tx1"/>
            </w14:solidFill>
          </w14:textFill>
        </w:rPr>
      </w:pPr>
      <w:bookmarkStart w:id="34" w:name="_Toc30190"/>
      <w:r>
        <w:rPr>
          <w:rFonts w:hint="eastAsia" w:ascii="宋体" w:hAnsi="宋体" w:cs="宋体"/>
          <w:color w:val="000000" w:themeColor="text1"/>
          <w:szCs w:val="24"/>
          <w14:textFill>
            <w14:solidFill>
              <w14:schemeClr w14:val="tx1"/>
            </w14:solidFill>
          </w14:textFill>
        </w:rPr>
        <w:t>一、总则</w:t>
      </w:r>
      <w:bookmarkEnd w:id="34"/>
    </w:p>
    <w:p w14:paraId="58354161">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1.适用范围</w:t>
      </w:r>
    </w:p>
    <w:p w14:paraId="13C6368F">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1.1本次采购人、采购代理机构见前附表。</w:t>
      </w:r>
    </w:p>
    <w:p w14:paraId="3C9CEB2E">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1.2本次采购项目名称及项目编号见前附表。</w:t>
      </w:r>
    </w:p>
    <w:p w14:paraId="33DDF1C3">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2.合格的供应商</w:t>
      </w:r>
    </w:p>
    <w:p w14:paraId="02EA4464">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详见磋商邀请中申请人的资格要求。</w:t>
      </w:r>
    </w:p>
    <w:p w14:paraId="4EDC8C09">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3.磋商费用</w:t>
      </w:r>
    </w:p>
    <w:p w14:paraId="4A585CFC">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磋商供应商应承担所有与参加磋商有关的全部费用，无论磋商的结果如何，采购人在任何情况下均无义务和责任承担这些费用。</w:t>
      </w:r>
    </w:p>
    <w:p w14:paraId="353EA5BB">
      <w:pPr>
        <w:adjustRightInd w:val="0"/>
        <w:snapToGrid w:val="0"/>
        <w:spacing w:line="360" w:lineRule="auto"/>
        <w:ind w:firstLine="482" w:firstLineChars="20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4.采购项目需要落实的政府采购政策</w:t>
      </w:r>
    </w:p>
    <w:p w14:paraId="217210F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4.1节能环保要求</w:t>
      </w:r>
    </w:p>
    <w:p w14:paraId="0611DE2A">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4.1.1磋商响应产品若属于节能（环保）产品的，请提供参与实施政府采购节能（环境标志）产品认证机构出具的认证证书或证书发布平台的磋商响应产品认证证书查询截图；参与实施政府采购节能（环境标志）产品认证机构详见《市场监管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6A8DE537">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4.1.2磋商响应产品属于政府强制采购节能品目的（详见《关于印发节能产品政府采购品目清单的通知》财库〔2019〕19号），磋商供应商须按上款要求提供节能产品认证证书或规定网站证书查询截图，否则将作为无效标处理；本文件“第四章采购内容及技术要求”另有规定的除外。</w:t>
      </w:r>
    </w:p>
    <w:p w14:paraId="64029AA2">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4.2支持中小企业发展</w:t>
      </w:r>
    </w:p>
    <w:p w14:paraId="13E142A4">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4.2.1符合《关于促进残疾人就业政府采购政策的通知》（财库〔2017〕141号）规定的条件并提供《残疾人福利性单位声明函》的残疾人福利性单位视同小型、微型企业。</w:t>
      </w:r>
    </w:p>
    <w:p w14:paraId="3EABE509">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4.2.2符合《关于政府采购支持监狱企业发展有关问题的通知》（财库[2014]68号）规定的监狱企业并提供由省级以上监狱管理局、戒毒管理局（含新疆生产建设兵团）出具的属于监狱企业证明文件的，视同为小型、微型企业。</w:t>
      </w:r>
    </w:p>
    <w:p w14:paraId="75F3BA92">
      <w:pPr>
        <w:pStyle w:val="42"/>
        <w:spacing w:line="360" w:lineRule="auto"/>
        <w:ind w:left="958" w:leftChars="456" w:firstLine="240" w:firstLineChars="100"/>
        <w:rPr>
          <w:rFonts w:ascii="宋体" w:hAnsi="宋体" w:cs="宋体"/>
          <w:color w:val="000000" w:themeColor="text1"/>
          <w:kern w:val="2"/>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4.2.3 </w:t>
      </w:r>
      <w:r>
        <w:rPr>
          <w:rFonts w:hint="eastAsia" w:ascii="宋体" w:hAnsi="宋体" w:cs="宋体"/>
          <w:color w:val="000000" w:themeColor="text1"/>
          <w:kern w:val="2"/>
          <w14:textFill>
            <w14:solidFill>
              <w14:schemeClr w14:val="tx1"/>
            </w14:solidFill>
          </w14:textFill>
        </w:rPr>
        <w:t>以联合体形式参加政府采购活动，联合体各方均为中小企业的，联合体视同中小企业。其中，联合体各方均为小微企业的，联合体视同小微企业。</w:t>
      </w:r>
    </w:p>
    <w:p w14:paraId="58B4858C">
      <w:pPr>
        <w:pStyle w:val="242"/>
        <w:rPr>
          <w:rFonts w:ascii="宋体" w:hAnsi="宋体" w:cs="宋体"/>
          <w:color w:val="000000" w:themeColor="text1"/>
          <w:szCs w:val="24"/>
          <w14:textFill>
            <w14:solidFill>
              <w14:schemeClr w14:val="tx1"/>
            </w14:solidFill>
          </w14:textFill>
        </w:rPr>
      </w:pPr>
      <w:bookmarkStart w:id="35" w:name="_Toc120"/>
      <w:r>
        <w:rPr>
          <w:rFonts w:hint="eastAsia" w:ascii="宋体" w:hAnsi="宋体" w:cs="宋体"/>
          <w:color w:val="000000" w:themeColor="text1"/>
          <w:szCs w:val="24"/>
          <w14:textFill>
            <w14:solidFill>
              <w14:schemeClr w14:val="tx1"/>
            </w14:solidFill>
          </w14:textFill>
        </w:rPr>
        <w:t>二、磋商文件</w:t>
      </w:r>
      <w:bookmarkEnd w:id="35"/>
    </w:p>
    <w:p w14:paraId="362169C9">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5.磋商文件的内容</w:t>
      </w:r>
    </w:p>
    <w:p w14:paraId="128E94C1">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5.1磋商文件的组成</w:t>
      </w:r>
    </w:p>
    <w:p w14:paraId="6AB3C833">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5.1.1磋商邀请</w:t>
      </w:r>
    </w:p>
    <w:p w14:paraId="1E79B688">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5.1.2供应商须知</w:t>
      </w:r>
    </w:p>
    <w:p w14:paraId="49526C20">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5.1.3采购内容及技术要求</w:t>
      </w:r>
    </w:p>
    <w:p w14:paraId="0AF8C418">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5.1.4评审方法与标准</w:t>
      </w:r>
    </w:p>
    <w:p w14:paraId="0FA58F69">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5.1.5合同文本</w:t>
      </w:r>
    </w:p>
    <w:p w14:paraId="431B9399">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5.1.6磋商响应文件格式</w:t>
      </w:r>
    </w:p>
    <w:p w14:paraId="5E20B79D">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5.2本磋商文件包括目录所示内容及所有按本须知第6条发出的补充资料。</w:t>
      </w:r>
    </w:p>
    <w:p w14:paraId="377F4B57">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5.3除上述所列内容外，采购人、采购代理机构的任何工作人员对供应商所作的任何口头解释、介绍、答复，只能供供应商参考，对采购人、采购代理机构和供应商无任何约束力。</w:t>
      </w:r>
    </w:p>
    <w:p w14:paraId="5D1E7647">
      <w:pPr>
        <w:adjustRightInd w:val="0"/>
        <w:snapToGrid w:val="0"/>
        <w:spacing w:line="360" w:lineRule="auto"/>
        <w:ind w:left="420" w:firstLine="420"/>
        <w:rPr>
          <w:rFonts w:ascii="宋体" w:hAnsi="宋体" w:cs="宋体"/>
          <w:strike/>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5.4供应商应认真阅读磋商文件中所有的事项、格式、条款和技术要求等。如果供应商没有按照磋商文件要求和规定编制响应文件的，将被视为无效标而导致磋商被拒绝。</w:t>
      </w:r>
    </w:p>
    <w:p w14:paraId="79130E81">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6.磋商文件的澄清或者修改</w:t>
      </w:r>
    </w:p>
    <w:p w14:paraId="74A961BE">
      <w:pPr>
        <w:adjustRightInd w:val="0"/>
        <w:snapToGrid w:val="0"/>
        <w:spacing w:line="360" w:lineRule="auto"/>
        <w:ind w:left="420" w:firstLine="42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6.1提交首次响应文件截止之日前，采购人可以对已发出的磋商文件进行必要的澄清或者修改，澄清或者修改的内容作为磋商文件的组成部分。澄清或者修改的内容可能影响响应文件编制的，采购人、招标人在提交首次响应文件截止时间至少5日前，以更正公告的方式在发布过磋商信息公告的网站上发布；不足5日的，采购人、招标人应当顺延提交首次响应文件截止时间。</w:t>
      </w:r>
    </w:p>
    <w:p w14:paraId="297BD4BD">
      <w:pPr>
        <w:adjustRightInd w:val="0"/>
        <w:snapToGrid w:val="0"/>
        <w:spacing w:line="360" w:lineRule="auto"/>
        <w:ind w:left="420" w:firstLine="42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6.2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通知所有参加磋商的供应商。</w:t>
      </w:r>
    </w:p>
    <w:p w14:paraId="1CBFEA48">
      <w:pPr>
        <w:adjustRightInd w:val="0"/>
        <w:snapToGrid w:val="0"/>
        <w:spacing w:line="360" w:lineRule="auto"/>
        <w:ind w:left="420" w:firstLine="420"/>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6.3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4017316">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7.质疑和投诉</w:t>
      </w:r>
    </w:p>
    <w:p w14:paraId="78EDBEDC">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7.1供应商认为磋商文件、采购过程、成交结果使自己的权益受到损害的，可以根据《中华人民共和国政府采购法》、《中华人民共和国政府采购法实施条例》和《政府采购质疑和投诉办法》的有关规定，依法向采购人或其委托的采购代理机构提出质疑。</w:t>
      </w:r>
    </w:p>
    <w:p w14:paraId="1F3571A4">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7.2质疑供应商应按照财政部制定的《政府采购质疑函范本》格式和《政府采购质疑和投诉办法》的要求，在法定质疑期内以书面形式提出质疑，超出法定质疑期提交的质疑将被拒绝。针对同一采购程序环节的质疑应一次性提出。超出法定质疑期的、重复提出的、分次提出的或内容、形式不符合《政府采购质疑和投诉办法》的，质疑供应商将依法承担不利后果。</w:t>
      </w:r>
    </w:p>
    <w:p w14:paraId="0689C169">
      <w:pPr>
        <w:pStyle w:val="242"/>
        <w:rPr>
          <w:rFonts w:ascii="宋体" w:hAnsi="宋体" w:cs="宋体"/>
          <w:color w:val="000000" w:themeColor="text1"/>
          <w:szCs w:val="24"/>
          <w14:textFill>
            <w14:solidFill>
              <w14:schemeClr w14:val="tx1"/>
            </w14:solidFill>
          </w14:textFill>
        </w:rPr>
      </w:pPr>
      <w:bookmarkStart w:id="36" w:name="_Toc22319"/>
      <w:r>
        <w:rPr>
          <w:rFonts w:hint="eastAsia" w:ascii="宋体" w:hAnsi="宋体" w:cs="宋体"/>
          <w:color w:val="000000" w:themeColor="text1"/>
          <w:szCs w:val="24"/>
          <w14:textFill>
            <w14:solidFill>
              <w14:schemeClr w14:val="tx1"/>
            </w14:solidFill>
          </w14:textFill>
        </w:rPr>
        <w:t>三、响应文件</w:t>
      </w:r>
      <w:bookmarkEnd w:id="36"/>
    </w:p>
    <w:p w14:paraId="1E746DCA">
      <w:pPr>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8、响应文件的编制</w:t>
      </w:r>
    </w:p>
    <w:p w14:paraId="0CA14A56">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8.1响应文件标识不清、编写不完整、编排混乱导致响应文件被误拆、误读、漏读或者查找不到相关内容的，责任由供应商自行承担。</w:t>
      </w:r>
    </w:p>
    <w:p w14:paraId="574F9CD1">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8.2本项目通过“政府采购云平台（https://www.zcygov.cn）”实行在线电子磋商，磋商供应商应先安装“政采云电子交易客户端”，并按照本磋商文件和“政府采购云平台”的要求，通过“政采云电子交易客户端”编制并加密磋商响应文件。磋商供应商未按规定加密的磋商响应文件，“政府采购云平台”将予以拒收。</w:t>
      </w:r>
    </w:p>
    <w:p w14:paraId="5FB1E9B7">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政采云电子交易客户端”请自行前往“浙江政府采购网-下载专区-政采云电子交易客户端”进行下载；电子交易系统/不见面开评标具体操作流程详见https://edu.zcygov.cn/luban/e-biding；通过“政府采购云平台”参与在线投标时如遇平台技术问题详询400-881-7190。</w:t>
      </w:r>
    </w:p>
    <w:p w14:paraId="646A45CC">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8.3为确保网上操作合法、有效和安全，磋商供应商应当在磋商响应截止时间前完成在“政府采购云平台”的身份认证，确保在电子投标过程中能够对相关数据电文进行加密和使用电子签章,因未注册入库、未办理CA数字证书等原因造成无法投标或投标失败等后果由供应商自行承担。使用“政采云电子交易客户端”需要提前申领CA数字证书。申领流程：1、请自行前往“浙江政府采购网-下载专区-电子交易客户端-CA驱动和申领流程”进行查阅。2、登录余姚招投标项目专用数字证书用户自助申报系统（网址：http://www.tseal.cn/tcloud/yyztb.xhtml?statusCode=303）进行办理（发证单位杭州天谷信息科技有限公司，咨询电话：400-0878-198）。3、其他“政府采购云平台平台”认可的CA数字证书。</w:t>
      </w:r>
    </w:p>
    <w:p w14:paraId="19F65201">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8.4供应商通过“政采云电子交易客户端”制作电子加密投标文件（后缀jmbs），按“供应商-电子交易操作手册.pdf”及本磋商文件规定的格式和顺序编制并进行关联定位、加密并在磋商截止时间前上传。</w:t>
      </w:r>
    </w:p>
    <w:p w14:paraId="179FB7B5">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8.5制作电子投标文件的系统配置要求：64位的windows7及以上操作系统。</w:t>
      </w:r>
    </w:p>
    <w:p w14:paraId="3BA31E03">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8.6未尽事宜请供应商按照对应标项相关要求制作。</w:t>
      </w:r>
    </w:p>
    <w:p w14:paraId="31251489">
      <w:pPr>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9、响应文件的组成</w:t>
      </w:r>
    </w:p>
    <w:p w14:paraId="6796D72A">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供应商向采购人递交（上传）的响应文件由报价文件、资格和商务技术文件组成。</w:t>
      </w:r>
    </w:p>
    <w:p w14:paraId="249D75D5">
      <w:pPr>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9.1报价文件格式：</w:t>
      </w:r>
    </w:p>
    <w:p w14:paraId="18116B12">
      <w:pPr>
        <w:adjustRightInd w:val="0"/>
        <w:snapToGrid w:val="0"/>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 xml:space="preserve">9.1.1 </w:t>
      </w:r>
      <w:r>
        <w:rPr>
          <w:rFonts w:hint="eastAsia" w:ascii="宋体" w:hAnsi="宋体" w:cs="宋体"/>
          <w:color w:val="000000" w:themeColor="text1"/>
          <w:kern w:val="1"/>
          <w:sz w:val="24"/>
          <w:szCs w:val="24"/>
          <w:lang w:eastAsia="ar-SA"/>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初次报价表（附件一）；</w:t>
      </w:r>
    </w:p>
    <w:p w14:paraId="403C35A1">
      <w:pPr>
        <w:adjustRightInd w:val="0"/>
        <w:snapToGrid w:val="0"/>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9.1.2 </w:t>
      </w:r>
      <w:r>
        <w:rPr>
          <w:rFonts w:hint="eastAsia" w:ascii="宋体" w:hAnsi="宋体" w:cs="宋体"/>
          <w:color w:val="000000" w:themeColor="text1"/>
          <w:kern w:val="1"/>
          <w:sz w:val="24"/>
          <w:szCs w:val="24"/>
          <w:lang w:eastAsia="ar-SA"/>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费用构成明细报价表（附件二）；</w:t>
      </w:r>
    </w:p>
    <w:p w14:paraId="35EEF038">
      <w:pPr>
        <w:adjustRightInd w:val="0"/>
        <w:snapToGrid w:val="0"/>
        <w:spacing w:line="360" w:lineRule="auto"/>
        <w:ind w:left="840"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9.1.3 报价合理性书面说明。</w:t>
      </w:r>
    </w:p>
    <w:p w14:paraId="56C36F5C">
      <w:pPr>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9.2资格和商务技术文件格式：</w:t>
      </w:r>
    </w:p>
    <w:p w14:paraId="0B6D44A3">
      <w:pPr>
        <w:spacing w:line="360" w:lineRule="auto"/>
        <w:ind w:left="840" w:firstLine="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9.2.1▲诚信投标承诺书（附件</w:t>
      </w:r>
      <w:r>
        <w:rPr>
          <w:rFonts w:hint="eastAsia" w:ascii="宋体" w:hAnsi="宋体" w:cs="宋体"/>
          <w:color w:val="000000" w:themeColor="text1"/>
          <w:sz w:val="24"/>
          <w:lang w:eastAsia="zh-CN"/>
          <w14:textFill>
            <w14:solidFill>
              <w14:schemeClr w14:val="tx1"/>
            </w14:solidFill>
          </w14:textFill>
        </w:rPr>
        <w:t>六</w:t>
      </w:r>
      <w:r>
        <w:rPr>
          <w:rFonts w:hint="eastAsia" w:ascii="宋体" w:hAnsi="宋体" w:cs="宋体"/>
          <w:color w:val="000000" w:themeColor="text1"/>
          <w:sz w:val="24"/>
          <w14:textFill>
            <w14:solidFill>
              <w14:schemeClr w14:val="tx1"/>
            </w14:solidFill>
          </w14:textFill>
        </w:rPr>
        <w:t>）；</w:t>
      </w:r>
    </w:p>
    <w:p w14:paraId="599EC7A1">
      <w:pPr>
        <w:spacing w:line="360" w:lineRule="auto"/>
        <w:ind w:left="840" w:firstLine="42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9.2.2▲</w:t>
      </w:r>
      <w:r>
        <w:rPr>
          <w:rFonts w:hint="eastAsia" w:ascii="宋体" w:hAnsi="宋体" w:cs="宋体"/>
          <w:color w:val="000000" w:themeColor="text1"/>
          <w:sz w:val="24"/>
          <w:lang w:val="en-US" w:eastAsia="zh-CN"/>
          <w14:textFill>
            <w14:solidFill>
              <w14:schemeClr w14:val="tx1"/>
            </w14:solidFill>
          </w14:textFill>
        </w:rPr>
        <w:t>法人或者其他组织的营业执照等证明文件，或自然人的身份证明（加盖公章）；</w:t>
      </w:r>
    </w:p>
    <w:p w14:paraId="23E0E924">
      <w:pPr>
        <w:spacing w:line="360" w:lineRule="auto"/>
        <w:ind w:left="840" w:firstLine="420"/>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9.2.3▲中小企业声明函（附件三）（如为联合体，还须上传联合协议、各成员的中小企业声明函）残疾人福利性单位、监狱企业证明文件视同小型、微型企业，如满足要求则提供，并提供残疾人福利企业声明函或监狱企业资格证明材料；</w:t>
      </w:r>
    </w:p>
    <w:p w14:paraId="45288F05">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法定代表人（企业负责人）的身份证明书或法定代表人（企业负责人）授权书（企业负责人应以企业营业执照为准）（附件</w:t>
      </w:r>
      <w:r>
        <w:rPr>
          <w:rFonts w:hint="eastAsia" w:ascii="宋体" w:hAnsi="宋体" w:cs="宋体"/>
          <w:color w:val="000000" w:themeColor="text1"/>
          <w:sz w:val="24"/>
          <w:highlight w:val="none"/>
          <w:lang w:eastAsia="zh-CN"/>
          <w14:textFill>
            <w14:solidFill>
              <w14:schemeClr w14:val="tx1"/>
            </w14:solidFill>
          </w14:textFill>
        </w:rPr>
        <w:t>七</w:t>
      </w:r>
      <w:r>
        <w:rPr>
          <w:rFonts w:hint="eastAsia" w:ascii="宋体" w:hAnsi="宋体" w:cs="宋体"/>
          <w:color w:val="000000" w:themeColor="text1"/>
          <w:sz w:val="24"/>
          <w:highlight w:val="none"/>
          <w14:textFill>
            <w14:solidFill>
              <w14:schemeClr w14:val="tx1"/>
            </w14:solidFill>
          </w14:textFill>
        </w:rPr>
        <w:t>）；</w:t>
      </w:r>
    </w:p>
    <w:p w14:paraId="131AA7A9">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▲磋商供应商情况表（附件</w:t>
      </w:r>
      <w:r>
        <w:rPr>
          <w:rFonts w:hint="eastAsia" w:ascii="宋体" w:hAnsi="宋体" w:cs="宋体"/>
          <w:color w:val="000000" w:themeColor="text1"/>
          <w:sz w:val="24"/>
          <w:highlight w:val="none"/>
          <w:lang w:eastAsia="zh-CN"/>
          <w14:textFill>
            <w14:solidFill>
              <w14:schemeClr w14:val="tx1"/>
            </w14:solidFill>
          </w14:textFill>
        </w:rPr>
        <w:t>八</w:t>
      </w:r>
      <w:r>
        <w:rPr>
          <w:rFonts w:hint="eastAsia" w:ascii="宋体" w:hAnsi="宋体" w:cs="宋体"/>
          <w:color w:val="000000" w:themeColor="text1"/>
          <w:sz w:val="24"/>
          <w:highlight w:val="none"/>
          <w14:textFill>
            <w14:solidFill>
              <w14:schemeClr w14:val="tx1"/>
            </w14:solidFill>
          </w14:textFill>
        </w:rPr>
        <w:t>）；</w:t>
      </w:r>
    </w:p>
    <w:p w14:paraId="0B38E6AC">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响应方具有认证体系证书、所获荣誉、信誉等资料；</w:t>
      </w:r>
    </w:p>
    <w:p w14:paraId="41263F4E">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磋商供应商业绩情况一览表（附件</w:t>
      </w:r>
      <w:r>
        <w:rPr>
          <w:rFonts w:hint="eastAsia" w:ascii="宋体" w:hAnsi="宋体" w:cs="宋体"/>
          <w:color w:val="000000" w:themeColor="text1"/>
          <w:sz w:val="24"/>
          <w:highlight w:val="none"/>
          <w:lang w:eastAsia="zh-CN"/>
          <w14:textFill>
            <w14:solidFill>
              <w14:schemeClr w14:val="tx1"/>
            </w14:solidFill>
          </w14:textFill>
        </w:rPr>
        <w:t>九</w:t>
      </w:r>
      <w:r>
        <w:rPr>
          <w:rFonts w:hint="eastAsia" w:ascii="宋体" w:hAnsi="宋体" w:cs="宋体"/>
          <w:color w:val="000000" w:themeColor="text1"/>
          <w:sz w:val="24"/>
          <w:highlight w:val="none"/>
          <w14:textFill>
            <w14:solidFill>
              <w14:schemeClr w14:val="tx1"/>
            </w14:solidFill>
          </w14:textFill>
        </w:rPr>
        <w:t>）；</w:t>
      </w:r>
    </w:p>
    <w:p w14:paraId="56883F05">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▲技术响应偏离表（附件十）；</w:t>
      </w:r>
    </w:p>
    <w:p w14:paraId="2A84CEEF">
      <w:pPr>
        <w:spacing w:line="360" w:lineRule="auto"/>
        <w:ind w:left="840"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9</w:t>
      </w:r>
      <w:r>
        <w:rPr>
          <w:rFonts w:hint="eastAsia" w:ascii="宋体" w:hAnsi="宋体" w:cs="宋体"/>
          <w:color w:val="000000" w:themeColor="text1"/>
          <w:sz w:val="24"/>
          <w:highlight w:val="none"/>
          <w14:textFill>
            <w14:solidFill>
              <w14:schemeClr w14:val="tx1"/>
            </w14:solidFill>
          </w14:textFill>
        </w:rPr>
        <w:t>磋商供应商按《评审标准》提供的相关资料</w:t>
      </w:r>
    </w:p>
    <w:p w14:paraId="28539C24">
      <w:pPr>
        <w:spacing w:line="360" w:lineRule="auto"/>
        <w:ind w:left="840" w:firstLine="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9.2.</w:t>
      </w:r>
      <w:r>
        <w:rPr>
          <w:rFonts w:hint="eastAsia" w:ascii="宋体" w:hAnsi="宋体" w:cs="宋体"/>
          <w:color w:val="000000" w:themeColor="text1"/>
          <w:sz w:val="24"/>
          <w:highlight w:val="none"/>
          <w:lang w:val="en-US" w:eastAsia="zh-CN"/>
          <w14:textFill>
            <w14:solidFill>
              <w14:schemeClr w14:val="tx1"/>
            </w14:solidFill>
          </w14:textFill>
        </w:rPr>
        <w:t>10</w:t>
      </w:r>
      <w:r>
        <w:rPr>
          <w:rFonts w:hint="eastAsia" w:ascii="宋体" w:hAnsi="宋体" w:cs="宋体"/>
          <w:color w:val="000000" w:themeColor="text1"/>
          <w:sz w:val="24"/>
          <w:highlight w:val="none"/>
          <w14:textFill>
            <w14:solidFill>
              <w14:schemeClr w14:val="tx1"/>
            </w14:solidFill>
          </w14:textFill>
        </w:rPr>
        <w:t>供应商认为有必要提供的其他资料。</w:t>
      </w:r>
    </w:p>
    <w:p w14:paraId="34634150">
      <w:pPr>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10、磋商报价</w:t>
      </w:r>
    </w:p>
    <w:p w14:paraId="24EF3849">
      <w:pPr>
        <w:adjustRightInd w:val="0"/>
        <w:snapToGrid w:val="0"/>
        <w:spacing w:line="360" w:lineRule="auto"/>
        <w:ind w:firstLine="482" w:firstLineChars="200"/>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10.1</w:t>
      </w:r>
      <w:r>
        <w:rPr>
          <w:rFonts w:hint="eastAsia" w:ascii="宋体" w:hAnsi="宋体" w:cs="宋体"/>
          <w:color w:val="000000" w:themeColor="text1"/>
          <w:sz w:val="24"/>
          <w:szCs w:val="24"/>
          <w14:textFill>
            <w14:solidFill>
              <w14:schemeClr w14:val="tx1"/>
            </w14:solidFill>
          </w14:textFill>
        </w:rPr>
        <w:t>响应文件只允许有一个报价，报价应按磋商文件中相关附表格式填报，该报价应与明细报价汇总相等，且不允许出现报价优惠等字样（</w:t>
      </w:r>
      <w:r>
        <w:rPr>
          <w:rFonts w:hint="eastAsia" w:ascii="宋体" w:hAnsi="宋体" w:cs="宋体"/>
          <w:b/>
          <w:bCs/>
          <w:color w:val="000000" w:themeColor="text1"/>
          <w:sz w:val="24"/>
          <w:szCs w:val="24"/>
          <w14:textFill>
            <w14:solidFill>
              <w14:schemeClr w14:val="tx1"/>
            </w14:solidFill>
          </w14:textFill>
        </w:rPr>
        <w:t>明细出现“0”元，视同赠送</w:t>
      </w:r>
      <w:r>
        <w:rPr>
          <w:rFonts w:hint="eastAsia" w:ascii="宋体" w:hAnsi="宋体" w:cs="宋体"/>
          <w:color w:val="000000" w:themeColor="text1"/>
          <w:sz w:val="24"/>
          <w:szCs w:val="24"/>
          <w14:textFill>
            <w14:solidFill>
              <w14:schemeClr w14:val="tx1"/>
            </w14:solidFill>
          </w14:textFill>
        </w:rPr>
        <w:t>）。</w:t>
      </w:r>
    </w:p>
    <w:p w14:paraId="31A31041">
      <w:pPr>
        <w:adjustRightInd w:val="0"/>
        <w:snapToGrid w:val="0"/>
        <w:spacing w:line="360" w:lineRule="auto"/>
        <w:ind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10.2</w:t>
      </w:r>
      <w:r>
        <w:rPr>
          <w:rFonts w:hint="eastAsia" w:ascii="宋体" w:hAnsi="宋体" w:cs="宋体"/>
          <w:color w:val="000000" w:themeColor="text1"/>
          <w:sz w:val="24"/>
          <w:szCs w:val="24"/>
          <w14:textFill>
            <w14:solidFill>
              <w14:schemeClr w14:val="tx1"/>
            </w14:solidFill>
          </w14:textFill>
        </w:rPr>
        <w:t>磋商报价</w:t>
      </w:r>
      <w:r>
        <w:rPr>
          <w:rFonts w:hint="eastAsia" w:ascii="宋体" w:hAnsi="宋体" w:cs="宋体"/>
          <w:b/>
          <w:color w:val="000000" w:themeColor="text1"/>
          <w:sz w:val="24"/>
          <w:szCs w:val="24"/>
          <w14:textFill>
            <w14:solidFill>
              <w14:schemeClr w14:val="tx1"/>
            </w14:solidFill>
          </w14:textFill>
        </w:rPr>
        <w:t>应包含项目所需全部货物、服务，不得缺漏</w:t>
      </w:r>
      <w:r>
        <w:rPr>
          <w:rFonts w:hint="eastAsia" w:ascii="宋体" w:hAnsi="宋体" w:cs="宋体"/>
          <w:color w:val="000000" w:themeColor="text1"/>
          <w:sz w:val="24"/>
          <w:szCs w:val="24"/>
          <w14:textFill>
            <w14:solidFill>
              <w14:schemeClr w14:val="tx1"/>
            </w14:solidFill>
          </w14:textFill>
        </w:rPr>
        <w:t>，是履行合同的最终价格，本项目总价包干，包含项目所需全部货物、服务，不得缺漏，是履行合同的最终价格，本项目总价包干，</w:t>
      </w:r>
      <w:r>
        <w:rPr>
          <w:rFonts w:hint="eastAsia" w:ascii="宋体" w:hAnsi="宋体" w:cs="宋体"/>
          <w:color w:val="000000" w:themeColor="text1"/>
          <w:sz w:val="24"/>
          <w:szCs w:val="24"/>
          <w:highlight w:val="none"/>
          <w14:textFill>
            <w14:solidFill>
              <w14:schemeClr w14:val="tx1"/>
            </w14:solidFill>
          </w14:textFill>
        </w:rPr>
        <w:t>报价包括人工费（基本工资、社会保险费、高温费、加班费、福利费）、意外保险费、风险费、管理费、利润、税金等有关完成本项目的全部费用以及参加采购活动所发生的全部费用。</w:t>
      </w:r>
    </w:p>
    <w:p w14:paraId="562521DD">
      <w:pPr>
        <w:adjustRightInd w:val="0"/>
        <w:snapToGrid w:val="0"/>
        <w:spacing w:line="360" w:lineRule="auto"/>
        <w:ind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11、响应文件的语言及计量单位</w:t>
      </w:r>
    </w:p>
    <w:p w14:paraId="4851CF19">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11.1响应文件以及供应商与招标人就有关磋商事宜的所有来往函电，均应以中文简体字书写。除签名、盖章、专用名称等特殊情形外，响应文件中以中文汉语以外的文字表述部分视同未提供。</w:t>
      </w:r>
    </w:p>
    <w:p w14:paraId="3F7F2DE5">
      <w:pPr>
        <w:adjustRightInd w:val="0"/>
        <w:snapToGrid w:val="0"/>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11.2响应文件中所使用的计量单位，除磋商文件已有明确规定的，应采用中华人民共和国法定计量单位（货币单位：人民币元）。</w:t>
      </w:r>
    </w:p>
    <w:p w14:paraId="36439B22">
      <w:pPr>
        <w:tabs>
          <w:tab w:val="left" w:pos="0"/>
        </w:tabs>
        <w:adjustRightInd w:val="0"/>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12、磋商有效期</w:t>
      </w:r>
    </w:p>
    <w:p w14:paraId="5335E6CC">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12.1磋商有效期见前附表所规定的期限，在此期限内，凡符合磋商文件要求的磋商响应文件均保持有效。</w:t>
      </w:r>
    </w:p>
    <w:p w14:paraId="7FCB87BC">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12.2在特殊情况下，招标人在原定磋商有效期内可以根据需要向供应商提出延长响应文件有效期的要求，供应商应立即以书面形式对此要求向招标人作出答复；供应商可以拒绝招标人的要求，而不会因此被没收磋商保证金。同意延期的供应商应相应地延长磋商保证金的有效期，但不得因此而提出修改响应文件的要求。在延长期内，本响应文件关于磋商保证金的退还与否的规定仍然适用。</w:t>
      </w:r>
    </w:p>
    <w:p w14:paraId="3B1F21AC">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13、磋商保证金</w:t>
      </w:r>
    </w:p>
    <w:p w14:paraId="5FD7DD94">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本项目无需交纳。</w:t>
      </w:r>
    </w:p>
    <w:p w14:paraId="6C9314B8">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14、响应文件的签署</w:t>
      </w:r>
    </w:p>
    <w:p w14:paraId="32927857">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响应文件应按磋商文件对响应文件格式部分规定的要求进行签署。</w:t>
      </w:r>
    </w:p>
    <w:p w14:paraId="0ED343A5">
      <w:pPr>
        <w:pStyle w:val="242"/>
        <w:rPr>
          <w:rFonts w:ascii="宋体" w:hAnsi="宋体" w:cs="宋体"/>
          <w:color w:val="000000" w:themeColor="text1"/>
          <w14:textFill>
            <w14:solidFill>
              <w14:schemeClr w14:val="tx1"/>
            </w14:solidFill>
          </w14:textFill>
        </w:rPr>
      </w:pPr>
      <w:bookmarkStart w:id="37" w:name="_Toc6394"/>
      <w:r>
        <w:rPr>
          <w:rFonts w:hint="eastAsia" w:ascii="宋体" w:hAnsi="宋体" w:cs="宋体"/>
          <w:color w:val="000000" w:themeColor="text1"/>
          <w14:textFill>
            <w14:solidFill>
              <w14:schemeClr w14:val="tx1"/>
            </w14:solidFill>
          </w14:textFill>
        </w:rPr>
        <w:t>四、响应文件的提交</w:t>
      </w:r>
      <w:bookmarkEnd w:id="37"/>
    </w:p>
    <w:p w14:paraId="2F88070A">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15、响应文件的提交截止时间</w:t>
      </w:r>
    </w:p>
    <w:p w14:paraId="503F4BEE">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响应文件提交截止时间见前附表。</w:t>
      </w:r>
    </w:p>
    <w:p w14:paraId="2BA00780">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16、响应文件的修改和撤回</w:t>
      </w:r>
    </w:p>
    <w:p w14:paraId="0882F28A">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16.1供应商应当在响应文件提交截止时间前完成电子磋商响应文件的传输提交，并可以补充、修改或者撤回电子响应文件。补充或者修改电子响应文件的，应当先行撤回原文件，补充、修改后重新传输提交。截止时间前未完成传输的，视为撤回电子响应文件。响应文件提交截止时间后传输提交的电子响应文件，将被“政府采购云平台”拒收。</w:t>
      </w:r>
    </w:p>
    <w:p w14:paraId="58A485D2">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16.2响应文件提交截止时间后供应商不得撤回电子响应文件。</w:t>
      </w:r>
    </w:p>
    <w:p w14:paraId="794C473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16.3供应商应当遵循公平竞争的原则，不得恶意串通，不得妨碍其他供应商的竞争行为，不得损害采购人或者其他供应商的合法权益。</w:t>
      </w:r>
    </w:p>
    <w:p w14:paraId="1F25729A">
      <w:pPr>
        <w:pStyle w:val="242"/>
        <w:rPr>
          <w:rFonts w:ascii="宋体" w:hAnsi="宋体" w:cs="宋体"/>
          <w:color w:val="000000" w:themeColor="text1"/>
          <w14:textFill>
            <w14:solidFill>
              <w14:schemeClr w14:val="tx1"/>
            </w14:solidFill>
          </w14:textFill>
        </w:rPr>
      </w:pPr>
      <w:bookmarkStart w:id="38" w:name="_Toc18169"/>
      <w:r>
        <w:rPr>
          <w:rFonts w:hint="eastAsia" w:ascii="宋体" w:hAnsi="宋体" w:cs="宋体"/>
          <w:color w:val="000000" w:themeColor="text1"/>
          <w14:textFill>
            <w14:solidFill>
              <w14:schemeClr w14:val="tx1"/>
            </w14:solidFill>
          </w14:textFill>
        </w:rPr>
        <w:t>五、响应文件开启</w:t>
      </w:r>
      <w:bookmarkEnd w:id="38"/>
    </w:p>
    <w:p w14:paraId="159EAC28">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17、开标</w:t>
      </w:r>
    </w:p>
    <w:p w14:paraId="79192CCD">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人将于前附表规定的时间和地点进行磋商。各磋商供应商应当准时在线参加。磋商供应商如不在线参加响应文件开启大会的，视同认可响应文件开启结果，事后不得对采购相关人员、响应文件开启过程和响应文件开启结果提出异议。</w:t>
      </w:r>
    </w:p>
    <w:p w14:paraId="24C1BE6B">
      <w:pPr>
        <w:spacing w:line="360" w:lineRule="auto"/>
        <w:ind w:left="420" w:firstLine="42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17.1响应文件的提取：响应文件开启时，政府采购云平台自动提取所有响应文件。</w:t>
      </w:r>
      <w:r>
        <w:rPr>
          <w:rFonts w:hint="eastAsia" w:ascii="宋体" w:hAnsi="宋体" w:cs="宋体"/>
          <w:color w:val="000000" w:themeColor="text1"/>
          <w:sz w:val="24"/>
          <w:szCs w:val="24"/>
          <w:lang w:eastAsia="zh-CN"/>
          <w14:textFill>
            <w14:solidFill>
              <w14:schemeClr w14:val="tx1"/>
            </w14:solidFill>
          </w14:textFill>
        </w:rPr>
        <w:t>；</w:t>
      </w:r>
    </w:p>
    <w:p w14:paraId="01835E21">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17.2响应文件的解密：磋商供应商应在系统提示解密开始后30分钟内完成在线解密工作。</w:t>
      </w:r>
    </w:p>
    <w:p w14:paraId="74D05FA0">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解密完成的时间根据磋商供应商的网速、硬件环境、响应文件的大小而不同，请磋商供应商尽量提前启动解密，否则将可能未按时解密。若磋商供应商在规定时间内无法解密或解密失败，视为放弃磋商。</w:t>
      </w:r>
    </w:p>
    <w:p w14:paraId="68F6EA84">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响应文件的制作和解密应使用同一个数字证书，否则将可能解密失败。</w:t>
      </w:r>
    </w:p>
    <w:p w14:paraId="58F955B8">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17.3开启各磋商供应商的响应文件，资格性审查及符合性审查结束后，告知无效磋商供应商其无效理由，有效磋商供应商进入磋商程序。开启资格审查通过的磋商供应商的商务技术文件、报价文件，进入商务技术评审、初次磋商报价评审。</w:t>
      </w:r>
    </w:p>
    <w:p w14:paraId="7B88693D">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17.4磋商小组与磋商供应商可以分别进行在线磋商，并给予所有参加磋商的磋商供应商平等的磋商机会。各磋商供应商在系统规定的半个小时内进行最终报价；在系统规定的半个小时内未最终报价或超过半个小时后最终报价的，上一轮的报价确定为最终报价；</w:t>
      </w:r>
    </w:p>
    <w:p w14:paraId="61967C3B">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17.5磋商小组对各磋商供应商进行综合打分，汇总报价、资格和商务技术得分、在线公布评审结果</w:t>
      </w:r>
      <w:bookmarkStart w:id="39" w:name="_Hlk90806118"/>
      <w:r>
        <w:rPr>
          <w:rFonts w:hint="eastAsia" w:ascii="宋体" w:hAnsi="宋体" w:cs="宋体"/>
          <w:color w:val="000000" w:themeColor="text1"/>
          <w:sz w:val="24"/>
          <w:szCs w:val="24"/>
          <w14:textFill>
            <w14:solidFill>
              <w14:schemeClr w14:val="tx1"/>
            </w14:solidFill>
          </w14:textFill>
        </w:rPr>
        <w:t>。</w:t>
      </w:r>
    </w:p>
    <w:bookmarkEnd w:id="39"/>
    <w:p w14:paraId="15BFD519">
      <w:pPr>
        <w:spacing w:line="360" w:lineRule="auto"/>
        <w:ind w:left="420"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特别说明：如遇政府采购云平台交易程序调整的，按调整后的程序操作。</w:t>
      </w:r>
    </w:p>
    <w:p w14:paraId="0B8C45DE">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18、可中止电子交易活动的情形</w:t>
      </w:r>
    </w:p>
    <w:p w14:paraId="111915A6">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采购过程中出现以下情形，导致电子交易平台无法正常运行，或者无法保证电子交易的公平、公正和安全时，采购组织机构可中止电子交易活动：</w:t>
      </w:r>
    </w:p>
    <w:p w14:paraId="1B348D43">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18.1电子交易平台发生故障而无法登录访问的；</w:t>
      </w:r>
    </w:p>
    <w:p w14:paraId="1CA55815">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18.2电子交易平台应用或数据库出现错误，不能进行正常操作的；</w:t>
      </w:r>
    </w:p>
    <w:p w14:paraId="1DE1BDF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18.3电子交易平台发现严重安全漏洞，有潜在泄密危险的；</w:t>
      </w:r>
    </w:p>
    <w:p w14:paraId="1FB481C8">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18.4病毒发作导致不能进行正常操作的；</w:t>
      </w:r>
    </w:p>
    <w:p w14:paraId="57B96381">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18.5其他无法保证电子交易的公平、公正和安全的情况。</w:t>
      </w:r>
    </w:p>
    <w:p w14:paraId="37A3EAED">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出现前款规定情形，不影响采购公平、公正性的，采购代理机构可以待上述情形消除后继续组织电子交易活动；影响或可能影响采购公平、公正性的，应当重新采购。</w:t>
      </w:r>
    </w:p>
    <w:p w14:paraId="2C99CACC">
      <w:pPr>
        <w:pStyle w:val="242"/>
        <w:rPr>
          <w:rFonts w:ascii="宋体" w:hAnsi="宋体" w:cs="宋体"/>
          <w:color w:val="000000" w:themeColor="text1"/>
          <w14:textFill>
            <w14:solidFill>
              <w14:schemeClr w14:val="tx1"/>
            </w14:solidFill>
          </w14:textFill>
        </w:rPr>
      </w:pPr>
      <w:bookmarkStart w:id="40" w:name="_Toc21319"/>
      <w:r>
        <w:rPr>
          <w:rFonts w:hint="eastAsia" w:ascii="宋体" w:hAnsi="宋体" w:cs="宋体"/>
          <w:color w:val="000000" w:themeColor="text1"/>
          <w14:textFill>
            <w14:solidFill>
              <w14:schemeClr w14:val="tx1"/>
            </w14:solidFill>
          </w14:textFill>
        </w:rPr>
        <w:t>六、评审与磋商</w:t>
      </w:r>
      <w:bookmarkEnd w:id="40"/>
    </w:p>
    <w:p w14:paraId="119638D7">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19、磋商原则</w:t>
      </w:r>
    </w:p>
    <w:p w14:paraId="087E00CC">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19.1公平、公正地对待所有合格的磋商供应商；</w:t>
      </w:r>
    </w:p>
    <w:p w14:paraId="7242253D">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19.2遵守《中华人民共和国政府采购法》等有关规定；</w:t>
      </w:r>
    </w:p>
    <w:p w14:paraId="77A90959">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19.3磋商必须以磋商文件中各项规定条件为准；</w:t>
      </w:r>
    </w:p>
    <w:p w14:paraId="2E4A87F3">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19.4磋商小组对各供应商的资格及竞争性磋商响应文件的有效性、完整性和响应程度进行审查，确定是否对竞争性磋商文件作出实质性响应。审查结束后，符合相应条件的供应商参加磋商；</w:t>
      </w:r>
    </w:p>
    <w:p w14:paraId="5965943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19.5磋商小组可以与单一供应商就有关价格、技术、服务标准、付款方式、履约考核等问题分别进行一轮磋商或多轮磋商。</w:t>
      </w:r>
    </w:p>
    <w:p w14:paraId="5668E0D2">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20、组建磋商小组</w:t>
      </w:r>
    </w:p>
    <w:p w14:paraId="680610F6">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磋商小组由采购人代表和评审专家共3人（含）以上单数组成，其中评审专家人数不得少于磋商小组成员总数的2/3。</w:t>
      </w:r>
    </w:p>
    <w:p w14:paraId="3C079C67">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21、凡出现以下情况之一的磋商响应文件将被视为无效标</w:t>
      </w:r>
    </w:p>
    <w:p w14:paraId="41EC2FA1">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21.1不具备磋商文件中规定资格要求的；</w:t>
      </w:r>
    </w:p>
    <w:p w14:paraId="2E267389">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21.2在磋商过程中，磋商供应商有企图影响磋商小组行为的；</w:t>
      </w:r>
    </w:p>
    <w:p w14:paraId="4F72609A">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21.3磋商小组认定有其他严重违法情况的；</w:t>
      </w:r>
    </w:p>
    <w:p w14:paraId="1E9954F9">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21.4未按照磋商文件规定要求签署、盖章的；</w:t>
      </w:r>
    </w:p>
    <w:p w14:paraId="1E9B7D10">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21.5与磋商文件有重大偏离、未提供带▲的有关资料或未满足磋商文件第四章中采购需求的；</w:t>
      </w:r>
    </w:p>
    <w:p w14:paraId="5E9A214B">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21.6报价超过预算价或者最高限价的；</w:t>
      </w:r>
    </w:p>
    <w:p w14:paraId="744569F3">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21.7不符合法律、法规和磋商文件中规定的其他实质性要求的；</w:t>
      </w:r>
    </w:p>
    <w:p w14:paraId="2DF3C36B">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21.8磋商小组认定报价明显不合理的；</w:t>
      </w:r>
    </w:p>
    <w:p w14:paraId="4894A09C">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21.8.1磋商供应商应做好相应的书面说明或相关证明材料，有下列情形之一的，视为磋商供应商不能证明其报价合理性：</w:t>
      </w:r>
    </w:p>
    <w:p w14:paraId="70D17DAA">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21.8.1.1磋商小组半数以上成员认为磋商供应商的报价明显过低时，磋商供应商未在30分钟内向磋商小组提供相应的书面说明或相关证明材料；</w:t>
      </w:r>
    </w:p>
    <w:p w14:paraId="46337452">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21.8.1.2磋商供应商虽然提供了相应的书面说明或相关证明材料，但磋商小组半数以上成员认为其不合理的。</w:t>
      </w:r>
    </w:p>
    <w:p w14:paraId="1D2606F8">
      <w:pPr>
        <w:spacing w:line="360" w:lineRule="auto"/>
        <w:ind w:firstLine="960" w:firstLineChars="4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21.9未按时解密电子磋商响应文件或解密失败的；</w:t>
      </w:r>
    </w:p>
    <w:p w14:paraId="20E0EEED">
      <w:pPr>
        <w:spacing w:line="360" w:lineRule="auto"/>
        <w:ind w:left="958" w:leftChars="456"/>
        <w:rPr>
          <w:rFonts w:hint="eastAsia" w:ascii="宋体" w:hAnsi="宋体" w:cs="宋体"/>
          <w:b/>
          <w:bCs/>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21.10 </w:t>
      </w:r>
      <w:r>
        <w:rPr>
          <w:rFonts w:hint="eastAsia" w:ascii="宋体" w:hAnsi="宋体" w:cs="宋体"/>
          <w:b/>
          <w:bCs/>
          <w:color w:val="000000" w:themeColor="text1"/>
          <w:sz w:val="24"/>
          <w:szCs w:val="24"/>
          <w14:textFill>
            <w14:solidFill>
              <w14:schemeClr w14:val="tx1"/>
            </w14:solidFill>
          </w14:textFill>
        </w:rPr>
        <w:t>未按要求提供中小企业声明函证明投标人属于中小微企业的，（监狱企业、残疾人福利性单位视同小微企业）</w:t>
      </w:r>
      <w:r>
        <w:rPr>
          <w:rFonts w:hint="eastAsia" w:ascii="宋体" w:hAnsi="宋体" w:cs="宋体"/>
          <w:b/>
          <w:bCs/>
          <w:color w:val="000000" w:themeColor="text1"/>
          <w:sz w:val="24"/>
          <w:szCs w:val="24"/>
          <w:lang w:eastAsia="zh-CN"/>
          <w14:textFill>
            <w14:solidFill>
              <w14:schemeClr w14:val="tx1"/>
            </w14:solidFill>
          </w14:textFill>
        </w:rPr>
        <w:t>；</w:t>
      </w:r>
    </w:p>
    <w:p w14:paraId="23BBE563">
      <w:pPr>
        <w:spacing w:line="360" w:lineRule="auto"/>
        <w:ind w:left="420" w:firstLine="420"/>
        <w:rPr>
          <w:rFonts w:hint="eastAsia"/>
          <w:lang w:eastAsia="zh-CN"/>
        </w:rPr>
      </w:pPr>
      <w:r>
        <w:rPr>
          <w:rFonts w:hint="eastAsia" w:ascii="宋体" w:hAnsi="宋体" w:cs="宋体"/>
          <w:b/>
          <w:bCs/>
          <w:color w:val="000000" w:themeColor="text1"/>
          <w:sz w:val="24"/>
          <w:szCs w:val="24"/>
          <w:lang w:val="en-US" w:eastAsia="zh-CN"/>
          <w14:textFill>
            <w14:solidFill>
              <w14:schemeClr w14:val="tx1"/>
            </w14:solidFill>
          </w14:textFill>
        </w:rPr>
        <w:t>21.11</w:t>
      </w:r>
      <w:r>
        <w:rPr>
          <w:rFonts w:hint="eastAsia" w:ascii="宋体" w:hAnsi="宋体" w:cs="宋体"/>
          <w:b/>
          <w:bCs/>
          <w:color w:val="000000" w:themeColor="text1"/>
          <w:sz w:val="24"/>
          <w:szCs w:val="24"/>
          <w14:textFill>
            <w14:solidFill>
              <w14:schemeClr w14:val="tx1"/>
            </w14:solidFill>
          </w14:textFill>
        </w:rPr>
        <w:t>参与同一个采购包（标段）的</w:t>
      </w:r>
      <w:r>
        <w:rPr>
          <w:rFonts w:hint="eastAsia" w:ascii="宋体" w:hAnsi="宋体" w:cs="宋体"/>
          <w:b/>
          <w:bCs/>
          <w:color w:val="000000" w:themeColor="text1"/>
          <w:sz w:val="24"/>
          <w:szCs w:val="24"/>
          <w:lang w:eastAsia="zh-CN"/>
          <w14:textFill>
            <w14:solidFill>
              <w14:schemeClr w14:val="tx1"/>
            </w14:solidFill>
          </w14:textFill>
        </w:rPr>
        <w:t>供应商，</w:t>
      </w:r>
      <w:r>
        <w:rPr>
          <w:rFonts w:hint="eastAsia" w:ascii="宋体" w:hAnsi="宋体" w:cs="宋体"/>
          <w:b/>
          <w:bCs/>
          <w:color w:val="000000" w:themeColor="text1"/>
          <w:sz w:val="24"/>
          <w:szCs w:val="24"/>
          <w14:textFill>
            <w14:solidFill>
              <w14:schemeClr w14:val="tx1"/>
            </w14:solidFill>
          </w14:textFill>
        </w:rPr>
        <w:t>有下列情形之一的，视为供应商串通投标，其磋商无效：</w:t>
      </w:r>
    </w:p>
    <w:p w14:paraId="4A987C35">
      <w:pPr>
        <w:spacing w:line="360" w:lineRule="auto"/>
        <w:ind w:left="420" w:firstLine="42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21</w:t>
      </w: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t>.1不同供应商的响应文件由同一单位或者个人编制；</w:t>
      </w:r>
    </w:p>
    <w:p w14:paraId="6764AC07">
      <w:pPr>
        <w:spacing w:line="360" w:lineRule="auto"/>
        <w:ind w:left="420" w:firstLine="420"/>
        <w:rPr>
          <w:rFonts w:hint="eastAsia" w:ascii="宋体" w:hAnsi="宋体"/>
          <w:sz w:val="24"/>
        </w:rPr>
      </w:pPr>
      <w:r>
        <w:rPr>
          <w:rFonts w:hint="eastAsia" w:ascii="宋体" w:hAnsi="宋体"/>
          <w:sz w:val="24"/>
          <w:lang w:val="en-US" w:eastAsia="zh-CN"/>
        </w:rPr>
        <w:t>21.11.2</w:t>
      </w:r>
      <w:r>
        <w:rPr>
          <w:rFonts w:hint="eastAsia" w:ascii="宋体" w:hAnsi="宋体"/>
          <w:sz w:val="24"/>
        </w:rPr>
        <w:t>不同供应商的电子投标（响应）文件上传计算机的网卡 MAC 地址、 CPU 序列号和硬盘序列号等硬件信息相同的；</w:t>
      </w:r>
    </w:p>
    <w:p w14:paraId="41D13E9F">
      <w:pPr>
        <w:spacing w:line="360" w:lineRule="auto"/>
        <w:ind w:left="420" w:firstLine="420"/>
        <w:rPr>
          <w:rFonts w:hint="eastAsia" w:ascii="宋体" w:hAnsi="宋体" w:cs="宋体"/>
          <w:color w:val="000000" w:themeColor="text1"/>
          <w:sz w:val="24"/>
          <w:szCs w:val="24"/>
          <w14:textFill>
            <w14:solidFill>
              <w14:schemeClr w14:val="tx1"/>
            </w14:solidFill>
          </w14:textFill>
        </w:rPr>
      </w:pPr>
      <w:r>
        <w:rPr>
          <w:rFonts w:hint="eastAsia" w:ascii="宋体" w:hAnsi="宋体"/>
          <w:sz w:val="24"/>
          <w:lang w:val="en-US" w:eastAsia="zh-CN"/>
        </w:rPr>
        <w:t>21.11.3</w:t>
      </w:r>
      <w:r>
        <w:rPr>
          <w:rFonts w:hint="eastAsia" w:ascii="宋体" w:hAnsi="宋体" w:cs="宋体"/>
          <w:color w:val="000000" w:themeColor="text1"/>
          <w:sz w:val="24"/>
          <w:szCs w:val="24"/>
          <w14:textFill>
            <w14:solidFill>
              <w14:schemeClr w14:val="tx1"/>
            </w14:solidFill>
          </w14:textFill>
        </w:rPr>
        <w:t>不同供应商的响应文件载明的项目管理成员或者联系人员为同一人；</w:t>
      </w:r>
    </w:p>
    <w:p w14:paraId="4D72E6D0">
      <w:pPr>
        <w:spacing w:line="360" w:lineRule="auto"/>
        <w:ind w:left="420" w:firstLine="420"/>
        <w:rPr>
          <w:rFonts w:ascii="宋体" w:hAnsi="宋体"/>
          <w:sz w:val="24"/>
        </w:rPr>
      </w:pPr>
      <w:r>
        <w:rPr>
          <w:rFonts w:hint="eastAsia" w:ascii="宋体" w:hAnsi="宋体"/>
          <w:sz w:val="24"/>
          <w:lang w:val="en-US" w:eastAsia="zh-CN"/>
        </w:rPr>
        <w:t>21.11.4</w:t>
      </w:r>
      <w:r>
        <w:rPr>
          <w:rFonts w:hint="eastAsia" w:ascii="宋体" w:hAnsi="宋体"/>
          <w:sz w:val="24"/>
        </w:rPr>
        <w:t>不同供应商的响应文件异常一致或者报价呈规律性差异；</w:t>
      </w:r>
    </w:p>
    <w:p w14:paraId="6FC01F2A">
      <w:pPr>
        <w:pStyle w:val="42"/>
        <w:spacing w:line="360" w:lineRule="auto"/>
        <w:rPr>
          <w:rFonts w:ascii="宋体" w:hAnsi="宋体"/>
          <w:color w:val="auto"/>
          <w:kern w:val="2"/>
          <w:szCs w:val="21"/>
        </w:rPr>
      </w:pPr>
      <w:r>
        <w:rPr>
          <w:rFonts w:hint="eastAsia" w:ascii="宋体" w:hAnsi="宋体"/>
          <w:color w:val="auto"/>
          <w:kern w:val="2"/>
          <w:szCs w:val="21"/>
        </w:rPr>
        <w:t xml:space="preserve">       </w:t>
      </w:r>
      <w:r>
        <w:rPr>
          <w:rFonts w:hint="eastAsia" w:ascii="宋体" w:hAnsi="宋体"/>
          <w:color w:val="auto"/>
          <w:kern w:val="2"/>
          <w:szCs w:val="21"/>
          <w:lang w:val="en-US" w:eastAsia="zh-CN"/>
        </w:rPr>
        <w:t>21.11.5</w:t>
      </w:r>
      <w:r>
        <w:rPr>
          <w:rFonts w:hint="eastAsia" w:ascii="宋体" w:hAnsi="宋体"/>
          <w:color w:val="auto"/>
          <w:kern w:val="2"/>
          <w:szCs w:val="21"/>
        </w:rPr>
        <w:t xml:space="preserve"> 不同供应商的响应文件相互混装(上传)。</w:t>
      </w:r>
    </w:p>
    <w:p w14:paraId="7586E0F4">
      <w:pPr>
        <w:tabs>
          <w:tab w:val="left" w:pos="0"/>
        </w:tabs>
        <w:spacing w:line="360" w:lineRule="auto"/>
        <w:rPr>
          <w:rFonts w:hint="eastAsia"/>
        </w:rPr>
      </w:pPr>
      <w:r>
        <w:rPr>
          <w:rFonts w:ascii="宋体" w:hAnsi="宋体"/>
          <w:sz w:val="24"/>
        </w:rPr>
        <w:t xml:space="preserve">       </w:t>
      </w:r>
      <w:r>
        <w:rPr>
          <w:rFonts w:hint="eastAsia" w:ascii="宋体" w:hAnsi="宋体"/>
          <w:sz w:val="24"/>
          <w:lang w:val="en-US" w:eastAsia="zh-CN"/>
        </w:rPr>
        <w:t>21.11.6</w:t>
      </w:r>
      <w:r>
        <w:rPr>
          <w:rFonts w:hint="eastAsia" w:ascii="宋体" w:hAnsi="宋体"/>
          <w:sz w:val="24"/>
        </w:rPr>
        <w:t>上传的电子投标（响应）文件若出现使用本项目其他投标（响</w:t>
      </w:r>
    </w:p>
    <w:p w14:paraId="341FB616">
      <w:pPr>
        <w:tabs>
          <w:tab w:val="left" w:pos="0"/>
        </w:tabs>
        <w:spacing w:line="360" w:lineRule="auto"/>
        <w:ind w:left="479" w:leftChars="228" w:firstLine="0" w:firstLineChars="0"/>
        <w:rPr>
          <w:rFonts w:ascii="宋体" w:hAnsi="宋体"/>
          <w:sz w:val="24"/>
        </w:rPr>
      </w:pPr>
      <w:r>
        <w:rPr>
          <w:rFonts w:hint="eastAsia" w:ascii="宋体" w:hAnsi="宋体"/>
          <w:sz w:val="24"/>
        </w:rPr>
        <w:t>应）供应商的数字证书加密的，或者加盖本项目其他投标（响应）供应商的电子印章的；</w:t>
      </w:r>
    </w:p>
    <w:p w14:paraId="252FD65B">
      <w:pPr>
        <w:pStyle w:val="43"/>
        <w:wordWrap/>
        <w:spacing w:line="360" w:lineRule="auto"/>
        <w:ind w:left="0"/>
        <w:rPr>
          <w:rFonts w:hint="eastAsia" w:ascii="宋体" w:hAnsi="宋体"/>
          <w:kern w:val="2"/>
          <w:sz w:val="24"/>
          <w:szCs w:val="21"/>
        </w:rPr>
      </w:pPr>
      <w:r>
        <w:rPr>
          <w:rFonts w:ascii="宋体" w:hAnsi="宋体"/>
          <w:kern w:val="2"/>
          <w:sz w:val="24"/>
          <w:szCs w:val="21"/>
        </w:rPr>
        <w:t xml:space="preserve">        </w:t>
      </w:r>
      <w:r>
        <w:rPr>
          <w:rFonts w:hint="eastAsia" w:ascii="宋体" w:hAnsi="宋体"/>
          <w:kern w:val="2"/>
          <w:sz w:val="24"/>
          <w:szCs w:val="21"/>
          <w:lang w:val="en-US" w:eastAsia="zh-CN"/>
        </w:rPr>
        <w:t>21.11.7</w:t>
      </w:r>
      <w:r>
        <w:rPr>
          <w:rFonts w:hint="eastAsia" w:ascii="宋体" w:hAnsi="宋体"/>
          <w:kern w:val="2"/>
          <w:sz w:val="24"/>
          <w:szCs w:val="21"/>
        </w:rPr>
        <w:t>不同供应商的投标（响应）文件的内容存在三处（含）以上</w:t>
      </w:r>
    </w:p>
    <w:p w14:paraId="77F9ED48">
      <w:pPr>
        <w:pStyle w:val="43"/>
        <w:wordWrap/>
        <w:spacing w:line="360" w:lineRule="auto"/>
        <w:ind w:left="0" w:leftChars="0" w:firstLine="480" w:firstLineChars="200"/>
        <w:rPr>
          <w:rFonts w:hint="eastAsia" w:ascii="宋体" w:hAnsi="宋体"/>
          <w:kern w:val="2"/>
          <w:sz w:val="24"/>
          <w:szCs w:val="21"/>
        </w:rPr>
      </w:pPr>
      <w:r>
        <w:rPr>
          <w:rFonts w:hint="eastAsia" w:ascii="宋体" w:hAnsi="宋体"/>
          <w:kern w:val="2"/>
          <w:sz w:val="24"/>
          <w:szCs w:val="21"/>
        </w:rPr>
        <w:t>错误一致，且无法合理解释的；</w:t>
      </w:r>
    </w:p>
    <w:p w14:paraId="186965BE">
      <w:pPr>
        <w:pStyle w:val="43"/>
        <w:wordWrap/>
        <w:spacing w:line="360" w:lineRule="auto"/>
        <w:ind w:left="0" w:firstLine="960" w:firstLineChars="400"/>
        <w:rPr>
          <w:rFonts w:hint="eastAsia" w:ascii="宋体" w:hAnsi="宋体"/>
          <w:sz w:val="24"/>
        </w:rPr>
      </w:pPr>
      <w:r>
        <w:rPr>
          <w:rFonts w:hint="eastAsia" w:ascii="宋体" w:hAnsi="宋体"/>
          <w:sz w:val="24"/>
          <w:lang w:val="en-US" w:eastAsia="zh-CN"/>
        </w:rPr>
        <w:t>21.11.8</w:t>
      </w:r>
      <w:r>
        <w:rPr>
          <w:rFonts w:hint="eastAsia" w:ascii="宋体" w:hAnsi="宋体"/>
          <w:sz w:val="24"/>
        </w:rPr>
        <w:t>不同供应</w:t>
      </w:r>
      <w:r>
        <w:rPr>
          <w:rFonts w:hint="eastAsia" w:ascii="宋体" w:hAnsi="宋体"/>
          <w:sz w:val="24"/>
          <w:lang w:eastAsia="zh-CN"/>
        </w:rPr>
        <w:t>商</w:t>
      </w:r>
      <w:r>
        <w:rPr>
          <w:rFonts w:hint="eastAsia" w:ascii="宋体" w:hAnsi="宋体"/>
          <w:sz w:val="24"/>
        </w:rPr>
        <w:t>联系人为同一人或不同联系人的联系电话一致，</w:t>
      </w:r>
    </w:p>
    <w:p w14:paraId="138C72A7">
      <w:pPr>
        <w:tabs>
          <w:tab w:val="left" w:pos="0"/>
        </w:tabs>
        <w:spacing w:line="360" w:lineRule="auto"/>
        <w:ind w:firstLine="480" w:firstLineChars="200"/>
        <w:rPr>
          <w:rFonts w:hint="eastAsia"/>
          <w:lang w:eastAsia="zh-CN"/>
        </w:rPr>
      </w:pPr>
      <w:r>
        <w:rPr>
          <w:rFonts w:hint="eastAsia" w:ascii="宋体" w:hAnsi="宋体"/>
          <w:sz w:val="24"/>
        </w:rPr>
        <w:t>且无法合理解释的。</w:t>
      </w:r>
    </w:p>
    <w:p w14:paraId="75699511">
      <w:pPr>
        <w:spacing w:line="360" w:lineRule="auto"/>
        <w:ind w:firstLine="482" w:firstLineChars="20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22、在磋商采购中，出现下列情形之一的应予以废标：</w:t>
      </w:r>
    </w:p>
    <w:p w14:paraId="7D87BC17">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22.1出现影响采购公正的违法、违规行为的；</w:t>
      </w:r>
    </w:p>
    <w:p w14:paraId="7866422E">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22.2合格磋商供应商不足三家的。</w:t>
      </w:r>
    </w:p>
    <w:p w14:paraId="30387C97">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23、磋商程序</w:t>
      </w:r>
    </w:p>
    <w:p w14:paraId="53C91611">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23.1磋商响应文件的初审</w:t>
      </w:r>
    </w:p>
    <w:p w14:paraId="617800AE">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23.1.1初审内容为磋商响应文件是否符合磋商文件的要求、内容是否完整、价格构成有无计算错误，文件签署是否齐全。</w:t>
      </w:r>
    </w:p>
    <w:p w14:paraId="5D898F33">
      <w:pPr>
        <w:tabs>
          <w:tab w:val="left" w:pos="0"/>
        </w:tabs>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23.1.2磋商时，对价格的计算错误按下述原则修正：</w:t>
      </w:r>
    </w:p>
    <w:p w14:paraId="6B3B9F8F">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23.1.2.1初次报价表的大写金额和小写金额不一致的，以大写金额为准； </w:t>
      </w:r>
    </w:p>
    <w:p w14:paraId="53246649">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23.1.2.2初次报价表的总价金额与按单价汇总金额不一致的，应以总价为准，并修改单价；</w:t>
      </w:r>
    </w:p>
    <w:p w14:paraId="7123813A">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23.1.2.3对不同文字文本磋商响应文件的解释发生异议的，以中文文本为准；</w:t>
      </w:r>
    </w:p>
    <w:p w14:paraId="34EBE6DD">
      <w:pPr>
        <w:spacing w:line="360" w:lineRule="auto"/>
        <w:ind w:left="126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23.1.2.4磋商供应商不同意以上修正（政府采购云平台电子招投标开标及评审程序），则其响应磋商将被拒绝。</w:t>
      </w:r>
    </w:p>
    <w:p w14:paraId="40EBA7C4">
      <w:pPr>
        <w:tabs>
          <w:tab w:val="left" w:pos="0"/>
        </w:tabs>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23.1.3与磋商文件有重大偏离的磋商响应文件将被拒绝。</w:t>
      </w:r>
    </w:p>
    <w:p w14:paraId="6F397614">
      <w:pPr>
        <w:spacing w:line="360" w:lineRule="auto"/>
        <w:ind w:left="840"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23.1.4招标人对磋商响应文件的判定，只依据磋商响应文件内容本身，不依靠磋商后的任何外来证明。</w:t>
      </w:r>
    </w:p>
    <w:p w14:paraId="4D2F9FFF">
      <w:pPr>
        <w:tabs>
          <w:tab w:val="left" w:pos="0"/>
        </w:tabs>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23.2磋商响应的澄清</w:t>
      </w:r>
    </w:p>
    <w:p w14:paraId="3DB31BA8">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23.2.1磋商小组有权就磋商响应文件中含混之处或者有明显文字和计算错误的内容向磋商供应商提出澄清、说明或者补正要求；</w:t>
      </w:r>
    </w:p>
    <w:p w14:paraId="443A45CB">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23.2.2磋商供应商的澄清、说明或者补正应当通过政府采购云平台完成（政府采购云平台电子招投标开标及评审程序，未按要求进行澄清、说明或者补正的视为放弃该权利）。磋商供应商的澄清、说明或者补正不得超出磋商文件的范围或者改变磋商文件的实质性内容；</w:t>
      </w:r>
    </w:p>
    <w:p w14:paraId="718DF50D">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23.2.3凡发现有两份及以上磋商响应文件相互之间有特别相同或相似之处，且经询标澄清，磋商供应商无令人信服的理由和可靠证据证明其合理性的，经磋商小组半数以上成员确认，其磋商响应文件按无效标处理，不进入下一阶段的磋商。</w:t>
      </w:r>
    </w:p>
    <w:p w14:paraId="6F29B25E">
      <w:pPr>
        <w:spacing w:line="360" w:lineRule="auto"/>
        <w:ind w:left="420" w:firstLine="420"/>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23.3磋商响应文件的评审</w:t>
      </w:r>
    </w:p>
    <w:p w14:paraId="1AE8C173">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23.3.1磋商严格按照磋商文件的要求和条件，以公正、公平、效益的原则进行；</w:t>
      </w:r>
    </w:p>
    <w:p w14:paraId="742C4E4D">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23.3.2磋商过程中如发现有舞弊情况，由磋商小组集体讨论，予以认定；</w:t>
      </w:r>
    </w:p>
    <w:p w14:paraId="03B3F86A">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23.3.3.磋商结束后，磋商小组应当要求所有实质性响应的供应商在规定时间内提交最后报价及承诺。</w:t>
      </w:r>
    </w:p>
    <w:p w14:paraId="41952ABD">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24、磋商过程保密</w:t>
      </w:r>
    </w:p>
    <w:p w14:paraId="270D6ED9">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24.1磋商之后，直到授予磋商供应商合同止，凡是属于审查、澄清、评价和比较磋商响应的有关资料等情况，均不得向磋商供应商或其他无关人员透露；</w:t>
      </w:r>
    </w:p>
    <w:p w14:paraId="53DB474D">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24.2在磋商期间，磋商供应商企图影响招标人的任何活动，将导致磋商响应被拒绝，并承担相应法律责任。</w:t>
      </w:r>
    </w:p>
    <w:p w14:paraId="7C764280">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25、评审报告</w:t>
      </w:r>
    </w:p>
    <w:p w14:paraId="160598AB">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25.1磋商小组应向招标人提交评审报告；</w:t>
      </w:r>
    </w:p>
    <w:p w14:paraId="0ED132FA">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25.2评审报告应当包括以下主要内容：</w:t>
      </w:r>
    </w:p>
    <w:p w14:paraId="49E6BD0F">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（一）邀请供应商参加采购活动的具体方式和相关情况；</w:t>
      </w:r>
    </w:p>
    <w:p w14:paraId="365F06DB">
      <w:pPr>
        <w:tabs>
          <w:tab w:val="left" w:pos="780"/>
        </w:tabs>
        <w:adjustRightInd w:val="0"/>
        <w:snapToGrid w:val="0"/>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（二）响应文件开启日期和地点；</w:t>
      </w:r>
    </w:p>
    <w:p w14:paraId="0C3656FA">
      <w:pPr>
        <w:tabs>
          <w:tab w:val="left" w:pos="780"/>
        </w:tabs>
        <w:adjustRightInd w:val="0"/>
        <w:snapToGrid w:val="0"/>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（三）获取磋商文件的供应商名单和磋商小组成员名单；</w:t>
      </w:r>
    </w:p>
    <w:p w14:paraId="6F88BF88">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（四）评审情况记录和说明，包括对供应商的资格审查情况、供应商响应文件评审情况、磋商情况、报价情况等；</w:t>
      </w:r>
    </w:p>
    <w:p w14:paraId="6C0D59D3">
      <w:pPr>
        <w:spacing w:line="360" w:lineRule="auto"/>
        <w:ind w:left="84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（五）提出的成交候选供应商的排序名单及理由。</w:t>
      </w:r>
    </w:p>
    <w:p w14:paraId="060B9B6C">
      <w:pPr>
        <w:spacing w:line="360" w:lineRule="auto"/>
        <w:ind w:left="420"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25.3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59A85178">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26、定标</w:t>
      </w:r>
    </w:p>
    <w:p w14:paraId="246EC314">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26.1采购代理机构应当在评审结束后2个工作日内将评审报告送采购人确认。</w:t>
      </w:r>
    </w:p>
    <w:p w14:paraId="0AD6936D">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26.2采购人应当在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06BCBED7">
      <w:pPr>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27、结果公告</w:t>
      </w:r>
    </w:p>
    <w:p w14:paraId="26E7A800">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成交供应商确定后2个工作日内，在省级以上财政部门指定的政府采购信息发布媒体上公告成交结果，同时向成交供应商发出成交通知书。成交公告期限为1个工作日。</w:t>
      </w:r>
      <w:bookmarkStart w:id="41" w:name="_Toc23082"/>
    </w:p>
    <w:p w14:paraId="0D6978E1">
      <w:pPr>
        <w:pStyle w:val="42"/>
        <w:rPr>
          <w:rFonts w:ascii="宋体" w:hAnsi="宋体" w:cs="宋体"/>
          <w:color w:val="000000" w:themeColor="text1"/>
          <w14:textFill>
            <w14:solidFill>
              <w14:schemeClr w14:val="tx1"/>
            </w14:solidFill>
          </w14:textFill>
        </w:rPr>
      </w:pPr>
    </w:p>
    <w:p w14:paraId="734FA9B9">
      <w:pPr>
        <w:pStyle w:val="43"/>
        <w:rPr>
          <w:rFonts w:ascii="宋体" w:hAnsi="宋体" w:cs="宋体"/>
          <w:color w:val="000000" w:themeColor="text1"/>
          <w:sz w:val="24"/>
          <w:szCs w:val="24"/>
          <w14:textFill>
            <w14:solidFill>
              <w14:schemeClr w14:val="tx1"/>
            </w14:solidFill>
          </w14:textFill>
        </w:rPr>
      </w:pPr>
    </w:p>
    <w:p w14:paraId="43648BF4">
      <w:pPr>
        <w:rPr>
          <w:rFonts w:ascii="宋体" w:hAnsi="宋体" w:cs="宋体"/>
          <w:color w:val="000000" w:themeColor="text1"/>
          <w:sz w:val="24"/>
          <w:szCs w:val="24"/>
          <w14:textFill>
            <w14:solidFill>
              <w14:schemeClr w14:val="tx1"/>
            </w14:solidFill>
          </w14:textFill>
        </w:rPr>
      </w:pPr>
    </w:p>
    <w:p w14:paraId="09C8D7AC">
      <w:pPr>
        <w:pStyle w:val="42"/>
        <w:rPr>
          <w:rFonts w:ascii="宋体" w:hAnsi="宋体" w:cs="宋体"/>
          <w:color w:val="000000" w:themeColor="text1"/>
          <w14:textFill>
            <w14:solidFill>
              <w14:schemeClr w14:val="tx1"/>
            </w14:solidFill>
          </w14:textFill>
        </w:rPr>
      </w:pPr>
    </w:p>
    <w:p w14:paraId="4D7C8619">
      <w:pPr>
        <w:pStyle w:val="43"/>
        <w:rPr>
          <w:rFonts w:ascii="宋体" w:hAnsi="宋体" w:cs="宋体"/>
          <w:color w:val="000000" w:themeColor="text1"/>
          <w:sz w:val="24"/>
          <w:szCs w:val="24"/>
          <w14:textFill>
            <w14:solidFill>
              <w14:schemeClr w14:val="tx1"/>
            </w14:solidFill>
          </w14:textFill>
        </w:rPr>
      </w:pPr>
    </w:p>
    <w:p w14:paraId="52E930DB">
      <w:pPr>
        <w:rPr>
          <w:rFonts w:ascii="宋体" w:hAnsi="宋体" w:cs="宋体"/>
          <w:color w:val="000000" w:themeColor="text1"/>
          <w:sz w:val="24"/>
          <w:szCs w:val="24"/>
          <w14:textFill>
            <w14:solidFill>
              <w14:schemeClr w14:val="tx1"/>
            </w14:solidFill>
          </w14:textFill>
        </w:rPr>
      </w:pPr>
    </w:p>
    <w:p w14:paraId="483A8D76">
      <w:pPr>
        <w:pStyle w:val="42"/>
        <w:rPr>
          <w:rFonts w:ascii="宋体" w:hAnsi="宋体" w:cs="宋体"/>
          <w:color w:val="000000" w:themeColor="text1"/>
          <w14:textFill>
            <w14:solidFill>
              <w14:schemeClr w14:val="tx1"/>
            </w14:solidFill>
          </w14:textFill>
        </w:rPr>
      </w:pPr>
    </w:p>
    <w:p w14:paraId="2B7C96DF">
      <w:pPr>
        <w:pStyle w:val="43"/>
        <w:rPr>
          <w:rFonts w:ascii="宋体" w:hAnsi="宋体" w:cs="宋体"/>
          <w:color w:val="000000" w:themeColor="text1"/>
          <w:sz w:val="24"/>
          <w:szCs w:val="24"/>
          <w14:textFill>
            <w14:solidFill>
              <w14:schemeClr w14:val="tx1"/>
            </w14:solidFill>
          </w14:textFill>
        </w:rPr>
      </w:pPr>
    </w:p>
    <w:p w14:paraId="318B2E35"/>
    <w:p w14:paraId="52FF60B3">
      <w:pPr>
        <w:rPr>
          <w:rFonts w:ascii="宋体" w:hAnsi="宋体" w:cs="宋体"/>
          <w:color w:val="000000" w:themeColor="text1"/>
          <w:sz w:val="24"/>
          <w:szCs w:val="24"/>
          <w14:textFill>
            <w14:solidFill>
              <w14:schemeClr w14:val="tx1"/>
            </w14:solidFill>
          </w14:textFill>
        </w:rPr>
      </w:pPr>
    </w:p>
    <w:p w14:paraId="3221DBCC">
      <w:pPr>
        <w:pStyle w:val="18"/>
        <w:rPr>
          <w:rFonts w:hAnsi="宋体" w:eastAsia="宋体" w:cs="宋体"/>
          <w:color w:val="000000" w:themeColor="text1"/>
          <w14:textFill>
            <w14:solidFill>
              <w14:schemeClr w14:val="tx1"/>
            </w14:solidFill>
          </w14:textFill>
        </w:rPr>
      </w:pPr>
    </w:p>
    <w:bookmarkEnd w:id="41"/>
    <w:p w14:paraId="7E716621">
      <w:pPr>
        <w:pStyle w:val="243"/>
        <w:numPr>
          <w:ilvl w:val="0"/>
          <w:numId w:val="1"/>
        </w:numPr>
        <w:ind w:firstLine="602"/>
        <w:rPr>
          <w:rFonts w:ascii="宋体" w:hAnsi="宋体" w:cs="宋体"/>
          <w:color w:val="000000" w:themeColor="text1"/>
          <w:sz w:val="24"/>
          <w:szCs w:val="24"/>
          <w14:textFill>
            <w14:solidFill>
              <w14:schemeClr w14:val="tx1"/>
            </w14:solidFill>
          </w14:textFill>
        </w:rPr>
      </w:pPr>
      <w:bookmarkStart w:id="42" w:name="_Toc13836"/>
      <w:r>
        <w:rPr>
          <w:rFonts w:hint="eastAsia" w:ascii="宋体" w:hAnsi="宋体" w:cs="宋体"/>
          <w:color w:val="000000" w:themeColor="text1"/>
          <w14:textFill>
            <w14:solidFill>
              <w14:schemeClr w14:val="tx1"/>
            </w14:solidFill>
          </w14:textFill>
        </w:rPr>
        <w:t>采购内容及服务要求</w:t>
      </w:r>
    </w:p>
    <w:p w14:paraId="5A10C9D4">
      <w:pPr>
        <w:keepNext w:val="0"/>
        <w:keepLines w:val="0"/>
        <w:pageBreakBefore w:val="0"/>
        <w:kinsoku/>
        <w:wordWrap/>
        <w:overflowPunct/>
        <w:topLinePunct w:val="0"/>
        <w:autoSpaceDE/>
        <w:autoSpaceDN/>
        <w:bidi w:val="0"/>
        <w:spacing w:line="360" w:lineRule="auto"/>
        <w:ind w:firstLine="413" w:firstLineChars="196"/>
        <w:jc w:val="left"/>
        <w:rPr>
          <w:rFonts w:ascii="宋体" w:hAnsi="宋体" w:cs="宋体"/>
          <w:b/>
        </w:rPr>
      </w:pPr>
      <w:r>
        <w:rPr>
          <w:rFonts w:hint="eastAsia" w:ascii="宋体" w:hAnsi="宋体" w:cs="宋体"/>
          <w:b/>
        </w:rPr>
        <w:t>一、总体管理要求</w:t>
      </w:r>
    </w:p>
    <w:p w14:paraId="511BC040">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1、成交单位须认真履行职责，严格按照本项目的服务质量要求做好各项工作。各岗位人员相对稳定，做到各尽其责，保证符合各项服务的质量标准。</w:t>
      </w:r>
    </w:p>
    <w:p w14:paraId="30AB4938">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2、由成交单位按国家规定支付上岗人员的各项工资、津贴、社会保险及其他相关费用，业主单位每月有权对社会保险的交纳情况进行检查。</w:t>
      </w:r>
    </w:p>
    <w:p w14:paraId="3624A763">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3、成交单位必须对上岗人员按规定进行岗位培训等，并对上岗人员定期进行职业道德教育，教育其端正服务态度、提高服务质量、遵守业主单位的各项规章制度及工作规范，维护业主单位的形象，服从领导。对不遵守劳动纪律、工作作风拖拉的员工，经查实后酌情处理，情节严重的业主单位有权更换。</w:t>
      </w:r>
    </w:p>
    <w:p w14:paraId="373643BA">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4、成交单位应制定完善的各项内部管理制度，定期派专职督导人员进行现场管理，并落实好各项制度。</w:t>
      </w:r>
    </w:p>
    <w:p w14:paraId="37D10A57">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kern w:val="0"/>
        </w:rPr>
      </w:pPr>
      <w:r>
        <w:rPr>
          <w:rFonts w:hint="eastAsia" w:ascii="宋体" w:hAnsi="宋体"/>
          <w:kern w:val="0"/>
        </w:rPr>
        <w:t>5、业主单位有权对成交单位各项工作质量进行定期与不定期考核。</w:t>
      </w:r>
    </w:p>
    <w:p w14:paraId="6986884A">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kern w:val="0"/>
        </w:rPr>
      </w:pPr>
      <w:r>
        <w:rPr>
          <w:rFonts w:hint="eastAsia" w:ascii="宋体" w:hAnsi="宋体"/>
          <w:kern w:val="0"/>
        </w:rPr>
        <w:t>6、提出合同以外的服务时，中标方应提供服务并合理收取费用。</w:t>
      </w:r>
    </w:p>
    <w:p w14:paraId="6927732B">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kern w:val="0"/>
        </w:rPr>
      </w:pPr>
      <w:r>
        <w:rPr>
          <w:rFonts w:hint="eastAsia" w:ascii="宋体" w:hAnsi="宋体"/>
          <w:kern w:val="0"/>
        </w:rPr>
        <w:t>7、成交单位负责做好业主单位的垃圾分类、爱国卫生、机关节能、机关安全等方面的工作。</w:t>
      </w:r>
    </w:p>
    <w:p w14:paraId="297A353B">
      <w:pPr>
        <w:keepNext w:val="0"/>
        <w:keepLines w:val="0"/>
        <w:pageBreakBefore w:val="0"/>
        <w:kinsoku/>
        <w:wordWrap/>
        <w:overflowPunct/>
        <w:topLinePunct w:val="0"/>
        <w:autoSpaceDE/>
        <w:autoSpaceDN/>
        <w:bidi w:val="0"/>
        <w:spacing w:line="360" w:lineRule="auto"/>
        <w:ind w:firstLine="413" w:firstLineChars="196"/>
        <w:jc w:val="left"/>
        <w:rPr>
          <w:rFonts w:ascii="宋体" w:hAnsi="宋体" w:cs="宋体"/>
          <w:b/>
        </w:rPr>
      </w:pPr>
      <w:r>
        <w:rPr>
          <w:rFonts w:hint="eastAsia" w:ascii="宋体" w:hAnsi="宋体" w:cs="宋体"/>
          <w:b/>
        </w:rPr>
        <w:t>二、物业内容基本情况</w:t>
      </w:r>
    </w:p>
    <w:p w14:paraId="5058CE88">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eastAsia="宋体"/>
          <w:kern w:val="0"/>
          <w:lang w:eastAsia="zh-CN"/>
        </w:rPr>
      </w:pPr>
      <w:r>
        <w:rPr>
          <w:rFonts w:hint="eastAsia" w:ascii="宋体" w:hAnsi="宋体"/>
          <w:kern w:val="0"/>
        </w:rPr>
        <w:t>1</w:t>
      </w:r>
      <w:r>
        <w:rPr>
          <w:rFonts w:ascii="宋体" w:hAnsi="宋体"/>
          <w:kern w:val="0"/>
        </w:rPr>
        <w:t>、服务范围：</w:t>
      </w:r>
      <w:r>
        <w:rPr>
          <w:rFonts w:hint="eastAsia" w:ascii="宋体" w:hAnsi="宋体"/>
          <w:kern w:val="0"/>
        </w:rPr>
        <w:t>余姚市救助管理站提供门卫、保安、保洁、食堂管理服务</w:t>
      </w:r>
      <w:r>
        <w:rPr>
          <w:rFonts w:hint="eastAsia" w:ascii="宋体" w:hAnsi="宋体"/>
          <w:kern w:val="0"/>
          <w:lang w:eastAsia="zh-CN"/>
        </w:rPr>
        <w:t>。</w:t>
      </w:r>
    </w:p>
    <w:p w14:paraId="79F816C9">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2</w:t>
      </w:r>
      <w:r>
        <w:rPr>
          <w:rFonts w:ascii="宋体" w:hAnsi="宋体"/>
          <w:kern w:val="0"/>
        </w:rPr>
        <w:t>、</w:t>
      </w:r>
      <w:r>
        <w:rPr>
          <w:rFonts w:hint="eastAsia" w:ascii="宋体" w:hAnsi="宋体"/>
          <w:kern w:val="0"/>
        </w:rPr>
        <w:t>物业</w:t>
      </w:r>
      <w:r>
        <w:rPr>
          <w:rFonts w:ascii="宋体" w:hAnsi="宋体"/>
          <w:kern w:val="0"/>
        </w:rPr>
        <w:t>概况：</w:t>
      </w:r>
      <w:r>
        <w:rPr>
          <w:rFonts w:hint="eastAsia" w:ascii="宋体" w:hAnsi="宋体"/>
          <w:kern w:val="0"/>
        </w:rPr>
        <w:t>余姚市救助管理站</w:t>
      </w:r>
      <w:r>
        <w:rPr>
          <w:rFonts w:hint="eastAsia" w:ascii="宋体" w:hAnsi="宋体"/>
          <w:kern w:val="0"/>
          <w:lang w:val="en-US" w:eastAsia="zh-CN"/>
        </w:rPr>
        <w:t>内，</w:t>
      </w:r>
      <w:r>
        <w:rPr>
          <w:rFonts w:hint="eastAsia" w:ascii="宋体" w:hAnsi="宋体"/>
          <w:kern w:val="0"/>
        </w:rPr>
        <w:t>含办公楼、食堂、救助楼、辅楼。</w:t>
      </w:r>
    </w:p>
    <w:p w14:paraId="3D8F25FD">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default" w:ascii="宋体" w:hAnsi="宋体" w:eastAsia="宋体"/>
          <w:kern w:val="0"/>
          <w:lang w:val="en-US" w:eastAsia="zh-CN"/>
        </w:rPr>
      </w:pPr>
      <w:r>
        <w:rPr>
          <w:rFonts w:hint="eastAsia" w:ascii="宋体" w:hAnsi="宋体"/>
          <w:kern w:val="0"/>
        </w:rPr>
        <w:t>3、工作日食堂用餐要求：早餐和中餐的用餐人数约</w:t>
      </w:r>
      <w:r>
        <w:rPr>
          <w:rFonts w:hint="eastAsia" w:ascii="宋体" w:hAnsi="宋体"/>
          <w:kern w:val="0"/>
          <w:lang w:val="en-US" w:eastAsia="zh-CN"/>
        </w:rPr>
        <w:t>8</w:t>
      </w:r>
      <w:r>
        <w:rPr>
          <w:rFonts w:hint="eastAsia" w:ascii="宋体" w:hAnsi="宋体"/>
          <w:kern w:val="0"/>
        </w:rPr>
        <w:t>人，值班人员晚餐用餐人数约</w:t>
      </w:r>
      <w:r>
        <w:rPr>
          <w:rFonts w:hint="eastAsia" w:ascii="宋体" w:hAnsi="宋体"/>
          <w:kern w:val="0"/>
          <w:lang w:val="en-US" w:eastAsia="zh-CN"/>
        </w:rPr>
        <w:t>2</w:t>
      </w:r>
      <w:r>
        <w:rPr>
          <w:rFonts w:hint="eastAsia" w:ascii="宋体" w:hAnsi="宋体"/>
          <w:kern w:val="0"/>
        </w:rPr>
        <w:t>人。</w:t>
      </w:r>
      <w:r>
        <w:rPr>
          <w:rFonts w:hint="eastAsia" w:ascii="宋体" w:hAnsi="宋体"/>
          <w:kern w:val="0"/>
          <w:lang w:val="en-US" w:eastAsia="zh-CN"/>
        </w:rPr>
        <w:t>救助人员就餐人数按照实际入站人员数计算。</w:t>
      </w:r>
    </w:p>
    <w:p w14:paraId="37B13640">
      <w:pPr>
        <w:pStyle w:val="2"/>
        <w:keepNext w:val="0"/>
        <w:keepLines w:val="0"/>
        <w:pageBreakBefore w:val="0"/>
        <w:kinsoku/>
        <w:wordWrap/>
        <w:overflowPunct/>
        <w:topLinePunct w:val="0"/>
        <w:autoSpaceDE/>
        <w:autoSpaceDN/>
        <w:bidi w:val="0"/>
        <w:spacing w:line="360" w:lineRule="auto"/>
        <w:ind w:left="0" w:leftChars="0" w:firstLine="527" w:firstLineChars="250"/>
        <w:jc w:val="left"/>
        <w:rPr>
          <w:rFonts w:ascii="宋体" w:hAnsi="宋体" w:cs="宋体"/>
          <w:b/>
        </w:rPr>
      </w:pPr>
      <w:r>
        <w:rPr>
          <w:rFonts w:hint="eastAsia" w:ascii="宋体" w:hAnsi="宋体" w:cs="宋体"/>
          <w:b/>
        </w:rPr>
        <w:t>三、门卫服务要求</w:t>
      </w:r>
    </w:p>
    <w:p w14:paraId="247AF8D6">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1、保安员持证上岗，统一着装，着装整洁，仪表端庄，精神饱满，文明礼貌；坚守工作岗位，遵守工作纪律。</w:t>
      </w:r>
    </w:p>
    <w:p w14:paraId="1CA8FD71">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2、设立岗位值班服务，负责公共秩序维护管理与服务，负责</w:t>
      </w:r>
      <w:r>
        <w:rPr>
          <w:rFonts w:hint="eastAsia" w:ascii="宋体" w:hAnsi="宋体"/>
          <w:kern w:val="0"/>
          <w:lang w:eastAsia="zh-CN"/>
        </w:rPr>
        <w:t>站</w:t>
      </w:r>
      <w:r>
        <w:rPr>
          <w:rFonts w:hint="eastAsia" w:ascii="宋体" w:hAnsi="宋体"/>
          <w:kern w:val="0"/>
        </w:rPr>
        <w:t>内部日常安全保卫工作，制订突发事件应急预案，负责做好突发事件、重大活动的安全保卫工作。</w:t>
      </w:r>
    </w:p>
    <w:p w14:paraId="1A0F8768">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3、提供治安、消防设施（须及时检查消防设施并做好相关记录）、外来人员及物品进出的管理服务，实现24小时管理，制订24小时定线和变线巡逻路线，实行巡逻签到制度，保证巡逻到位，及时关闭相关灯光，确保</w:t>
      </w:r>
      <w:r>
        <w:rPr>
          <w:rFonts w:hint="eastAsia" w:ascii="宋体" w:hAnsi="宋体"/>
          <w:kern w:val="0"/>
          <w:lang w:eastAsia="zh-CN"/>
        </w:rPr>
        <w:t>站</w:t>
      </w:r>
      <w:r>
        <w:rPr>
          <w:rFonts w:hint="eastAsia" w:ascii="宋体" w:hAnsi="宋体"/>
          <w:kern w:val="0"/>
        </w:rPr>
        <w:t>内的日常安全。</w:t>
      </w:r>
    </w:p>
    <w:p w14:paraId="60CA72D3">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4、报纸分发。</w:t>
      </w:r>
    </w:p>
    <w:p w14:paraId="51A404E2">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rPr>
      </w:pPr>
      <w:r>
        <w:rPr>
          <w:rFonts w:hint="eastAsia" w:ascii="宋体" w:hAnsi="宋体"/>
          <w:kern w:val="0"/>
        </w:rPr>
        <w:t>5、快递收发及分类摆放管理工作。</w:t>
      </w:r>
    </w:p>
    <w:p w14:paraId="1C5C3216">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rPr>
      </w:pPr>
      <w:r>
        <w:rPr>
          <w:rFonts w:ascii="宋体" w:hAnsi="宋体"/>
          <w:kern w:val="0"/>
        </w:rPr>
        <w:t>6、</w:t>
      </w:r>
      <w:r>
        <w:rPr>
          <w:rFonts w:hint="eastAsia" w:ascii="宋体" w:hAnsi="宋体"/>
          <w:kern w:val="0"/>
        </w:rPr>
        <w:t>按规定时间做好停车的管理工作。</w:t>
      </w:r>
    </w:p>
    <w:p w14:paraId="7700E521">
      <w:pPr>
        <w:pStyle w:val="2"/>
        <w:keepNext w:val="0"/>
        <w:keepLines w:val="0"/>
        <w:pageBreakBefore w:val="0"/>
        <w:kinsoku/>
        <w:wordWrap/>
        <w:overflowPunct/>
        <w:topLinePunct w:val="0"/>
        <w:autoSpaceDE/>
        <w:autoSpaceDN/>
        <w:bidi w:val="0"/>
        <w:spacing w:line="360" w:lineRule="auto"/>
        <w:ind w:left="0" w:leftChars="0" w:firstLineChars="200"/>
        <w:rPr>
          <w:rFonts w:ascii="宋体" w:hAnsi="宋体" w:cs="宋体"/>
          <w:b/>
        </w:rPr>
      </w:pPr>
      <w:r>
        <w:rPr>
          <w:rFonts w:hint="eastAsia" w:ascii="宋体" w:hAnsi="宋体"/>
          <w:kern w:val="0"/>
        </w:rPr>
        <w:t>7、完成余姚市救助管理站交付的其他工作。</w:t>
      </w:r>
    </w:p>
    <w:p w14:paraId="78630FEE">
      <w:pPr>
        <w:pStyle w:val="2"/>
        <w:keepNext w:val="0"/>
        <w:keepLines w:val="0"/>
        <w:pageBreakBefore w:val="0"/>
        <w:kinsoku/>
        <w:wordWrap/>
        <w:overflowPunct/>
        <w:topLinePunct w:val="0"/>
        <w:autoSpaceDE/>
        <w:autoSpaceDN/>
        <w:bidi w:val="0"/>
        <w:spacing w:line="360" w:lineRule="auto"/>
        <w:ind w:left="0" w:leftChars="0" w:firstLine="422" w:firstLineChars="200"/>
        <w:jc w:val="left"/>
        <w:rPr>
          <w:rFonts w:ascii="宋体" w:hAnsi="宋体" w:cs="宋体"/>
          <w:b/>
        </w:rPr>
      </w:pPr>
      <w:r>
        <w:rPr>
          <w:rFonts w:hint="eastAsia" w:ascii="宋体" w:hAnsi="宋体" w:cs="宋体"/>
          <w:b/>
        </w:rPr>
        <w:t>四、男保安服务要求</w:t>
      </w:r>
    </w:p>
    <w:p w14:paraId="0B6721DD">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1、保安员持证上岗，统一着装，着装整洁，仪表端庄，精神饱满，文明礼貌</w:t>
      </w:r>
      <w:r>
        <w:rPr>
          <w:rFonts w:hint="eastAsia" w:ascii="宋体" w:hAnsi="宋体"/>
          <w:kern w:val="0"/>
          <w:lang w:eastAsia="zh-CN"/>
        </w:rPr>
        <w:t>，</w:t>
      </w:r>
      <w:r>
        <w:rPr>
          <w:rFonts w:hint="eastAsia" w:ascii="宋体" w:hAnsi="宋体"/>
          <w:kern w:val="0"/>
        </w:rPr>
        <w:t>坚守工作岗位，遵守工作纪律。</w:t>
      </w:r>
    </w:p>
    <w:p w14:paraId="0E8ACD44">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2、设立岗位值班服务，负责公共秩序维护管理与服务，负责</w:t>
      </w:r>
      <w:r>
        <w:rPr>
          <w:rFonts w:hint="eastAsia" w:ascii="宋体" w:hAnsi="宋体"/>
          <w:kern w:val="0"/>
          <w:lang w:eastAsia="zh-CN"/>
        </w:rPr>
        <w:t>站</w:t>
      </w:r>
      <w:r>
        <w:rPr>
          <w:rFonts w:hint="eastAsia" w:ascii="宋体" w:hAnsi="宋体"/>
          <w:kern w:val="0"/>
        </w:rPr>
        <w:t>内部日常安全保卫工作，制订突发事件应急预案，负责做好突发事件、重大活动的安全保卫工作。</w:t>
      </w:r>
    </w:p>
    <w:p w14:paraId="7DF16318">
      <w:pPr>
        <w:keepNext w:val="0"/>
        <w:keepLines w:val="0"/>
        <w:pageBreakBefore w:val="0"/>
        <w:kinsoku/>
        <w:wordWrap/>
        <w:overflowPunct/>
        <w:topLinePunct w:val="0"/>
        <w:autoSpaceDE/>
        <w:autoSpaceDN/>
        <w:bidi w:val="0"/>
        <w:spacing w:line="360" w:lineRule="auto"/>
        <w:ind w:firstLine="420" w:firstLineChars="200"/>
        <w:rPr>
          <w:rFonts w:ascii="宋体" w:hAnsi="宋体" w:cs="宋体"/>
        </w:rPr>
      </w:pPr>
      <w:r>
        <w:rPr>
          <w:rFonts w:hint="eastAsia" w:ascii="宋体" w:hAnsi="宋体"/>
          <w:kern w:val="0"/>
        </w:rPr>
        <w:t>3、提供治安、消防设施（须及时检查消防设施并做好相关记录）、外来人员及物品进出的管理服务，实现24小时管理，制订24小时定线和变线巡逻路线，实行巡逻签到制度，保证巡逻到位，及时关闭相关灯光，确保</w:t>
      </w:r>
      <w:r>
        <w:rPr>
          <w:rFonts w:hint="eastAsia" w:ascii="宋体" w:hAnsi="宋体"/>
          <w:kern w:val="0"/>
          <w:lang w:eastAsia="zh-CN"/>
        </w:rPr>
        <w:t>站</w:t>
      </w:r>
      <w:r>
        <w:rPr>
          <w:rFonts w:hint="eastAsia" w:ascii="宋体" w:hAnsi="宋体"/>
          <w:kern w:val="0"/>
        </w:rPr>
        <w:t>内的日常安全。</w:t>
      </w:r>
    </w:p>
    <w:p w14:paraId="5D2E596D">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Times New Roman"/>
          <w:kern w:val="0"/>
        </w:rPr>
      </w:pPr>
      <w:r>
        <w:rPr>
          <w:rFonts w:hint="eastAsia" w:ascii="宋体" w:hAnsi="宋体"/>
          <w:kern w:val="0"/>
        </w:rPr>
        <w:t>4、</w:t>
      </w:r>
      <w:r>
        <w:rPr>
          <w:rFonts w:asciiTheme="minorEastAsia" w:hAnsiTheme="minorEastAsia"/>
        </w:rPr>
        <w:t>负责</w:t>
      </w:r>
      <w:r>
        <w:rPr>
          <w:rFonts w:hint="eastAsia" w:asciiTheme="minorEastAsia" w:hAnsiTheme="minorEastAsia"/>
        </w:rPr>
        <w:t>全站及</w:t>
      </w:r>
      <w:r>
        <w:rPr>
          <w:rFonts w:asciiTheme="minorEastAsia" w:hAnsiTheme="minorEastAsia"/>
        </w:rPr>
        <w:t>受助人员的服务、管理及安全工作</w:t>
      </w:r>
      <w:r>
        <w:rPr>
          <w:rFonts w:hint="eastAsia" w:asciiTheme="minorEastAsia" w:hAnsiTheme="minorEastAsia"/>
        </w:rPr>
        <w:t>，完成余姚市救助管理站交办的其他工作任务</w:t>
      </w:r>
      <w:r>
        <w:rPr>
          <w:rFonts w:asciiTheme="minorEastAsia" w:hAnsiTheme="minorEastAsia"/>
        </w:rPr>
        <w:t>。</w:t>
      </w:r>
      <w:r>
        <w:rPr>
          <w:rFonts w:hint="eastAsia" w:asciiTheme="minorEastAsia" w:hAnsiTheme="minorEastAsia"/>
        </w:rPr>
        <w:t>熟悉救助管理相应的法规，能协助工作人员做好救助管理业务工作。</w:t>
      </w:r>
      <w:r>
        <w:rPr>
          <w:rFonts w:asciiTheme="minorEastAsia" w:hAnsiTheme="minorEastAsia"/>
        </w:rPr>
        <w:t>对</w:t>
      </w:r>
      <w:r>
        <w:rPr>
          <w:rFonts w:hint="eastAsia" w:asciiTheme="minorEastAsia" w:hAnsiTheme="minorEastAsia"/>
        </w:rPr>
        <w:t>进入</w:t>
      </w:r>
      <w:r>
        <w:rPr>
          <w:rFonts w:asciiTheme="minorEastAsia" w:hAnsiTheme="minorEastAsia"/>
        </w:rPr>
        <w:t>救助区的受助人员进行登记，了解其思想、身体情况、求助原因；播放教育片，对受助人员进行</w:t>
      </w:r>
      <w:r>
        <w:rPr>
          <w:rFonts w:hint="eastAsia" w:asciiTheme="minorEastAsia" w:hAnsiTheme="minorEastAsia"/>
        </w:rPr>
        <w:t>入站教育</w:t>
      </w:r>
      <w:r>
        <w:rPr>
          <w:rFonts w:asciiTheme="minorEastAsia" w:hAnsiTheme="minorEastAsia"/>
        </w:rPr>
        <w:t>；对受助人员随身物品进行登记、集中</w:t>
      </w:r>
      <w:r>
        <w:rPr>
          <w:rFonts w:hint="eastAsia" w:asciiTheme="minorEastAsia" w:hAnsiTheme="minorEastAsia"/>
        </w:rPr>
        <w:t>保管</w:t>
      </w:r>
      <w:r>
        <w:rPr>
          <w:rFonts w:asciiTheme="minorEastAsia" w:hAnsiTheme="minorEastAsia"/>
        </w:rPr>
        <w:t>；发放生活用品并登记入册；根据受助人员情况安排房间，特殊人员根据工作人员要求，安排</w:t>
      </w:r>
      <w:r>
        <w:rPr>
          <w:rFonts w:hint="eastAsia" w:asciiTheme="minorEastAsia" w:hAnsiTheme="minorEastAsia"/>
        </w:rPr>
        <w:t>观察室</w:t>
      </w:r>
      <w:r>
        <w:rPr>
          <w:rFonts w:asciiTheme="minorEastAsia" w:hAnsiTheme="minorEastAsia"/>
        </w:rPr>
        <w:t>居住；</w:t>
      </w:r>
      <w:r>
        <w:rPr>
          <w:rFonts w:hint="eastAsia" w:asciiTheme="minorEastAsia" w:hAnsiTheme="minorEastAsia"/>
        </w:rPr>
        <w:t>为生活</w:t>
      </w:r>
      <w:r>
        <w:rPr>
          <w:rFonts w:asciiTheme="minorEastAsia" w:hAnsiTheme="minorEastAsia"/>
        </w:rPr>
        <w:t>不能自理的受助</w:t>
      </w:r>
      <w:r>
        <w:rPr>
          <w:rFonts w:hint="eastAsia" w:asciiTheme="minorEastAsia" w:hAnsiTheme="minorEastAsia"/>
        </w:rPr>
        <w:t>人员用餐、住宿、穿衣、如厕、洗浴等提供相应的生活照顾和便利条件；为离站人员办理寄存物品交接、发放途中食品及做好离站登记。做好救助区内巡查、监控及安全工作。配合定期</w:t>
      </w:r>
      <w:r>
        <w:rPr>
          <w:rFonts w:hint="eastAsia" w:ascii="宋体" w:hAnsi="宋体" w:eastAsia="宋体" w:cs="Times New Roman"/>
          <w:kern w:val="0"/>
        </w:rPr>
        <w:t>紫外线消毒管理。能适应短期出差至外省，协助工作人员护送救助人员返乡。</w:t>
      </w:r>
    </w:p>
    <w:p w14:paraId="723F741F">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Times New Roman"/>
          <w:kern w:val="0"/>
          <w:highlight w:val="none"/>
        </w:rPr>
      </w:pPr>
      <w:r>
        <w:rPr>
          <w:rFonts w:hint="eastAsia" w:ascii="宋体" w:hAnsi="宋体" w:eastAsia="宋体" w:cs="Times New Roman"/>
          <w:kern w:val="0"/>
          <w:highlight w:val="none"/>
          <w:lang w:val="en-US" w:eastAsia="zh-CN"/>
        </w:rPr>
        <w:t>5、</w:t>
      </w:r>
      <w:r>
        <w:rPr>
          <w:rFonts w:hint="eastAsia" w:ascii="宋体" w:hAnsi="宋体" w:eastAsia="宋体" w:cs="Times New Roman"/>
          <w:kern w:val="0"/>
          <w:highlight w:val="none"/>
          <w:lang w:eastAsia="zh-CN"/>
        </w:rPr>
        <w:t>全天候24小时对</w:t>
      </w:r>
      <w:r>
        <w:rPr>
          <w:rFonts w:hint="eastAsia" w:ascii="宋体" w:hAnsi="宋体" w:cs="Times New Roman"/>
          <w:kern w:val="0"/>
          <w:highlight w:val="none"/>
          <w:lang w:eastAsia="zh-CN"/>
        </w:rPr>
        <w:t>救助站</w:t>
      </w:r>
      <w:r>
        <w:rPr>
          <w:rFonts w:hint="eastAsia" w:ascii="宋体" w:hAnsi="宋体" w:eastAsia="宋体" w:cs="Times New Roman"/>
          <w:kern w:val="0"/>
          <w:highlight w:val="none"/>
          <w:lang w:eastAsia="zh-CN"/>
        </w:rPr>
        <w:t>区域进行值班巡查、消防监控（主要为工作范围内火灾的发现、报警、初起火灾的救援），消控室必须实行24小时专人值班。</w:t>
      </w:r>
    </w:p>
    <w:p w14:paraId="4DF3D02D">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highlight w:val="none"/>
        </w:rPr>
      </w:pPr>
      <w:r>
        <w:rPr>
          <w:rFonts w:hint="eastAsia" w:ascii="宋体" w:hAnsi="宋体"/>
          <w:kern w:val="0"/>
          <w:highlight w:val="none"/>
          <w:lang w:val="en-US" w:eastAsia="zh-CN"/>
        </w:rPr>
        <w:t>6</w:t>
      </w:r>
      <w:r>
        <w:rPr>
          <w:rFonts w:hint="eastAsia" w:ascii="宋体" w:hAnsi="宋体"/>
          <w:kern w:val="0"/>
          <w:highlight w:val="none"/>
        </w:rPr>
        <w:t>、快递收发及分类摆放管理工作。</w:t>
      </w:r>
    </w:p>
    <w:p w14:paraId="1D862617">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rPr>
      </w:pPr>
      <w:r>
        <w:rPr>
          <w:rFonts w:hint="eastAsia" w:ascii="宋体" w:hAnsi="宋体"/>
          <w:kern w:val="0"/>
          <w:lang w:val="en-US" w:eastAsia="zh-CN"/>
        </w:rPr>
        <w:t>7</w:t>
      </w:r>
      <w:r>
        <w:rPr>
          <w:rFonts w:ascii="宋体" w:hAnsi="宋体"/>
          <w:kern w:val="0"/>
        </w:rPr>
        <w:t>、</w:t>
      </w:r>
      <w:r>
        <w:rPr>
          <w:rFonts w:hint="eastAsia" w:ascii="宋体" w:hAnsi="宋体"/>
          <w:kern w:val="0"/>
        </w:rPr>
        <w:t>按规定时间做好共享停车的管理工作。</w:t>
      </w:r>
    </w:p>
    <w:p w14:paraId="56299D63">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rPr>
      </w:pPr>
      <w:r>
        <w:rPr>
          <w:rFonts w:hint="eastAsia" w:ascii="宋体" w:hAnsi="宋体"/>
          <w:kern w:val="0"/>
          <w:lang w:val="en-US" w:eastAsia="zh-CN"/>
        </w:rPr>
        <w:t>8</w:t>
      </w:r>
      <w:r>
        <w:rPr>
          <w:rFonts w:hint="eastAsia" w:ascii="宋体" w:hAnsi="宋体"/>
          <w:kern w:val="0"/>
        </w:rPr>
        <w:t>、物资物品的分类、摆放、登记管理工作。</w:t>
      </w:r>
    </w:p>
    <w:p w14:paraId="1587C34C">
      <w:pPr>
        <w:keepNext w:val="0"/>
        <w:keepLines w:val="0"/>
        <w:pageBreakBefore w:val="0"/>
        <w:kinsoku/>
        <w:wordWrap/>
        <w:overflowPunct/>
        <w:topLinePunct w:val="0"/>
        <w:autoSpaceDE/>
        <w:autoSpaceDN/>
        <w:bidi w:val="0"/>
        <w:spacing w:line="360" w:lineRule="auto"/>
        <w:ind w:firstLine="420" w:firstLineChars="200"/>
        <w:jc w:val="left"/>
        <w:rPr>
          <w:rFonts w:ascii="宋体" w:hAnsi="宋体"/>
          <w:kern w:val="0"/>
        </w:rPr>
      </w:pPr>
      <w:r>
        <w:rPr>
          <w:rFonts w:hint="eastAsia" w:ascii="宋体" w:hAnsi="宋体"/>
          <w:kern w:val="0"/>
          <w:lang w:val="en-US" w:eastAsia="zh-CN"/>
        </w:rPr>
        <w:t>9</w:t>
      </w:r>
      <w:r>
        <w:rPr>
          <w:rFonts w:hint="eastAsia" w:ascii="宋体" w:hAnsi="宋体"/>
          <w:kern w:val="0"/>
        </w:rPr>
        <w:t>、完成余姚市救助管理站交付的其他工作。</w:t>
      </w:r>
    </w:p>
    <w:p w14:paraId="145BF668">
      <w:pPr>
        <w:keepNext w:val="0"/>
        <w:keepLines w:val="0"/>
        <w:pageBreakBefore w:val="0"/>
        <w:kinsoku/>
        <w:wordWrap/>
        <w:overflowPunct/>
        <w:topLinePunct w:val="0"/>
        <w:autoSpaceDE/>
        <w:autoSpaceDN/>
        <w:bidi w:val="0"/>
        <w:spacing w:line="360" w:lineRule="auto"/>
        <w:ind w:firstLine="413" w:firstLineChars="196"/>
        <w:jc w:val="left"/>
        <w:rPr>
          <w:rFonts w:ascii="宋体" w:hAnsi="宋体" w:cs="宋体"/>
          <w:b/>
          <w:color w:val="FF0000"/>
        </w:rPr>
      </w:pPr>
      <w:r>
        <w:rPr>
          <w:rFonts w:hint="eastAsia" w:ascii="宋体" w:hAnsi="宋体" w:cs="宋体"/>
          <w:b/>
        </w:rPr>
        <w:t xml:space="preserve">五、女保安保洁服务要求 </w:t>
      </w:r>
      <w:r>
        <w:rPr>
          <w:rFonts w:ascii="宋体" w:hAnsi="宋体" w:cs="宋体"/>
          <w:b/>
        </w:rPr>
        <w:t xml:space="preserve">    </w:t>
      </w:r>
      <w:r>
        <w:rPr>
          <w:rFonts w:ascii="宋体" w:hAnsi="宋体" w:cs="宋体"/>
          <w:b/>
          <w:color w:val="FF0000"/>
        </w:rPr>
        <w:t xml:space="preserve"> </w:t>
      </w:r>
    </w:p>
    <w:p w14:paraId="2708A550">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1、负责</w:t>
      </w:r>
      <w:r>
        <w:rPr>
          <w:rFonts w:hint="eastAsia" w:ascii="宋体" w:hAnsi="宋体"/>
          <w:kern w:val="0"/>
          <w:lang w:eastAsia="zh-CN"/>
        </w:rPr>
        <w:t>站</w:t>
      </w:r>
      <w:r>
        <w:rPr>
          <w:rFonts w:hint="eastAsia" w:ascii="宋体" w:hAnsi="宋体"/>
          <w:kern w:val="0"/>
        </w:rPr>
        <w:t>内公共区域及指定区域的保洁；上班之前完成对公共区域及相关办公室（相关办公室按业主要求）的清洁工作；对人员出入的频繁之处，进行不间断的保洁；垃圾日产日清，监督垃圾分类相关工作。</w:t>
      </w:r>
    </w:p>
    <w:p w14:paraId="11BAA404">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(1)办公楼、辅楼、食堂、救助楼及</w:t>
      </w:r>
      <w:r>
        <w:rPr>
          <w:rFonts w:hint="eastAsia" w:ascii="宋体" w:hAnsi="宋体"/>
          <w:kern w:val="0"/>
          <w:lang w:eastAsia="zh-CN"/>
        </w:rPr>
        <w:t>站内</w:t>
      </w:r>
      <w:r>
        <w:rPr>
          <w:rFonts w:hint="eastAsia" w:ascii="宋体" w:hAnsi="宋体"/>
          <w:kern w:val="0"/>
        </w:rPr>
        <w:t>所有其他公共区域做好每天巡回保洁工作，同时保证做到随叫随到随时清扫、擦拭。每天对办公楼2楼所有办公室进行打扫、保洁。</w:t>
      </w:r>
    </w:p>
    <w:p w14:paraId="4032D88A">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(2)日常通道、公共走廊、公共门窗等区域每天拖擦，并做好不定期巡回保洁。</w:t>
      </w:r>
    </w:p>
    <w:p w14:paraId="79A9EA9D">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(3)会议室每天常规拖擦一次，有会议时要求做好茶水供应、随时保洁，会议期间定时给参会人员补给茶水，会议结束后及时打扫、清洗茶具。桌、椅按会议要求做好调整。</w:t>
      </w:r>
    </w:p>
    <w:p w14:paraId="069A89FE">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(4)</w:t>
      </w:r>
      <w:r>
        <w:rPr>
          <w:rFonts w:hint="eastAsia" w:ascii="宋体" w:hAnsi="宋体"/>
          <w:kern w:val="0"/>
          <w:lang w:eastAsia="zh-CN"/>
        </w:rPr>
        <w:t>站内</w:t>
      </w:r>
      <w:r>
        <w:rPr>
          <w:rFonts w:hint="eastAsia" w:ascii="宋体" w:hAnsi="宋体"/>
          <w:kern w:val="0"/>
        </w:rPr>
        <w:t>公共区域(包含花坛、绿化带)，要求做到每日巡回保洁，确保无烟蒂、纸巾及其他杂物。</w:t>
      </w:r>
    </w:p>
    <w:p w14:paraId="71AC799C">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(5)卫生间要求每半天巡回保洁，确保洗手间、抽水马桶等基本设备可正常使用。</w:t>
      </w:r>
    </w:p>
    <w:p w14:paraId="00C2598D">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(6)值班室要求每天保洁，并做好晾晒、清洗被子、床单等工作，换季时及时更换，确保值班室卫生间、热水等正常使用。</w:t>
      </w:r>
    </w:p>
    <w:p w14:paraId="3AF21DB6">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(7)及时收集生活及办公垃圾，做到日产日清，按要求分类收集、分类转存。</w:t>
      </w:r>
    </w:p>
    <w:p w14:paraId="756A9E64">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(8)</w:t>
      </w:r>
      <w:r>
        <w:rPr>
          <w:rFonts w:hint="eastAsia" w:asciiTheme="minorEastAsia" w:hAnsiTheme="minorEastAsia"/>
        </w:rPr>
        <w:t>负责女救助区受助人员的服务与管理及安全工作，完成余姚市救助管理站交办的其他工作任务。对进入救助区的受助人员进行登记，了解其身体情况、求助原因；播放教育片，对受助人员进行入站教育；对受助人员随身物品进行登记、集中保管；发放生活用品并登记入册；根据受助人员情况安排房间，特殊人员根据工作人员要求，安排观察室居住；为生活不能自理的受助人员用餐、住宿、穿衣、如厕、洗浴等提供相应的生活照顾和便利条件；为离站人员办理寄存物品交接、发放途中食品及做好离站登记。做好女救助区内巡查、监控及安全工作。晚间如有女受助人员时需值夜班做好救助服务工作。能适应出差至外省，协助工作人员护送受助人员返乡。</w:t>
      </w:r>
    </w:p>
    <w:p w14:paraId="164B4E61">
      <w:pPr>
        <w:pStyle w:val="2"/>
        <w:keepNext w:val="0"/>
        <w:keepLines w:val="0"/>
        <w:pageBreakBefore w:val="0"/>
        <w:kinsoku/>
        <w:wordWrap/>
        <w:overflowPunct/>
        <w:topLinePunct w:val="0"/>
        <w:autoSpaceDE/>
        <w:autoSpaceDN/>
        <w:bidi w:val="0"/>
        <w:spacing w:line="360" w:lineRule="auto"/>
        <w:ind w:left="0" w:leftChars="0" w:firstLineChars="200"/>
        <w:jc w:val="left"/>
        <w:rPr>
          <w:rFonts w:ascii="宋体" w:hAnsi="宋体"/>
          <w:kern w:val="0"/>
        </w:rPr>
      </w:pPr>
      <w:r>
        <w:rPr>
          <w:rFonts w:hint="eastAsia" w:ascii="宋体" w:hAnsi="宋体"/>
          <w:kern w:val="0"/>
        </w:rPr>
        <w:t>(</w:t>
      </w:r>
      <w:r>
        <w:rPr>
          <w:rFonts w:ascii="宋体" w:hAnsi="宋体"/>
          <w:kern w:val="0"/>
        </w:rPr>
        <w:t>9</w:t>
      </w:r>
      <w:r>
        <w:rPr>
          <w:rFonts w:hint="eastAsia" w:ascii="宋体" w:hAnsi="宋体"/>
          <w:kern w:val="0"/>
        </w:rPr>
        <w:t>)其他如遇突发事件或突击检查时，积极配合，配合工作，保证随叫随到。</w:t>
      </w:r>
    </w:p>
    <w:p w14:paraId="620A9004">
      <w:pPr>
        <w:keepNext w:val="0"/>
        <w:keepLines w:val="0"/>
        <w:pageBreakBefore w:val="0"/>
        <w:kinsoku/>
        <w:wordWrap/>
        <w:overflowPunct/>
        <w:topLinePunct w:val="0"/>
        <w:autoSpaceDE/>
        <w:autoSpaceDN/>
        <w:bidi w:val="0"/>
        <w:adjustRightInd w:val="0"/>
        <w:snapToGrid w:val="0"/>
        <w:spacing w:line="360" w:lineRule="auto"/>
        <w:ind w:firstLine="422" w:firstLineChars="200"/>
        <w:jc w:val="left"/>
        <w:rPr>
          <w:rFonts w:ascii="宋体" w:hAnsi="宋体"/>
          <w:kern w:val="0"/>
        </w:rPr>
      </w:pPr>
      <w:r>
        <w:rPr>
          <w:rFonts w:hint="eastAsia" w:ascii="宋体" w:hAnsi="宋体" w:cs="宋体"/>
          <w:b/>
          <w:color w:val="000000"/>
        </w:rPr>
        <w:t>六、食堂人员服务要求</w:t>
      </w:r>
    </w:p>
    <w:p w14:paraId="4A43CCCF">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kern w:val="0"/>
        </w:rPr>
        <w:t>1、食堂人员按食堂用餐要求提供食堂餐饮服务，</w:t>
      </w:r>
      <w:r>
        <w:rPr>
          <w:rFonts w:hint="eastAsia" w:ascii="宋体" w:hAnsi="宋体"/>
        </w:rPr>
        <w:t>负责采购、清洗、烹饪、供应及厨余垃圾清理等日常工作。</w:t>
      </w:r>
    </w:p>
    <w:p w14:paraId="2614F57F">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2、食堂人员必须对每天的菜品进行核对，同时须对食品、菜品、调味品的数量、品种、价格进行登记和逐日消耗登记。</w:t>
      </w:r>
    </w:p>
    <w:p w14:paraId="0D1AC9E1">
      <w:pPr>
        <w:keepNext w:val="0"/>
        <w:keepLines w:val="0"/>
        <w:pageBreakBefore w:val="0"/>
        <w:kinsoku/>
        <w:wordWrap/>
        <w:overflowPunct/>
        <w:topLinePunct w:val="0"/>
        <w:autoSpaceDE/>
        <w:autoSpaceDN/>
        <w:bidi w:val="0"/>
        <w:adjustRightInd w:val="0"/>
        <w:snapToGrid w:val="0"/>
        <w:spacing w:line="360" w:lineRule="auto"/>
        <w:ind w:firstLine="412" w:firstLineChars="200"/>
        <w:jc w:val="left"/>
        <w:rPr>
          <w:rFonts w:ascii="宋体" w:hAnsi="宋体"/>
          <w:spacing w:val="-2"/>
          <w:kern w:val="0"/>
        </w:rPr>
      </w:pPr>
      <w:r>
        <w:rPr>
          <w:rFonts w:hint="eastAsia" w:ascii="宋体" w:hAnsi="宋体"/>
          <w:spacing w:val="-2"/>
          <w:kern w:val="0"/>
        </w:rPr>
        <w:t>3、中餐、晚餐、自助餐及桌餐的费用标准由</w:t>
      </w:r>
      <w:r>
        <w:rPr>
          <w:rFonts w:hint="eastAsia" w:ascii="宋体" w:hAnsi="宋体"/>
          <w:spacing w:val="-2"/>
          <w:kern w:val="0"/>
          <w:lang w:eastAsia="zh-CN"/>
        </w:rPr>
        <w:t>采购人</w:t>
      </w:r>
      <w:r>
        <w:rPr>
          <w:rFonts w:hint="eastAsia" w:ascii="宋体" w:hAnsi="宋体"/>
          <w:spacing w:val="-2"/>
          <w:kern w:val="0"/>
        </w:rPr>
        <w:t>确定，由成交单位制订用餐菜单。</w:t>
      </w:r>
    </w:p>
    <w:p w14:paraId="57BF6DD1">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4、成交单位负责制定食谱，做到营养、美味，食谱一周内不重复，且每天必须新鲜制作。上菜时间比用餐时间提前15分钟左右，提前时间不得超过半小时，以免影响菜肴质量。</w:t>
      </w:r>
    </w:p>
    <w:p w14:paraId="65E4C3CA">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4.1供应时间要求：提供中餐，晚餐，中餐时间从</w:t>
      </w:r>
      <w:r>
        <w:rPr>
          <w:rFonts w:ascii="宋体" w:hAnsi="宋体"/>
          <w:kern w:val="0"/>
        </w:rPr>
        <w:t>1</w:t>
      </w:r>
      <w:r>
        <w:rPr>
          <w:rFonts w:hint="eastAsia" w:ascii="宋体" w:hAnsi="宋体"/>
          <w:kern w:val="0"/>
        </w:rPr>
        <w:t>1：30开始。晚餐时间从17：30开始。</w:t>
      </w:r>
    </w:p>
    <w:p w14:paraId="1438068F">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4.2中餐晚餐内容：按业主要求采购菜品。</w:t>
      </w:r>
    </w:p>
    <w:p w14:paraId="44605E30">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color w:val="FF0000"/>
          <w:kern w:val="0"/>
        </w:rPr>
      </w:pPr>
      <w:r>
        <w:rPr>
          <w:rFonts w:hint="eastAsia" w:ascii="宋体" w:hAnsi="宋体"/>
          <w:kern w:val="0"/>
        </w:rPr>
        <w:t>4.3如遇极端天气（如防汛防台、雨雪冰冻期间），业主需要应急加班，则食堂人员必须随叫随到，为应急加班人员提供饭菜。</w:t>
      </w:r>
    </w:p>
    <w:p w14:paraId="400A20CB">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4.4单位如有公务接待等工作任务，食堂人员应按单位食堂管理人员下达的通知，按公务接待标准进行采购，不再另外收取劳务费。</w:t>
      </w:r>
    </w:p>
    <w:p w14:paraId="5F98DEEA">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cs="宋体"/>
        </w:rPr>
      </w:pPr>
      <w:r>
        <w:rPr>
          <w:rFonts w:hint="eastAsia" w:ascii="宋体" w:hAnsi="宋体"/>
          <w:kern w:val="0"/>
        </w:rPr>
        <w:t>4.5食堂人员需每月向余姚市救助管理站提交用餐人数统计及招待用餐情况统计，及采购费用统计。</w:t>
      </w:r>
    </w:p>
    <w:p w14:paraId="06ACA8AE">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kern w:val="0"/>
        </w:rPr>
        <w:t>5、食堂人员要精心组织，保证菜品质量，避免物料浪费、降低能耗排放，有效控制加工成本，做好相应的台账记录，接受业主主管部门的抽查与考核。</w:t>
      </w:r>
    </w:p>
    <w:p w14:paraId="28CFBD61">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kern w:val="0"/>
        </w:rPr>
      </w:pPr>
      <w:r>
        <w:rPr>
          <w:rFonts w:hint="eastAsia" w:ascii="宋体" w:hAnsi="宋体"/>
        </w:rPr>
        <w:t>6、饭菜供应要求做到干净、无隔夜，经济实惠，品种丰富、口味好。食堂人员服从业主单位对食堂管理，听从加班安排，做好食品储藏，保证食品卫生安全，符合卫生监督部门要求，做好相关台账。</w:t>
      </w:r>
    </w:p>
    <w:p w14:paraId="44A1057C">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7、</w:t>
      </w:r>
      <w:r>
        <w:rPr>
          <w:rFonts w:hint="eastAsia" w:ascii="宋体" w:hAnsi="宋体"/>
          <w:kern w:val="0"/>
        </w:rPr>
        <w:t>余姚市救助管理站</w:t>
      </w:r>
      <w:r>
        <w:rPr>
          <w:rFonts w:hint="eastAsia" w:ascii="宋体" w:hAnsi="宋体"/>
        </w:rPr>
        <w:t>可不定时对</w:t>
      </w:r>
      <w:r>
        <w:rPr>
          <w:rFonts w:hint="eastAsia" w:ascii="宋体" w:hAnsi="宋体"/>
          <w:kern w:val="0"/>
        </w:rPr>
        <w:t>成交单位</w:t>
      </w:r>
      <w:r>
        <w:rPr>
          <w:rFonts w:hint="eastAsia" w:ascii="宋体" w:hAnsi="宋体"/>
        </w:rPr>
        <w:t>进行菜品质量、菜肴花样、食品安全、节能降耗、安全管理等方面实施监督和指导。</w:t>
      </w:r>
    </w:p>
    <w:p w14:paraId="705C3851">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8、</w:t>
      </w:r>
      <w:r>
        <w:rPr>
          <w:rFonts w:hint="eastAsia" w:ascii="宋体" w:hAnsi="宋体"/>
          <w:kern w:val="0"/>
        </w:rPr>
        <w:t>食堂人员</w:t>
      </w:r>
      <w:r>
        <w:rPr>
          <w:rFonts w:hint="eastAsia" w:ascii="宋体" w:hAnsi="宋体"/>
        </w:rPr>
        <w:t>在供餐服务中应保持卫生清洁，严格按照食品安全相关法律法规和餐饮食品安全操作流程及制度要求进行，确保食品安全。</w:t>
      </w:r>
    </w:p>
    <w:p w14:paraId="1CE96633">
      <w:pPr>
        <w:keepNext w:val="0"/>
        <w:keepLines w:val="0"/>
        <w:pageBreakBefore w:val="0"/>
        <w:kinsoku/>
        <w:wordWrap/>
        <w:overflowPunct/>
        <w:topLinePunct w:val="0"/>
        <w:autoSpaceDE/>
        <w:autoSpaceDN/>
        <w:bidi w:val="0"/>
        <w:spacing w:line="360" w:lineRule="auto"/>
        <w:ind w:firstLine="420" w:firstLineChars="200"/>
        <w:rPr>
          <w:rFonts w:ascii="宋体" w:hAnsi="宋体" w:cs="宋体"/>
        </w:rPr>
      </w:pPr>
      <w:r>
        <w:rPr>
          <w:rFonts w:hint="eastAsia" w:ascii="宋体" w:hAnsi="宋体" w:cs="宋体"/>
        </w:rPr>
        <w:t>9、食堂人员必须做好餐厅、餐具、厨房、厨具的卫生消毒工作，保持厨具清洁无污渍。</w:t>
      </w:r>
    </w:p>
    <w:p w14:paraId="41028639">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10、</w:t>
      </w:r>
      <w:r>
        <w:rPr>
          <w:rFonts w:hint="eastAsia" w:ascii="宋体" w:hAnsi="宋体"/>
          <w:kern w:val="0"/>
        </w:rPr>
        <w:t>成交单位</w:t>
      </w:r>
      <w:r>
        <w:rPr>
          <w:rFonts w:hint="eastAsia" w:ascii="宋体" w:hAnsi="宋体"/>
        </w:rPr>
        <w:t>按照食品留样制度要求对每餐次提供的食品留样48小时，并做好留样记录。</w:t>
      </w:r>
    </w:p>
    <w:p w14:paraId="18E40E6D">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11、食堂人员应持有效的健康证、身份证等相关证件上岗。要遵纪守法，遵守业主的规章制度，讲文明，讲礼貌。搞好内部、外部的团结，搞好个人卫生，注意个人形象。对餐具清洗干净，消毒到位，摆放整齐，对厨房卫生要求一餐一打扫，一周一大扫，平面天天扫，立面周周搞，保持厨柜卫生，定期灭杀四害。并自觉服从业主的监督、检查、指导。</w:t>
      </w:r>
    </w:p>
    <w:p w14:paraId="000A3DA6">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12.食堂人员在岗期间必须保持仪容整洁，工作时间穿工作围裙，戴工作帽、袖套和防口水口罩。工作围裙、工作帽、袖套和防口水口罩应勤洗涤、勤更换，保持平整、洁净。</w:t>
      </w:r>
    </w:p>
    <w:p w14:paraId="23EBB8D0">
      <w:pPr>
        <w:keepNext w:val="0"/>
        <w:keepLines w:val="0"/>
        <w:pageBreakBefore w:val="0"/>
        <w:kinsoku/>
        <w:wordWrap/>
        <w:overflowPunct/>
        <w:topLinePunct w:val="0"/>
        <w:autoSpaceDE/>
        <w:autoSpaceDN/>
        <w:bidi w:val="0"/>
        <w:adjustRightInd w:val="0"/>
        <w:snapToGrid w:val="0"/>
        <w:spacing w:line="360" w:lineRule="auto"/>
        <w:ind w:firstLine="404" w:firstLineChars="200"/>
        <w:jc w:val="left"/>
        <w:rPr>
          <w:rFonts w:ascii="宋体" w:hAnsi="宋体"/>
          <w:spacing w:val="-4"/>
        </w:rPr>
      </w:pPr>
      <w:r>
        <w:rPr>
          <w:rFonts w:hint="eastAsia" w:ascii="宋体" w:hAnsi="宋体"/>
          <w:spacing w:val="-4"/>
        </w:rPr>
        <w:t>13、搞好餐厅内部卫生。餐具干净整洁，调料器具内外无污渍，餐厅桌椅、地面光洁明亮。</w:t>
      </w:r>
    </w:p>
    <w:p w14:paraId="251DBD30">
      <w:pPr>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ascii="宋体" w:hAnsi="宋体"/>
        </w:rPr>
      </w:pPr>
      <w:r>
        <w:rPr>
          <w:rFonts w:hint="eastAsia" w:ascii="宋体" w:hAnsi="宋体"/>
        </w:rPr>
        <w:t>14、接受业主</w:t>
      </w:r>
      <w:r>
        <w:rPr>
          <w:rFonts w:hint="eastAsia" w:ascii="宋体" w:hAnsi="宋体" w:cs="宋体"/>
        </w:rPr>
        <w:t>满意度调查</w:t>
      </w:r>
      <w:r>
        <w:rPr>
          <w:rFonts w:hint="eastAsia" w:ascii="宋体" w:hAnsi="宋体"/>
        </w:rPr>
        <w:t>，根据所提出意见和建议做出调整与改进。</w:t>
      </w:r>
    </w:p>
    <w:p w14:paraId="00EF8F57">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15、成交单位员工的招聘、培训、签订合同及工伤等责任由成交单位自行承担，人员个人简历、身份证复印件联系方式等要及时在业主备案。成交单位对工作人员进行调整的，需提前7日在征询业主同意后方能更换。对</w:t>
      </w:r>
      <w:r>
        <w:rPr>
          <w:rFonts w:hint="eastAsia" w:ascii="宋体" w:hAnsi="宋体"/>
        </w:rPr>
        <w:t>不称职或严重失职的人员，业主有权进行更换，成交单位须在24小时内配备相应岗位人员。</w:t>
      </w:r>
    </w:p>
    <w:p w14:paraId="015AB93A">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16、因设备（包括房屋、地面、空调等）、用品需要维修、更换或添加，食堂人员报请余姚市救助管理站确认经审核同意后由维修、更换、添加。</w:t>
      </w:r>
    </w:p>
    <w:p w14:paraId="10809787">
      <w:pPr>
        <w:keepNext w:val="0"/>
        <w:keepLines w:val="0"/>
        <w:pageBreakBefore w:val="0"/>
        <w:kinsoku/>
        <w:wordWrap/>
        <w:overflowPunct/>
        <w:topLinePunct w:val="0"/>
        <w:autoSpaceDE/>
        <w:autoSpaceDN/>
        <w:bidi w:val="0"/>
        <w:spacing w:line="360" w:lineRule="auto"/>
        <w:ind w:firstLine="420" w:firstLineChars="200"/>
        <w:rPr>
          <w:rFonts w:ascii="宋体" w:hAnsi="宋体"/>
          <w:kern w:val="0"/>
        </w:rPr>
      </w:pPr>
      <w:r>
        <w:rPr>
          <w:rFonts w:hint="eastAsia" w:ascii="宋体" w:hAnsi="宋体"/>
          <w:kern w:val="0"/>
        </w:rPr>
        <w:t>17、食堂人员在服务期间需建立安全责任制度，加强防火、防盗等安全工作，业主配合成交单位共同做好安全保卫工作。因成交单位原因导致火灾，依法追究成交单位及当事人的责任。</w:t>
      </w:r>
    </w:p>
    <w:p w14:paraId="3041D086">
      <w:pPr>
        <w:keepNext w:val="0"/>
        <w:keepLines w:val="0"/>
        <w:pageBreakBefore w:val="0"/>
        <w:kinsoku/>
        <w:wordWrap/>
        <w:overflowPunct/>
        <w:topLinePunct w:val="0"/>
        <w:autoSpaceDE/>
        <w:autoSpaceDN/>
        <w:bidi w:val="0"/>
        <w:spacing w:line="360" w:lineRule="auto"/>
        <w:ind w:firstLine="420" w:firstLineChars="200"/>
        <w:rPr>
          <w:rFonts w:ascii="宋体" w:hAnsi="宋体"/>
        </w:rPr>
      </w:pPr>
      <w:r>
        <w:rPr>
          <w:rFonts w:hint="eastAsia" w:ascii="宋体" w:hAnsi="宋体"/>
          <w:kern w:val="0"/>
        </w:rPr>
        <w:t>18、协助余姚市救助管理站做好食堂管理工作。</w:t>
      </w:r>
    </w:p>
    <w:p w14:paraId="67E971E4">
      <w:pPr>
        <w:keepNext w:val="0"/>
        <w:keepLines w:val="0"/>
        <w:pageBreakBefore w:val="0"/>
        <w:kinsoku/>
        <w:wordWrap/>
        <w:overflowPunct/>
        <w:topLinePunct w:val="0"/>
        <w:autoSpaceDE/>
        <w:autoSpaceDN/>
        <w:bidi w:val="0"/>
        <w:adjustRightInd w:val="0"/>
        <w:snapToGrid w:val="0"/>
        <w:spacing w:line="360" w:lineRule="auto"/>
        <w:ind w:firstLine="422" w:firstLineChars="200"/>
        <w:jc w:val="left"/>
        <w:rPr>
          <w:rFonts w:ascii="宋体" w:hAnsi="宋体" w:cs="宋体"/>
          <w:b/>
          <w:color w:val="000000"/>
        </w:rPr>
      </w:pPr>
      <w:r>
        <w:rPr>
          <w:rFonts w:hint="eastAsia" w:ascii="宋体" w:hAnsi="宋体" w:cs="宋体"/>
          <w:b/>
          <w:color w:val="000000"/>
        </w:rPr>
        <w:t>七、</w:t>
      </w:r>
      <w:r>
        <w:rPr>
          <w:rFonts w:hint="eastAsia" w:ascii="宋体" w:hAnsi="宋体" w:cs="宋体"/>
          <w:b/>
          <w:bCs/>
        </w:rPr>
        <w:t>岗</w:t>
      </w:r>
      <w:r>
        <w:rPr>
          <w:rFonts w:hint="eastAsia" w:ascii="宋体" w:hAnsi="宋体" w:cs="宋体"/>
          <w:b/>
          <w:color w:val="000000"/>
        </w:rPr>
        <w:t>位要求（共</w:t>
      </w:r>
      <w:r>
        <w:rPr>
          <w:rFonts w:hint="eastAsia" w:ascii="宋体" w:hAnsi="宋体" w:cs="宋体"/>
          <w:b/>
          <w:color w:val="000000"/>
          <w:lang w:val="en-US" w:eastAsia="zh-CN"/>
        </w:rPr>
        <w:t>8</w:t>
      </w:r>
      <w:r>
        <w:rPr>
          <w:rFonts w:hint="eastAsia" w:ascii="宋体" w:hAnsi="宋体" w:cs="宋体"/>
          <w:b/>
          <w:color w:val="000000"/>
        </w:rPr>
        <w:t>个岗位）：</w:t>
      </w:r>
    </w:p>
    <w:p w14:paraId="01C32BC9">
      <w:pPr>
        <w:keepNext w:val="0"/>
        <w:keepLines w:val="0"/>
        <w:pageBreakBefore w:val="0"/>
        <w:kinsoku/>
        <w:wordWrap/>
        <w:overflowPunct/>
        <w:topLinePunct w:val="0"/>
        <w:autoSpaceDE/>
        <w:autoSpaceDN/>
        <w:bidi w:val="0"/>
        <w:spacing w:line="360" w:lineRule="auto"/>
        <w:ind w:firstLine="420" w:firstLineChars="200"/>
      </w:pPr>
    </w:p>
    <w:tbl>
      <w:tblPr>
        <w:tblStyle w:val="33"/>
        <w:tblW w:w="8547" w:type="dxa"/>
        <w:jc w:val="center"/>
        <w:tblLayout w:type="autofit"/>
        <w:tblCellMar>
          <w:top w:w="0" w:type="dxa"/>
          <w:left w:w="108" w:type="dxa"/>
          <w:bottom w:w="0" w:type="dxa"/>
          <w:right w:w="108" w:type="dxa"/>
        </w:tblCellMar>
      </w:tblPr>
      <w:tblGrid>
        <w:gridCol w:w="762"/>
        <w:gridCol w:w="1407"/>
        <w:gridCol w:w="1984"/>
        <w:gridCol w:w="851"/>
        <w:gridCol w:w="3543"/>
      </w:tblGrid>
      <w:tr w14:paraId="26225492">
        <w:tblPrEx>
          <w:tblCellMar>
            <w:top w:w="0" w:type="dxa"/>
            <w:left w:w="108" w:type="dxa"/>
            <w:bottom w:w="0" w:type="dxa"/>
            <w:right w:w="108" w:type="dxa"/>
          </w:tblCellMar>
        </w:tblPrEx>
        <w:trPr>
          <w:trHeight w:val="600" w:hRule="atLeast"/>
          <w:jc w:val="center"/>
        </w:trPr>
        <w:tc>
          <w:tcPr>
            <w:tcW w:w="762" w:type="dxa"/>
            <w:tcBorders>
              <w:top w:val="single" w:color="000000" w:sz="4" w:space="0"/>
              <w:left w:val="single" w:color="000000" w:sz="4" w:space="0"/>
              <w:bottom w:val="single" w:color="000000" w:sz="4" w:space="0"/>
              <w:right w:val="single" w:color="000000" w:sz="4" w:space="0"/>
            </w:tcBorders>
            <w:vAlign w:val="center"/>
          </w:tcPr>
          <w:p w14:paraId="377361B0">
            <w:pPr>
              <w:keepNext w:val="0"/>
              <w:keepLines w:val="0"/>
              <w:pageBreakBefore w:val="0"/>
              <w:kinsoku/>
              <w:wordWrap/>
              <w:overflowPunct/>
              <w:topLinePunct w:val="0"/>
              <w:autoSpaceDE/>
              <w:autoSpaceDN/>
              <w:bidi w:val="0"/>
              <w:spacing w:line="360" w:lineRule="auto"/>
              <w:jc w:val="center"/>
              <w:rPr>
                <w:rFonts w:ascii="宋体" w:hAnsi="宋体" w:cs="宋体"/>
                <w:b/>
                <w:bCs/>
                <w:sz w:val="24"/>
                <w:szCs w:val="24"/>
              </w:rPr>
            </w:pPr>
            <w:r>
              <w:rPr>
                <w:rFonts w:hint="eastAsia" w:ascii="宋体" w:hAnsi="宋体" w:cs="宋体"/>
                <w:b/>
                <w:bCs/>
                <w:sz w:val="24"/>
                <w:szCs w:val="24"/>
              </w:rPr>
              <w:t>序号</w:t>
            </w:r>
          </w:p>
        </w:tc>
        <w:tc>
          <w:tcPr>
            <w:tcW w:w="1407" w:type="dxa"/>
            <w:tcBorders>
              <w:top w:val="single" w:color="000000" w:sz="4" w:space="0"/>
              <w:left w:val="single" w:color="000000" w:sz="4" w:space="0"/>
              <w:bottom w:val="single" w:color="000000" w:sz="4" w:space="0"/>
              <w:right w:val="single" w:color="000000" w:sz="4" w:space="0"/>
            </w:tcBorders>
            <w:vAlign w:val="center"/>
          </w:tcPr>
          <w:p w14:paraId="60776219">
            <w:pPr>
              <w:keepNext w:val="0"/>
              <w:keepLines w:val="0"/>
              <w:pageBreakBefore w:val="0"/>
              <w:kinsoku/>
              <w:wordWrap/>
              <w:overflowPunct/>
              <w:topLinePunct w:val="0"/>
              <w:autoSpaceDE/>
              <w:autoSpaceDN/>
              <w:bidi w:val="0"/>
              <w:spacing w:line="360" w:lineRule="auto"/>
              <w:jc w:val="center"/>
              <w:rPr>
                <w:rFonts w:ascii="宋体" w:hAnsi="宋体" w:cs="宋体"/>
                <w:b/>
                <w:bCs/>
                <w:sz w:val="24"/>
                <w:szCs w:val="24"/>
              </w:rPr>
            </w:pPr>
            <w:r>
              <w:rPr>
                <w:rFonts w:hint="eastAsia" w:ascii="宋体" w:hAnsi="宋体" w:cs="宋体"/>
                <w:b/>
                <w:bCs/>
                <w:sz w:val="24"/>
                <w:szCs w:val="24"/>
              </w:rPr>
              <w:t>部门</w:t>
            </w:r>
          </w:p>
        </w:tc>
        <w:tc>
          <w:tcPr>
            <w:tcW w:w="1984" w:type="dxa"/>
            <w:tcBorders>
              <w:top w:val="single" w:color="000000" w:sz="4" w:space="0"/>
              <w:left w:val="single" w:color="000000" w:sz="4" w:space="0"/>
              <w:bottom w:val="single" w:color="000000" w:sz="4" w:space="0"/>
              <w:right w:val="single" w:color="000000" w:sz="4" w:space="0"/>
            </w:tcBorders>
            <w:vAlign w:val="center"/>
          </w:tcPr>
          <w:p w14:paraId="5EFB3CA9">
            <w:pPr>
              <w:keepNext w:val="0"/>
              <w:keepLines w:val="0"/>
              <w:pageBreakBefore w:val="0"/>
              <w:kinsoku/>
              <w:wordWrap/>
              <w:overflowPunct/>
              <w:topLinePunct w:val="0"/>
              <w:autoSpaceDE/>
              <w:autoSpaceDN/>
              <w:bidi w:val="0"/>
              <w:spacing w:line="360" w:lineRule="auto"/>
              <w:jc w:val="center"/>
              <w:rPr>
                <w:rFonts w:ascii="宋体" w:hAnsi="宋体" w:cs="宋体"/>
                <w:b/>
                <w:bCs/>
                <w:sz w:val="24"/>
                <w:szCs w:val="24"/>
              </w:rPr>
            </w:pPr>
            <w:r>
              <w:rPr>
                <w:rFonts w:hint="eastAsia" w:ascii="宋体" w:hAnsi="宋体" w:cs="宋体"/>
                <w:b/>
                <w:bCs/>
                <w:sz w:val="24"/>
                <w:szCs w:val="24"/>
              </w:rPr>
              <w:t>岗位</w:t>
            </w:r>
          </w:p>
        </w:tc>
        <w:tc>
          <w:tcPr>
            <w:tcW w:w="851" w:type="dxa"/>
            <w:tcBorders>
              <w:top w:val="single" w:color="000000" w:sz="4" w:space="0"/>
              <w:left w:val="single" w:color="000000" w:sz="4" w:space="0"/>
              <w:bottom w:val="single" w:color="000000" w:sz="4" w:space="0"/>
              <w:right w:val="single" w:color="000000" w:sz="4" w:space="0"/>
            </w:tcBorders>
            <w:vAlign w:val="center"/>
          </w:tcPr>
          <w:p w14:paraId="67530897">
            <w:pPr>
              <w:keepNext w:val="0"/>
              <w:keepLines w:val="0"/>
              <w:pageBreakBefore w:val="0"/>
              <w:kinsoku/>
              <w:wordWrap/>
              <w:overflowPunct/>
              <w:topLinePunct w:val="0"/>
              <w:autoSpaceDE/>
              <w:autoSpaceDN/>
              <w:bidi w:val="0"/>
              <w:spacing w:line="360" w:lineRule="auto"/>
              <w:jc w:val="center"/>
              <w:rPr>
                <w:rFonts w:ascii="宋体" w:hAnsi="宋体" w:cs="宋体"/>
                <w:b/>
                <w:bCs/>
                <w:sz w:val="24"/>
                <w:szCs w:val="24"/>
              </w:rPr>
            </w:pPr>
            <w:r>
              <w:rPr>
                <w:rFonts w:hint="eastAsia" w:ascii="宋体" w:hAnsi="宋体" w:cs="宋体"/>
                <w:b/>
                <w:bCs/>
                <w:sz w:val="24"/>
                <w:szCs w:val="24"/>
              </w:rPr>
              <w:t>数量</w:t>
            </w:r>
          </w:p>
        </w:tc>
        <w:tc>
          <w:tcPr>
            <w:tcW w:w="3543" w:type="dxa"/>
            <w:tcBorders>
              <w:top w:val="single" w:color="000000" w:sz="4" w:space="0"/>
              <w:left w:val="single" w:color="000000" w:sz="4" w:space="0"/>
              <w:bottom w:val="single" w:color="000000" w:sz="4" w:space="0"/>
              <w:right w:val="single" w:color="000000" w:sz="4" w:space="0"/>
            </w:tcBorders>
            <w:vAlign w:val="center"/>
          </w:tcPr>
          <w:p w14:paraId="777D89F4">
            <w:pPr>
              <w:keepNext w:val="0"/>
              <w:keepLines w:val="0"/>
              <w:pageBreakBefore w:val="0"/>
              <w:kinsoku/>
              <w:wordWrap/>
              <w:overflowPunct/>
              <w:topLinePunct w:val="0"/>
              <w:autoSpaceDE/>
              <w:autoSpaceDN/>
              <w:bidi w:val="0"/>
              <w:spacing w:line="360" w:lineRule="auto"/>
              <w:jc w:val="center"/>
              <w:rPr>
                <w:rFonts w:ascii="宋体" w:hAnsi="宋体" w:cs="宋体"/>
                <w:b/>
                <w:bCs/>
                <w:sz w:val="24"/>
                <w:szCs w:val="24"/>
              </w:rPr>
            </w:pPr>
            <w:r>
              <w:rPr>
                <w:rFonts w:hint="eastAsia" w:ascii="宋体" w:hAnsi="宋体" w:cs="宋体"/>
                <w:b/>
                <w:bCs/>
                <w:sz w:val="24"/>
                <w:szCs w:val="24"/>
              </w:rPr>
              <w:t>备注说明</w:t>
            </w:r>
          </w:p>
        </w:tc>
      </w:tr>
      <w:tr w14:paraId="6890AD86">
        <w:tblPrEx>
          <w:tblCellMar>
            <w:top w:w="0" w:type="dxa"/>
            <w:left w:w="108" w:type="dxa"/>
            <w:bottom w:w="0" w:type="dxa"/>
            <w:right w:w="108" w:type="dxa"/>
          </w:tblCellMar>
        </w:tblPrEx>
        <w:trPr>
          <w:trHeight w:val="375" w:hRule="atLeast"/>
          <w:jc w:val="center"/>
        </w:trPr>
        <w:tc>
          <w:tcPr>
            <w:tcW w:w="762" w:type="dxa"/>
            <w:tcBorders>
              <w:top w:val="single" w:color="000000" w:sz="4" w:space="0"/>
              <w:left w:val="single" w:color="000000" w:sz="4" w:space="0"/>
              <w:bottom w:val="single" w:color="000000" w:sz="4" w:space="0"/>
              <w:right w:val="single" w:color="000000" w:sz="4" w:space="0"/>
            </w:tcBorders>
            <w:vAlign w:val="center"/>
          </w:tcPr>
          <w:p w14:paraId="0E13337E">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1</w:t>
            </w:r>
          </w:p>
        </w:tc>
        <w:tc>
          <w:tcPr>
            <w:tcW w:w="1407" w:type="dxa"/>
            <w:tcBorders>
              <w:top w:val="single" w:color="000000" w:sz="4" w:space="0"/>
              <w:left w:val="single" w:color="000000" w:sz="4" w:space="0"/>
              <w:bottom w:val="single" w:color="000000" w:sz="4" w:space="0"/>
              <w:right w:val="single" w:color="000000" w:sz="4" w:space="0"/>
            </w:tcBorders>
            <w:vAlign w:val="center"/>
          </w:tcPr>
          <w:p w14:paraId="11AB2312">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保安部</w:t>
            </w:r>
          </w:p>
        </w:tc>
        <w:tc>
          <w:tcPr>
            <w:tcW w:w="1984" w:type="dxa"/>
            <w:tcBorders>
              <w:top w:val="single" w:color="000000" w:sz="4" w:space="0"/>
              <w:left w:val="single" w:color="000000" w:sz="4" w:space="0"/>
              <w:bottom w:val="single" w:color="000000" w:sz="4" w:space="0"/>
              <w:right w:val="single" w:color="000000" w:sz="4" w:space="0"/>
            </w:tcBorders>
            <w:vAlign w:val="center"/>
          </w:tcPr>
          <w:p w14:paraId="6D6D2927">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保安男</w:t>
            </w:r>
          </w:p>
        </w:tc>
        <w:tc>
          <w:tcPr>
            <w:tcW w:w="851" w:type="dxa"/>
            <w:tcBorders>
              <w:top w:val="single" w:color="000000" w:sz="4" w:space="0"/>
              <w:left w:val="single" w:color="000000" w:sz="4" w:space="0"/>
              <w:bottom w:val="single" w:color="000000" w:sz="4" w:space="0"/>
              <w:right w:val="single" w:color="000000" w:sz="4" w:space="0"/>
            </w:tcBorders>
            <w:vAlign w:val="center"/>
          </w:tcPr>
          <w:p w14:paraId="0FD09F2D">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3</w:t>
            </w:r>
          </w:p>
        </w:tc>
        <w:tc>
          <w:tcPr>
            <w:tcW w:w="3543" w:type="dxa"/>
            <w:tcBorders>
              <w:top w:val="single" w:color="000000" w:sz="4" w:space="0"/>
              <w:left w:val="single" w:color="000000" w:sz="4" w:space="0"/>
              <w:bottom w:val="single" w:color="000000" w:sz="4" w:space="0"/>
              <w:right w:val="single" w:color="000000" w:sz="4" w:space="0"/>
            </w:tcBorders>
            <w:vAlign w:val="center"/>
          </w:tcPr>
          <w:p w14:paraId="51774B4D">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lang w:val="en-US" w:eastAsia="zh-CN"/>
              </w:rPr>
            </w:pPr>
            <w:r>
              <w:rPr>
                <w:rFonts w:hint="eastAsia" w:ascii="宋体" w:hAnsi="宋体"/>
                <w:lang w:val="en-US" w:eastAsia="zh-CN"/>
              </w:rPr>
              <w:t>50</w:t>
            </w:r>
            <w:r>
              <w:rPr>
                <w:rFonts w:hint="eastAsia" w:ascii="宋体" w:hAnsi="宋体"/>
              </w:rPr>
              <w:t>周岁以下，身体健康，</w:t>
            </w:r>
            <w:r>
              <w:rPr>
                <w:rFonts w:hint="eastAsia" w:ascii="宋体" w:hAnsi="宋体"/>
                <w:lang w:eastAsia="zh-CN"/>
              </w:rPr>
              <w:t>须具有公安局发放的</w:t>
            </w:r>
            <w:r>
              <w:rPr>
                <w:rFonts w:hint="eastAsia" w:ascii="宋体" w:hAnsi="宋体"/>
              </w:rPr>
              <w:t>保安证，健康证上岗，懂电脑打字等操作，负责救助人员的接待、离站、管理、安保，站内巡视，</w:t>
            </w:r>
            <w:r>
              <w:rPr>
                <w:rFonts w:hint="eastAsia" w:ascii="宋体" w:hAnsi="宋体"/>
                <w:lang w:eastAsia="zh-CN"/>
              </w:rPr>
              <w:t>消控室的值班，</w:t>
            </w:r>
            <w:r>
              <w:rPr>
                <w:rFonts w:hint="eastAsia" w:ascii="宋体" w:hAnsi="宋体"/>
              </w:rPr>
              <w:t>出差护送等领导布置的其他工作。</w:t>
            </w:r>
            <w:r>
              <w:rPr>
                <w:rFonts w:hint="eastAsia" w:ascii="宋体" w:hAnsi="宋体"/>
                <w:lang w:eastAsia="zh-CN"/>
              </w:rPr>
              <w:t>其中一人兼职为保安队长。</w:t>
            </w:r>
          </w:p>
        </w:tc>
      </w:tr>
      <w:tr w14:paraId="35C0C7F9">
        <w:tblPrEx>
          <w:tblCellMar>
            <w:top w:w="0" w:type="dxa"/>
            <w:left w:w="108" w:type="dxa"/>
            <w:bottom w:w="0" w:type="dxa"/>
            <w:right w:w="108" w:type="dxa"/>
          </w:tblCellMar>
        </w:tblPrEx>
        <w:trPr>
          <w:trHeight w:val="1649" w:hRule="atLeast"/>
          <w:jc w:val="center"/>
        </w:trPr>
        <w:tc>
          <w:tcPr>
            <w:tcW w:w="762" w:type="dxa"/>
            <w:tcBorders>
              <w:top w:val="single" w:color="000000" w:sz="4" w:space="0"/>
              <w:left w:val="single" w:color="000000" w:sz="4" w:space="0"/>
              <w:bottom w:val="single" w:color="000000" w:sz="4" w:space="0"/>
              <w:right w:val="single" w:color="000000" w:sz="4" w:space="0"/>
            </w:tcBorders>
            <w:vAlign w:val="center"/>
          </w:tcPr>
          <w:p w14:paraId="7DB9ECBB">
            <w:pPr>
              <w:keepNext w:val="0"/>
              <w:keepLines w:val="0"/>
              <w:pageBreakBefore w:val="0"/>
              <w:kinsoku/>
              <w:wordWrap/>
              <w:overflowPunct/>
              <w:topLinePunct w:val="0"/>
              <w:autoSpaceDE/>
              <w:autoSpaceDN/>
              <w:bidi w:val="0"/>
              <w:spacing w:line="360" w:lineRule="auto"/>
              <w:jc w:val="center"/>
              <w:rPr>
                <w:rFonts w:ascii="宋体" w:hAnsi="宋体" w:cs="宋体"/>
              </w:rPr>
            </w:pPr>
            <w:r>
              <w:rPr>
                <w:rFonts w:ascii="宋体" w:hAnsi="宋体" w:cs="宋体"/>
              </w:rPr>
              <w:t>2</w:t>
            </w:r>
          </w:p>
        </w:tc>
        <w:tc>
          <w:tcPr>
            <w:tcW w:w="1407" w:type="dxa"/>
            <w:tcBorders>
              <w:top w:val="single" w:color="000000" w:sz="4" w:space="0"/>
              <w:left w:val="single" w:color="000000" w:sz="4" w:space="0"/>
              <w:bottom w:val="single" w:color="000000" w:sz="4" w:space="0"/>
              <w:right w:val="single" w:color="000000" w:sz="4" w:space="0"/>
            </w:tcBorders>
            <w:vAlign w:val="center"/>
          </w:tcPr>
          <w:p w14:paraId="60BBC641">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保安部</w:t>
            </w:r>
          </w:p>
        </w:tc>
        <w:tc>
          <w:tcPr>
            <w:tcW w:w="1984" w:type="dxa"/>
            <w:tcBorders>
              <w:top w:val="single" w:color="000000" w:sz="4" w:space="0"/>
              <w:left w:val="single" w:color="000000" w:sz="4" w:space="0"/>
              <w:bottom w:val="single" w:color="000000" w:sz="4" w:space="0"/>
              <w:right w:val="single" w:color="000000" w:sz="4" w:space="0"/>
            </w:tcBorders>
            <w:vAlign w:val="center"/>
          </w:tcPr>
          <w:p w14:paraId="1EB1A36D">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保安保洁女</w:t>
            </w:r>
          </w:p>
        </w:tc>
        <w:tc>
          <w:tcPr>
            <w:tcW w:w="851" w:type="dxa"/>
            <w:tcBorders>
              <w:top w:val="single" w:color="000000" w:sz="4" w:space="0"/>
              <w:left w:val="single" w:color="000000" w:sz="4" w:space="0"/>
              <w:bottom w:val="single" w:color="000000" w:sz="4" w:space="0"/>
              <w:right w:val="single" w:color="000000" w:sz="4" w:space="0"/>
            </w:tcBorders>
            <w:vAlign w:val="center"/>
          </w:tcPr>
          <w:p w14:paraId="1FD75116">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2</w:t>
            </w:r>
          </w:p>
        </w:tc>
        <w:tc>
          <w:tcPr>
            <w:tcW w:w="3543" w:type="dxa"/>
            <w:tcBorders>
              <w:top w:val="single" w:color="000000" w:sz="4" w:space="0"/>
              <w:left w:val="single" w:color="000000" w:sz="4" w:space="0"/>
              <w:bottom w:val="single" w:color="000000" w:sz="4" w:space="0"/>
              <w:right w:val="single" w:color="000000" w:sz="4" w:space="0"/>
            </w:tcBorders>
            <w:vAlign w:val="center"/>
          </w:tcPr>
          <w:p w14:paraId="224E6D38">
            <w:pPr>
              <w:keepNext w:val="0"/>
              <w:keepLines w:val="0"/>
              <w:pageBreakBefore w:val="0"/>
              <w:kinsoku/>
              <w:wordWrap/>
              <w:overflowPunct/>
              <w:topLinePunct w:val="0"/>
              <w:autoSpaceDE/>
              <w:autoSpaceDN/>
              <w:bidi w:val="0"/>
              <w:spacing w:line="360" w:lineRule="auto"/>
              <w:jc w:val="center"/>
              <w:rPr>
                <w:rFonts w:ascii="宋体" w:hAnsi="宋体"/>
              </w:rPr>
            </w:pPr>
            <w:r>
              <w:rPr>
                <w:rFonts w:hint="eastAsia" w:ascii="宋体" w:hAnsi="宋体"/>
                <w:lang w:val="en-US" w:eastAsia="zh-CN"/>
              </w:rPr>
              <w:t>50</w:t>
            </w:r>
            <w:r>
              <w:rPr>
                <w:rFonts w:hint="eastAsia" w:ascii="宋体" w:hAnsi="宋体"/>
              </w:rPr>
              <w:t>周岁以下，身体健康，健康证上岗，懂电脑会打字，负责站内卫生的打扫保持站内卫生整洁，协助男保安处理救助人员的接待、离站、管理，出差护送的工作，如晚上有女救助人员时需值夜班，能做到随叫随到，及完成领导布置的其他工作。</w:t>
            </w:r>
          </w:p>
        </w:tc>
      </w:tr>
      <w:tr w14:paraId="10236C19">
        <w:tblPrEx>
          <w:tblCellMar>
            <w:top w:w="0" w:type="dxa"/>
            <w:left w:w="108" w:type="dxa"/>
            <w:bottom w:w="0" w:type="dxa"/>
            <w:right w:w="108" w:type="dxa"/>
          </w:tblCellMar>
        </w:tblPrEx>
        <w:trPr>
          <w:trHeight w:val="1915" w:hRule="atLeast"/>
          <w:jc w:val="center"/>
        </w:trPr>
        <w:tc>
          <w:tcPr>
            <w:tcW w:w="762" w:type="dxa"/>
            <w:tcBorders>
              <w:top w:val="single" w:color="000000" w:sz="4" w:space="0"/>
              <w:left w:val="single" w:color="000000" w:sz="4" w:space="0"/>
              <w:right w:val="single" w:color="000000" w:sz="4" w:space="0"/>
            </w:tcBorders>
            <w:vAlign w:val="center"/>
          </w:tcPr>
          <w:p w14:paraId="115DE4BE">
            <w:pPr>
              <w:keepNext w:val="0"/>
              <w:keepLines w:val="0"/>
              <w:pageBreakBefore w:val="0"/>
              <w:kinsoku/>
              <w:wordWrap/>
              <w:overflowPunct/>
              <w:topLinePunct w:val="0"/>
              <w:autoSpaceDE/>
              <w:autoSpaceDN/>
              <w:bidi w:val="0"/>
              <w:spacing w:line="360" w:lineRule="auto"/>
              <w:jc w:val="center"/>
              <w:rPr>
                <w:rFonts w:ascii="宋体" w:hAnsi="宋体" w:cs="宋体"/>
              </w:rPr>
            </w:pPr>
            <w:r>
              <w:rPr>
                <w:rFonts w:ascii="宋体" w:hAnsi="宋体" w:cs="宋体"/>
              </w:rPr>
              <w:t>3</w:t>
            </w:r>
          </w:p>
          <w:p w14:paraId="5A1D188D">
            <w:pPr>
              <w:keepNext w:val="0"/>
              <w:keepLines w:val="0"/>
              <w:pageBreakBefore w:val="0"/>
              <w:kinsoku/>
              <w:wordWrap/>
              <w:overflowPunct/>
              <w:topLinePunct w:val="0"/>
              <w:autoSpaceDE/>
              <w:autoSpaceDN/>
              <w:bidi w:val="0"/>
              <w:spacing w:line="360" w:lineRule="auto"/>
              <w:jc w:val="center"/>
              <w:rPr>
                <w:rFonts w:ascii="宋体" w:hAnsi="宋体" w:cs="宋体"/>
              </w:rPr>
            </w:pPr>
          </w:p>
        </w:tc>
        <w:tc>
          <w:tcPr>
            <w:tcW w:w="1407" w:type="dxa"/>
            <w:tcBorders>
              <w:top w:val="single" w:color="000000" w:sz="4" w:space="0"/>
              <w:left w:val="single" w:color="000000" w:sz="4" w:space="0"/>
              <w:right w:val="single" w:color="000000" w:sz="4" w:space="0"/>
            </w:tcBorders>
            <w:vAlign w:val="center"/>
          </w:tcPr>
          <w:p w14:paraId="2943B6A9">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食堂</w:t>
            </w:r>
          </w:p>
        </w:tc>
        <w:tc>
          <w:tcPr>
            <w:tcW w:w="1984" w:type="dxa"/>
            <w:tcBorders>
              <w:top w:val="single" w:color="000000" w:sz="4" w:space="0"/>
              <w:left w:val="single" w:color="000000" w:sz="4" w:space="0"/>
              <w:right w:val="single" w:color="000000" w:sz="4" w:space="0"/>
            </w:tcBorders>
            <w:vAlign w:val="center"/>
          </w:tcPr>
          <w:p w14:paraId="25C33847">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食堂人员</w:t>
            </w:r>
          </w:p>
        </w:tc>
        <w:tc>
          <w:tcPr>
            <w:tcW w:w="851" w:type="dxa"/>
            <w:tcBorders>
              <w:top w:val="single" w:color="000000" w:sz="4" w:space="0"/>
              <w:left w:val="single" w:color="000000" w:sz="4" w:space="0"/>
              <w:right w:val="single" w:color="000000" w:sz="4" w:space="0"/>
            </w:tcBorders>
            <w:vAlign w:val="center"/>
          </w:tcPr>
          <w:p w14:paraId="4D52CF30">
            <w:pPr>
              <w:keepNext w:val="0"/>
              <w:keepLines w:val="0"/>
              <w:pageBreakBefore w:val="0"/>
              <w:widowControl/>
              <w:kinsoku/>
              <w:wordWrap/>
              <w:overflowPunct/>
              <w:topLinePunct w:val="0"/>
              <w:autoSpaceDE/>
              <w:autoSpaceDN/>
              <w:bidi w:val="0"/>
              <w:spacing w:line="360" w:lineRule="auto"/>
              <w:jc w:val="center"/>
              <w:textAlignment w:val="center"/>
              <w:rPr>
                <w:rFonts w:ascii="宋体" w:hAnsi="宋体" w:cs="宋体"/>
              </w:rPr>
            </w:pPr>
            <w:r>
              <w:rPr>
                <w:rFonts w:hint="eastAsia" w:ascii="宋体" w:hAnsi="宋体" w:cs="宋体"/>
              </w:rPr>
              <w:t>1</w:t>
            </w:r>
          </w:p>
          <w:p w14:paraId="7CE344A4">
            <w:pPr>
              <w:keepNext w:val="0"/>
              <w:keepLines w:val="0"/>
              <w:pageBreakBefore w:val="0"/>
              <w:kinsoku/>
              <w:wordWrap/>
              <w:overflowPunct/>
              <w:topLinePunct w:val="0"/>
              <w:autoSpaceDE/>
              <w:autoSpaceDN/>
              <w:bidi w:val="0"/>
              <w:spacing w:line="360" w:lineRule="auto"/>
              <w:jc w:val="center"/>
              <w:rPr>
                <w:rFonts w:ascii="宋体" w:hAnsi="宋体" w:cs="宋体"/>
              </w:rPr>
            </w:pPr>
          </w:p>
        </w:tc>
        <w:tc>
          <w:tcPr>
            <w:tcW w:w="3543" w:type="dxa"/>
            <w:tcBorders>
              <w:top w:val="single" w:color="000000" w:sz="4" w:space="0"/>
              <w:left w:val="single" w:color="000000" w:sz="4" w:space="0"/>
              <w:bottom w:val="single" w:color="000000" w:sz="4" w:space="0"/>
              <w:right w:val="single" w:color="000000" w:sz="4" w:space="0"/>
            </w:tcBorders>
            <w:vAlign w:val="center"/>
          </w:tcPr>
          <w:p w14:paraId="20950667">
            <w:pPr>
              <w:keepNext w:val="0"/>
              <w:keepLines w:val="0"/>
              <w:pageBreakBefore w:val="0"/>
              <w:kinsoku/>
              <w:wordWrap/>
              <w:overflowPunct/>
              <w:topLinePunct w:val="0"/>
              <w:autoSpaceDE/>
              <w:autoSpaceDN/>
              <w:bidi w:val="0"/>
              <w:spacing w:line="360" w:lineRule="auto"/>
              <w:jc w:val="center"/>
              <w:rPr>
                <w:rFonts w:ascii="宋体" w:hAnsi="宋体"/>
              </w:rPr>
            </w:pPr>
            <w:r>
              <w:rPr>
                <w:rFonts w:ascii="宋体" w:hAnsi="宋体"/>
              </w:rPr>
              <w:t>5</w:t>
            </w:r>
            <w:r>
              <w:rPr>
                <w:rFonts w:hint="eastAsia" w:ascii="宋体" w:hAnsi="宋体"/>
                <w:lang w:val="en-US" w:eastAsia="zh-CN"/>
              </w:rPr>
              <w:t>0</w:t>
            </w:r>
            <w:r>
              <w:rPr>
                <w:rFonts w:hint="eastAsia" w:ascii="宋体" w:hAnsi="宋体"/>
              </w:rPr>
              <w:t>周岁以下，身体健康，</w:t>
            </w:r>
            <w:r>
              <w:rPr>
                <w:rFonts w:hint="eastAsia" w:ascii="宋体" w:hAnsi="宋体" w:cs="宋体"/>
                <w:color w:val="000000"/>
              </w:rPr>
              <w:t>持健康证上岗，具有食堂工作经验。负责食堂的采购，烧饭烧菜，洗碗，食堂卫生打扫等领导布置的其他工作。</w:t>
            </w:r>
          </w:p>
        </w:tc>
      </w:tr>
      <w:tr w14:paraId="15C9E020">
        <w:tblPrEx>
          <w:tblCellMar>
            <w:top w:w="0" w:type="dxa"/>
            <w:left w:w="108" w:type="dxa"/>
            <w:bottom w:w="0" w:type="dxa"/>
            <w:right w:w="108" w:type="dxa"/>
          </w:tblCellMar>
        </w:tblPrEx>
        <w:trPr>
          <w:trHeight w:val="1773" w:hRule="atLeast"/>
          <w:jc w:val="center"/>
        </w:trPr>
        <w:tc>
          <w:tcPr>
            <w:tcW w:w="762" w:type="dxa"/>
            <w:tcBorders>
              <w:top w:val="single" w:color="000000" w:sz="4" w:space="0"/>
              <w:left w:val="single" w:color="000000" w:sz="4" w:space="0"/>
              <w:bottom w:val="single" w:color="000000" w:sz="4" w:space="0"/>
              <w:right w:val="single" w:color="000000" w:sz="4" w:space="0"/>
            </w:tcBorders>
            <w:vAlign w:val="center"/>
          </w:tcPr>
          <w:p w14:paraId="21898E26">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4</w:t>
            </w:r>
          </w:p>
        </w:tc>
        <w:tc>
          <w:tcPr>
            <w:tcW w:w="1407" w:type="dxa"/>
            <w:tcBorders>
              <w:top w:val="single" w:color="000000" w:sz="4" w:space="0"/>
              <w:left w:val="single" w:color="000000" w:sz="4" w:space="0"/>
              <w:bottom w:val="single" w:color="000000" w:sz="4" w:space="0"/>
              <w:right w:val="single" w:color="000000" w:sz="4" w:space="0"/>
            </w:tcBorders>
            <w:vAlign w:val="center"/>
          </w:tcPr>
          <w:p w14:paraId="351F1EF3">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门卫</w:t>
            </w:r>
          </w:p>
        </w:tc>
        <w:tc>
          <w:tcPr>
            <w:tcW w:w="1984" w:type="dxa"/>
            <w:tcBorders>
              <w:top w:val="single" w:color="000000" w:sz="4" w:space="0"/>
              <w:left w:val="single" w:color="000000" w:sz="4" w:space="0"/>
              <w:bottom w:val="single" w:color="000000" w:sz="4" w:space="0"/>
              <w:right w:val="single" w:color="000000" w:sz="4" w:space="0"/>
            </w:tcBorders>
            <w:vAlign w:val="center"/>
          </w:tcPr>
          <w:p w14:paraId="05F30D46">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门卫男</w:t>
            </w:r>
          </w:p>
        </w:tc>
        <w:tc>
          <w:tcPr>
            <w:tcW w:w="851" w:type="dxa"/>
            <w:tcBorders>
              <w:top w:val="single" w:color="000000" w:sz="4" w:space="0"/>
              <w:left w:val="single" w:color="000000" w:sz="4" w:space="0"/>
              <w:bottom w:val="single" w:color="000000" w:sz="4" w:space="0"/>
              <w:right w:val="single" w:color="000000" w:sz="4" w:space="0"/>
            </w:tcBorders>
            <w:vAlign w:val="center"/>
          </w:tcPr>
          <w:p w14:paraId="5850E45C">
            <w:pPr>
              <w:keepNext w:val="0"/>
              <w:keepLines w:val="0"/>
              <w:pageBreakBefore w:val="0"/>
              <w:kinsoku/>
              <w:wordWrap/>
              <w:overflowPunct/>
              <w:topLinePunct w:val="0"/>
              <w:autoSpaceDE/>
              <w:autoSpaceDN/>
              <w:bidi w:val="0"/>
              <w:spacing w:line="360" w:lineRule="auto"/>
              <w:jc w:val="center"/>
              <w:rPr>
                <w:rFonts w:ascii="宋体" w:hAnsi="宋体" w:cs="宋体"/>
              </w:rPr>
            </w:pPr>
            <w:r>
              <w:rPr>
                <w:rFonts w:hint="eastAsia" w:ascii="宋体" w:hAnsi="宋体" w:cs="宋体"/>
              </w:rPr>
              <w:t>2</w:t>
            </w:r>
          </w:p>
        </w:tc>
        <w:tc>
          <w:tcPr>
            <w:tcW w:w="3543" w:type="dxa"/>
            <w:tcBorders>
              <w:top w:val="single" w:color="000000" w:sz="4" w:space="0"/>
              <w:left w:val="single" w:color="000000" w:sz="4" w:space="0"/>
              <w:bottom w:val="single" w:color="000000" w:sz="4" w:space="0"/>
              <w:right w:val="single" w:color="000000" w:sz="4" w:space="0"/>
            </w:tcBorders>
            <w:vAlign w:val="center"/>
          </w:tcPr>
          <w:p w14:paraId="32558486">
            <w:pPr>
              <w:keepNext w:val="0"/>
              <w:keepLines w:val="0"/>
              <w:pageBreakBefore w:val="0"/>
              <w:kinsoku/>
              <w:wordWrap/>
              <w:overflowPunct/>
              <w:topLinePunct w:val="0"/>
              <w:autoSpaceDE/>
              <w:autoSpaceDN/>
              <w:bidi w:val="0"/>
              <w:spacing w:line="360" w:lineRule="auto"/>
              <w:jc w:val="center"/>
              <w:rPr>
                <w:rFonts w:ascii="宋体" w:hAnsi="宋体"/>
              </w:rPr>
            </w:pPr>
            <w:r>
              <w:rPr>
                <w:rFonts w:ascii="宋体" w:hAnsi="宋体"/>
              </w:rPr>
              <w:t>55</w:t>
            </w:r>
            <w:r>
              <w:rPr>
                <w:rFonts w:hint="eastAsia" w:ascii="宋体" w:hAnsi="宋体"/>
              </w:rPr>
              <w:t>周岁以下，身体健康，持保安证，健康证上岗，负责报纸，快递等的收发，进出人员的管理登记。站内安全巡视</w:t>
            </w:r>
          </w:p>
        </w:tc>
      </w:tr>
    </w:tbl>
    <w:p w14:paraId="7CA7DE20">
      <w:pPr>
        <w:keepNext w:val="0"/>
        <w:keepLines w:val="0"/>
        <w:pageBreakBefore w:val="0"/>
        <w:kinsoku/>
        <w:wordWrap/>
        <w:overflowPunct/>
        <w:topLinePunct w:val="0"/>
        <w:autoSpaceDE/>
        <w:autoSpaceDN/>
        <w:bidi w:val="0"/>
        <w:spacing w:line="360" w:lineRule="auto"/>
        <w:jc w:val="left"/>
        <w:rPr>
          <w:rFonts w:ascii="宋体" w:hAnsi="宋体" w:cs="宋体"/>
          <w:b/>
          <w:color w:val="000000"/>
        </w:rPr>
      </w:pPr>
      <w:r>
        <w:rPr>
          <w:rFonts w:hint="eastAsia" w:ascii="宋体" w:hAnsi="宋体" w:cs="宋体"/>
          <w:b/>
          <w:color w:val="000000"/>
        </w:rPr>
        <w:t>注：</w:t>
      </w:r>
      <w:r>
        <w:rPr>
          <w:rFonts w:hint="eastAsia" w:ascii="宋体" w:hAnsi="宋体" w:cs="宋体"/>
          <w:b/>
        </w:rPr>
        <w:t>工作人员连续被有效投诉，业主有权要求成交单位更换工作人员。</w:t>
      </w:r>
    </w:p>
    <w:p w14:paraId="4F015BCC">
      <w:pPr>
        <w:pStyle w:val="248"/>
        <w:keepNext w:val="0"/>
        <w:keepLines w:val="0"/>
        <w:pageBreakBefore w:val="0"/>
        <w:numPr>
          <w:ilvl w:val="0"/>
          <w:numId w:val="2"/>
        </w:numPr>
        <w:kinsoku/>
        <w:wordWrap/>
        <w:overflowPunct/>
        <w:topLinePunct w:val="0"/>
        <w:autoSpaceDE/>
        <w:autoSpaceDN/>
        <w:bidi w:val="0"/>
        <w:snapToGrid w:val="0"/>
        <w:spacing w:line="360" w:lineRule="auto"/>
        <w:ind w:firstLineChars="0"/>
        <w:rPr>
          <w:rFonts w:ascii="宋体" w:hAnsi="宋体"/>
          <w:b/>
          <w:bCs/>
        </w:rPr>
      </w:pPr>
      <w:r>
        <w:rPr>
          <w:rFonts w:hint="eastAsia" w:ascii="宋体" w:hAnsi="宋体"/>
          <w:b/>
          <w:bCs/>
        </w:rPr>
        <w:t>付款方式：</w:t>
      </w:r>
    </w:p>
    <w:p w14:paraId="48613707">
      <w:pPr>
        <w:pStyle w:val="248"/>
        <w:keepNext w:val="0"/>
        <w:keepLines w:val="0"/>
        <w:pageBreakBefore w:val="0"/>
        <w:numPr>
          <w:ilvl w:val="0"/>
          <w:numId w:val="3"/>
        </w:numPr>
        <w:kinsoku/>
        <w:wordWrap/>
        <w:overflowPunct/>
        <w:topLinePunct w:val="0"/>
        <w:autoSpaceDE/>
        <w:autoSpaceDN/>
        <w:bidi w:val="0"/>
        <w:snapToGrid w:val="0"/>
        <w:spacing w:line="360" w:lineRule="auto"/>
        <w:ind w:left="211" w:leftChars="0"/>
        <w:rPr>
          <w:rFonts w:hint="eastAsia" w:ascii="宋体" w:hAnsi="宋体"/>
          <w:b w:val="0"/>
          <w:bCs w:val="0"/>
          <w:lang w:val="en-US" w:eastAsia="zh-CN"/>
        </w:rPr>
      </w:pPr>
      <w:r>
        <w:rPr>
          <w:rFonts w:hint="eastAsia" w:ascii="宋体" w:hAnsi="宋体"/>
          <w:b w:val="0"/>
          <w:bCs w:val="0"/>
          <w:lang w:val="en-US" w:eastAsia="zh-CN"/>
        </w:rPr>
        <w:t>合同生效以及具备实施条件后7个工作日内支付合同金额40％的预付款，之后按季度付款。每季度开始10个工作日内支付季度费用的80%，待半年度考核合格结束后根据考核结果支付前2季度的余款。注：1、第一季度合同款支付时，应扣除预付款，如第一季度合同款支付后预付款仍有剩余，则在第二季度合同款支付中继续扣除。</w:t>
      </w:r>
    </w:p>
    <w:p w14:paraId="7B741DBB">
      <w:pPr>
        <w:pStyle w:val="248"/>
        <w:keepNext w:val="0"/>
        <w:keepLines w:val="0"/>
        <w:pageBreakBefore w:val="0"/>
        <w:numPr>
          <w:ilvl w:val="0"/>
          <w:numId w:val="0"/>
        </w:numPr>
        <w:kinsoku/>
        <w:wordWrap/>
        <w:overflowPunct/>
        <w:topLinePunct w:val="0"/>
        <w:autoSpaceDE/>
        <w:autoSpaceDN/>
        <w:bidi w:val="0"/>
        <w:snapToGrid w:val="0"/>
        <w:spacing w:line="360" w:lineRule="auto"/>
        <w:ind w:firstLine="420" w:firstLineChars="200"/>
        <w:rPr>
          <w:rFonts w:hint="default" w:ascii="宋体" w:hAnsi="宋体"/>
          <w:b w:val="0"/>
          <w:bCs w:val="0"/>
          <w:lang w:val="en-US" w:eastAsia="zh-CN"/>
        </w:rPr>
      </w:pPr>
      <w:r>
        <w:rPr>
          <w:rFonts w:hint="eastAsia" w:ascii="宋体" w:hAnsi="宋体"/>
          <w:b w:val="0"/>
          <w:bCs w:val="0"/>
          <w:lang w:val="en-US" w:eastAsia="zh-CN"/>
        </w:rPr>
        <w:t>2、在签订合同时，供应商明确表示无需预付款，采购单位可不适用前述规定，则全</w:t>
      </w:r>
    </w:p>
    <w:p w14:paraId="3FB2A113">
      <w:pPr>
        <w:pStyle w:val="248"/>
        <w:keepNext w:val="0"/>
        <w:keepLines w:val="0"/>
        <w:pageBreakBefore w:val="0"/>
        <w:numPr>
          <w:ilvl w:val="0"/>
          <w:numId w:val="0"/>
        </w:numPr>
        <w:kinsoku/>
        <w:wordWrap/>
        <w:overflowPunct/>
        <w:topLinePunct w:val="0"/>
        <w:autoSpaceDE/>
        <w:autoSpaceDN/>
        <w:bidi w:val="0"/>
        <w:snapToGrid w:val="0"/>
        <w:spacing w:line="360" w:lineRule="auto"/>
        <w:rPr>
          <w:rFonts w:hint="default" w:ascii="宋体" w:hAnsi="宋体"/>
          <w:b w:val="0"/>
          <w:bCs w:val="0"/>
          <w:lang w:val="en-US" w:eastAsia="zh-CN"/>
        </w:rPr>
      </w:pPr>
      <w:r>
        <w:rPr>
          <w:rFonts w:hint="eastAsia" w:ascii="宋体" w:hAnsi="宋体"/>
          <w:b w:val="0"/>
          <w:bCs w:val="0"/>
          <w:lang w:val="en-US" w:eastAsia="zh-CN"/>
        </w:rPr>
        <w:t>部款项按季度付款。每季度开始10个工作日内支付季度费用的80%，待半年度考核合格结束后根据考核结果支付前2季度的余款。</w:t>
      </w:r>
    </w:p>
    <w:p w14:paraId="5B51B457">
      <w:pPr>
        <w:keepNext w:val="0"/>
        <w:keepLines w:val="0"/>
        <w:pageBreakBefore w:val="0"/>
        <w:kinsoku/>
        <w:wordWrap/>
        <w:overflowPunct/>
        <w:topLinePunct w:val="0"/>
        <w:autoSpaceDE/>
        <w:autoSpaceDN/>
        <w:bidi w:val="0"/>
        <w:snapToGrid w:val="0"/>
        <w:spacing w:line="360" w:lineRule="auto"/>
        <w:ind w:firstLine="420" w:firstLineChars="200"/>
      </w:pPr>
      <w:r>
        <w:rPr>
          <w:rFonts w:hint="eastAsia" w:ascii="宋体" w:hAnsi="宋体"/>
          <w:lang w:val="en-US" w:eastAsia="zh-CN"/>
        </w:rPr>
        <w:t>3</w:t>
      </w:r>
      <w:r>
        <w:rPr>
          <w:rFonts w:hint="eastAsia" w:ascii="宋体" w:hAnsi="宋体"/>
        </w:rPr>
        <w:t>、每次支付前扣除应扣罚的金额。（违约、拒绝履行、无法履行合同，或者撤销、解除合同并没有完全履行合同的情形下，按合同违约赔偿处理）考核未扣罚违约金的前提下，如有扣罚违约金应当在支付时扣除，成交单位需及时向业主开具符合当地财务部门要求的发票，否则业主不承担逾付的责任。</w:t>
      </w:r>
    </w:p>
    <w:p w14:paraId="49FEF124">
      <w:pPr>
        <w:keepNext w:val="0"/>
        <w:keepLines w:val="0"/>
        <w:pageBreakBefore w:val="0"/>
        <w:kinsoku/>
        <w:wordWrap/>
        <w:overflowPunct/>
        <w:topLinePunct w:val="0"/>
        <w:autoSpaceDE/>
        <w:autoSpaceDN/>
        <w:bidi w:val="0"/>
        <w:spacing w:line="360" w:lineRule="auto"/>
        <w:ind w:firstLine="420"/>
        <w:jc w:val="left"/>
        <w:rPr>
          <w:rFonts w:ascii="宋体" w:hAnsi="宋体" w:cs="宋体"/>
          <w:b/>
        </w:rPr>
      </w:pPr>
      <w:r>
        <w:rPr>
          <w:rFonts w:hint="eastAsia" w:ascii="宋体" w:hAnsi="宋体" w:cs="宋体"/>
          <w:b/>
        </w:rPr>
        <w:t>九、</w:t>
      </w:r>
      <w:r>
        <w:rPr>
          <w:rFonts w:hint="eastAsia" w:ascii="宋体" w:hAnsi="宋体" w:cs="宋体"/>
          <w:b/>
          <w:bCs/>
        </w:rPr>
        <w:t>其他说明</w:t>
      </w:r>
    </w:p>
    <w:p w14:paraId="5475DE59">
      <w:pPr>
        <w:keepNext w:val="0"/>
        <w:keepLines w:val="0"/>
        <w:pageBreakBefore w:val="0"/>
        <w:kinsoku/>
        <w:wordWrap/>
        <w:overflowPunct/>
        <w:topLinePunct w:val="0"/>
        <w:autoSpaceDE/>
        <w:autoSpaceDN/>
        <w:bidi w:val="0"/>
        <w:adjustRightInd w:val="0"/>
        <w:snapToGrid w:val="0"/>
        <w:spacing w:line="360" w:lineRule="auto"/>
        <w:ind w:firstLine="420"/>
        <w:jc w:val="left"/>
        <w:rPr>
          <w:rFonts w:ascii="宋体" w:hAnsi="宋体"/>
        </w:rPr>
      </w:pPr>
      <w:r>
        <w:rPr>
          <w:rFonts w:hint="eastAsia" w:ascii="宋体" w:hAnsi="宋体"/>
        </w:rPr>
        <w:t>1、</w:t>
      </w:r>
      <w:r>
        <w:rPr>
          <w:rFonts w:hint="eastAsia" w:ascii="宋体" w:hAnsi="宋体"/>
          <w:kern w:val="0"/>
        </w:rPr>
        <w:t>成交单位</w:t>
      </w:r>
      <w:r>
        <w:rPr>
          <w:rFonts w:hint="eastAsia" w:ascii="宋体" w:hAnsi="宋体"/>
        </w:rPr>
        <w:t>员工的招聘、培训、签订合同及工伤等责任由</w:t>
      </w:r>
      <w:r>
        <w:rPr>
          <w:rFonts w:hint="eastAsia" w:ascii="宋体" w:hAnsi="宋体"/>
          <w:kern w:val="0"/>
        </w:rPr>
        <w:t>成交单位</w:t>
      </w:r>
      <w:r>
        <w:rPr>
          <w:rFonts w:hint="eastAsia" w:ascii="宋体" w:hAnsi="宋体"/>
        </w:rPr>
        <w:t>自行承担，</w:t>
      </w:r>
      <w:r>
        <w:rPr>
          <w:rFonts w:hint="eastAsia" w:ascii="宋体" w:hAnsi="宋体"/>
          <w:kern w:val="0"/>
        </w:rPr>
        <w:t>成交单位</w:t>
      </w:r>
      <w:r>
        <w:rPr>
          <w:rFonts w:hint="eastAsia" w:ascii="宋体" w:hAnsi="宋体"/>
        </w:rPr>
        <w:t>人员个人简历、身份证复印件联系方式等要及时向业主备案。</w:t>
      </w:r>
    </w:p>
    <w:p w14:paraId="48DFE83B">
      <w:pPr>
        <w:keepNext w:val="0"/>
        <w:keepLines w:val="0"/>
        <w:pageBreakBefore w:val="0"/>
        <w:kinsoku/>
        <w:wordWrap/>
        <w:overflowPunct/>
        <w:topLinePunct w:val="0"/>
        <w:autoSpaceDE/>
        <w:autoSpaceDN/>
        <w:bidi w:val="0"/>
        <w:adjustRightInd w:val="0"/>
        <w:snapToGrid w:val="0"/>
        <w:spacing w:line="360" w:lineRule="auto"/>
        <w:ind w:firstLine="420"/>
        <w:jc w:val="left"/>
        <w:rPr>
          <w:rFonts w:ascii="宋体" w:hAnsi="宋体"/>
        </w:rPr>
      </w:pPr>
      <w:r>
        <w:rPr>
          <w:rFonts w:hint="eastAsia" w:ascii="宋体" w:hAnsi="宋体"/>
        </w:rPr>
        <w:t>2、</w:t>
      </w:r>
      <w:r>
        <w:rPr>
          <w:rFonts w:hint="eastAsia" w:ascii="宋体" w:hAnsi="宋体"/>
          <w:kern w:val="0"/>
        </w:rPr>
        <w:t>成交单位</w:t>
      </w:r>
      <w:r>
        <w:rPr>
          <w:rFonts w:hint="eastAsia" w:ascii="宋体" w:hAnsi="宋体"/>
        </w:rPr>
        <w:t>在服务期间需建立安全责任制度，加强防火、防盗等安全工作，业主配合</w:t>
      </w:r>
      <w:r>
        <w:rPr>
          <w:rFonts w:hint="eastAsia" w:ascii="宋体" w:hAnsi="宋体"/>
          <w:kern w:val="0"/>
        </w:rPr>
        <w:t>成交单位</w:t>
      </w:r>
      <w:r>
        <w:rPr>
          <w:rFonts w:hint="eastAsia" w:ascii="宋体" w:hAnsi="宋体"/>
        </w:rPr>
        <w:t>共同做好安全保卫工作。因</w:t>
      </w:r>
      <w:r>
        <w:rPr>
          <w:rFonts w:hint="eastAsia" w:ascii="宋体" w:hAnsi="宋体"/>
          <w:kern w:val="0"/>
        </w:rPr>
        <w:t>成交单位</w:t>
      </w:r>
      <w:r>
        <w:rPr>
          <w:rFonts w:hint="eastAsia" w:ascii="宋体" w:hAnsi="宋体"/>
        </w:rPr>
        <w:t>原因导致火灾，依法追究</w:t>
      </w:r>
      <w:r>
        <w:rPr>
          <w:rFonts w:hint="eastAsia" w:ascii="宋体" w:hAnsi="宋体"/>
          <w:kern w:val="0"/>
        </w:rPr>
        <w:t>成交单位</w:t>
      </w:r>
      <w:r>
        <w:rPr>
          <w:rFonts w:hint="eastAsia" w:ascii="宋体" w:hAnsi="宋体"/>
        </w:rPr>
        <w:t>及当事人的责任。</w:t>
      </w:r>
    </w:p>
    <w:p w14:paraId="50DCE87D">
      <w:pPr>
        <w:keepNext w:val="0"/>
        <w:keepLines w:val="0"/>
        <w:pageBreakBefore w:val="0"/>
        <w:kinsoku/>
        <w:wordWrap/>
        <w:overflowPunct/>
        <w:topLinePunct w:val="0"/>
        <w:autoSpaceDE/>
        <w:autoSpaceDN/>
        <w:bidi w:val="0"/>
        <w:snapToGrid w:val="0"/>
        <w:spacing w:line="360" w:lineRule="auto"/>
        <w:ind w:firstLine="420"/>
        <w:rPr>
          <w:rFonts w:ascii="宋体" w:hAnsi="宋体"/>
        </w:rPr>
      </w:pPr>
      <w:r>
        <w:rPr>
          <w:rFonts w:hint="eastAsia" w:ascii="宋体" w:hAnsi="宋体"/>
        </w:rPr>
        <w:t>3、合同的追加：采购人有追加标的物数量而变更合同的权利，追加的标的物单价以本次招标的最终磋商报价为最高限价（追加额度不超过合同价的10%）。</w:t>
      </w:r>
    </w:p>
    <w:p w14:paraId="45CFE112">
      <w:pPr>
        <w:keepNext w:val="0"/>
        <w:keepLines w:val="0"/>
        <w:pageBreakBefore w:val="0"/>
        <w:kinsoku/>
        <w:wordWrap/>
        <w:overflowPunct/>
        <w:topLinePunct w:val="0"/>
        <w:autoSpaceDE/>
        <w:autoSpaceDN/>
        <w:bidi w:val="0"/>
        <w:spacing w:line="360" w:lineRule="auto"/>
        <w:ind w:firstLine="420"/>
      </w:pPr>
      <w:r>
        <w:rPr>
          <w:rFonts w:hint="eastAsia" w:ascii="宋体" w:hAnsi="宋体"/>
          <w:szCs w:val="24"/>
        </w:rPr>
        <w:t>4、如因成交单位工作失误或服务质量不符合要求而造成损失的，成交单位除负责采取补救措施外，还需承担由此造成的全部损失，经业主指出后仍未有改进导致产生严重影响的，业主有权解除合同，并按违约处理。</w:t>
      </w:r>
    </w:p>
    <w:p w14:paraId="68D3A315">
      <w:pPr>
        <w:keepNext w:val="0"/>
        <w:keepLines w:val="0"/>
        <w:pageBreakBefore w:val="0"/>
        <w:kinsoku/>
        <w:wordWrap/>
        <w:overflowPunct/>
        <w:topLinePunct w:val="0"/>
        <w:autoSpaceDE/>
        <w:autoSpaceDN/>
        <w:bidi w:val="0"/>
        <w:snapToGrid w:val="0"/>
        <w:spacing w:line="360" w:lineRule="auto"/>
        <w:ind w:firstLine="420"/>
        <w:rPr>
          <w:rFonts w:ascii="宋体" w:hAnsi="宋体"/>
        </w:rPr>
      </w:pPr>
      <w:r>
        <w:rPr>
          <w:rFonts w:hint="eastAsia" w:ascii="宋体" w:hAnsi="宋体"/>
        </w:rPr>
        <w:t>5、采取业主和成交单位每季度一次例检，结合平时不定期巡检，业主根据综合评分结果对成交单位进行考核（具体考核细则详见第四章）；</w:t>
      </w:r>
    </w:p>
    <w:p w14:paraId="6AAC32CA">
      <w:pPr>
        <w:keepNext w:val="0"/>
        <w:keepLines w:val="0"/>
        <w:pageBreakBefore w:val="0"/>
        <w:kinsoku/>
        <w:wordWrap/>
        <w:overflowPunct/>
        <w:topLinePunct w:val="0"/>
        <w:autoSpaceDE/>
        <w:autoSpaceDN/>
        <w:bidi w:val="0"/>
        <w:snapToGrid w:val="0"/>
        <w:spacing w:line="360" w:lineRule="auto"/>
        <w:ind w:left="420"/>
        <w:rPr>
          <w:rFonts w:ascii="宋体" w:hAnsi="宋体"/>
        </w:rPr>
      </w:pPr>
      <w:r>
        <w:rPr>
          <w:rFonts w:ascii="宋体" w:hAnsi="宋体"/>
        </w:rPr>
        <w:fldChar w:fldCharType="begin"/>
      </w:r>
      <w:r>
        <w:rPr>
          <w:rFonts w:hint="eastAsia" w:ascii="宋体" w:hAnsi="宋体"/>
        </w:rPr>
        <w:instrText xml:space="preserve">= 1 \* GB3</w:instrText>
      </w:r>
      <w:r>
        <w:rPr>
          <w:rFonts w:ascii="宋体" w:hAnsi="宋体"/>
        </w:rPr>
        <w:fldChar w:fldCharType="separate"/>
      </w:r>
      <w:r>
        <w:rPr>
          <w:rFonts w:hint="eastAsia" w:ascii="宋体" w:hAnsi="宋体"/>
        </w:rPr>
        <w:t>①</w:t>
      </w:r>
      <w:r>
        <w:rPr>
          <w:rFonts w:ascii="宋体" w:hAnsi="宋体"/>
        </w:rPr>
        <w:fldChar w:fldCharType="end"/>
      </w:r>
      <w:r>
        <w:rPr>
          <w:rFonts w:hint="eastAsia" w:ascii="宋体" w:hAnsi="宋体"/>
        </w:rPr>
        <w:t>优秀：考核分数≥90分时，季服务费=全额拨付；</w:t>
      </w:r>
    </w:p>
    <w:p w14:paraId="6815CE4E">
      <w:pPr>
        <w:keepNext w:val="0"/>
        <w:keepLines w:val="0"/>
        <w:pageBreakBefore w:val="0"/>
        <w:kinsoku/>
        <w:wordWrap/>
        <w:overflowPunct/>
        <w:topLinePunct w:val="0"/>
        <w:autoSpaceDE/>
        <w:autoSpaceDN/>
        <w:bidi w:val="0"/>
        <w:snapToGrid w:val="0"/>
        <w:spacing w:line="360" w:lineRule="auto"/>
        <w:ind w:left="420"/>
        <w:rPr>
          <w:rFonts w:ascii="宋体" w:hAnsi="宋体"/>
        </w:rPr>
      </w:pPr>
      <w:r>
        <w:rPr>
          <w:rFonts w:ascii="宋体" w:hAnsi="宋体"/>
        </w:rPr>
        <w:fldChar w:fldCharType="begin"/>
      </w:r>
      <w:r>
        <w:rPr>
          <w:rFonts w:hint="eastAsia" w:ascii="宋体" w:hAnsi="宋体"/>
        </w:rPr>
        <w:instrText xml:space="preserve">= 2 \* GB3</w:instrText>
      </w:r>
      <w:r>
        <w:rPr>
          <w:rFonts w:ascii="宋体" w:hAnsi="宋体"/>
        </w:rPr>
        <w:fldChar w:fldCharType="separate"/>
      </w:r>
      <w:r>
        <w:rPr>
          <w:rFonts w:hint="eastAsia" w:ascii="宋体" w:hAnsi="宋体"/>
        </w:rPr>
        <w:t>②</w:t>
      </w:r>
      <w:r>
        <w:rPr>
          <w:rFonts w:ascii="宋体" w:hAnsi="宋体"/>
        </w:rPr>
        <w:fldChar w:fldCharType="end"/>
      </w:r>
      <w:r>
        <w:rPr>
          <w:rFonts w:hint="eastAsia" w:ascii="宋体" w:hAnsi="宋体"/>
        </w:rPr>
        <w:t>良好：90分＞考核分数≥80分的，季服务费=全额拨付×考核分数%；</w:t>
      </w:r>
    </w:p>
    <w:p w14:paraId="7AD0CD57">
      <w:pPr>
        <w:keepNext w:val="0"/>
        <w:keepLines w:val="0"/>
        <w:pageBreakBefore w:val="0"/>
        <w:kinsoku/>
        <w:wordWrap/>
        <w:overflowPunct/>
        <w:topLinePunct w:val="0"/>
        <w:autoSpaceDE/>
        <w:autoSpaceDN/>
        <w:bidi w:val="0"/>
        <w:snapToGrid w:val="0"/>
        <w:spacing w:line="360" w:lineRule="auto"/>
        <w:ind w:firstLine="420"/>
        <w:rPr>
          <w:rFonts w:ascii="宋体" w:hAnsi="宋体"/>
        </w:rPr>
      </w:pPr>
      <w:r>
        <w:rPr>
          <w:rFonts w:ascii="宋体" w:hAnsi="宋体"/>
        </w:rPr>
        <w:fldChar w:fldCharType="begin"/>
      </w:r>
      <w:r>
        <w:rPr>
          <w:rFonts w:hint="eastAsia" w:ascii="宋体" w:hAnsi="宋体"/>
        </w:rPr>
        <w:instrText xml:space="preserve">= 3 \* GB3</w:instrText>
      </w:r>
      <w:r>
        <w:rPr>
          <w:rFonts w:ascii="宋体" w:hAnsi="宋体"/>
        </w:rPr>
        <w:fldChar w:fldCharType="separate"/>
      </w:r>
      <w:r>
        <w:rPr>
          <w:rFonts w:hint="eastAsia" w:ascii="宋体" w:hAnsi="宋体"/>
        </w:rPr>
        <w:t>③</w:t>
      </w:r>
      <w:r>
        <w:rPr>
          <w:rFonts w:ascii="宋体" w:hAnsi="宋体"/>
        </w:rPr>
        <w:fldChar w:fldCharType="end"/>
      </w:r>
      <w:r>
        <w:rPr>
          <w:rFonts w:hint="eastAsia" w:ascii="宋体" w:hAnsi="宋体"/>
        </w:rPr>
        <w:t>不合格：考核分数＜80分的，季服务费=全额拨付×80%；累计两个季度不合格，甲方有权解除合同。</w:t>
      </w:r>
    </w:p>
    <w:p w14:paraId="0D6386BD">
      <w:pPr>
        <w:keepNext w:val="0"/>
        <w:keepLines w:val="0"/>
        <w:pageBreakBefore w:val="0"/>
        <w:kinsoku/>
        <w:wordWrap/>
        <w:overflowPunct/>
        <w:topLinePunct w:val="0"/>
        <w:autoSpaceDE/>
        <w:autoSpaceDN/>
        <w:bidi w:val="0"/>
        <w:spacing w:line="360" w:lineRule="auto"/>
        <w:ind w:left="420"/>
        <w:rPr>
          <w:rFonts w:ascii="宋体" w:hAnsi="宋体" w:cs="宋体"/>
          <w:b/>
          <w:color w:val="000000"/>
        </w:rPr>
      </w:pPr>
      <w:r>
        <w:rPr>
          <w:rFonts w:hint="eastAsia" w:ascii="宋体" w:hAnsi="宋体" w:cs="宋体"/>
          <w:b/>
          <w:color w:val="000000"/>
        </w:rPr>
        <w:t>考核办法：</w:t>
      </w:r>
    </w:p>
    <w:tbl>
      <w:tblPr>
        <w:tblStyle w:val="33"/>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559"/>
        <w:gridCol w:w="3544"/>
        <w:gridCol w:w="2977"/>
      </w:tblGrid>
      <w:tr w14:paraId="0472C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Align w:val="center"/>
          </w:tcPr>
          <w:p w14:paraId="0685192D">
            <w:pPr>
              <w:keepNext w:val="0"/>
              <w:keepLines w:val="0"/>
              <w:pageBreakBefore w:val="0"/>
              <w:kinsoku/>
              <w:wordWrap/>
              <w:overflowPunct/>
              <w:topLinePunct w:val="0"/>
              <w:autoSpaceDE/>
              <w:autoSpaceDN/>
              <w:bidi w:val="0"/>
              <w:spacing w:line="360" w:lineRule="auto"/>
              <w:jc w:val="center"/>
              <w:rPr>
                <w:rFonts w:ascii="宋体" w:hAnsi="宋体"/>
                <w:b/>
                <w:color w:val="000000"/>
                <w:kern w:val="0"/>
                <w:szCs w:val="24"/>
              </w:rPr>
            </w:pPr>
            <w:r>
              <w:rPr>
                <w:rFonts w:hint="eastAsia" w:ascii="宋体" w:hAnsi="宋体"/>
                <w:b/>
                <w:color w:val="000000"/>
                <w:kern w:val="0"/>
                <w:szCs w:val="24"/>
              </w:rPr>
              <w:t>序号</w:t>
            </w:r>
          </w:p>
        </w:tc>
        <w:tc>
          <w:tcPr>
            <w:tcW w:w="1559" w:type="dxa"/>
            <w:vAlign w:val="center"/>
          </w:tcPr>
          <w:p w14:paraId="3B238566">
            <w:pPr>
              <w:keepNext w:val="0"/>
              <w:keepLines w:val="0"/>
              <w:pageBreakBefore w:val="0"/>
              <w:kinsoku/>
              <w:wordWrap/>
              <w:overflowPunct/>
              <w:topLinePunct w:val="0"/>
              <w:autoSpaceDE/>
              <w:autoSpaceDN/>
              <w:bidi w:val="0"/>
              <w:spacing w:line="360" w:lineRule="auto"/>
              <w:jc w:val="center"/>
              <w:rPr>
                <w:rFonts w:ascii="宋体" w:hAnsi="宋体"/>
                <w:b/>
                <w:color w:val="000000"/>
                <w:kern w:val="0"/>
                <w:szCs w:val="24"/>
              </w:rPr>
            </w:pPr>
            <w:r>
              <w:rPr>
                <w:rFonts w:hint="eastAsia" w:ascii="宋体" w:hAnsi="宋体"/>
                <w:b/>
                <w:color w:val="000000"/>
                <w:kern w:val="0"/>
                <w:szCs w:val="24"/>
              </w:rPr>
              <w:t>考核项目</w:t>
            </w:r>
          </w:p>
        </w:tc>
        <w:tc>
          <w:tcPr>
            <w:tcW w:w="3544" w:type="dxa"/>
            <w:vAlign w:val="center"/>
          </w:tcPr>
          <w:p w14:paraId="5CC180C8">
            <w:pPr>
              <w:keepNext w:val="0"/>
              <w:keepLines w:val="0"/>
              <w:pageBreakBefore w:val="0"/>
              <w:kinsoku/>
              <w:wordWrap/>
              <w:overflowPunct/>
              <w:topLinePunct w:val="0"/>
              <w:autoSpaceDE/>
              <w:autoSpaceDN/>
              <w:bidi w:val="0"/>
              <w:spacing w:line="360" w:lineRule="auto"/>
              <w:jc w:val="center"/>
              <w:rPr>
                <w:rFonts w:ascii="宋体" w:hAnsi="宋体"/>
                <w:b/>
                <w:color w:val="000000"/>
                <w:kern w:val="0"/>
                <w:szCs w:val="24"/>
              </w:rPr>
            </w:pPr>
            <w:r>
              <w:rPr>
                <w:rFonts w:hint="eastAsia" w:ascii="宋体" w:hAnsi="宋体"/>
                <w:b/>
                <w:color w:val="000000"/>
                <w:kern w:val="0"/>
                <w:szCs w:val="24"/>
              </w:rPr>
              <w:t>考核内容</w:t>
            </w:r>
          </w:p>
        </w:tc>
        <w:tc>
          <w:tcPr>
            <w:tcW w:w="2977" w:type="dxa"/>
            <w:vAlign w:val="center"/>
          </w:tcPr>
          <w:p w14:paraId="0676539F">
            <w:pPr>
              <w:keepNext w:val="0"/>
              <w:keepLines w:val="0"/>
              <w:pageBreakBefore w:val="0"/>
              <w:kinsoku/>
              <w:wordWrap/>
              <w:overflowPunct/>
              <w:topLinePunct w:val="0"/>
              <w:autoSpaceDE/>
              <w:autoSpaceDN/>
              <w:bidi w:val="0"/>
              <w:spacing w:line="360" w:lineRule="auto"/>
              <w:jc w:val="center"/>
              <w:rPr>
                <w:rFonts w:ascii="宋体" w:hAnsi="宋体"/>
                <w:b/>
                <w:color w:val="000000"/>
                <w:kern w:val="0"/>
                <w:szCs w:val="24"/>
              </w:rPr>
            </w:pPr>
            <w:r>
              <w:rPr>
                <w:rFonts w:hint="eastAsia" w:ascii="宋体" w:hAnsi="宋体"/>
                <w:b/>
                <w:color w:val="000000"/>
                <w:kern w:val="0"/>
                <w:szCs w:val="24"/>
              </w:rPr>
              <w:t>评分细则</w:t>
            </w:r>
          </w:p>
        </w:tc>
      </w:tr>
      <w:tr w14:paraId="369A8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Align w:val="center"/>
          </w:tcPr>
          <w:p w14:paraId="418449F3">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r>
              <w:rPr>
                <w:rFonts w:hint="eastAsia" w:ascii="宋体" w:hAnsi="宋体"/>
                <w:color w:val="000000"/>
                <w:kern w:val="0"/>
                <w:szCs w:val="24"/>
              </w:rPr>
              <w:t>1</w:t>
            </w:r>
          </w:p>
        </w:tc>
        <w:tc>
          <w:tcPr>
            <w:tcW w:w="1559" w:type="dxa"/>
            <w:vAlign w:val="center"/>
          </w:tcPr>
          <w:p w14:paraId="0B15C320">
            <w:pPr>
              <w:keepNext w:val="0"/>
              <w:keepLines w:val="0"/>
              <w:pageBreakBefore w:val="0"/>
              <w:kinsoku/>
              <w:wordWrap/>
              <w:overflowPunct/>
              <w:topLinePunct w:val="0"/>
              <w:autoSpaceDE/>
              <w:autoSpaceDN/>
              <w:bidi w:val="0"/>
              <w:spacing w:line="360" w:lineRule="auto"/>
              <w:jc w:val="center"/>
              <w:rPr>
                <w:rFonts w:ascii="宋体" w:hAnsi="宋体"/>
                <w:kern w:val="0"/>
                <w:szCs w:val="24"/>
              </w:rPr>
            </w:pPr>
            <w:r>
              <w:rPr>
                <w:rFonts w:hint="eastAsia" w:ascii="宋体" w:hAnsi="宋体"/>
                <w:kern w:val="0"/>
                <w:szCs w:val="24"/>
              </w:rPr>
              <w:t>总体管理要求</w:t>
            </w:r>
          </w:p>
        </w:tc>
        <w:tc>
          <w:tcPr>
            <w:tcW w:w="3544" w:type="dxa"/>
            <w:vAlign w:val="center"/>
          </w:tcPr>
          <w:p w14:paraId="5CEB5FEA">
            <w:pPr>
              <w:keepNext w:val="0"/>
              <w:keepLines w:val="0"/>
              <w:pageBreakBefore w:val="0"/>
              <w:kinsoku/>
              <w:wordWrap/>
              <w:overflowPunct/>
              <w:topLinePunct w:val="0"/>
              <w:autoSpaceDE/>
              <w:autoSpaceDN/>
              <w:bidi w:val="0"/>
              <w:spacing w:line="360" w:lineRule="auto"/>
              <w:rPr>
                <w:rFonts w:ascii="宋体" w:hAnsi="宋体"/>
                <w:kern w:val="0"/>
                <w:szCs w:val="24"/>
              </w:rPr>
            </w:pPr>
            <w:r>
              <w:rPr>
                <w:rFonts w:hint="eastAsia" w:ascii="宋体" w:hAnsi="宋体"/>
                <w:kern w:val="0"/>
                <w:szCs w:val="24"/>
              </w:rPr>
              <w:t>本章的具体要求及供应商投标承诺；</w:t>
            </w:r>
          </w:p>
        </w:tc>
        <w:tc>
          <w:tcPr>
            <w:tcW w:w="2977" w:type="dxa"/>
            <w:vAlign w:val="center"/>
          </w:tcPr>
          <w:p w14:paraId="4CCB842D">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每发现一处不符合扣0.2分；</w:t>
            </w:r>
          </w:p>
        </w:tc>
      </w:tr>
      <w:tr w14:paraId="38D5C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Align w:val="center"/>
          </w:tcPr>
          <w:p w14:paraId="618544AB">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r>
              <w:rPr>
                <w:rFonts w:hint="eastAsia" w:ascii="宋体" w:hAnsi="宋体"/>
                <w:color w:val="000000"/>
                <w:kern w:val="0"/>
                <w:szCs w:val="24"/>
              </w:rPr>
              <w:t>2</w:t>
            </w:r>
          </w:p>
        </w:tc>
        <w:tc>
          <w:tcPr>
            <w:tcW w:w="1559" w:type="dxa"/>
            <w:vAlign w:val="center"/>
          </w:tcPr>
          <w:p w14:paraId="50A84543">
            <w:pPr>
              <w:keepNext w:val="0"/>
              <w:keepLines w:val="0"/>
              <w:pageBreakBefore w:val="0"/>
              <w:kinsoku/>
              <w:wordWrap/>
              <w:overflowPunct/>
              <w:topLinePunct w:val="0"/>
              <w:autoSpaceDE/>
              <w:autoSpaceDN/>
              <w:bidi w:val="0"/>
              <w:spacing w:line="360" w:lineRule="auto"/>
              <w:jc w:val="center"/>
              <w:rPr>
                <w:rFonts w:ascii="宋体" w:hAnsi="宋体"/>
                <w:kern w:val="0"/>
                <w:szCs w:val="24"/>
              </w:rPr>
            </w:pPr>
            <w:r>
              <w:rPr>
                <w:rFonts w:hint="eastAsia" w:ascii="宋体" w:hAnsi="宋体"/>
                <w:kern w:val="0"/>
                <w:szCs w:val="24"/>
              </w:rPr>
              <w:t>保安服务管理</w:t>
            </w:r>
          </w:p>
        </w:tc>
        <w:tc>
          <w:tcPr>
            <w:tcW w:w="3544" w:type="dxa"/>
            <w:vAlign w:val="center"/>
          </w:tcPr>
          <w:p w14:paraId="6275FFD1">
            <w:pPr>
              <w:keepNext w:val="0"/>
              <w:keepLines w:val="0"/>
              <w:pageBreakBefore w:val="0"/>
              <w:kinsoku/>
              <w:wordWrap/>
              <w:overflowPunct/>
              <w:topLinePunct w:val="0"/>
              <w:autoSpaceDE/>
              <w:autoSpaceDN/>
              <w:bidi w:val="0"/>
              <w:spacing w:line="360" w:lineRule="auto"/>
              <w:rPr>
                <w:szCs w:val="24"/>
              </w:rPr>
            </w:pPr>
            <w:r>
              <w:rPr>
                <w:rFonts w:hint="eastAsia" w:ascii="宋体" w:hAnsi="宋体"/>
                <w:kern w:val="0"/>
                <w:szCs w:val="24"/>
              </w:rPr>
              <w:t>本章的具体要求及供应商投标承诺；</w:t>
            </w:r>
          </w:p>
        </w:tc>
        <w:tc>
          <w:tcPr>
            <w:tcW w:w="2977" w:type="dxa"/>
            <w:vAlign w:val="center"/>
          </w:tcPr>
          <w:p w14:paraId="63E3E504">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每发现一处不符合扣0.2分；</w:t>
            </w:r>
          </w:p>
        </w:tc>
      </w:tr>
      <w:tr w14:paraId="5A3ED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Align w:val="center"/>
          </w:tcPr>
          <w:p w14:paraId="7B45724A">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r>
              <w:rPr>
                <w:rFonts w:hint="eastAsia" w:ascii="宋体" w:hAnsi="宋体"/>
                <w:color w:val="000000"/>
                <w:kern w:val="0"/>
                <w:szCs w:val="24"/>
              </w:rPr>
              <w:t>3</w:t>
            </w:r>
          </w:p>
        </w:tc>
        <w:tc>
          <w:tcPr>
            <w:tcW w:w="1559" w:type="dxa"/>
            <w:vAlign w:val="center"/>
          </w:tcPr>
          <w:p w14:paraId="323E71A7">
            <w:pPr>
              <w:keepNext w:val="0"/>
              <w:keepLines w:val="0"/>
              <w:pageBreakBefore w:val="0"/>
              <w:kinsoku/>
              <w:wordWrap/>
              <w:overflowPunct/>
              <w:topLinePunct w:val="0"/>
              <w:autoSpaceDE/>
              <w:autoSpaceDN/>
              <w:bidi w:val="0"/>
              <w:spacing w:line="360" w:lineRule="auto"/>
              <w:jc w:val="center"/>
              <w:rPr>
                <w:rFonts w:ascii="宋体" w:hAnsi="宋体"/>
                <w:kern w:val="0"/>
                <w:szCs w:val="24"/>
              </w:rPr>
            </w:pPr>
            <w:r>
              <w:rPr>
                <w:rFonts w:hint="eastAsia" w:ascii="宋体" w:hAnsi="宋体"/>
                <w:kern w:val="0"/>
                <w:szCs w:val="24"/>
              </w:rPr>
              <w:t>保洁服务要求</w:t>
            </w:r>
          </w:p>
        </w:tc>
        <w:tc>
          <w:tcPr>
            <w:tcW w:w="3544" w:type="dxa"/>
            <w:vAlign w:val="center"/>
          </w:tcPr>
          <w:p w14:paraId="209AD562">
            <w:pPr>
              <w:keepNext w:val="0"/>
              <w:keepLines w:val="0"/>
              <w:pageBreakBefore w:val="0"/>
              <w:kinsoku/>
              <w:wordWrap/>
              <w:overflowPunct/>
              <w:topLinePunct w:val="0"/>
              <w:autoSpaceDE/>
              <w:autoSpaceDN/>
              <w:bidi w:val="0"/>
              <w:spacing w:line="360" w:lineRule="auto"/>
              <w:rPr>
                <w:szCs w:val="24"/>
              </w:rPr>
            </w:pPr>
            <w:r>
              <w:rPr>
                <w:rFonts w:hint="eastAsia" w:ascii="宋体" w:hAnsi="宋体"/>
                <w:kern w:val="0"/>
                <w:szCs w:val="24"/>
              </w:rPr>
              <w:t>本章的具体要求及供应商投标承诺；</w:t>
            </w:r>
          </w:p>
        </w:tc>
        <w:tc>
          <w:tcPr>
            <w:tcW w:w="2977" w:type="dxa"/>
            <w:vAlign w:val="center"/>
          </w:tcPr>
          <w:p w14:paraId="6EF8CF8A">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每发现一处不符合扣0.2分；</w:t>
            </w:r>
          </w:p>
        </w:tc>
      </w:tr>
      <w:tr w14:paraId="05DA1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Merge w:val="restart"/>
            <w:vAlign w:val="center"/>
          </w:tcPr>
          <w:p w14:paraId="36EA8DED">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r>
              <w:rPr>
                <w:rFonts w:hint="eastAsia" w:ascii="宋体" w:hAnsi="宋体"/>
                <w:color w:val="000000"/>
                <w:kern w:val="0"/>
                <w:szCs w:val="24"/>
              </w:rPr>
              <w:t>4</w:t>
            </w:r>
          </w:p>
        </w:tc>
        <w:tc>
          <w:tcPr>
            <w:tcW w:w="1559" w:type="dxa"/>
            <w:vMerge w:val="restart"/>
            <w:vAlign w:val="center"/>
          </w:tcPr>
          <w:p w14:paraId="5F537EE2">
            <w:pPr>
              <w:keepNext w:val="0"/>
              <w:keepLines w:val="0"/>
              <w:pageBreakBefore w:val="0"/>
              <w:kinsoku/>
              <w:wordWrap/>
              <w:overflowPunct/>
              <w:topLinePunct w:val="0"/>
              <w:autoSpaceDE/>
              <w:autoSpaceDN/>
              <w:bidi w:val="0"/>
              <w:spacing w:line="360" w:lineRule="auto"/>
              <w:jc w:val="center"/>
              <w:rPr>
                <w:rFonts w:ascii="宋体" w:hAnsi="宋体"/>
                <w:kern w:val="0"/>
                <w:szCs w:val="24"/>
              </w:rPr>
            </w:pPr>
            <w:r>
              <w:rPr>
                <w:rFonts w:hint="eastAsia" w:ascii="宋体" w:hAnsi="宋体"/>
                <w:kern w:val="0"/>
                <w:szCs w:val="24"/>
              </w:rPr>
              <w:t>餐厅服务管理</w:t>
            </w:r>
          </w:p>
        </w:tc>
        <w:tc>
          <w:tcPr>
            <w:tcW w:w="3544" w:type="dxa"/>
            <w:vAlign w:val="center"/>
          </w:tcPr>
          <w:p w14:paraId="21379060">
            <w:pPr>
              <w:keepNext w:val="0"/>
              <w:keepLines w:val="0"/>
              <w:pageBreakBefore w:val="0"/>
              <w:kinsoku/>
              <w:wordWrap/>
              <w:overflowPunct/>
              <w:topLinePunct w:val="0"/>
              <w:autoSpaceDE/>
              <w:autoSpaceDN/>
              <w:bidi w:val="0"/>
              <w:spacing w:line="360" w:lineRule="auto"/>
              <w:rPr>
                <w:rFonts w:ascii="宋体" w:hAnsi="宋体"/>
                <w:kern w:val="0"/>
                <w:szCs w:val="24"/>
              </w:rPr>
            </w:pPr>
            <w:r>
              <w:rPr>
                <w:rFonts w:hint="eastAsia" w:ascii="宋体" w:hAnsi="宋体"/>
                <w:kern w:val="0"/>
                <w:szCs w:val="24"/>
              </w:rPr>
              <w:t>本章的具体要求及供应商投标承诺；</w:t>
            </w:r>
          </w:p>
        </w:tc>
        <w:tc>
          <w:tcPr>
            <w:tcW w:w="2977" w:type="dxa"/>
            <w:vAlign w:val="center"/>
          </w:tcPr>
          <w:p w14:paraId="6BAA7868">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每发现一处不符合扣0.2分；</w:t>
            </w:r>
          </w:p>
        </w:tc>
      </w:tr>
      <w:tr w14:paraId="4DA86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Merge w:val="continue"/>
            <w:vAlign w:val="center"/>
          </w:tcPr>
          <w:p w14:paraId="1B9F0B44">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p>
        </w:tc>
        <w:tc>
          <w:tcPr>
            <w:tcW w:w="1559" w:type="dxa"/>
            <w:vMerge w:val="continue"/>
            <w:vAlign w:val="center"/>
          </w:tcPr>
          <w:p w14:paraId="3F7FEC18">
            <w:pPr>
              <w:keepNext w:val="0"/>
              <w:keepLines w:val="0"/>
              <w:pageBreakBefore w:val="0"/>
              <w:kinsoku/>
              <w:wordWrap/>
              <w:overflowPunct/>
              <w:topLinePunct w:val="0"/>
              <w:autoSpaceDE/>
              <w:autoSpaceDN/>
              <w:bidi w:val="0"/>
              <w:spacing w:line="360" w:lineRule="auto"/>
              <w:jc w:val="center"/>
              <w:rPr>
                <w:rFonts w:ascii="宋体" w:hAnsi="宋体"/>
                <w:kern w:val="0"/>
                <w:szCs w:val="24"/>
              </w:rPr>
            </w:pPr>
          </w:p>
        </w:tc>
        <w:tc>
          <w:tcPr>
            <w:tcW w:w="3544" w:type="dxa"/>
            <w:vAlign w:val="center"/>
          </w:tcPr>
          <w:p w14:paraId="29913DFF">
            <w:pPr>
              <w:keepNext w:val="0"/>
              <w:keepLines w:val="0"/>
              <w:pageBreakBefore w:val="0"/>
              <w:kinsoku/>
              <w:wordWrap/>
              <w:overflowPunct/>
              <w:topLinePunct w:val="0"/>
              <w:autoSpaceDE/>
              <w:autoSpaceDN/>
              <w:bidi w:val="0"/>
              <w:spacing w:line="360" w:lineRule="auto"/>
              <w:rPr>
                <w:rFonts w:ascii="宋体" w:hAnsi="宋体" w:cs="宋体"/>
                <w:b/>
              </w:rPr>
            </w:pPr>
            <w:r>
              <w:rPr>
                <w:rFonts w:hint="eastAsia" w:ascii="宋体" w:hAnsi="宋体"/>
                <w:kern w:val="0"/>
                <w:szCs w:val="24"/>
              </w:rPr>
              <w:t>《食堂满意度调查表》结果；</w:t>
            </w:r>
          </w:p>
        </w:tc>
        <w:tc>
          <w:tcPr>
            <w:tcW w:w="2977" w:type="dxa"/>
            <w:vAlign w:val="center"/>
          </w:tcPr>
          <w:p w14:paraId="44041AFB">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满意度低于80%，扣2.5分；</w:t>
            </w:r>
          </w:p>
          <w:p w14:paraId="6C8BE3A0">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满意度低于70%，扣5.0分；</w:t>
            </w:r>
          </w:p>
        </w:tc>
      </w:tr>
      <w:tr w14:paraId="2BECE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Align w:val="center"/>
          </w:tcPr>
          <w:p w14:paraId="5064289B">
            <w:pPr>
              <w:keepNext w:val="0"/>
              <w:keepLines w:val="0"/>
              <w:pageBreakBefore w:val="0"/>
              <w:kinsoku/>
              <w:wordWrap/>
              <w:overflowPunct/>
              <w:topLinePunct w:val="0"/>
              <w:autoSpaceDE/>
              <w:autoSpaceDN/>
              <w:bidi w:val="0"/>
              <w:spacing w:line="360" w:lineRule="auto"/>
              <w:jc w:val="center"/>
              <w:rPr>
                <w:rFonts w:ascii="宋体" w:hAnsi="宋体"/>
                <w:color w:val="000000"/>
                <w:kern w:val="0"/>
                <w:szCs w:val="24"/>
              </w:rPr>
            </w:pPr>
            <w:r>
              <w:rPr>
                <w:rFonts w:hint="eastAsia" w:ascii="宋体" w:hAnsi="宋体"/>
                <w:color w:val="000000"/>
                <w:kern w:val="0"/>
                <w:szCs w:val="24"/>
              </w:rPr>
              <w:t>5</w:t>
            </w:r>
          </w:p>
        </w:tc>
        <w:tc>
          <w:tcPr>
            <w:tcW w:w="5103" w:type="dxa"/>
            <w:gridSpan w:val="2"/>
            <w:vAlign w:val="center"/>
          </w:tcPr>
          <w:p w14:paraId="2D76A9DC">
            <w:pPr>
              <w:keepNext w:val="0"/>
              <w:keepLines w:val="0"/>
              <w:pageBreakBefore w:val="0"/>
              <w:kinsoku/>
              <w:wordWrap/>
              <w:overflowPunct/>
              <w:topLinePunct w:val="0"/>
              <w:autoSpaceDE/>
              <w:autoSpaceDN/>
              <w:bidi w:val="0"/>
              <w:spacing w:line="360" w:lineRule="auto"/>
              <w:jc w:val="center"/>
              <w:rPr>
                <w:rFonts w:ascii="宋体" w:hAnsi="宋体"/>
                <w:kern w:val="0"/>
                <w:szCs w:val="24"/>
              </w:rPr>
            </w:pPr>
            <w:r>
              <w:rPr>
                <w:rFonts w:hint="eastAsia" w:ascii="宋体" w:hAnsi="宋体"/>
                <w:kern w:val="0"/>
                <w:szCs w:val="24"/>
              </w:rPr>
              <w:t>成交供应商的其他响应承诺</w:t>
            </w:r>
          </w:p>
        </w:tc>
        <w:tc>
          <w:tcPr>
            <w:tcW w:w="2977" w:type="dxa"/>
            <w:vAlign w:val="center"/>
          </w:tcPr>
          <w:p w14:paraId="3C5F37CF">
            <w:pPr>
              <w:keepNext w:val="0"/>
              <w:keepLines w:val="0"/>
              <w:pageBreakBefore w:val="0"/>
              <w:kinsoku/>
              <w:wordWrap/>
              <w:overflowPunct/>
              <w:topLinePunct w:val="0"/>
              <w:autoSpaceDE/>
              <w:autoSpaceDN/>
              <w:bidi w:val="0"/>
              <w:spacing w:line="360" w:lineRule="auto"/>
              <w:jc w:val="left"/>
              <w:rPr>
                <w:rFonts w:ascii="宋体" w:hAnsi="宋体"/>
                <w:kern w:val="0"/>
                <w:szCs w:val="24"/>
              </w:rPr>
            </w:pPr>
            <w:r>
              <w:rPr>
                <w:rFonts w:hint="eastAsia" w:ascii="宋体" w:hAnsi="宋体"/>
                <w:kern w:val="0"/>
                <w:szCs w:val="24"/>
              </w:rPr>
              <w:t>每发现一处不符合扣0.2分；</w:t>
            </w:r>
          </w:p>
        </w:tc>
      </w:tr>
    </w:tbl>
    <w:p w14:paraId="3A5B4D73">
      <w:pPr>
        <w:keepNext w:val="0"/>
        <w:keepLines w:val="0"/>
        <w:pageBreakBefore w:val="0"/>
        <w:kinsoku/>
        <w:wordWrap/>
        <w:overflowPunct/>
        <w:topLinePunct w:val="0"/>
        <w:autoSpaceDE/>
        <w:autoSpaceDN/>
        <w:bidi w:val="0"/>
        <w:spacing w:line="360" w:lineRule="auto"/>
        <w:ind w:left="420"/>
        <w:rPr>
          <w:rFonts w:ascii="宋体" w:hAnsi="宋体" w:cs="宋体"/>
        </w:rPr>
      </w:pPr>
      <w:r>
        <w:rPr>
          <w:rFonts w:hint="eastAsia" w:ascii="宋体" w:hAnsi="宋体" w:cs="宋体"/>
          <w:b/>
        </w:rPr>
        <w:t>注：</w:t>
      </w:r>
      <w:r>
        <w:rPr>
          <w:rFonts w:ascii="宋体" w:hAnsi="宋体" w:cs="宋体"/>
        </w:rPr>
        <w:fldChar w:fldCharType="begin"/>
      </w:r>
      <w:r>
        <w:rPr>
          <w:rFonts w:hint="eastAsia" w:ascii="宋体" w:hAnsi="宋体" w:cs="宋体"/>
        </w:rPr>
        <w:instrText xml:space="preserve">= 1 \* GB3</w:instrText>
      </w:r>
      <w:r>
        <w:rPr>
          <w:rFonts w:ascii="宋体" w:hAnsi="宋体" w:cs="宋体"/>
        </w:rPr>
        <w:fldChar w:fldCharType="separate"/>
      </w:r>
      <w:r>
        <w:rPr>
          <w:rFonts w:hint="eastAsia" w:ascii="宋体" w:hAnsi="宋体" w:cs="宋体"/>
        </w:rPr>
        <w:t>①</w:t>
      </w:r>
      <w:r>
        <w:rPr>
          <w:rFonts w:ascii="宋体" w:hAnsi="宋体" w:cs="宋体"/>
        </w:rPr>
        <w:fldChar w:fldCharType="end"/>
      </w:r>
      <w:r>
        <w:rPr>
          <w:rFonts w:hint="eastAsia" w:ascii="宋体" w:hAnsi="宋体" w:cs="宋体"/>
        </w:rPr>
        <w:t>以上考核每季度一次；</w:t>
      </w:r>
    </w:p>
    <w:p w14:paraId="5BB7083F">
      <w:pPr>
        <w:keepNext w:val="0"/>
        <w:keepLines w:val="0"/>
        <w:pageBreakBefore w:val="0"/>
        <w:kinsoku/>
        <w:wordWrap/>
        <w:overflowPunct/>
        <w:topLinePunct w:val="0"/>
        <w:autoSpaceDE/>
        <w:autoSpaceDN/>
        <w:bidi w:val="0"/>
        <w:spacing w:line="360" w:lineRule="auto"/>
        <w:ind w:left="420"/>
        <w:rPr>
          <w:rFonts w:ascii="宋体" w:hAnsi="宋体" w:cs="宋体"/>
        </w:rPr>
      </w:pPr>
      <w:r>
        <w:rPr>
          <w:rFonts w:ascii="宋体" w:hAnsi="宋体" w:cs="宋体"/>
        </w:rPr>
        <w:fldChar w:fldCharType="begin"/>
      </w:r>
      <w:r>
        <w:rPr>
          <w:rFonts w:hint="eastAsia" w:ascii="宋体" w:hAnsi="宋体" w:cs="宋体"/>
        </w:rPr>
        <w:instrText xml:space="preserve">= 2 \* GB3</w:instrText>
      </w:r>
      <w:r>
        <w:rPr>
          <w:rFonts w:ascii="宋体" w:hAnsi="宋体" w:cs="宋体"/>
        </w:rPr>
        <w:fldChar w:fldCharType="separate"/>
      </w:r>
      <w:r>
        <w:rPr>
          <w:rFonts w:hint="eastAsia" w:ascii="宋体" w:hAnsi="宋体" w:cs="宋体"/>
        </w:rPr>
        <w:t>②</w:t>
      </w:r>
      <w:r>
        <w:rPr>
          <w:rFonts w:ascii="宋体" w:hAnsi="宋体" w:cs="宋体"/>
        </w:rPr>
        <w:fldChar w:fldCharType="end"/>
      </w:r>
      <w:r>
        <w:rPr>
          <w:rFonts w:hint="eastAsia" w:ascii="宋体" w:hAnsi="宋体" w:cs="宋体"/>
        </w:rPr>
        <w:t>食堂考核统计以业主发放后收回的《食堂满意度调查表》为依据，对考核表中的满意率进行统计；</w:t>
      </w:r>
    </w:p>
    <w:p w14:paraId="17C44011">
      <w:pPr>
        <w:keepNext w:val="0"/>
        <w:keepLines w:val="0"/>
        <w:pageBreakBefore w:val="0"/>
        <w:kinsoku/>
        <w:wordWrap/>
        <w:overflowPunct/>
        <w:topLinePunct w:val="0"/>
        <w:autoSpaceDE/>
        <w:autoSpaceDN/>
        <w:bidi w:val="0"/>
        <w:spacing w:line="360" w:lineRule="auto"/>
        <w:ind w:left="420"/>
        <w:rPr>
          <w:rFonts w:ascii="宋体" w:hAnsi="宋体" w:cs="宋体"/>
          <w:b/>
        </w:rPr>
      </w:pPr>
      <w:r>
        <w:rPr>
          <w:rFonts w:ascii="宋体" w:hAnsi="宋体" w:cs="宋体"/>
        </w:rPr>
        <w:fldChar w:fldCharType="begin"/>
      </w:r>
      <w:r>
        <w:rPr>
          <w:rFonts w:hint="eastAsia" w:ascii="宋体" w:hAnsi="宋体" w:cs="宋体"/>
        </w:rPr>
        <w:instrText xml:space="preserve">= 3 \* GB3</w:instrText>
      </w:r>
      <w:r>
        <w:rPr>
          <w:rFonts w:ascii="宋体" w:hAnsi="宋体" w:cs="宋体"/>
        </w:rPr>
        <w:fldChar w:fldCharType="separate"/>
      </w:r>
      <w:r>
        <w:rPr>
          <w:rFonts w:hint="eastAsia" w:ascii="宋体" w:hAnsi="宋体" w:cs="宋体"/>
        </w:rPr>
        <w:t>③</w:t>
      </w:r>
      <w:r>
        <w:rPr>
          <w:rFonts w:ascii="宋体" w:hAnsi="宋体" w:cs="宋体"/>
        </w:rPr>
        <w:fldChar w:fldCharType="end"/>
      </w:r>
      <w:r>
        <w:rPr>
          <w:rFonts w:hint="eastAsia" w:ascii="宋体" w:hAnsi="宋体" w:cs="宋体"/>
        </w:rPr>
        <w:t>《食堂满意度调查表》的</w:t>
      </w:r>
      <w:r>
        <w:rPr>
          <w:rFonts w:ascii="宋体" w:hAnsi="宋体" w:cs="宋体"/>
        </w:rPr>
        <w:t>发放对</w:t>
      </w:r>
      <w:r>
        <w:rPr>
          <w:rFonts w:hint="eastAsia" w:ascii="宋体" w:hAnsi="宋体" w:cs="宋体"/>
        </w:rPr>
        <w:t>象</w:t>
      </w:r>
      <w:r>
        <w:rPr>
          <w:rFonts w:ascii="宋体" w:hAnsi="宋体" w:cs="宋体"/>
        </w:rPr>
        <w:t>为</w:t>
      </w:r>
      <w:r>
        <w:rPr>
          <w:rFonts w:hint="eastAsia" w:ascii="宋体" w:hAnsi="宋体" w:cs="宋体"/>
        </w:rPr>
        <w:t>全</w:t>
      </w:r>
      <w:r>
        <w:rPr>
          <w:rFonts w:ascii="宋体" w:hAnsi="宋体" w:cs="宋体"/>
        </w:rPr>
        <w:t>体</w:t>
      </w:r>
      <w:r>
        <w:rPr>
          <w:rFonts w:hint="eastAsia" w:ascii="宋体" w:hAnsi="宋体" w:cs="宋体"/>
        </w:rPr>
        <w:t>食堂就</w:t>
      </w:r>
      <w:r>
        <w:rPr>
          <w:rFonts w:ascii="宋体" w:hAnsi="宋体" w:cs="宋体"/>
        </w:rPr>
        <w:t>餐人员，</w:t>
      </w:r>
      <w:r>
        <w:rPr>
          <w:rFonts w:hint="eastAsia" w:ascii="宋体" w:hAnsi="宋体" w:cs="宋体"/>
        </w:rPr>
        <w:t>原</w:t>
      </w:r>
      <w:r>
        <w:rPr>
          <w:rFonts w:ascii="宋体" w:hAnsi="宋体" w:cs="宋体"/>
        </w:rPr>
        <w:t>则上</w:t>
      </w:r>
      <w:r>
        <w:rPr>
          <w:rFonts w:hint="eastAsia" w:ascii="宋体" w:hAnsi="宋体" w:cs="宋体"/>
        </w:rPr>
        <w:t>采</w:t>
      </w:r>
      <w:r>
        <w:rPr>
          <w:rFonts w:ascii="宋体" w:hAnsi="宋体" w:cs="宋体"/>
        </w:rPr>
        <w:t>购人</w:t>
      </w:r>
      <w:r>
        <w:rPr>
          <w:rFonts w:hint="eastAsia" w:ascii="宋体" w:hAnsi="宋体" w:cs="宋体"/>
        </w:rPr>
        <w:t>会在每</w:t>
      </w:r>
      <w:r>
        <w:rPr>
          <w:rFonts w:ascii="宋体" w:hAnsi="宋体" w:cs="宋体"/>
        </w:rPr>
        <w:t>个年度周期内</w:t>
      </w:r>
      <w:r>
        <w:rPr>
          <w:rFonts w:hint="eastAsia" w:ascii="宋体" w:hAnsi="宋体" w:cs="宋体"/>
        </w:rPr>
        <w:t>向每</w:t>
      </w:r>
      <w:r>
        <w:rPr>
          <w:rFonts w:ascii="宋体" w:hAnsi="宋体" w:cs="宋体"/>
        </w:rPr>
        <w:t>位</w:t>
      </w:r>
      <w:r>
        <w:rPr>
          <w:rFonts w:hint="eastAsia" w:ascii="宋体" w:hAnsi="宋体" w:cs="宋体"/>
        </w:rPr>
        <w:t>就</w:t>
      </w:r>
      <w:r>
        <w:rPr>
          <w:rFonts w:ascii="宋体" w:hAnsi="宋体" w:cs="宋体"/>
        </w:rPr>
        <w:t>餐人员发放</w:t>
      </w:r>
      <w:r>
        <w:rPr>
          <w:rFonts w:hint="eastAsia" w:ascii="宋体" w:hAnsi="宋体" w:cs="宋体"/>
        </w:rPr>
        <w:t>一</w:t>
      </w:r>
      <w:r>
        <w:rPr>
          <w:rFonts w:ascii="宋体" w:hAnsi="宋体" w:cs="宋体"/>
        </w:rPr>
        <w:t>次。</w:t>
      </w:r>
    </w:p>
    <w:p w14:paraId="5EDA8438">
      <w:pPr>
        <w:keepNext w:val="0"/>
        <w:keepLines w:val="0"/>
        <w:pageBreakBefore w:val="0"/>
        <w:kinsoku/>
        <w:wordWrap/>
        <w:overflowPunct/>
        <w:topLinePunct w:val="0"/>
        <w:autoSpaceDE/>
        <w:autoSpaceDN/>
        <w:bidi w:val="0"/>
        <w:spacing w:line="360" w:lineRule="auto"/>
        <w:ind w:left="420"/>
        <w:jc w:val="left"/>
        <w:rPr>
          <w:rFonts w:ascii="宋体" w:hAnsi="宋体" w:cs="宋体"/>
          <w:b/>
          <w:color w:val="000000"/>
        </w:rPr>
      </w:pPr>
      <w:r>
        <w:rPr>
          <w:rFonts w:hint="eastAsia" w:ascii="宋体" w:hAnsi="宋体" w:cs="宋体"/>
          <w:b/>
        </w:rPr>
        <w:t>下附《食堂满意度调查表》：</w:t>
      </w:r>
    </w:p>
    <w:p w14:paraId="000F5375">
      <w:pPr>
        <w:keepNext w:val="0"/>
        <w:keepLines w:val="0"/>
        <w:pageBreakBefore w:val="0"/>
        <w:kinsoku/>
        <w:wordWrap/>
        <w:overflowPunct/>
        <w:topLinePunct w:val="0"/>
        <w:autoSpaceDE/>
        <w:autoSpaceDN/>
        <w:bidi w:val="0"/>
        <w:spacing w:line="360" w:lineRule="auto"/>
        <w:ind w:left="420"/>
        <w:jc w:val="center"/>
        <w:rPr>
          <w:rFonts w:ascii="宋体" w:hAnsi="宋体" w:cs="宋体"/>
          <w:b/>
          <w:color w:val="000000"/>
        </w:rPr>
      </w:pPr>
      <w:r>
        <w:rPr>
          <w:rFonts w:hint="eastAsia" w:ascii="宋体" w:hAnsi="宋体" w:cs="宋体"/>
          <w:b/>
          <w:color w:val="000000"/>
        </w:rPr>
        <w:t>食堂满意度调查表</w:t>
      </w:r>
    </w:p>
    <w:tbl>
      <w:tblPr>
        <w:tblStyle w:val="3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5365"/>
        <w:gridCol w:w="1247"/>
        <w:gridCol w:w="1248"/>
      </w:tblGrid>
      <w:tr w14:paraId="104DE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72" w:type="dxa"/>
            <w:vMerge w:val="restart"/>
            <w:tcBorders>
              <w:top w:val="single" w:color="auto" w:sz="12" w:space="0"/>
              <w:left w:val="single" w:color="auto" w:sz="12" w:space="0"/>
            </w:tcBorders>
            <w:vAlign w:val="center"/>
          </w:tcPr>
          <w:p w14:paraId="67014D53">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序号</w:t>
            </w:r>
          </w:p>
        </w:tc>
        <w:tc>
          <w:tcPr>
            <w:tcW w:w="5365" w:type="dxa"/>
            <w:vMerge w:val="restart"/>
            <w:tcBorders>
              <w:top w:val="single" w:color="auto" w:sz="12" w:space="0"/>
            </w:tcBorders>
            <w:vAlign w:val="center"/>
          </w:tcPr>
          <w:p w14:paraId="38004E3C">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内　　容</w:t>
            </w:r>
          </w:p>
        </w:tc>
        <w:tc>
          <w:tcPr>
            <w:tcW w:w="2495" w:type="dxa"/>
            <w:gridSpan w:val="2"/>
            <w:tcBorders>
              <w:top w:val="single" w:color="auto" w:sz="12" w:space="0"/>
              <w:right w:val="single" w:color="auto" w:sz="12" w:space="0"/>
            </w:tcBorders>
            <w:vAlign w:val="center"/>
          </w:tcPr>
          <w:p w14:paraId="7EC6162E">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是否满意</w:t>
            </w:r>
          </w:p>
        </w:tc>
      </w:tr>
      <w:tr w14:paraId="3632D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72" w:type="dxa"/>
            <w:vMerge w:val="continue"/>
            <w:tcBorders>
              <w:left w:val="single" w:color="auto" w:sz="12" w:space="0"/>
            </w:tcBorders>
            <w:vAlign w:val="center"/>
          </w:tcPr>
          <w:p w14:paraId="16A54128">
            <w:pPr>
              <w:keepNext w:val="0"/>
              <w:keepLines w:val="0"/>
              <w:pageBreakBefore w:val="0"/>
              <w:kinsoku/>
              <w:wordWrap/>
              <w:overflowPunct/>
              <w:topLinePunct w:val="0"/>
              <w:autoSpaceDE/>
              <w:autoSpaceDN/>
              <w:bidi w:val="0"/>
              <w:spacing w:line="360" w:lineRule="auto"/>
              <w:jc w:val="center"/>
              <w:rPr>
                <w:rFonts w:ascii="宋体" w:hAnsi="Courier New"/>
              </w:rPr>
            </w:pPr>
          </w:p>
        </w:tc>
        <w:tc>
          <w:tcPr>
            <w:tcW w:w="5365" w:type="dxa"/>
            <w:vMerge w:val="continue"/>
            <w:vAlign w:val="center"/>
          </w:tcPr>
          <w:p w14:paraId="5CC14830">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7" w:type="dxa"/>
            <w:tcBorders>
              <w:top w:val="single" w:color="auto" w:sz="12" w:space="0"/>
              <w:right w:val="single" w:color="auto" w:sz="4" w:space="0"/>
            </w:tcBorders>
            <w:vAlign w:val="center"/>
          </w:tcPr>
          <w:p w14:paraId="7DFB3D2A">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是</w:t>
            </w:r>
          </w:p>
        </w:tc>
        <w:tc>
          <w:tcPr>
            <w:tcW w:w="1248" w:type="dxa"/>
            <w:tcBorders>
              <w:top w:val="single" w:color="auto" w:sz="12" w:space="0"/>
              <w:right w:val="single" w:color="auto" w:sz="12" w:space="0"/>
            </w:tcBorders>
            <w:vAlign w:val="center"/>
          </w:tcPr>
          <w:p w14:paraId="2A666B65">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否</w:t>
            </w:r>
          </w:p>
        </w:tc>
      </w:tr>
      <w:tr w14:paraId="7BBFF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2" w:type="dxa"/>
            <w:tcBorders>
              <w:top w:val="single" w:color="auto" w:sz="12" w:space="0"/>
              <w:left w:val="single" w:color="auto" w:sz="12" w:space="0"/>
            </w:tcBorders>
            <w:vAlign w:val="center"/>
          </w:tcPr>
          <w:p w14:paraId="5708CE7E">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w:t>
            </w:r>
          </w:p>
        </w:tc>
        <w:tc>
          <w:tcPr>
            <w:tcW w:w="5365" w:type="dxa"/>
            <w:tcBorders>
              <w:top w:val="single" w:color="auto" w:sz="12" w:space="0"/>
            </w:tcBorders>
            <w:vAlign w:val="center"/>
          </w:tcPr>
          <w:p w14:paraId="07E69D28">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你认为午餐的品种数量是否满意？</w:t>
            </w:r>
          </w:p>
        </w:tc>
        <w:tc>
          <w:tcPr>
            <w:tcW w:w="1247" w:type="dxa"/>
            <w:tcBorders>
              <w:top w:val="single" w:color="auto" w:sz="12" w:space="0"/>
              <w:right w:val="single" w:color="auto" w:sz="4" w:space="0"/>
            </w:tcBorders>
            <w:vAlign w:val="center"/>
          </w:tcPr>
          <w:p w14:paraId="3527B1CB">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top w:val="single" w:color="auto" w:sz="12" w:space="0"/>
              <w:right w:val="single" w:color="auto" w:sz="12" w:space="0"/>
            </w:tcBorders>
            <w:vAlign w:val="center"/>
          </w:tcPr>
          <w:p w14:paraId="4EDC7D4E">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EAC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2" w:type="dxa"/>
            <w:tcBorders>
              <w:left w:val="single" w:color="auto" w:sz="12" w:space="0"/>
            </w:tcBorders>
            <w:vAlign w:val="center"/>
          </w:tcPr>
          <w:p w14:paraId="0F08E9B4">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2</w:t>
            </w:r>
          </w:p>
        </w:tc>
        <w:tc>
          <w:tcPr>
            <w:tcW w:w="5365" w:type="dxa"/>
            <w:vAlign w:val="center"/>
          </w:tcPr>
          <w:p w14:paraId="63FA4F04">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你认为午餐是否可口？</w:t>
            </w:r>
          </w:p>
        </w:tc>
        <w:tc>
          <w:tcPr>
            <w:tcW w:w="1247" w:type="dxa"/>
            <w:tcBorders>
              <w:right w:val="single" w:color="auto" w:sz="4" w:space="0"/>
            </w:tcBorders>
            <w:vAlign w:val="center"/>
          </w:tcPr>
          <w:p w14:paraId="14B6483D">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2FFE0256">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DEF7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75817EEA">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３</w:t>
            </w:r>
          </w:p>
        </w:tc>
        <w:tc>
          <w:tcPr>
            <w:tcW w:w="5365" w:type="dxa"/>
            <w:vAlign w:val="center"/>
          </w:tcPr>
          <w:p w14:paraId="03EED916">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你对厨师的厨艺是否满意？</w:t>
            </w:r>
          </w:p>
        </w:tc>
        <w:tc>
          <w:tcPr>
            <w:tcW w:w="1247" w:type="dxa"/>
            <w:tcBorders>
              <w:right w:val="single" w:color="auto" w:sz="4" w:space="0"/>
            </w:tcBorders>
            <w:vAlign w:val="center"/>
          </w:tcPr>
          <w:p w14:paraId="7D0AE10D">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2568BB8A">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A7AA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266383C0">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４</w:t>
            </w:r>
          </w:p>
        </w:tc>
        <w:tc>
          <w:tcPr>
            <w:tcW w:w="5365" w:type="dxa"/>
            <w:vAlign w:val="center"/>
          </w:tcPr>
          <w:p w14:paraId="52C23670">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你认为菜类保温情况是否满意？</w:t>
            </w:r>
          </w:p>
        </w:tc>
        <w:tc>
          <w:tcPr>
            <w:tcW w:w="1247" w:type="dxa"/>
            <w:tcBorders>
              <w:right w:val="single" w:color="auto" w:sz="4" w:space="0"/>
            </w:tcBorders>
            <w:vAlign w:val="center"/>
          </w:tcPr>
          <w:p w14:paraId="7FAF50C8">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03BB10A8">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369F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0DFAD21C">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５</w:t>
            </w:r>
          </w:p>
        </w:tc>
        <w:tc>
          <w:tcPr>
            <w:tcW w:w="5365" w:type="dxa"/>
            <w:vAlign w:val="center"/>
          </w:tcPr>
          <w:p w14:paraId="6A5B46E0">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你觉得菜肴新鲜度如何？</w:t>
            </w:r>
          </w:p>
        </w:tc>
        <w:tc>
          <w:tcPr>
            <w:tcW w:w="1247" w:type="dxa"/>
            <w:tcBorders>
              <w:right w:val="single" w:color="auto" w:sz="4" w:space="0"/>
            </w:tcBorders>
            <w:vAlign w:val="center"/>
          </w:tcPr>
          <w:p w14:paraId="4ABADCE3">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7DB8BE50">
            <w:pPr>
              <w:keepNext w:val="0"/>
              <w:keepLines w:val="0"/>
              <w:pageBreakBefore w:val="0"/>
              <w:kinsoku/>
              <w:wordWrap/>
              <w:overflowPunct/>
              <w:topLinePunct w:val="0"/>
              <w:autoSpaceDE/>
              <w:autoSpaceDN/>
              <w:bidi w:val="0"/>
              <w:spacing w:line="360" w:lineRule="auto"/>
              <w:jc w:val="center"/>
              <w:rPr>
                <w:rFonts w:ascii="宋体" w:hAnsi="Courier New"/>
              </w:rPr>
            </w:pPr>
          </w:p>
        </w:tc>
      </w:tr>
      <w:tr w14:paraId="7A109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0376CBC4">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６</w:t>
            </w:r>
          </w:p>
        </w:tc>
        <w:tc>
          <w:tcPr>
            <w:tcW w:w="5365" w:type="dxa"/>
            <w:vAlign w:val="center"/>
          </w:tcPr>
          <w:p w14:paraId="7F73BE6B">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你认为菜肴更新是否合适？</w:t>
            </w:r>
          </w:p>
        </w:tc>
        <w:tc>
          <w:tcPr>
            <w:tcW w:w="1247" w:type="dxa"/>
            <w:tcBorders>
              <w:right w:val="single" w:color="auto" w:sz="4" w:space="0"/>
            </w:tcBorders>
            <w:vAlign w:val="center"/>
          </w:tcPr>
          <w:p w14:paraId="165D131F">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0BB356AB">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DB21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6ACDB3CF">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７</w:t>
            </w:r>
          </w:p>
        </w:tc>
        <w:tc>
          <w:tcPr>
            <w:tcW w:w="5365" w:type="dxa"/>
            <w:vAlign w:val="center"/>
          </w:tcPr>
          <w:p w14:paraId="70780069">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你觉得菜肴荤素搭配是否满意？</w:t>
            </w:r>
          </w:p>
        </w:tc>
        <w:tc>
          <w:tcPr>
            <w:tcW w:w="1247" w:type="dxa"/>
            <w:tcBorders>
              <w:right w:val="single" w:color="auto" w:sz="4" w:space="0"/>
            </w:tcBorders>
            <w:vAlign w:val="center"/>
          </w:tcPr>
          <w:p w14:paraId="46B4B1DB">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1D180630">
            <w:pPr>
              <w:keepNext w:val="0"/>
              <w:keepLines w:val="0"/>
              <w:pageBreakBefore w:val="0"/>
              <w:kinsoku/>
              <w:wordWrap/>
              <w:overflowPunct/>
              <w:topLinePunct w:val="0"/>
              <w:autoSpaceDE/>
              <w:autoSpaceDN/>
              <w:bidi w:val="0"/>
              <w:spacing w:line="360" w:lineRule="auto"/>
              <w:jc w:val="center"/>
              <w:rPr>
                <w:rFonts w:ascii="宋体" w:hAnsi="Courier New"/>
              </w:rPr>
            </w:pPr>
          </w:p>
        </w:tc>
      </w:tr>
      <w:tr w14:paraId="48E54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74BFFED7">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８</w:t>
            </w:r>
          </w:p>
        </w:tc>
        <w:tc>
          <w:tcPr>
            <w:tcW w:w="5365" w:type="dxa"/>
            <w:vAlign w:val="center"/>
          </w:tcPr>
          <w:p w14:paraId="04A06AE8">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你对现在食堂的菜色是否满意？</w:t>
            </w:r>
          </w:p>
        </w:tc>
        <w:tc>
          <w:tcPr>
            <w:tcW w:w="1247" w:type="dxa"/>
            <w:tcBorders>
              <w:right w:val="single" w:color="auto" w:sz="4" w:space="0"/>
            </w:tcBorders>
            <w:vAlign w:val="center"/>
          </w:tcPr>
          <w:p w14:paraId="1931EFDF">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2BCBEA39">
            <w:pPr>
              <w:keepNext w:val="0"/>
              <w:keepLines w:val="0"/>
              <w:pageBreakBefore w:val="0"/>
              <w:kinsoku/>
              <w:wordWrap/>
              <w:overflowPunct/>
              <w:topLinePunct w:val="0"/>
              <w:autoSpaceDE/>
              <w:autoSpaceDN/>
              <w:bidi w:val="0"/>
              <w:spacing w:line="360" w:lineRule="auto"/>
              <w:jc w:val="center"/>
              <w:rPr>
                <w:rFonts w:ascii="宋体" w:hAnsi="Courier New"/>
              </w:rPr>
            </w:pPr>
          </w:p>
        </w:tc>
      </w:tr>
      <w:tr w14:paraId="16075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1ED351A0">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９</w:t>
            </w:r>
          </w:p>
        </w:tc>
        <w:tc>
          <w:tcPr>
            <w:tcW w:w="5365" w:type="dxa"/>
            <w:vAlign w:val="center"/>
          </w:tcPr>
          <w:p w14:paraId="2BEF3760">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你觉得米饭熟透程度如何？</w:t>
            </w:r>
          </w:p>
        </w:tc>
        <w:tc>
          <w:tcPr>
            <w:tcW w:w="1247" w:type="dxa"/>
            <w:tcBorders>
              <w:right w:val="single" w:color="auto" w:sz="4" w:space="0"/>
            </w:tcBorders>
            <w:vAlign w:val="center"/>
          </w:tcPr>
          <w:p w14:paraId="132C25F6">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1FB8F7CE">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EBF2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33C00A1F">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10</w:t>
            </w:r>
          </w:p>
        </w:tc>
        <w:tc>
          <w:tcPr>
            <w:tcW w:w="5365" w:type="dxa"/>
            <w:vAlign w:val="center"/>
          </w:tcPr>
          <w:p w14:paraId="695109A5">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你认为食堂就餐环境卫生如何？</w:t>
            </w:r>
          </w:p>
        </w:tc>
        <w:tc>
          <w:tcPr>
            <w:tcW w:w="1247" w:type="dxa"/>
            <w:tcBorders>
              <w:right w:val="single" w:color="auto" w:sz="4" w:space="0"/>
            </w:tcBorders>
            <w:vAlign w:val="center"/>
          </w:tcPr>
          <w:p w14:paraId="64EBFC98">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4C464483">
            <w:pPr>
              <w:keepNext w:val="0"/>
              <w:keepLines w:val="0"/>
              <w:pageBreakBefore w:val="0"/>
              <w:kinsoku/>
              <w:wordWrap/>
              <w:overflowPunct/>
              <w:topLinePunct w:val="0"/>
              <w:autoSpaceDE/>
              <w:autoSpaceDN/>
              <w:bidi w:val="0"/>
              <w:spacing w:line="360" w:lineRule="auto"/>
              <w:jc w:val="center"/>
              <w:rPr>
                <w:rFonts w:ascii="宋体" w:hAnsi="Courier New"/>
              </w:rPr>
            </w:pPr>
          </w:p>
        </w:tc>
      </w:tr>
      <w:tr w14:paraId="7C738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457A786E">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11</w:t>
            </w:r>
          </w:p>
        </w:tc>
        <w:tc>
          <w:tcPr>
            <w:tcW w:w="5365" w:type="dxa"/>
            <w:vAlign w:val="center"/>
          </w:tcPr>
          <w:p w14:paraId="066AE45D">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你觉得餐具消毒情况如何？</w:t>
            </w:r>
          </w:p>
        </w:tc>
        <w:tc>
          <w:tcPr>
            <w:tcW w:w="1247" w:type="dxa"/>
            <w:tcBorders>
              <w:right w:val="single" w:color="auto" w:sz="4" w:space="0"/>
            </w:tcBorders>
            <w:vAlign w:val="center"/>
          </w:tcPr>
          <w:p w14:paraId="4DC77370">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77A47D9B">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04F9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7843EDB7">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12</w:t>
            </w:r>
          </w:p>
        </w:tc>
        <w:tc>
          <w:tcPr>
            <w:tcW w:w="5365" w:type="dxa"/>
            <w:vAlign w:val="center"/>
          </w:tcPr>
          <w:p w14:paraId="61037965">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你觉得桌面卫生情况如何？</w:t>
            </w:r>
          </w:p>
        </w:tc>
        <w:tc>
          <w:tcPr>
            <w:tcW w:w="1247" w:type="dxa"/>
            <w:tcBorders>
              <w:right w:val="single" w:color="auto" w:sz="4" w:space="0"/>
            </w:tcBorders>
            <w:vAlign w:val="center"/>
          </w:tcPr>
          <w:p w14:paraId="5D54F187">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1EC2C015">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2B7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78A03341">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13</w:t>
            </w:r>
          </w:p>
        </w:tc>
        <w:tc>
          <w:tcPr>
            <w:tcW w:w="5365" w:type="dxa"/>
            <w:vAlign w:val="center"/>
          </w:tcPr>
          <w:p w14:paraId="34DB36BB">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你觉得食品供应区卫生状况如何？</w:t>
            </w:r>
          </w:p>
        </w:tc>
        <w:tc>
          <w:tcPr>
            <w:tcW w:w="1247" w:type="dxa"/>
            <w:tcBorders>
              <w:right w:val="single" w:color="auto" w:sz="4" w:space="0"/>
            </w:tcBorders>
            <w:vAlign w:val="center"/>
          </w:tcPr>
          <w:p w14:paraId="58CF6FFC">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2907FE66">
            <w:pPr>
              <w:keepNext w:val="0"/>
              <w:keepLines w:val="0"/>
              <w:pageBreakBefore w:val="0"/>
              <w:kinsoku/>
              <w:wordWrap/>
              <w:overflowPunct/>
              <w:topLinePunct w:val="0"/>
              <w:autoSpaceDE/>
              <w:autoSpaceDN/>
              <w:bidi w:val="0"/>
              <w:spacing w:line="360" w:lineRule="auto"/>
              <w:jc w:val="center"/>
              <w:rPr>
                <w:rFonts w:ascii="宋体" w:hAnsi="Courier New"/>
              </w:rPr>
            </w:pPr>
          </w:p>
        </w:tc>
      </w:tr>
      <w:tr w14:paraId="50814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3FD5BB29">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14</w:t>
            </w:r>
          </w:p>
        </w:tc>
        <w:tc>
          <w:tcPr>
            <w:tcW w:w="5365" w:type="dxa"/>
            <w:vAlign w:val="center"/>
          </w:tcPr>
          <w:p w14:paraId="0579DB74">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你觉得食堂人员态度如何？</w:t>
            </w:r>
          </w:p>
        </w:tc>
        <w:tc>
          <w:tcPr>
            <w:tcW w:w="1247" w:type="dxa"/>
            <w:tcBorders>
              <w:right w:val="single" w:color="auto" w:sz="4" w:space="0"/>
            </w:tcBorders>
            <w:vAlign w:val="center"/>
          </w:tcPr>
          <w:p w14:paraId="2EE4B687">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173B142A">
            <w:pPr>
              <w:keepNext w:val="0"/>
              <w:keepLines w:val="0"/>
              <w:pageBreakBefore w:val="0"/>
              <w:kinsoku/>
              <w:wordWrap/>
              <w:overflowPunct/>
              <w:topLinePunct w:val="0"/>
              <w:autoSpaceDE/>
              <w:autoSpaceDN/>
              <w:bidi w:val="0"/>
              <w:spacing w:line="360" w:lineRule="auto"/>
              <w:jc w:val="center"/>
              <w:rPr>
                <w:rFonts w:ascii="宋体" w:hAnsi="Courier New"/>
              </w:rPr>
            </w:pPr>
          </w:p>
        </w:tc>
      </w:tr>
      <w:tr w14:paraId="7220E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0BB8C327">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15</w:t>
            </w:r>
          </w:p>
        </w:tc>
        <w:tc>
          <w:tcPr>
            <w:tcW w:w="5365" w:type="dxa"/>
            <w:vAlign w:val="center"/>
          </w:tcPr>
          <w:p w14:paraId="4A2356E1">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你对菜肴数量是否满意？</w:t>
            </w:r>
          </w:p>
        </w:tc>
        <w:tc>
          <w:tcPr>
            <w:tcW w:w="1247" w:type="dxa"/>
            <w:tcBorders>
              <w:right w:val="single" w:color="auto" w:sz="4" w:space="0"/>
            </w:tcBorders>
            <w:vAlign w:val="center"/>
          </w:tcPr>
          <w:p w14:paraId="48C8D9EB">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5C5CE097">
            <w:pPr>
              <w:keepNext w:val="0"/>
              <w:keepLines w:val="0"/>
              <w:pageBreakBefore w:val="0"/>
              <w:kinsoku/>
              <w:wordWrap/>
              <w:overflowPunct/>
              <w:topLinePunct w:val="0"/>
              <w:autoSpaceDE/>
              <w:autoSpaceDN/>
              <w:bidi w:val="0"/>
              <w:spacing w:line="360" w:lineRule="auto"/>
              <w:jc w:val="center"/>
              <w:rPr>
                <w:rFonts w:ascii="宋体" w:hAnsi="Courier New"/>
              </w:rPr>
            </w:pPr>
          </w:p>
        </w:tc>
      </w:tr>
      <w:tr w14:paraId="33CA2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72642578">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16</w:t>
            </w:r>
          </w:p>
        </w:tc>
        <w:tc>
          <w:tcPr>
            <w:tcW w:w="5365" w:type="dxa"/>
            <w:vAlign w:val="center"/>
          </w:tcPr>
          <w:p w14:paraId="06FE6B9A">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食堂工作人员着装大方得体？</w:t>
            </w:r>
          </w:p>
        </w:tc>
        <w:tc>
          <w:tcPr>
            <w:tcW w:w="1247" w:type="dxa"/>
            <w:tcBorders>
              <w:right w:val="single" w:color="auto" w:sz="4" w:space="0"/>
            </w:tcBorders>
            <w:vAlign w:val="center"/>
          </w:tcPr>
          <w:p w14:paraId="6972A1EC">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6DBAD6AA">
            <w:pPr>
              <w:keepNext w:val="0"/>
              <w:keepLines w:val="0"/>
              <w:pageBreakBefore w:val="0"/>
              <w:kinsoku/>
              <w:wordWrap/>
              <w:overflowPunct/>
              <w:topLinePunct w:val="0"/>
              <w:autoSpaceDE/>
              <w:autoSpaceDN/>
              <w:bidi w:val="0"/>
              <w:spacing w:line="360" w:lineRule="auto"/>
              <w:jc w:val="center"/>
              <w:rPr>
                <w:rFonts w:ascii="宋体" w:hAnsi="Courier New"/>
              </w:rPr>
            </w:pPr>
          </w:p>
        </w:tc>
      </w:tr>
      <w:tr w14:paraId="52AA5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tcBorders>
            <w:vAlign w:val="center"/>
          </w:tcPr>
          <w:p w14:paraId="6C900F9E">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17</w:t>
            </w:r>
          </w:p>
        </w:tc>
        <w:tc>
          <w:tcPr>
            <w:tcW w:w="5365" w:type="dxa"/>
            <w:vAlign w:val="center"/>
          </w:tcPr>
          <w:p w14:paraId="6DB40699">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食堂工作人员戴工作帽情况如何？</w:t>
            </w:r>
          </w:p>
        </w:tc>
        <w:tc>
          <w:tcPr>
            <w:tcW w:w="1247" w:type="dxa"/>
            <w:tcBorders>
              <w:right w:val="single" w:color="auto" w:sz="4" w:space="0"/>
            </w:tcBorders>
            <w:vAlign w:val="center"/>
          </w:tcPr>
          <w:p w14:paraId="2E6E127F">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right w:val="single" w:color="auto" w:sz="12" w:space="0"/>
            </w:tcBorders>
            <w:vAlign w:val="center"/>
          </w:tcPr>
          <w:p w14:paraId="4FC84FCD">
            <w:pPr>
              <w:keepNext w:val="0"/>
              <w:keepLines w:val="0"/>
              <w:pageBreakBefore w:val="0"/>
              <w:kinsoku/>
              <w:wordWrap/>
              <w:overflowPunct/>
              <w:topLinePunct w:val="0"/>
              <w:autoSpaceDE/>
              <w:autoSpaceDN/>
              <w:bidi w:val="0"/>
              <w:spacing w:line="360" w:lineRule="auto"/>
              <w:jc w:val="center"/>
              <w:rPr>
                <w:rFonts w:ascii="宋体" w:hAnsi="Courier New"/>
              </w:rPr>
            </w:pPr>
          </w:p>
        </w:tc>
      </w:tr>
      <w:tr w14:paraId="58887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2" w:type="dxa"/>
            <w:tcBorders>
              <w:left w:val="single" w:color="auto" w:sz="12" w:space="0"/>
              <w:bottom w:val="single" w:color="auto" w:sz="12" w:space="0"/>
            </w:tcBorders>
            <w:vAlign w:val="center"/>
          </w:tcPr>
          <w:p w14:paraId="6C035F45">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18</w:t>
            </w:r>
          </w:p>
        </w:tc>
        <w:tc>
          <w:tcPr>
            <w:tcW w:w="5365" w:type="dxa"/>
            <w:tcBorders>
              <w:bottom w:val="single" w:color="auto" w:sz="12" w:space="0"/>
            </w:tcBorders>
            <w:vAlign w:val="center"/>
          </w:tcPr>
          <w:p w14:paraId="586ADB3E">
            <w:pPr>
              <w:keepNext w:val="0"/>
              <w:keepLines w:val="0"/>
              <w:pageBreakBefore w:val="0"/>
              <w:kinsoku/>
              <w:wordWrap/>
              <w:overflowPunct/>
              <w:topLinePunct w:val="0"/>
              <w:autoSpaceDE/>
              <w:autoSpaceDN/>
              <w:bidi w:val="0"/>
              <w:spacing w:line="360" w:lineRule="auto"/>
              <w:jc w:val="center"/>
              <w:rPr>
                <w:rFonts w:ascii="宋体" w:hAnsi="Courier New"/>
              </w:rPr>
            </w:pPr>
            <w:r>
              <w:rPr>
                <w:rFonts w:hint="eastAsia" w:ascii="宋体" w:hAnsi="Courier New"/>
              </w:rPr>
              <w:t>食堂工作人员戴防口水口罩情况如何？</w:t>
            </w:r>
          </w:p>
        </w:tc>
        <w:tc>
          <w:tcPr>
            <w:tcW w:w="1247" w:type="dxa"/>
            <w:tcBorders>
              <w:bottom w:val="single" w:color="auto" w:sz="12" w:space="0"/>
              <w:right w:val="single" w:color="auto" w:sz="4" w:space="0"/>
            </w:tcBorders>
            <w:vAlign w:val="center"/>
          </w:tcPr>
          <w:p w14:paraId="1669B90F">
            <w:pPr>
              <w:keepNext w:val="0"/>
              <w:keepLines w:val="0"/>
              <w:pageBreakBefore w:val="0"/>
              <w:kinsoku/>
              <w:wordWrap/>
              <w:overflowPunct/>
              <w:topLinePunct w:val="0"/>
              <w:autoSpaceDE/>
              <w:autoSpaceDN/>
              <w:bidi w:val="0"/>
              <w:spacing w:line="360" w:lineRule="auto"/>
              <w:jc w:val="center"/>
              <w:rPr>
                <w:rFonts w:ascii="宋体" w:hAnsi="Courier New"/>
              </w:rPr>
            </w:pPr>
          </w:p>
        </w:tc>
        <w:tc>
          <w:tcPr>
            <w:tcW w:w="1248" w:type="dxa"/>
            <w:tcBorders>
              <w:bottom w:val="single" w:color="auto" w:sz="12" w:space="0"/>
              <w:right w:val="single" w:color="auto" w:sz="12" w:space="0"/>
            </w:tcBorders>
            <w:vAlign w:val="center"/>
          </w:tcPr>
          <w:p w14:paraId="70ED3EA0">
            <w:pPr>
              <w:keepNext w:val="0"/>
              <w:keepLines w:val="0"/>
              <w:pageBreakBefore w:val="0"/>
              <w:kinsoku/>
              <w:wordWrap/>
              <w:overflowPunct/>
              <w:topLinePunct w:val="0"/>
              <w:autoSpaceDE/>
              <w:autoSpaceDN/>
              <w:bidi w:val="0"/>
              <w:spacing w:line="360" w:lineRule="auto"/>
              <w:jc w:val="center"/>
              <w:rPr>
                <w:rFonts w:ascii="宋体" w:hAnsi="Courier New"/>
              </w:rPr>
            </w:pPr>
          </w:p>
        </w:tc>
      </w:tr>
    </w:tbl>
    <w:p w14:paraId="06AD33E8">
      <w:pPr>
        <w:keepNext w:val="0"/>
        <w:keepLines w:val="0"/>
        <w:pageBreakBefore w:val="0"/>
        <w:kinsoku/>
        <w:wordWrap/>
        <w:overflowPunct/>
        <w:topLinePunct w:val="0"/>
        <w:autoSpaceDE/>
        <w:autoSpaceDN/>
        <w:bidi w:val="0"/>
        <w:spacing w:line="360" w:lineRule="auto"/>
        <w:ind w:left="420"/>
        <w:rPr>
          <w:rFonts w:ascii="宋体" w:hAnsi="宋体"/>
          <w:szCs w:val="24"/>
        </w:rPr>
      </w:pPr>
      <w:r>
        <w:rPr>
          <w:rFonts w:hint="eastAsia" w:ascii="宋体" w:hAnsi="宋体"/>
          <w:szCs w:val="24"/>
        </w:rPr>
        <w:t>备注1：满意请在“是”栏中打“</w:t>
      </w:r>
      <w:r>
        <w:rPr>
          <w:rFonts w:ascii="宋体" w:hAnsi="宋体"/>
          <w:szCs w:val="24"/>
        </w:rPr>
        <w:t>√</w:t>
      </w:r>
      <w:r>
        <w:rPr>
          <w:rFonts w:hint="eastAsia" w:ascii="宋体" w:hAnsi="宋体"/>
          <w:szCs w:val="24"/>
        </w:rPr>
        <w:t>”，不满意请在“否” 栏中打“</w:t>
      </w:r>
      <w:r>
        <w:rPr>
          <w:rFonts w:ascii="宋体" w:hAnsi="宋体"/>
          <w:szCs w:val="24"/>
        </w:rPr>
        <w:t>√</w:t>
      </w:r>
      <w:r>
        <w:rPr>
          <w:rFonts w:hint="eastAsia" w:ascii="宋体" w:hAnsi="宋体"/>
          <w:szCs w:val="24"/>
        </w:rPr>
        <w:t>”。</w:t>
      </w:r>
    </w:p>
    <w:p w14:paraId="3DACF88A">
      <w:pPr>
        <w:keepNext w:val="0"/>
        <w:keepLines w:val="0"/>
        <w:pageBreakBefore w:val="0"/>
        <w:kinsoku/>
        <w:wordWrap/>
        <w:overflowPunct/>
        <w:topLinePunct w:val="0"/>
        <w:autoSpaceDE/>
        <w:autoSpaceDN/>
        <w:bidi w:val="0"/>
        <w:spacing w:line="360" w:lineRule="auto"/>
        <w:ind w:left="420" w:right="-11"/>
        <w:rPr>
          <w:szCs w:val="24"/>
        </w:rPr>
      </w:pPr>
    </w:p>
    <w:p w14:paraId="16A77846">
      <w:pPr>
        <w:keepNext w:val="0"/>
        <w:keepLines w:val="0"/>
        <w:pageBreakBefore w:val="0"/>
        <w:widowControl/>
        <w:kinsoku/>
        <w:wordWrap/>
        <w:overflowPunct/>
        <w:topLinePunct w:val="0"/>
        <w:autoSpaceDE/>
        <w:autoSpaceDN/>
        <w:bidi w:val="0"/>
        <w:spacing w:line="360" w:lineRule="auto"/>
        <w:ind w:left="420"/>
        <w:rPr>
          <w:rFonts w:ascii="宋体" w:hAnsi="宋体" w:cs="宋体"/>
          <w:kern w:val="0"/>
        </w:rPr>
      </w:pPr>
    </w:p>
    <w:p w14:paraId="02AB41A5">
      <w:pPr>
        <w:pStyle w:val="2"/>
      </w:pPr>
    </w:p>
    <w:p w14:paraId="272BF9E4">
      <w:pPr>
        <w:pStyle w:val="2"/>
      </w:pPr>
    </w:p>
    <w:p w14:paraId="02797376">
      <w:pPr>
        <w:pStyle w:val="2"/>
      </w:pPr>
    </w:p>
    <w:p w14:paraId="3973C9B0">
      <w:pPr>
        <w:pStyle w:val="2"/>
      </w:pPr>
    </w:p>
    <w:p w14:paraId="07737A9A">
      <w:pPr>
        <w:pStyle w:val="2"/>
      </w:pPr>
    </w:p>
    <w:p w14:paraId="74B81E18">
      <w:pPr>
        <w:pStyle w:val="2"/>
      </w:pPr>
    </w:p>
    <w:p w14:paraId="1DAE8D8F">
      <w:pPr>
        <w:pStyle w:val="2"/>
      </w:pPr>
    </w:p>
    <w:p w14:paraId="31BDC490">
      <w:pPr>
        <w:keepNext w:val="0"/>
        <w:keepLines w:val="0"/>
        <w:pageBreakBefore w:val="0"/>
        <w:kinsoku/>
        <w:wordWrap/>
        <w:overflowPunct/>
        <w:topLinePunct w:val="0"/>
        <w:autoSpaceDE/>
        <w:autoSpaceDN/>
        <w:bidi w:val="0"/>
        <w:spacing w:line="360" w:lineRule="auto"/>
        <w:ind w:left="420"/>
        <w:rPr>
          <w:rFonts w:ascii="宋体" w:hAnsi="宋体" w:cs="宋体"/>
          <w:b/>
          <w:bCs/>
          <w:sz w:val="24"/>
          <w:szCs w:val="24"/>
        </w:rPr>
      </w:pPr>
      <w:r>
        <w:rPr>
          <w:rFonts w:hint="eastAsia" w:ascii="宋体" w:hAnsi="宋体" w:cs="宋体"/>
          <w:b/>
          <w:bCs/>
          <w:sz w:val="24"/>
          <w:szCs w:val="24"/>
        </w:rPr>
        <w:t>注：以上采购人需求是最低要求，磋商响应方必须响应，否则按无效标处理。</w:t>
      </w:r>
    </w:p>
    <w:p w14:paraId="2954C27F">
      <w:pPr>
        <w:pStyle w:val="43"/>
        <w:ind w:left="0" w:leftChars="0" w:firstLine="0" w:firstLineChars="0"/>
        <w:rPr>
          <w:rFonts w:hint="eastAsia"/>
        </w:rPr>
      </w:pPr>
    </w:p>
    <w:p w14:paraId="3C4872FD">
      <w:pPr>
        <w:pStyle w:val="42"/>
        <w:rPr>
          <w:rFonts w:hint="eastAsia"/>
          <w:lang w:eastAsia="zh-CN"/>
        </w:rPr>
      </w:pPr>
    </w:p>
    <w:p w14:paraId="58F042E5">
      <w:pPr>
        <w:pStyle w:val="2"/>
      </w:pPr>
    </w:p>
    <w:p w14:paraId="23B49AD4">
      <w:pPr>
        <w:pStyle w:val="2"/>
      </w:pPr>
    </w:p>
    <w:p w14:paraId="3FCEBBF4">
      <w:pPr>
        <w:pStyle w:val="2"/>
      </w:pPr>
    </w:p>
    <w:p w14:paraId="61BD2E8D">
      <w:pPr>
        <w:pStyle w:val="2"/>
      </w:pPr>
    </w:p>
    <w:p w14:paraId="0ECF5A15">
      <w:pPr>
        <w:pStyle w:val="2"/>
      </w:pPr>
    </w:p>
    <w:p w14:paraId="75138744">
      <w:pPr>
        <w:pStyle w:val="2"/>
      </w:pPr>
    </w:p>
    <w:p w14:paraId="2DED6225">
      <w:pPr>
        <w:pStyle w:val="242"/>
        <w:ind w:firstLine="2711" w:firstLineChars="900"/>
        <w:rPr>
          <w:rFonts w:hint="eastAsia" w:ascii="宋体" w:hAnsi="宋体" w:eastAsia="宋体" w:cs="宋体"/>
          <w:color w:val="000000" w:themeColor="text1"/>
          <w:sz w:val="30"/>
          <w:szCs w:val="30"/>
          <w14:textFill>
            <w14:solidFill>
              <w14:schemeClr w14:val="tx1"/>
            </w14:solidFill>
          </w14:textFill>
        </w:rPr>
      </w:pPr>
      <w:r>
        <w:rPr>
          <w:rFonts w:hint="eastAsia" w:ascii="宋体" w:hAnsi="宋体" w:eastAsia="宋体" w:cs="宋体"/>
          <w:color w:val="000000" w:themeColor="text1"/>
          <w:sz w:val="30"/>
          <w:szCs w:val="30"/>
          <w14:textFill>
            <w14:solidFill>
              <w14:schemeClr w14:val="tx1"/>
            </w14:solidFill>
          </w14:textFill>
        </w:rPr>
        <w:t>第四章 评审方法与标准</w:t>
      </w:r>
      <w:bookmarkEnd w:id="42"/>
    </w:p>
    <w:p w14:paraId="46246503">
      <w:pPr>
        <w:pStyle w:val="242"/>
        <w:rPr>
          <w:rFonts w:ascii="宋体" w:hAnsi="宋体" w:cs="宋体"/>
          <w:color w:val="000000" w:themeColor="text1"/>
          <w14:textFill>
            <w14:solidFill>
              <w14:schemeClr w14:val="tx1"/>
            </w14:solidFill>
          </w14:textFill>
        </w:rPr>
      </w:pPr>
      <w:bookmarkStart w:id="43" w:name="_Toc13557"/>
      <w:r>
        <w:rPr>
          <w:rFonts w:hint="eastAsia" w:ascii="宋体" w:hAnsi="宋体" w:cs="宋体"/>
          <w:color w:val="000000" w:themeColor="text1"/>
          <w14:textFill>
            <w14:solidFill>
              <w14:schemeClr w14:val="tx1"/>
            </w14:solidFill>
          </w14:textFill>
        </w:rPr>
        <w:t>一、评审方法</w:t>
      </w:r>
      <w:bookmarkEnd w:id="43"/>
    </w:p>
    <w:p w14:paraId="7BE52866">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1.1本项目采用综合评分法。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23DC40C5">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1.2综合评分法评审标准中的分值设置应当与评审因素的量化指标相对应。磋商文件中没有规定的评审标准不得作为评审依据。评审时，磋商小组各成员应当独立对每个有效响应的文件进行评价、打分，然后汇总每个供应商每项评分因素的得分。</w:t>
      </w:r>
    </w:p>
    <w:p w14:paraId="74AAEB22">
      <w:pPr>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1.3磋商小组应当根据综合评分情况，按照评审得分由高到低顺序推荐成交候选供应商，并编写评审报告。评审得分相同的，按照最后报价由低到高的顺序推荐。评审得分且最后报价相同的，按照技术指标优劣顺序推荐。</w:t>
      </w:r>
    </w:p>
    <w:p w14:paraId="67BEDF63">
      <w:pPr>
        <w:pStyle w:val="242"/>
        <w:rPr>
          <w:rFonts w:ascii="宋体" w:hAnsi="宋体" w:cs="宋体"/>
          <w:color w:val="000000" w:themeColor="text1"/>
          <w14:textFill>
            <w14:solidFill>
              <w14:schemeClr w14:val="tx1"/>
            </w14:solidFill>
          </w14:textFill>
        </w:rPr>
      </w:pPr>
      <w:bookmarkStart w:id="44" w:name="_Toc5120"/>
    </w:p>
    <w:p w14:paraId="69A86C8F">
      <w:pPr>
        <w:pStyle w:val="242"/>
        <w:numPr>
          <w:ilvl w:val="0"/>
          <w:numId w:val="4"/>
        </w:numP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评审标准</w:t>
      </w:r>
      <w:bookmarkEnd w:id="44"/>
    </w:p>
    <w:tbl>
      <w:tblPr>
        <w:tblStyle w:val="34"/>
        <w:tblW w:w="868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223"/>
        <w:gridCol w:w="1133"/>
        <w:gridCol w:w="783"/>
        <w:gridCol w:w="5549"/>
      </w:tblGrid>
      <w:tr w14:paraId="729EB21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Align w:val="center"/>
          </w:tcPr>
          <w:p w14:paraId="6C5A6CFF">
            <w:pPr>
              <w:jc w:val="center"/>
              <w:rPr>
                <w:rFonts w:hint="eastAsia" w:ascii="宋体" w:hAnsi="宋体" w:cs="等线"/>
                <w:b/>
                <w:color w:val="000000" w:themeColor="text1"/>
                <w:sz w:val="21"/>
                <w:szCs w:val="21"/>
                <w:highlight w:val="none"/>
                <w14:textFill>
                  <w14:solidFill>
                    <w14:schemeClr w14:val="tx1"/>
                  </w14:solidFill>
                </w14:textFill>
              </w:rPr>
            </w:pPr>
            <w:bookmarkStart w:id="45" w:name="_Toc26942"/>
            <w:r>
              <w:rPr>
                <w:rFonts w:hint="eastAsia" w:ascii="宋体" w:hAnsi="宋体" w:cs="等线"/>
                <w:b/>
                <w:color w:val="000000" w:themeColor="text1"/>
                <w:sz w:val="21"/>
                <w:szCs w:val="21"/>
                <w:highlight w:val="none"/>
                <w14:textFill>
                  <w14:solidFill>
                    <w14:schemeClr w14:val="tx1"/>
                  </w14:solidFill>
                </w14:textFill>
              </w:rPr>
              <w:t>评审项目</w:t>
            </w:r>
          </w:p>
        </w:tc>
        <w:tc>
          <w:tcPr>
            <w:tcW w:w="1133" w:type="dxa"/>
            <w:vAlign w:val="center"/>
          </w:tcPr>
          <w:p w14:paraId="64145504">
            <w:pPr>
              <w:jc w:val="center"/>
              <w:rPr>
                <w:rFonts w:hint="eastAsia" w:ascii="宋体" w:hAnsi="宋体" w:cs="等线"/>
                <w:b/>
                <w:color w:val="000000" w:themeColor="text1"/>
                <w:sz w:val="21"/>
                <w:szCs w:val="21"/>
                <w:highlight w:val="none"/>
                <w14:textFill>
                  <w14:solidFill>
                    <w14:schemeClr w14:val="tx1"/>
                  </w14:solidFill>
                </w14:textFill>
              </w:rPr>
            </w:pPr>
            <w:r>
              <w:rPr>
                <w:rFonts w:hint="eastAsia" w:ascii="宋体" w:hAnsi="宋体" w:cs="等线"/>
                <w:b/>
                <w:color w:val="000000" w:themeColor="text1"/>
                <w:sz w:val="21"/>
                <w:szCs w:val="21"/>
                <w:highlight w:val="none"/>
                <w14:textFill>
                  <w14:solidFill>
                    <w14:schemeClr w14:val="tx1"/>
                  </w14:solidFill>
                </w14:textFill>
              </w:rPr>
              <w:t>评审标准</w:t>
            </w:r>
          </w:p>
        </w:tc>
        <w:tc>
          <w:tcPr>
            <w:tcW w:w="6332" w:type="dxa"/>
            <w:gridSpan w:val="2"/>
            <w:vAlign w:val="center"/>
          </w:tcPr>
          <w:p w14:paraId="7B0E6752">
            <w:pPr>
              <w:jc w:val="center"/>
              <w:rPr>
                <w:rFonts w:hint="eastAsia" w:ascii="宋体" w:hAnsi="宋体" w:cs="等线"/>
                <w:b/>
                <w:color w:val="000000" w:themeColor="text1"/>
                <w:sz w:val="21"/>
                <w:szCs w:val="21"/>
                <w:highlight w:val="none"/>
                <w14:textFill>
                  <w14:solidFill>
                    <w14:schemeClr w14:val="tx1"/>
                  </w14:solidFill>
                </w14:textFill>
              </w:rPr>
            </w:pPr>
            <w:r>
              <w:rPr>
                <w:rFonts w:hint="eastAsia" w:ascii="宋体" w:hAnsi="宋体" w:cs="等线"/>
                <w:b/>
                <w:color w:val="000000" w:themeColor="text1"/>
                <w:sz w:val="21"/>
                <w:szCs w:val="21"/>
                <w:highlight w:val="none"/>
                <w14:textFill>
                  <w14:solidFill>
                    <w14:schemeClr w14:val="tx1"/>
                  </w14:solidFill>
                </w14:textFill>
              </w:rPr>
              <w:t>评审因素的量化指标</w:t>
            </w:r>
          </w:p>
        </w:tc>
      </w:tr>
      <w:tr w14:paraId="40D2532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Align w:val="center"/>
          </w:tcPr>
          <w:p w14:paraId="4D222AFD">
            <w:pPr>
              <w:jc w:val="center"/>
              <w:rPr>
                <w:rFonts w:hint="eastAsia" w:ascii="宋体" w:hAnsi="宋体" w:cs="等线"/>
                <w:b/>
                <w:color w:val="000000" w:themeColor="text1"/>
                <w:sz w:val="21"/>
                <w:szCs w:val="21"/>
                <w:highlight w:val="none"/>
                <w14:textFill>
                  <w14:solidFill>
                    <w14:schemeClr w14:val="tx1"/>
                  </w14:solidFill>
                </w14:textFill>
              </w:rPr>
            </w:pPr>
            <w:r>
              <w:rPr>
                <w:rFonts w:ascii="宋体" w:hAnsi="宋体" w:cs="等线"/>
                <w:b/>
                <w:color w:val="000000" w:themeColor="text1"/>
                <w:sz w:val="21"/>
                <w:szCs w:val="21"/>
                <w:highlight w:val="none"/>
                <w14:textFill>
                  <w14:solidFill>
                    <w14:schemeClr w14:val="tx1"/>
                  </w14:solidFill>
                </w14:textFill>
              </w:rPr>
              <w:t>报价</w:t>
            </w:r>
          </w:p>
          <w:p w14:paraId="32D80CA5">
            <w:pPr>
              <w:jc w:val="center"/>
              <w:rPr>
                <w:rFonts w:hint="eastAsia" w:ascii="宋体" w:hAnsi="宋体" w:cs="等线"/>
                <w:b/>
                <w:color w:val="000000" w:themeColor="text1"/>
                <w:sz w:val="21"/>
                <w:szCs w:val="21"/>
                <w:highlight w:val="none"/>
                <w14:textFill>
                  <w14:solidFill>
                    <w14:schemeClr w14:val="tx1"/>
                  </w14:solidFill>
                </w14:textFill>
              </w:rPr>
            </w:pPr>
            <w:r>
              <w:rPr>
                <w:rFonts w:hint="eastAsia" w:ascii="宋体" w:hAnsi="宋体" w:cs="等线"/>
                <w:b/>
                <w:color w:val="000000" w:themeColor="text1"/>
                <w:sz w:val="21"/>
                <w:szCs w:val="21"/>
                <w:highlight w:val="none"/>
                <w14:textFill>
                  <w14:solidFill>
                    <w14:schemeClr w14:val="tx1"/>
                  </w14:solidFill>
                </w14:textFill>
              </w:rPr>
              <w:t>（20分）</w:t>
            </w:r>
          </w:p>
        </w:tc>
        <w:tc>
          <w:tcPr>
            <w:tcW w:w="1133" w:type="dxa"/>
            <w:vAlign w:val="center"/>
          </w:tcPr>
          <w:p w14:paraId="2569DC87">
            <w:pPr>
              <w:jc w:val="center"/>
              <w:rPr>
                <w:rFonts w:hint="eastAsia" w:ascii="宋体" w:hAnsi="宋体" w:cs="等线"/>
                <w:color w:val="000000" w:themeColor="text1"/>
                <w:sz w:val="21"/>
                <w:szCs w:val="21"/>
                <w:highlight w:val="none"/>
                <w14:textFill>
                  <w14:solidFill>
                    <w14:schemeClr w14:val="tx1"/>
                  </w14:solidFill>
                </w14:textFill>
              </w:rPr>
            </w:pPr>
            <w:r>
              <w:rPr>
                <w:rFonts w:ascii="宋体" w:hAnsi="宋体" w:cs="等线"/>
                <w:color w:val="000000" w:themeColor="text1"/>
                <w:sz w:val="21"/>
                <w:szCs w:val="21"/>
                <w:highlight w:val="none"/>
                <w14:textFill>
                  <w14:solidFill>
                    <w14:schemeClr w14:val="tx1"/>
                  </w14:solidFill>
                </w14:textFill>
              </w:rPr>
              <w:t>报价</w:t>
            </w:r>
          </w:p>
          <w:p w14:paraId="693DDE90">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（20分）</w:t>
            </w:r>
          </w:p>
        </w:tc>
        <w:tc>
          <w:tcPr>
            <w:tcW w:w="6332" w:type="dxa"/>
            <w:gridSpan w:val="2"/>
            <w:vAlign w:val="center"/>
          </w:tcPr>
          <w:p w14:paraId="05902B02">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（1）评审基准价=满足采购文件要求且最终报价中最低的价格为评审基准价，评审基准价得分为满分20分。</w:t>
            </w:r>
          </w:p>
          <w:p w14:paraId="06CEA666">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（2）报价得分=（评审基准价/最终报价）×20分。</w:t>
            </w:r>
          </w:p>
        </w:tc>
      </w:tr>
      <w:tr w14:paraId="124719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restart"/>
            <w:vAlign w:val="center"/>
          </w:tcPr>
          <w:p w14:paraId="611C2F0C">
            <w:pP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1145CCB8">
            <w:pPr>
              <w:jc w:val="center"/>
              <w:rPr>
                <w:rFonts w:hint="eastAsia" w:ascii="宋体" w:hAnsi="宋体" w:cs="等线"/>
                <w:sz w:val="21"/>
                <w:szCs w:val="21"/>
                <w:highlight w:val="none"/>
              </w:rPr>
            </w:pPr>
            <w:r>
              <w:rPr>
                <w:rFonts w:hint="eastAsia" w:ascii="宋体" w:hAnsi="宋体" w:cs="等线"/>
                <w:color w:val="000000" w:themeColor="text1"/>
                <w:sz w:val="21"/>
                <w:szCs w:val="21"/>
                <w:highlight w:val="none"/>
                <w14:textFill>
                  <w14:solidFill>
                    <w14:schemeClr w14:val="tx1"/>
                  </w14:solidFill>
                </w14:textFill>
              </w:rPr>
              <w:t>项目整体策划（</w:t>
            </w:r>
            <w:r>
              <w:rPr>
                <w:rFonts w:hint="eastAsia" w:ascii="宋体" w:hAnsi="宋体" w:cs="等线"/>
                <w:color w:val="000000" w:themeColor="text1"/>
                <w:sz w:val="21"/>
                <w:szCs w:val="21"/>
                <w:highlight w:val="none"/>
                <w:lang w:val="en-US" w:eastAsia="zh-CN"/>
                <w14:textFill>
                  <w14:solidFill>
                    <w14:schemeClr w14:val="tx1"/>
                  </w14:solidFill>
                </w14:textFill>
              </w:rPr>
              <w:t>9</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3DCB7979">
            <w:pPr>
              <w:jc w:val="center"/>
              <w:rPr>
                <w:rFonts w:hint="eastAsia" w:ascii="宋体" w:hAnsi="宋体" w:cs="等线"/>
                <w:sz w:val="21"/>
                <w:szCs w:val="21"/>
                <w:highlight w:val="none"/>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41FFED80">
            <w:pPr>
              <w:rPr>
                <w:rFonts w:hint="eastAsia" w:ascii="宋体" w:hAnsi="宋体" w:cs="等线"/>
                <w:sz w:val="21"/>
                <w:szCs w:val="21"/>
                <w:highlight w:val="none"/>
              </w:rPr>
            </w:pPr>
            <w:r>
              <w:rPr>
                <w:rFonts w:hint="eastAsia" w:ascii="宋体" w:hAnsi="宋体" w:cs="等线"/>
                <w:sz w:val="21"/>
                <w:szCs w:val="21"/>
                <w:highlight w:val="none"/>
              </w:rPr>
              <w:t>根据磋商响应方对本项目的理解和熟悉程度、整体策划的充分性和相符程度（</w:t>
            </w:r>
            <w:r>
              <w:rPr>
                <w:rFonts w:hint="eastAsia" w:ascii="宋体" w:hAnsi="宋体" w:cs="等线"/>
                <w:sz w:val="21"/>
                <w:szCs w:val="21"/>
                <w:highlight w:val="none"/>
                <w:lang w:val="en-US" w:eastAsia="zh-CN"/>
              </w:rPr>
              <w:t>3，</w:t>
            </w:r>
            <w:r>
              <w:rPr>
                <w:rFonts w:hint="eastAsia" w:ascii="宋体" w:hAnsi="宋体" w:cs="等线"/>
                <w:sz w:val="21"/>
                <w:szCs w:val="21"/>
                <w:highlight w:val="none"/>
              </w:rPr>
              <w:t>2</w:t>
            </w:r>
            <w:r>
              <w:rPr>
                <w:rFonts w:hint="eastAsia" w:ascii="宋体" w:hAnsi="宋体" w:cs="等线"/>
                <w:sz w:val="21"/>
                <w:szCs w:val="21"/>
                <w:highlight w:val="none"/>
                <w:lang w:eastAsia="zh-CN"/>
              </w:rPr>
              <w:t>，</w:t>
            </w:r>
            <w:r>
              <w:rPr>
                <w:rFonts w:hint="eastAsia" w:ascii="宋体" w:hAnsi="宋体" w:cs="等线"/>
                <w:sz w:val="21"/>
                <w:szCs w:val="21"/>
                <w:highlight w:val="none"/>
                <w:lang w:val="en-US" w:eastAsia="zh-CN"/>
              </w:rPr>
              <w:t>1，0</w:t>
            </w:r>
            <w:r>
              <w:rPr>
                <w:rFonts w:hint="eastAsia" w:ascii="宋体" w:hAnsi="宋体" w:cs="等线"/>
                <w:sz w:val="21"/>
                <w:szCs w:val="21"/>
                <w:highlight w:val="none"/>
              </w:rPr>
              <w:t>分）、服务管理目标明确性（</w:t>
            </w:r>
            <w:r>
              <w:rPr>
                <w:rFonts w:hint="eastAsia" w:ascii="宋体" w:hAnsi="宋体" w:cs="等线"/>
                <w:sz w:val="21"/>
                <w:szCs w:val="21"/>
                <w:highlight w:val="none"/>
                <w:lang w:val="en-US" w:eastAsia="zh-CN"/>
              </w:rPr>
              <w:t>3，</w:t>
            </w:r>
            <w:r>
              <w:rPr>
                <w:rFonts w:hint="eastAsia" w:ascii="宋体" w:hAnsi="宋体" w:cs="等线"/>
                <w:sz w:val="21"/>
                <w:szCs w:val="21"/>
                <w:highlight w:val="none"/>
              </w:rPr>
              <w:t>2</w:t>
            </w:r>
            <w:r>
              <w:rPr>
                <w:rFonts w:hint="eastAsia" w:ascii="宋体" w:hAnsi="宋体" w:cs="等线"/>
                <w:sz w:val="21"/>
                <w:szCs w:val="21"/>
                <w:highlight w:val="none"/>
                <w:lang w:eastAsia="zh-CN"/>
              </w:rPr>
              <w:t>，</w:t>
            </w:r>
            <w:r>
              <w:rPr>
                <w:rFonts w:hint="eastAsia" w:ascii="宋体" w:hAnsi="宋体" w:cs="等线"/>
                <w:sz w:val="21"/>
                <w:szCs w:val="21"/>
                <w:highlight w:val="none"/>
                <w:lang w:val="en-US" w:eastAsia="zh-CN"/>
              </w:rPr>
              <w:t>1，0</w:t>
            </w:r>
            <w:r>
              <w:rPr>
                <w:rFonts w:hint="eastAsia" w:ascii="宋体" w:hAnsi="宋体" w:cs="等线"/>
                <w:sz w:val="21"/>
                <w:szCs w:val="21"/>
                <w:highlight w:val="none"/>
              </w:rPr>
              <w:t>分、设置的合理性（</w:t>
            </w:r>
            <w:r>
              <w:rPr>
                <w:rFonts w:hint="eastAsia" w:ascii="宋体" w:hAnsi="宋体" w:cs="等线"/>
                <w:sz w:val="21"/>
                <w:szCs w:val="21"/>
                <w:highlight w:val="none"/>
                <w:lang w:val="en-US" w:eastAsia="zh-CN"/>
              </w:rPr>
              <w:t>3，</w:t>
            </w:r>
            <w:r>
              <w:rPr>
                <w:rFonts w:hint="eastAsia" w:ascii="宋体" w:hAnsi="宋体" w:cs="等线"/>
                <w:sz w:val="21"/>
                <w:szCs w:val="21"/>
                <w:highlight w:val="none"/>
              </w:rPr>
              <w:t>2</w:t>
            </w:r>
            <w:r>
              <w:rPr>
                <w:rFonts w:hint="eastAsia" w:ascii="宋体" w:hAnsi="宋体" w:cs="等线"/>
                <w:sz w:val="21"/>
                <w:szCs w:val="21"/>
                <w:highlight w:val="none"/>
                <w:lang w:eastAsia="zh-CN"/>
              </w:rPr>
              <w:t>，</w:t>
            </w:r>
            <w:r>
              <w:rPr>
                <w:rFonts w:hint="eastAsia" w:ascii="宋体" w:hAnsi="宋体" w:cs="等线"/>
                <w:sz w:val="21"/>
                <w:szCs w:val="21"/>
                <w:highlight w:val="none"/>
                <w:lang w:val="en-US" w:eastAsia="zh-CN"/>
              </w:rPr>
              <w:t>1，0</w:t>
            </w:r>
            <w:r>
              <w:rPr>
                <w:rFonts w:hint="eastAsia" w:ascii="宋体" w:hAnsi="宋体" w:cs="等线"/>
                <w:sz w:val="21"/>
                <w:szCs w:val="21"/>
                <w:highlight w:val="none"/>
              </w:rPr>
              <w:t>分）进行评议。</w:t>
            </w:r>
          </w:p>
        </w:tc>
      </w:tr>
      <w:tr w14:paraId="13E245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4CA905DB">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0B5286AB">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保洁</w:t>
            </w:r>
            <w:r>
              <w:rPr>
                <w:rFonts w:hint="eastAsia" w:ascii="宋体" w:hAnsi="宋体" w:cs="等线"/>
                <w:color w:val="000000" w:themeColor="text1"/>
                <w:sz w:val="21"/>
                <w:szCs w:val="21"/>
                <w:highlight w:val="none"/>
                <w:lang w:eastAsia="zh-CN"/>
                <w14:textFill>
                  <w14:solidFill>
                    <w14:schemeClr w14:val="tx1"/>
                  </w14:solidFill>
                </w14:textFill>
              </w:rPr>
              <w:t>及救助</w:t>
            </w:r>
            <w:r>
              <w:rPr>
                <w:rFonts w:hint="eastAsia" w:ascii="宋体" w:hAnsi="宋体" w:cs="等线"/>
                <w:color w:val="000000" w:themeColor="text1"/>
                <w:sz w:val="21"/>
                <w:szCs w:val="21"/>
                <w:highlight w:val="none"/>
                <w14:textFill>
                  <w14:solidFill>
                    <w14:schemeClr w14:val="tx1"/>
                  </w14:solidFill>
                </w14:textFill>
              </w:rPr>
              <w:t>服务方案（</w:t>
            </w:r>
            <w:r>
              <w:rPr>
                <w:rFonts w:hint="eastAsia" w:ascii="宋体" w:hAnsi="宋体" w:cs="等线"/>
                <w:color w:val="000000" w:themeColor="text1"/>
                <w:sz w:val="21"/>
                <w:szCs w:val="21"/>
                <w:highlight w:val="none"/>
                <w:lang w:val="en-US" w:eastAsia="zh-CN"/>
                <w14:textFill>
                  <w14:solidFill>
                    <w14:schemeClr w14:val="tx1"/>
                  </w14:solidFill>
                </w14:textFill>
              </w:rPr>
              <w:t>8</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7804F501">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713831FA">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根据保洁</w:t>
            </w:r>
            <w:r>
              <w:rPr>
                <w:rFonts w:hint="eastAsia" w:ascii="宋体" w:hAnsi="宋体" w:cs="等线"/>
                <w:color w:val="000000" w:themeColor="text1"/>
                <w:sz w:val="21"/>
                <w:szCs w:val="21"/>
                <w:highlight w:val="none"/>
                <w:lang w:eastAsia="zh-CN"/>
                <w14:textFill>
                  <w14:solidFill>
                    <w14:schemeClr w14:val="tx1"/>
                  </w14:solidFill>
                </w14:textFill>
              </w:rPr>
              <w:t>及救助</w:t>
            </w:r>
            <w:r>
              <w:rPr>
                <w:rFonts w:hint="eastAsia" w:ascii="宋体" w:hAnsi="宋体" w:cs="等线"/>
                <w:color w:val="000000" w:themeColor="text1"/>
                <w:sz w:val="21"/>
                <w:szCs w:val="21"/>
                <w:highlight w:val="none"/>
                <w14:textFill>
                  <w14:solidFill>
                    <w14:schemeClr w14:val="tx1"/>
                  </w14:solidFill>
                </w14:textFill>
              </w:rPr>
              <w:t>服务管理方案项目、工作范围</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齐全</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分）；组织设置、岗位配置</w:t>
            </w:r>
            <w:r>
              <w:rPr>
                <w:rFonts w:hint="eastAsia" w:ascii="宋体" w:hAnsi="宋体" w:cs="等线"/>
                <w:color w:val="000000" w:themeColor="text1"/>
                <w:sz w:val="21"/>
                <w:szCs w:val="21"/>
                <w:highlight w:val="none"/>
                <w:lang w:eastAsia="zh-CN"/>
                <w14:textFill>
                  <w14:solidFill>
                    <w14:schemeClr w14:val="tx1"/>
                  </w14:solidFill>
                </w14:textFill>
              </w:rPr>
              <w:t>符合性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分）；人员管理、服务标准合理</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分）；与采购人要求相符合</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分）等方面内容进行评议。</w:t>
            </w:r>
          </w:p>
        </w:tc>
      </w:tr>
      <w:tr w14:paraId="607E47E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6A91E956">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7AB18944">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保安</w:t>
            </w:r>
            <w:r>
              <w:rPr>
                <w:rFonts w:hint="eastAsia" w:ascii="宋体" w:hAnsi="宋体" w:cs="等线"/>
                <w:color w:val="000000" w:themeColor="text1"/>
                <w:sz w:val="21"/>
                <w:szCs w:val="21"/>
                <w:highlight w:val="none"/>
                <w:lang w:eastAsia="zh-CN"/>
                <w14:textFill>
                  <w14:solidFill>
                    <w14:schemeClr w14:val="tx1"/>
                  </w14:solidFill>
                </w14:textFill>
              </w:rPr>
              <w:t>、消控、救助</w:t>
            </w:r>
            <w:r>
              <w:rPr>
                <w:rFonts w:hint="eastAsia" w:ascii="宋体" w:hAnsi="宋体" w:cs="等线"/>
                <w:color w:val="000000" w:themeColor="text1"/>
                <w:sz w:val="21"/>
                <w:szCs w:val="21"/>
                <w:highlight w:val="none"/>
                <w14:textFill>
                  <w14:solidFill>
                    <w14:schemeClr w14:val="tx1"/>
                  </w14:solidFill>
                </w14:textFill>
              </w:rPr>
              <w:t>服务方案（</w:t>
            </w:r>
            <w:r>
              <w:rPr>
                <w:rFonts w:hint="eastAsia" w:ascii="宋体" w:hAnsi="宋体" w:cs="等线"/>
                <w:color w:val="000000" w:themeColor="text1"/>
                <w:sz w:val="21"/>
                <w:szCs w:val="21"/>
                <w:highlight w:val="none"/>
                <w:lang w:val="en-US" w:eastAsia="zh-CN"/>
                <w14:textFill>
                  <w14:solidFill>
                    <w14:schemeClr w14:val="tx1"/>
                  </w14:solidFill>
                </w14:textFill>
              </w:rPr>
              <w:t>8</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07EBEDAB">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01096542">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根据保安</w:t>
            </w:r>
            <w:r>
              <w:rPr>
                <w:rFonts w:hint="eastAsia" w:ascii="宋体" w:hAnsi="宋体" w:cs="等线"/>
                <w:color w:val="000000" w:themeColor="text1"/>
                <w:sz w:val="21"/>
                <w:szCs w:val="21"/>
                <w:highlight w:val="none"/>
                <w:lang w:eastAsia="zh-CN"/>
                <w14:textFill>
                  <w14:solidFill>
                    <w14:schemeClr w14:val="tx1"/>
                  </w14:solidFill>
                </w14:textFill>
              </w:rPr>
              <w:t>、消控、救助</w:t>
            </w:r>
            <w:r>
              <w:rPr>
                <w:rFonts w:hint="eastAsia" w:ascii="宋体" w:hAnsi="宋体" w:cs="等线"/>
                <w:color w:val="000000" w:themeColor="text1"/>
                <w:sz w:val="21"/>
                <w:szCs w:val="21"/>
                <w:highlight w:val="none"/>
                <w14:textFill>
                  <w14:solidFill>
                    <w14:schemeClr w14:val="tx1"/>
                  </w14:solidFill>
                </w14:textFill>
              </w:rPr>
              <w:t>服务管理方案项目、工作范围</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齐全</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分）；组织设置、岗位配置</w:t>
            </w:r>
            <w:r>
              <w:rPr>
                <w:rFonts w:hint="eastAsia" w:ascii="宋体" w:hAnsi="宋体" w:cs="等线"/>
                <w:color w:val="000000" w:themeColor="text1"/>
                <w:sz w:val="21"/>
                <w:szCs w:val="21"/>
                <w:highlight w:val="none"/>
                <w:lang w:eastAsia="zh-CN"/>
                <w14:textFill>
                  <w14:solidFill>
                    <w14:schemeClr w14:val="tx1"/>
                  </w14:solidFill>
                </w14:textFill>
              </w:rPr>
              <w:t>符合性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分）；人员管理、服务标准合理</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分）；与采购人要求相符合</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分）等方面内容进行评议。</w:t>
            </w:r>
          </w:p>
        </w:tc>
      </w:tr>
      <w:tr w14:paraId="0599495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5FDCB1D1">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309E9709">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食堂服务方案（</w:t>
            </w:r>
            <w:r>
              <w:rPr>
                <w:rFonts w:hint="eastAsia" w:ascii="宋体" w:hAnsi="宋体" w:cs="等线"/>
                <w:color w:val="000000" w:themeColor="text1"/>
                <w:sz w:val="21"/>
                <w:szCs w:val="21"/>
                <w:highlight w:val="none"/>
                <w:lang w:val="en-US" w:eastAsia="zh-CN"/>
                <w14:textFill>
                  <w14:solidFill>
                    <w14:schemeClr w14:val="tx1"/>
                  </w14:solidFill>
                </w14:textFill>
              </w:rPr>
              <w:t>8</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4F1514A0">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76C52E97">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根据食堂服务方案项目、工作范围</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齐全</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分）；组织设置、岗位配置</w:t>
            </w:r>
            <w:r>
              <w:rPr>
                <w:rFonts w:hint="eastAsia" w:ascii="宋体" w:hAnsi="宋体" w:cs="等线"/>
                <w:color w:val="000000" w:themeColor="text1"/>
                <w:sz w:val="21"/>
                <w:szCs w:val="21"/>
                <w:highlight w:val="none"/>
                <w:lang w:eastAsia="zh-CN"/>
                <w14:textFill>
                  <w14:solidFill>
                    <w14:schemeClr w14:val="tx1"/>
                  </w14:solidFill>
                </w14:textFill>
              </w:rPr>
              <w:t>符合性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分）；人员管理、服务标准合理</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分）；与采购人要求相符合</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分））等方面内容进行评议。</w:t>
            </w:r>
          </w:p>
        </w:tc>
      </w:tr>
      <w:tr w14:paraId="6258BE0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6" w:hRule="atLeast"/>
          <w:jc w:val="center"/>
        </w:trPr>
        <w:tc>
          <w:tcPr>
            <w:tcW w:w="1223" w:type="dxa"/>
            <w:vMerge w:val="continue"/>
            <w:vAlign w:val="center"/>
          </w:tcPr>
          <w:p w14:paraId="649FA3C9">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5B5B48A9">
            <w:pPr>
              <w:jc w:val="center"/>
              <w:rPr>
                <w:rFonts w:hint="default" w:ascii="宋体" w:hAnsi="宋体" w:eastAsia="宋体" w:cs="等线"/>
                <w:color w:val="000000" w:themeColor="text1"/>
                <w:sz w:val="21"/>
                <w:szCs w:val="21"/>
                <w:highlight w:val="none"/>
                <w:lang w:val="en-US" w:eastAsia="zh-CN"/>
                <w14:textFill>
                  <w14:solidFill>
                    <w14:schemeClr w14:val="tx1"/>
                  </w14:solidFill>
                </w14:textFill>
              </w:rPr>
            </w:pPr>
            <w:r>
              <w:rPr>
                <w:rFonts w:hint="eastAsia" w:ascii="宋体" w:hAnsi="宋体" w:cs="宋体"/>
                <w:sz w:val="21"/>
                <w:szCs w:val="21"/>
                <w:highlight w:val="none"/>
                <w:lang w:eastAsia="zh-CN"/>
              </w:rPr>
              <w:t>门卫服务</w:t>
            </w:r>
            <w:r>
              <w:rPr>
                <w:rFonts w:hint="eastAsia" w:ascii="宋体" w:hAnsi="宋体" w:eastAsia="宋体" w:cs="宋体"/>
                <w:sz w:val="21"/>
                <w:szCs w:val="21"/>
                <w:highlight w:val="none"/>
                <w:lang w:eastAsia="zh-CN"/>
              </w:rPr>
              <w:t>方案（</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val="en-US" w:eastAsia="zh-CN"/>
              </w:rPr>
              <w:t>分</w:t>
            </w:r>
            <w:r>
              <w:rPr>
                <w:rFonts w:hint="eastAsia" w:ascii="宋体" w:hAnsi="宋体" w:eastAsia="宋体" w:cs="宋体"/>
                <w:sz w:val="21"/>
                <w:szCs w:val="21"/>
                <w:highlight w:val="none"/>
                <w:lang w:eastAsia="zh-CN"/>
              </w:rPr>
              <w:t>）</w:t>
            </w:r>
          </w:p>
        </w:tc>
        <w:tc>
          <w:tcPr>
            <w:tcW w:w="783" w:type="dxa"/>
            <w:vAlign w:val="center"/>
          </w:tcPr>
          <w:p w14:paraId="57FF51C9">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78F1766A">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根据</w:t>
            </w:r>
            <w:r>
              <w:rPr>
                <w:rFonts w:hint="eastAsia" w:ascii="宋体" w:hAnsi="宋体" w:cs="等线"/>
                <w:color w:val="000000" w:themeColor="text1"/>
                <w:sz w:val="21"/>
                <w:szCs w:val="21"/>
                <w:highlight w:val="none"/>
                <w:lang w:eastAsia="zh-CN"/>
                <w14:textFill>
                  <w14:solidFill>
                    <w14:schemeClr w14:val="tx1"/>
                  </w14:solidFill>
                </w14:textFill>
              </w:rPr>
              <w:t>门卫</w:t>
            </w:r>
            <w:r>
              <w:rPr>
                <w:rFonts w:hint="eastAsia" w:ascii="宋体" w:hAnsi="宋体" w:cs="等线"/>
                <w:color w:val="000000" w:themeColor="text1"/>
                <w:sz w:val="21"/>
                <w:szCs w:val="21"/>
                <w:highlight w:val="none"/>
                <w14:textFill>
                  <w14:solidFill>
                    <w14:schemeClr w14:val="tx1"/>
                  </w14:solidFill>
                </w14:textFill>
              </w:rPr>
              <w:t>服务方案项目、工作范围</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齐全</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分）；组织设置、岗位配置</w:t>
            </w:r>
            <w:r>
              <w:rPr>
                <w:rFonts w:hint="eastAsia" w:ascii="宋体" w:hAnsi="宋体" w:cs="等线"/>
                <w:color w:val="000000" w:themeColor="text1"/>
                <w:sz w:val="21"/>
                <w:szCs w:val="21"/>
                <w:highlight w:val="none"/>
                <w:lang w:eastAsia="zh-CN"/>
                <w14:textFill>
                  <w14:solidFill>
                    <w14:schemeClr w14:val="tx1"/>
                  </w14:solidFill>
                </w14:textFill>
              </w:rPr>
              <w:t>符合性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分）；人员管理、服务标准合理</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分）；与采购人要求相符合</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分））等方面内容进行评议。</w:t>
            </w:r>
          </w:p>
        </w:tc>
      </w:tr>
      <w:tr w14:paraId="22B740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017E5C86">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67B03594">
            <w:pPr>
              <w:jc w:val="center"/>
              <w:rPr>
                <w:rFonts w:hint="eastAsia" w:ascii="宋体" w:hAnsi="宋体" w:cs="等线"/>
                <w:color w:val="FF0000"/>
                <w:sz w:val="21"/>
                <w:szCs w:val="21"/>
                <w:highlight w:val="none"/>
              </w:rPr>
            </w:pPr>
            <w:r>
              <w:rPr>
                <w:rFonts w:hint="eastAsia" w:ascii="宋体" w:hAnsi="宋体" w:cs="等线"/>
                <w:sz w:val="21"/>
                <w:szCs w:val="21"/>
                <w:highlight w:val="none"/>
              </w:rPr>
              <w:t>应急服务方案（6分）</w:t>
            </w:r>
          </w:p>
        </w:tc>
        <w:tc>
          <w:tcPr>
            <w:tcW w:w="783" w:type="dxa"/>
            <w:vAlign w:val="center"/>
          </w:tcPr>
          <w:p w14:paraId="6E0451BF">
            <w:pPr>
              <w:jc w:val="center"/>
              <w:rPr>
                <w:rFonts w:hint="eastAsia" w:ascii="宋体" w:hAnsi="宋体" w:cs="等线"/>
                <w:color w:val="FF0000"/>
                <w:sz w:val="21"/>
                <w:szCs w:val="21"/>
                <w:highlight w:val="none"/>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36C0EFAB">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对提供的应急服务能力保障措施和方案（突发事件、防火、防盗、防破坏、防自然灾害事故等）</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合理</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分）、可行</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分）、有效</w:t>
            </w:r>
            <w:r>
              <w:rPr>
                <w:rFonts w:hint="eastAsia" w:ascii="宋体" w:hAnsi="宋体" w:cs="等线"/>
                <w:color w:val="000000" w:themeColor="text1"/>
                <w:sz w:val="21"/>
                <w:szCs w:val="21"/>
                <w:highlight w:val="none"/>
                <w:lang w:eastAsia="zh-CN"/>
                <w14:textFill>
                  <w14:solidFill>
                    <w14:schemeClr w14:val="tx1"/>
                  </w14:solidFill>
                </w14:textFill>
              </w:rPr>
              <w:t>性</w:t>
            </w:r>
            <w:r>
              <w:rPr>
                <w:rFonts w:hint="eastAsia" w:ascii="宋体" w:hAnsi="宋体" w:cs="等线"/>
                <w:color w:val="000000" w:themeColor="text1"/>
                <w:sz w:val="21"/>
                <w:szCs w:val="21"/>
                <w:highlight w:val="none"/>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1，0</w:t>
            </w:r>
            <w:r>
              <w:rPr>
                <w:rFonts w:hint="eastAsia" w:ascii="宋体" w:hAnsi="宋体" w:cs="等线"/>
                <w:color w:val="000000" w:themeColor="text1"/>
                <w:sz w:val="21"/>
                <w:szCs w:val="21"/>
                <w:highlight w:val="none"/>
                <w14:textFill>
                  <w14:solidFill>
                    <w14:schemeClr w14:val="tx1"/>
                  </w14:solidFill>
                </w14:textFill>
              </w:rPr>
              <w:t>分）进行评议。</w:t>
            </w:r>
          </w:p>
        </w:tc>
      </w:tr>
      <w:tr w14:paraId="7F301DB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6B332081">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2372EE2D">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管理制度（</w:t>
            </w:r>
            <w:r>
              <w:rPr>
                <w:rFonts w:hint="eastAsia" w:ascii="宋体" w:hAnsi="宋体" w:cs="等线"/>
                <w:color w:val="000000" w:themeColor="text1"/>
                <w:sz w:val="21"/>
                <w:szCs w:val="21"/>
                <w:highlight w:val="none"/>
                <w:lang w:val="en-US" w:eastAsia="zh-CN"/>
                <w14:textFill>
                  <w14:solidFill>
                    <w14:schemeClr w14:val="tx1"/>
                  </w14:solidFill>
                </w14:textFill>
              </w:rPr>
              <w:t>12</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0B27EAD3">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15685627">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对供应商提供的工作考勤制度的完善性、科学合理性进行评分（3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p w14:paraId="5EBDE42B">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对提供的档案管理制度的完善性、科学合理性进行评分（3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p w14:paraId="35E722D5">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对提供的财务管理制度的完善性、科学合理性进行评分（3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p w14:paraId="4944D046">
            <w:pPr>
              <w:rPr>
                <w:rFonts w:hint="eastAsia"/>
                <w:highlight w:val="none"/>
              </w:rPr>
            </w:pPr>
            <w:r>
              <w:rPr>
                <w:rFonts w:hint="eastAsia" w:ascii="宋体" w:hAnsi="宋体" w:eastAsia="宋体" w:cs="宋体"/>
                <w:sz w:val="21"/>
                <w:szCs w:val="21"/>
                <w:highlight w:val="none"/>
                <w:lang w:eastAsia="zh-CN"/>
              </w:rPr>
              <w:t>对提供的</w:t>
            </w:r>
            <w:r>
              <w:rPr>
                <w:rFonts w:hint="eastAsia" w:ascii="宋体" w:hAnsi="宋体" w:eastAsia="宋体" w:cs="宋体"/>
                <w:sz w:val="21"/>
                <w:szCs w:val="21"/>
                <w:highlight w:val="none"/>
              </w:rPr>
              <w:t>保密管理制度</w:t>
            </w:r>
            <w:r>
              <w:rPr>
                <w:rFonts w:hint="eastAsia" w:ascii="宋体" w:hAnsi="宋体" w:cs="等线"/>
                <w:color w:val="000000" w:themeColor="text1"/>
                <w:sz w:val="21"/>
                <w:szCs w:val="21"/>
                <w:highlight w:val="none"/>
                <w14:textFill>
                  <w14:solidFill>
                    <w14:schemeClr w14:val="tx1"/>
                  </w14:solidFill>
                </w14:textFill>
              </w:rPr>
              <w:t>的完善性、科学合理性进行评分（3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tc>
      </w:tr>
      <w:tr w14:paraId="2795D6E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73F0FB99">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Merge w:val="restart"/>
            <w:vAlign w:val="center"/>
          </w:tcPr>
          <w:p w14:paraId="7EF1222D">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人员配置与管理</w:t>
            </w:r>
          </w:p>
          <w:p w14:paraId="03B91375">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15</w:t>
            </w:r>
            <w:r>
              <w:rPr>
                <w:rFonts w:hint="eastAsia" w:ascii="宋体" w:hAnsi="宋体" w:cs="等线"/>
                <w:color w:val="000000" w:themeColor="text1"/>
                <w:sz w:val="21"/>
                <w:szCs w:val="21"/>
                <w:highlight w:val="none"/>
                <w14:textFill>
                  <w14:solidFill>
                    <w14:schemeClr w14:val="tx1"/>
                  </w14:solidFill>
                </w14:textFill>
              </w:rPr>
              <w:t>分）</w:t>
            </w:r>
          </w:p>
        </w:tc>
        <w:tc>
          <w:tcPr>
            <w:tcW w:w="783" w:type="dxa"/>
            <w:vAlign w:val="center"/>
          </w:tcPr>
          <w:p w14:paraId="6E2C33C3">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主观分</w:t>
            </w:r>
          </w:p>
        </w:tc>
        <w:tc>
          <w:tcPr>
            <w:tcW w:w="5549" w:type="dxa"/>
            <w:vAlign w:val="center"/>
          </w:tcPr>
          <w:p w14:paraId="30CAABE3">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（1）对培训机制与运行机制是否科学进行评分（3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p w14:paraId="6A30FA9B">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（2）对培训内容（包括各部门职责，内部管理、监督、奖惩等规章制度）与项目定位和管理目标是否相符进行评分（3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p w14:paraId="6299210D">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（3）对管理方案是否高效、合理合法进行评分（3</w:t>
            </w:r>
            <w:r>
              <w:rPr>
                <w:rFonts w:hint="eastAsia" w:ascii="宋体" w:hAnsi="宋体" w:cs="等线"/>
                <w:color w:val="000000" w:themeColor="text1"/>
                <w:sz w:val="21"/>
                <w:szCs w:val="21"/>
                <w:highlight w:val="none"/>
                <w:lang w:eastAsia="zh-CN"/>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2，1，0</w:t>
            </w:r>
            <w:r>
              <w:rPr>
                <w:rFonts w:hint="eastAsia" w:ascii="宋体" w:hAnsi="宋体" w:cs="等线"/>
                <w:color w:val="000000" w:themeColor="text1"/>
                <w:sz w:val="21"/>
                <w:szCs w:val="21"/>
                <w:highlight w:val="none"/>
                <w14:textFill>
                  <w14:solidFill>
                    <w14:schemeClr w14:val="tx1"/>
                  </w14:solidFill>
                </w14:textFill>
              </w:rPr>
              <w:t>分）</w:t>
            </w:r>
          </w:p>
        </w:tc>
      </w:tr>
      <w:tr w14:paraId="51A9279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40" w:hRule="atLeast"/>
          <w:jc w:val="center"/>
        </w:trPr>
        <w:tc>
          <w:tcPr>
            <w:tcW w:w="1223" w:type="dxa"/>
            <w:vMerge w:val="continue"/>
            <w:vAlign w:val="center"/>
          </w:tcPr>
          <w:p w14:paraId="41FDE91E">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Merge w:val="continue"/>
            <w:vAlign w:val="center"/>
          </w:tcPr>
          <w:p w14:paraId="0F3E6BA2">
            <w:pPr>
              <w:jc w:val="center"/>
              <w:rPr>
                <w:rFonts w:hint="eastAsia" w:ascii="宋体" w:hAnsi="宋体" w:cs="等线"/>
                <w:color w:val="000000" w:themeColor="text1"/>
                <w:sz w:val="21"/>
                <w:szCs w:val="21"/>
                <w:highlight w:val="none"/>
                <w14:textFill>
                  <w14:solidFill>
                    <w14:schemeClr w14:val="tx1"/>
                  </w14:solidFill>
                </w14:textFill>
              </w:rPr>
            </w:pPr>
          </w:p>
        </w:tc>
        <w:tc>
          <w:tcPr>
            <w:tcW w:w="783" w:type="dxa"/>
            <w:vAlign w:val="center"/>
          </w:tcPr>
          <w:p w14:paraId="78E16938">
            <w:pPr>
              <w:jc w:val="center"/>
              <w:rPr>
                <w:rFonts w:hint="eastAsia" w:ascii="宋体" w:hAnsi="宋体" w:eastAsia="宋体" w:cs="等线"/>
                <w:color w:val="000000" w:themeColor="text1"/>
                <w:sz w:val="21"/>
                <w:szCs w:val="21"/>
                <w:highlight w:val="none"/>
                <w:lang w:eastAsia="zh-CN"/>
                <w14:textFill>
                  <w14:solidFill>
                    <w14:schemeClr w14:val="tx1"/>
                  </w14:solidFill>
                </w14:textFill>
              </w:rPr>
            </w:pPr>
            <w:r>
              <w:rPr>
                <w:rFonts w:hint="eastAsia" w:ascii="宋体" w:hAnsi="宋体" w:cs="等线"/>
                <w:color w:val="000000" w:themeColor="text1"/>
                <w:sz w:val="21"/>
                <w:szCs w:val="21"/>
                <w:highlight w:val="none"/>
                <w:lang w:eastAsia="zh-CN"/>
                <w14:textFill>
                  <w14:solidFill>
                    <w14:schemeClr w14:val="tx1"/>
                  </w14:solidFill>
                </w14:textFill>
              </w:rPr>
              <w:t>客观分</w:t>
            </w:r>
          </w:p>
        </w:tc>
        <w:tc>
          <w:tcPr>
            <w:tcW w:w="5549" w:type="dxa"/>
            <w:shd w:val="clear" w:color="auto" w:fill="auto"/>
            <w:vAlign w:val="center"/>
          </w:tcPr>
          <w:p w14:paraId="032262F5">
            <w:pPr>
              <w:rPr>
                <w:rFonts w:hint="eastAsia" w:ascii="宋体" w:hAnsi="宋体" w:cs="等线"/>
                <w:color w:val="000000" w:themeColor="text1"/>
                <w:sz w:val="21"/>
                <w:szCs w:val="21"/>
                <w:highlight w:val="none"/>
                <w:lang w:val="en-US" w:eastAsia="zh-CN"/>
                <w14:textFill>
                  <w14:solidFill>
                    <w14:schemeClr w14:val="tx1"/>
                  </w14:solidFill>
                </w14:textFill>
              </w:rPr>
            </w:pPr>
            <w:r>
              <w:rPr>
                <w:rFonts w:hint="eastAsia" w:ascii="宋体" w:hAnsi="宋体" w:cs="等线"/>
                <w:color w:val="000000" w:themeColor="text1"/>
                <w:sz w:val="21"/>
                <w:szCs w:val="21"/>
                <w:highlight w:val="none"/>
                <w:lang w:val="en-US" w:eastAsia="zh-CN"/>
                <w14:textFill>
                  <w14:solidFill>
                    <w14:schemeClr w14:val="tx1"/>
                  </w14:solidFill>
                </w14:textFill>
              </w:rPr>
              <w:t>1、</w:t>
            </w:r>
            <w:r>
              <w:rPr>
                <w:rFonts w:hint="eastAsia" w:ascii="宋体" w:hAnsi="宋体" w:cs="等线"/>
                <w:color w:val="000000" w:themeColor="text1"/>
                <w:sz w:val="21"/>
                <w:szCs w:val="21"/>
                <w:highlight w:val="none"/>
                <w:lang w:eastAsia="zh-CN"/>
                <w14:textFill>
                  <w14:solidFill>
                    <w14:schemeClr w14:val="tx1"/>
                  </w14:solidFill>
                </w14:textFill>
              </w:rPr>
              <w:t>男保安员中，</w:t>
            </w:r>
            <w:r>
              <w:rPr>
                <w:rFonts w:hint="eastAsia" w:ascii="宋体" w:hAnsi="宋体" w:cs="等线"/>
                <w:color w:val="000000" w:themeColor="text1"/>
                <w:sz w:val="21"/>
                <w:szCs w:val="21"/>
                <w:highlight w:val="none"/>
                <w:lang w:val="en-US" w:eastAsia="zh-CN"/>
                <w14:textFill>
                  <w14:solidFill>
                    <w14:schemeClr w14:val="tx1"/>
                  </w14:solidFill>
                </w14:textFill>
              </w:rPr>
              <w:t>45周岁以下且具有退伍证的，每1人得1分，最高得2分</w:t>
            </w:r>
            <w:r>
              <w:rPr>
                <w:rFonts w:hint="eastAsia" w:ascii="宋体" w:hAnsi="宋体" w:cs="等线"/>
                <w:color w:val="000000" w:themeColor="text1"/>
                <w:sz w:val="21"/>
                <w:szCs w:val="21"/>
                <w:highlight w:val="none"/>
                <w14:textFill>
                  <w14:solidFill>
                    <w14:schemeClr w14:val="tx1"/>
                  </w14:solidFill>
                </w14:textFill>
              </w:rPr>
              <w:t>。</w:t>
            </w:r>
          </w:p>
          <w:p w14:paraId="6BE973AB">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lang w:eastAsia="zh-CN"/>
                <w14:textFill>
                  <w14:solidFill>
                    <w14:schemeClr w14:val="tx1"/>
                  </w14:solidFill>
                </w14:textFill>
              </w:rPr>
              <w:t>男</w:t>
            </w:r>
            <w:r>
              <w:rPr>
                <w:rFonts w:hint="eastAsia" w:ascii="宋体" w:hAnsi="宋体" w:cs="等线"/>
                <w:color w:val="000000" w:themeColor="text1"/>
                <w:sz w:val="21"/>
                <w:szCs w:val="21"/>
                <w:highlight w:val="none"/>
                <w14:textFill>
                  <w14:solidFill>
                    <w14:schemeClr w14:val="tx1"/>
                  </w14:solidFill>
                </w14:textFill>
              </w:rPr>
              <w:t>保安员</w:t>
            </w:r>
            <w:r>
              <w:rPr>
                <w:rFonts w:hint="eastAsia" w:ascii="宋体" w:hAnsi="宋体" w:cs="等线"/>
                <w:color w:val="000000" w:themeColor="text1"/>
                <w:sz w:val="21"/>
                <w:szCs w:val="21"/>
                <w:highlight w:val="none"/>
                <w:lang w:eastAsia="zh-CN"/>
                <w14:textFill>
                  <w14:solidFill>
                    <w14:schemeClr w14:val="tx1"/>
                  </w14:solidFill>
                </w14:textFill>
              </w:rPr>
              <w:t>中，</w:t>
            </w:r>
            <w:r>
              <w:rPr>
                <w:rFonts w:hint="eastAsia" w:ascii="宋体" w:hAnsi="宋体" w:cs="等线"/>
                <w:color w:val="000000" w:themeColor="text1"/>
                <w:sz w:val="21"/>
                <w:szCs w:val="21"/>
                <w:highlight w:val="none"/>
                <w14:textFill>
                  <w14:solidFill>
                    <w14:schemeClr w14:val="tx1"/>
                  </w14:solidFill>
                </w14:textFill>
              </w:rPr>
              <w:t>持有建（构）筑物消防员或消防设施操作员证书的每人加1分，最高</w:t>
            </w:r>
            <w:r>
              <w:rPr>
                <w:rFonts w:hint="eastAsia" w:ascii="宋体" w:hAnsi="宋体" w:cs="等线"/>
                <w:color w:val="000000" w:themeColor="text1"/>
                <w:sz w:val="21"/>
                <w:szCs w:val="21"/>
                <w:highlight w:val="none"/>
                <w:lang w:eastAsia="zh-CN"/>
                <w14:textFill>
                  <w14:solidFill>
                    <w14:schemeClr w14:val="tx1"/>
                  </w14:solidFill>
                </w14:textFill>
              </w:rPr>
              <w:t>得</w:t>
            </w:r>
            <w:r>
              <w:rPr>
                <w:rFonts w:hint="eastAsia" w:ascii="宋体" w:hAnsi="宋体" w:cs="等线"/>
                <w:color w:val="000000" w:themeColor="text1"/>
                <w:sz w:val="21"/>
                <w:szCs w:val="21"/>
                <w:highlight w:val="none"/>
                <w:lang w:val="en-US" w:eastAsia="zh-CN"/>
                <w14:textFill>
                  <w14:solidFill>
                    <w14:schemeClr w14:val="tx1"/>
                  </w14:solidFill>
                </w14:textFill>
              </w:rPr>
              <w:t>3</w:t>
            </w:r>
            <w:r>
              <w:rPr>
                <w:rFonts w:hint="eastAsia" w:ascii="宋体" w:hAnsi="宋体" w:cs="等线"/>
                <w:color w:val="000000" w:themeColor="text1"/>
                <w:sz w:val="21"/>
                <w:szCs w:val="21"/>
                <w:highlight w:val="none"/>
                <w14:textFill>
                  <w14:solidFill>
                    <w14:schemeClr w14:val="tx1"/>
                  </w14:solidFill>
                </w14:textFill>
              </w:rPr>
              <w:t>分。</w:t>
            </w:r>
          </w:p>
          <w:p w14:paraId="67E8684A">
            <w:pPr>
              <w:pStyle w:val="2"/>
              <w:ind w:left="0" w:leftChars="0" w:firstLine="0" w:firstLineChars="0"/>
              <w:rPr>
                <w:rFonts w:hint="eastAsia" w:eastAsia="宋体"/>
                <w:highlight w:val="none"/>
                <w:lang w:val="en-US" w:eastAsia="zh-CN"/>
              </w:rPr>
            </w:pPr>
            <w:r>
              <w:rPr>
                <w:rFonts w:hint="eastAsia" w:ascii="宋体" w:hAnsi="宋体" w:cs="等线"/>
                <w:color w:val="000000" w:themeColor="text1"/>
                <w:sz w:val="21"/>
                <w:szCs w:val="21"/>
                <w:highlight w:val="none"/>
                <w:lang w:val="en-US" w:eastAsia="zh-CN"/>
                <w14:textFill>
                  <w14:solidFill>
                    <w14:schemeClr w14:val="tx1"/>
                  </w14:solidFill>
                </w14:textFill>
              </w:rPr>
              <w:t>3、</w:t>
            </w:r>
            <w:r>
              <w:rPr>
                <w:rFonts w:hint="eastAsia" w:ascii="宋体" w:hAnsi="宋体" w:cs="等线"/>
                <w:color w:val="000000" w:themeColor="text1"/>
                <w:sz w:val="21"/>
                <w:szCs w:val="21"/>
                <w:highlight w:val="none"/>
                <w:lang w:eastAsia="zh-CN"/>
                <w14:textFill>
                  <w14:solidFill>
                    <w14:schemeClr w14:val="tx1"/>
                  </w14:solidFill>
                </w14:textFill>
              </w:rPr>
              <w:t>保安队长具备人社部门颁发的保安员技师职业资格证书(二级/技师或以上)的得 1分。</w:t>
            </w:r>
          </w:p>
          <w:p w14:paraId="484B2D63">
            <w:pPr>
              <w:rPr>
                <w:rFonts w:hint="eastAsia" w:ascii="宋体" w:hAnsi="宋体" w:eastAsia="宋体" w:cs="等线"/>
                <w:kern w:val="2"/>
                <w:sz w:val="21"/>
                <w:szCs w:val="21"/>
                <w:highlight w:val="none"/>
                <w:lang w:val="en-US" w:eastAsia="zh-CN" w:bidi="ar-SA"/>
              </w:rPr>
            </w:pPr>
            <w:r>
              <w:rPr>
                <w:rFonts w:hint="eastAsia" w:ascii="宋体" w:hAnsi="宋体" w:cs="等线"/>
                <w:color w:val="000000" w:themeColor="text1"/>
                <w:sz w:val="21"/>
                <w:szCs w:val="21"/>
                <w:highlight w:val="none"/>
                <w14:textFill>
                  <w14:solidFill>
                    <w14:schemeClr w14:val="tx1"/>
                  </w14:solidFill>
                </w14:textFill>
              </w:rPr>
              <w:t>（须提供拟派供应商单位</w:t>
            </w:r>
            <w:r>
              <w:rPr>
                <w:rFonts w:hint="eastAsia" w:ascii="宋体" w:hAnsi="宋体" w:cs="等线"/>
                <w:color w:val="000000" w:themeColor="text1"/>
                <w:sz w:val="21"/>
                <w:szCs w:val="21"/>
                <w:highlight w:val="none"/>
                <w:lang w:eastAsia="zh-CN"/>
                <w14:textFill>
                  <w14:solidFill>
                    <w14:schemeClr w14:val="tx1"/>
                  </w14:solidFill>
                </w14:textFill>
              </w:rPr>
              <w:t>近三个月任意一个月的</w:t>
            </w:r>
            <w:r>
              <w:rPr>
                <w:rFonts w:hint="eastAsia" w:ascii="宋体" w:hAnsi="宋体" w:cs="等线"/>
                <w:color w:val="000000" w:themeColor="text1"/>
                <w:sz w:val="21"/>
                <w:szCs w:val="21"/>
                <w:highlight w:val="none"/>
                <w14:textFill>
                  <w14:solidFill>
                    <w14:schemeClr w14:val="tx1"/>
                  </w14:solidFill>
                </w14:textFill>
              </w:rPr>
              <w:t>参保状态证明及对应证书材料）</w:t>
            </w:r>
            <w:r>
              <w:rPr>
                <w:rFonts w:hint="eastAsia" w:ascii="宋体" w:hAnsi="宋体" w:cs="等线"/>
                <w:color w:val="000000" w:themeColor="text1"/>
                <w:sz w:val="21"/>
                <w:szCs w:val="21"/>
                <w:highlight w:val="none"/>
                <w:lang w:val="zh-CN"/>
                <w14:textFill>
                  <w14:solidFill>
                    <w14:schemeClr w14:val="tx1"/>
                  </w14:solidFill>
                </w14:textFill>
              </w:rPr>
              <w:t>（联合体投标，</w:t>
            </w:r>
            <w:r>
              <w:rPr>
                <w:rFonts w:hint="eastAsia" w:ascii="宋体" w:hAnsi="宋体" w:cs="等线"/>
                <w:color w:val="000000" w:themeColor="text1"/>
                <w:sz w:val="21"/>
                <w:szCs w:val="21"/>
                <w:highlight w:val="none"/>
                <w14:textFill>
                  <w14:solidFill>
                    <w14:schemeClr w14:val="tx1"/>
                  </w14:solidFill>
                </w14:textFill>
              </w:rPr>
              <w:t>由联合体牵头人提供</w:t>
            </w:r>
            <w:r>
              <w:rPr>
                <w:rFonts w:hint="eastAsia" w:ascii="宋体" w:hAnsi="宋体" w:cs="等线"/>
                <w:color w:val="000000" w:themeColor="text1"/>
                <w:sz w:val="21"/>
                <w:szCs w:val="21"/>
                <w:highlight w:val="none"/>
                <w:lang w:val="zh-CN"/>
                <w14:textFill>
                  <w14:solidFill>
                    <w14:schemeClr w14:val="tx1"/>
                  </w14:solidFill>
                </w14:textFill>
              </w:rPr>
              <w:t>）</w:t>
            </w:r>
          </w:p>
        </w:tc>
      </w:tr>
      <w:tr w14:paraId="6A07D4A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6911CC6C">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shd w:val="clear" w:color="auto" w:fill="auto"/>
            <w:vAlign w:val="center"/>
          </w:tcPr>
          <w:p w14:paraId="4DFBE516">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类似业绩</w:t>
            </w:r>
          </w:p>
          <w:p w14:paraId="2E2BF662">
            <w:pPr>
              <w:jc w:val="cente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14:textFill>
                  <w14:solidFill>
                    <w14:schemeClr w14:val="tx1"/>
                  </w14:solidFill>
                </w14:textFill>
              </w:rPr>
              <w:t>分）</w:t>
            </w:r>
          </w:p>
        </w:tc>
        <w:tc>
          <w:tcPr>
            <w:tcW w:w="783" w:type="dxa"/>
            <w:shd w:val="clear" w:color="auto" w:fill="auto"/>
            <w:vAlign w:val="center"/>
          </w:tcPr>
          <w:p w14:paraId="4E526F81">
            <w:pPr>
              <w:jc w:val="cente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客观分</w:t>
            </w:r>
          </w:p>
        </w:tc>
        <w:tc>
          <w:tcPr>
            <w:tcW w:w="5549" w:type="dxa"/>
            <w:shd w:val="clear" w:color="auto" w:fill="auto"/>
            <w:vAlign w:val="center"/>
          </w:tcPr>
          <w:p w14:paraId="7C4727B3">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具有同类物业服务项目成功经验，需提供202</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14:textFill>
                  <w14:solidFill>
                    <w14:schemeClr w14:val="tx1"/>
                  </w14:solidFill>
                </w14:textFill>
              </w:rPr>
              <w:t>年</w:t>
            </w:r>
            <w:r>
              <w:rPr>
                <w:rFonts w:hint="eastAsia" w:ascii="宋体" w:hAnsi="宋体" w:cs="等线"/>
                <w:color w:val="000000" w:themeColor="text1"/>
                <w:sz w:val="21"/>
                <w:szCs w:val="21"/>
                <w:highlight w:val="none"/>
                <w:lang w:val="en-US" w:eastAsia="zh-CN"/>
                <w14:textFill>
                  <w14:solidFill>
                    <w14:schemeClr w14:val="tx1"/>
                  </w14:solidFill>
                </w14:textFill>
              </w:rPr>
              <w:t>4</w:t>
            </w:r>
            <w:r>
              <w:rPr>
                <w:rFonts w:hint="eastAsia" w:ascii="宋体" w:hAnsi="宋体" w:cs="等线"/>
                <w:color w:val="000000" w:themeColor="text1"/>
                <w:sz w:val="21"/>
                <w:szCs w:val="21"/>
                <w:highlight w:val="none"/>
                <w14:textFill>
                  <w14:solidFill>
                    <w14:schemeClr w14:val="tx1"/>
                  </w14:solidFill>
                </w14:textFill>
              </w:rPr>
              <w:t>月1日至今成功案例合同，每提供一个得</w:t>
            </w:r>
            <w:r>
              <w:rPr>
                <w:rFonts w:hint="eastAsia" w:ascii="宋体" w:hAnsi="宋体" w:cs="等线"/>
                <w:color w:val="000000" w:themeColor="text1"/>
                <w:sz w:val="21"/>
                <w:szCs w:val="21"/>
                <w:highlight w:val="none"/>
                <w:lang w:val="en-US" w:eastAsia="zh-CN"/>
                <w14:textFill>
                  <w14:solidFill>
                    <w14:schemeClr w14:val="tx1"/>
                  </w14:solidFill>
                </w14:textFill>
              </w:rPr>
              <w:t>1</w:t>
            </w:r>
            <w:r>
              <w:rPr>
                <w:rFonts w:hint="eastAsia" w:ascii="宋体" w:hAnsi="宋体" w:cs="等线"/>
                <w:color w:val="000000" w:themeColor="text1"/>
                <w:sz w:val="21"/>
                <w:szCs w:val="21"/>
                <w:highlight w:val="none"/>
                <w14:textFill>
                  <w14:solidFill>
                    <w14:schemeClr w14:val="tx1"/>
                  </w14:solidFill>
                </w14:textFill>
              </w:rPr>
              <w:t>分，最高得</w:t>
            </w:r>
            <w:r>
              <w:rPr>
                <w:rFonts w:hint="eastAsia" w:ascii="宋体" w:hAnsi="宋体" w:cs="等线"/>
                <w:color w:val="000000" w:themeColor="text1"/>
                <w:sz w:val="21"/>
                <w:szCs w:val="21"/>
                <w:highlight w:val="none"/>
                <w:lang w:val="en-US" w:eastAsia="zh-CN"/>
                <w14:textFill>
                  <w14:solidFill>
                    <w14:schemeClr w14:val="tx1"/>
                  </w14:solidFill>
                </w14:textFill>
              </w:rPr>
              <w:t>2</w:t>
            </w:r>
            <w:r>
              <w:rPr>
                <w:rFonts w:hint="eastAsia" w:ascii="宋体" w:hAnsi="宋体" w:cs="等线"/>
                <w:color w:val="000000" w:themeColor="text1"/>
                <w:sz w:val="21"/>
                <w:szCs w:val="21"/>
                <w:highlight w:val="none"/>
                <w14:textFill>
                  <w14:solidFill>
                    <w14:schemeClr w14:val="tx1"/>
                  </w14:solidFill>
                </w14:textFill>
              </w:rPr>
              <w:t>分。</w:t>
            </w:r>
          </w:p>
          <w:p w14:paraId="766D1578">
            <w:pP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（须提供合同扫描件，以合同签订时间为准）（联合体投标，由联合体牵头人提供）</w:t>
            </w:r>
          </w:p>
        </w:tc>
      </w:tr>
      <w:tr w14:paraId="2DBCE6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347C2F69">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shd w:val="clear" w:color="auto" w:fill="auto"/>
            <w:vAlign w:val="center"/>
          </w:tcPr>
          <w:p w14:paraId="6D1AE242">
            <w:pPr>
              <w:jc w:val="cente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管理体系认证（</w:t>
            </w:r>
            <w:r>
              <w:rPr>
                <w:rFonts w:hint="eastAsia" w:ascii="宋体" w:hAnsi="宋体" w:cs="等线"/>
                <w:color w:val="000000" w:themeColor="text1"/>
                <w:sz w:val="21"/>
                <w:szCs w:val="21"/>
                <w:highlight w:val="none"/>
                <w:lang w:val="en-US" w:eastAsia="zh-CN"/>
                <w14:textFill>
                  <w14:solidFill>
                    <w14:schemeClr w14:val="tx1"/>
                  </w14:solidFill>
                </w14:textFill>
              </w:rPr>
              <w:t>3</w:t>
            </w:r>
            <w:r>
              <w:rPr>
                <w:rFonts w:hint="eastAsia" w:ascii="宋体" w:hAnsi="宋体" w:cs="等线"/>
                <w:color w:val="000000" w:themeColor="text1"/>
                <w:sz w:val="21"/>
                <w:szCs w:val="21"/>
                <w:highlight w:val="none"/>
                <w14:textFill>
                  <w14:solidFill>
                    <w14:schemeClr w14:val="tx1"/>
                  </w14:solidFill>
                </w14:textFill>
              </w:rPr>
              <w:t>分）</w:t>
            </w:r>
          </w:p>
        </w:tc>
        <w:tc>
          <w:tcPr>
            <w:tcW w:w="783" w:type="dxa"/>
            <w:shd w:val="clear" w:color="auto" w:fill="auto"/>
            <w:vAlign w:val="center"/>
          </w:tcPr>
          <w:p w14:paraId="4B6FEE3C">
            <w:pPr>
              <w:jc w:val="cente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客观分</w:t>
            </w:r>
          </w:p>
        </w:tc>
        <w:tc>
          <w:tcPr>
            <w:tcW w:w="5549" w:type="dxa"/>
            <w:shd w:val="clear" w:color="auto" w:fill="auto"/>
            <w:vAlign w:val="center"/>
          </w:tcPr>
          <w:p w14:paraId="229F1152">
            <w:pP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具有有效的质量管理体系认证证书、环境管理体系认证证书、职业健康安全管理体系认证证书</w:t>
            </w:r>
            <w:r>
              <w:rPr>
                <w:rFonts w:hint="eastAsia" w:ascii="宋体" w:hAnsi="宋体" w:cs="等线"/>
                <w:color w:val="000000" w:themeColor="text1"/>
                <w:sz w:val="21"/>
                <w:szCs w:val="21"/>
                <w:highlight w:val="none"/>
                <w:lang w:eastAsia="zh-CN"/>
                <w14:textFill>
                  <w14:solidFill>
                    <w14:schemeClr w14:val="tx1"/>
                  </w14:solidFill>
                </w14:textFill>
              </w:rPr>
              <w:t>的，</w:t>
            </w:r>
            <w:r>
              <w:rPr>
                <w:rFonts w:hint="eastAsia" w:ascii="宋体" w:hAnsi="宋体" w:cs="等线"/>
                <w:color w:val="000000" w:themeColor="text1"/>
                <w:sz w:val="21"/>
                <w:szCs w:val="21"/>
                <w:highlight w:val="none"/>
                <w14:textFill>
                  <w14:solidFill>
                    <w14:schemeClr w14:val="tx1"/>
                  </w14:solidFill>
                </w14:textFill>
              </w:rPr>
              <w:t>每1个得1分，最高得</w:t>
            </w:r>
            <w:r>
              <w:rPr>
                <w:rFonts w:hint="eastAsia" w:ascii="宋体" w:hAnsi="宋体" w:cs="等线"/>
                <w:color w:val="000000" w:themeColor="text1"/>
                <w:sz w:val="21"/>
                <w:szCs w:val="21"/>
                <w:highlight w:val="none"/>
                <w:lang w:val="en-US" w:eastAsia="zh-CN"/>
                <w14:textFill>
                  <w14:solidFill>
                    <w14:schemeClr w14:val="tx1"/>
                  </w14:solidFill>
                </w14:textFill>
              </w:rPr>
              <w:t>3</w:t>
            </w:r>
            <w:r>
              <w:rPr>
                <w:rFonts w:hint="eastAsia" w:ascii="宋体" w:hAnsi="宋体" w:cs="等线"/>
                <w:color w:val="000000" w:themeColor="text1"/>
                <w:sz w:val="21"/>
                <w:szCs w:val="21"/>
                <w:highlight w:val="none"/>
                <w14:textFill>
                  <w14:solidFill>
                    <w14:schemeClr w14:val="tx1"/>
                  </w14:solidFill>
                </w14:textFill>
              </w:rPr>
              <w:t>分。</w:t>
            </w:r>
          </w:p>
          <w:p w14:paraId="6104499E">
            <w:pPr>
              <w:rPr>
                <w:rFonts w:hint="eastAsia" w:ascii="宋体" w:hAnsi="宋体" w:eastAsia="宋体" w:cs="等线"/>
                <w:color w:val="000000" w:themeColor="text1"/>
                <w:kern w:val="2"/>
                <w:sz w:val="21"/>
                <w:szCs w:val="21"/>
                <w:highlight w:val="none"/>
                <w:lang w:val="en-US" w:eastAsia="zh-CN" w:bidi="ar-SA"/>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（响应文件中提供证书扫描件）（联合体投标，由联合体牵头人提供）</w:t>
            </w:r>
          </w:p>
        </w:tc>
      </w:tr>
      <w:tr w14:paraId="28DADC4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223" w:type="dxa"/>
            <w:vMerge w:val="continue"/>
            <w:vAlign w:val="center"/>
          </w:tcPr>
          <w:p w14:paraId="1FA3CEC2">
            <w:pPr>
              <w:jc w:val="center"/>
              <w:rPr>
                <w:rFonts w:hint="eastAsia" w:ascii="宋体" w:hAnsi="宋体" w:cs="等线"/>
                <w:b/>
                <w:color w:val="000000" w:themeColor="text1"/>
                <w:sz w:val="21"/>
                <w:szCs w:val="21"/>
                <w:highlight w:val="none"/>
                <w14:textFill>
                  <w14:solidFill>
                    <w14:schemeClr w14:val="tx1"/>
                  </w14:solidFill>
                </w14:textFill>
              </w:rPr>
            </w:pPr>
          </w:p>
        </w:tc>
        <w:tc>
          <w:tcPr>
            <w:tcW w:w="1133" w:type="dxa"/>
            <w:vAlign w:val="center"/>
          </w:tcPr>
          <w:p w14:paraId="5B536288">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政府采购政策分</w:t>
            </w:r>
          </w:p>
          <w:p w14:paraId="28F7D001">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（1分）</w:t>
            </w:r>
          </w:p>
        </w:tc>
        <w:tc>
          <w:tcPr>
            <w:tcW w:w="783" w:type="dxa"/>
            <w:vAlign w:val="center"/>
          </w:tcPr>
          <w:p w14:paraId="45F36C9D">
            <w:pPr>
              <w:jc w:val="center"/>
              <w:rPr>
                <w:rFonts w:hint="eastAsia" w:ascii="宋体" w:hAnsi="宋体" w:cs="等线"/>
                <w:color w:val="000000" w:themeColor="text1"/>
                <w:sz w:val="21"/>
                <w:szCs w:val="21"/>
                <w:highlight w:val="none"/>
                <w14:textFill>
                  <w14:solidFill>
                    <w14:schemeClr w14:val="tx1"/>
                  </w14:solidFill>
                </w14:textFill>
              </w:rPr>
            </w:pPr>
            <w:r>
              <w:rPr>
                <w:rFonts w:hint="eastAsia" w:ascii="宋体" w:hAnsi="宋体" w:cs="等线"/>
                <w:color w:val="000000" w:themeColor="text1"/>
                <w:sz w:val="21"/>
                <w:szCs w:val="21"/>
                <w:highlight w:val="none"/>
                <w14:textFill>
                  <w14:solidFill>
                    <w14:schemeClr w14:val="tx1"/>
                  </w14:solidFill>
                </w14:textFill>
              </w:rPr>
              <w:t>客观分</w:t>
            </w:r>
          </w:p>
        </w:tc>
        <w:tc>
          <w:tcPr>
            <w:tcW w:w="5549" w:type="dxa"/>
            <w:vAlign w:val="center"/>
          </w:tcPr>
          <w:p w14:paraId="269A89FE">
            <w:pP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（1）供应商或联合体牵头人或联合体成员是国家认定的不发达地区企业的得0</w:t>
            </w:r>
            <w:r>
              <w:rPr>
                <w:rFonts w:ascii="宋体" w:hAnsi="宋体" w:cs="宋体"/>
                <w:color w:val="000000" w:themeColor="text1"/>
                <w:sz w:val="21"/>
                <w:szCs w:val="21"/>
                <w:highlight w:val="none"/>
                <w14:textFill>
                  <w14:solidFill>
                    <w14:schemeClr w14:val="tx1"/>
                  </w14:solidFill>
                </w14:textFill>
              </w:rPr>
              <w:t>.5分</w:t>
            </w:r>
            <w:r>
              <w:rPr>
                <w:rFonts w:hint="eastAsia" w:ascii="宋体" w:hAnsi="宋体" w:cs="宋体"/>
                <w:color w:val="000000" w:themeColor="text1"/>
                <w:sz w:val="21"/>
                <w:szCs w:val="21"/>
                <w:highlight w:val="none"/>
                <w14:textFill>
                  <w14:solidFill>
                    <w14:schemeClr w14:val="tx1"/>
                  </w14:solidFill>
                </w14:textFill>
              </w:rPr>
              <w:t>，本项最高得0</w:t>
            </w:r>
            <w:r>
              <w:rPr>
                <w:rFonts w:ascii="宋体" w:hAnsi="宋体" w:cs="宋体"/>
                <w:color w:val="000000" w:themeColor="text1"/>
                <w:sz w:val="21"/>
                <w:szCs w:val="21"/>
                <w:highlight w:val="none"/>
                <w14:textFill>
                  <w14:solidFill>
                    <w14:schemeClr w14:val="tx1"/>
                  </w14:solidFill>
                </w14:textFill>
              </w:rPr>
              <w:t>.5</w:t>
            </w:r>
            <w:r>
              <w:rPr>
                <w:rFonts w:hint="eastAsia" w:ascii="宋体" w:hAnsi="宋体" w:cs="宋体"/>
                <w:color w:val="000000" w:themeColor="text1"/>
                <w:sz w:val="21"/>
                <w:szCs w:val="21"/>
                <w:highlight w:val="none"/>
                <w14:textFill>
                  <w14:solidFill>
                    <w14:schemeClr w14:val="tx1"/>
                  </w14:solidFill>
                </w14:textFill>
              </w:rPr>
              <w:t>分。</w:t>
            </w:r>
          </w:p>
          <w:p w14:paraId="11ACAFA4">
            <w:pPr>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（2）供应商或联合体牵头人或联合体成员是国家认定的少数民族地区企业的得0</w:t>
            </w:r>
            <w:r>
              <w:rPr>
                <w:rFonts w:ascii="宋体" w:hAnsi="宋体" w:cs="宋体"/>
                <w:color w:val="000000" w:themeColor="text1"/>
                <w:sz w:val="21"/>
                <w:szCs w:val="21"/>
                <w:highlight w:val="none"/>
                <w14:textFill>
                  <w14:solidFill>
                    <w14:schemeClr w14:val="tx1"/>
                  </w14:solidFill>
                </w14:textFill>
              </w:rPr>
              <w:t>.5分</w:t>
            </w:r>
            <w:r>
              <w:rPr>
                <w:rFonts w:hint="eastAsia" w:ascii="宋体" w:hAnsi="宋体" w:cs="宋体"/>
                <w:color w:val="000000" w:themeColor="text1"/>
                <w:sz w:val="21"/>
                <w:szCs w:val="21"/>
                <w:highlight w:val="none"/>
                <w14:textFill>
                  <w14:solidFill>
                    <w14:schemeClr w14:val="tx1"/>
                  </w14:solidFill>
                </w14:textFill>
              </w:rPr>
              <w:t>，本项最高得0</w:t>
            </w:r>
            <w:r>
              <w:rPr>
                <w:rFonts w:ascii="宋体" w:hAnsi="宋体" w:cs="宋体"/>
                <w:color w:val="000000" w:themeColor="text1"/>
                <w:sz w:val="21"/>
                <w:szCs w:val="21"/>
                <w:highlight w:val="none"/>
                <w14:textFill>
                  <w14:solidFill>
                    <w14:schemeClr w14:val="tx1"/>
                  </w14:solidFill>
                </w14:textFill>
              </w:rPr>
              <w:t>.5</w:t>
            </w:r>
            <w:r>
              <w:rPr>
                <w:rFonts w:hint="eastAsia" w:ascii="宋体" w:hAnsi="宋体" w:cs="宋体"/>
                <w:color w:val="000000" w:themeColor="text1"/>
                <w:sz w:val="21"/>
                <w:szCs w:val="21"/>
                <w:highlight w:val="none"/>
                <w14:textFill>
                  <w14:solidFill>
                    <w14:schemeClr w14:val="tx1"/>
                  </w14:solidFill>
                </w14:textFill>
              </w:rPr>
              <w:t>分。</w:t>
            </w:r>
          </w:p>
        </w:tc>
      </w:tr>
    </w:tbl>
    <w:p w14:paraId="2A2AC0BA">
      <w:pPr>
        <w:pStyle w:val="243"/>
        <w:ind w:left="0" w:leftChars="0" w:firstLine="0" w:firstLineChars="0"/>
        <w:jc w:val="both"/>
        <w:rPr>
          <w:rFonts w:ascii="宋体" w:hAnsi="宋体" w:cs="宋体"/>
          <w:color w:val="000000" w:themeColor="text1"/>
          <w14:textFill>
            <w14:solidFill>
              <w14:schemeClr w14:val="tx1"/>
            </w14:solidFill>
          </w14:textFill>
        </w:rPr>
      </w:pPr>
    </w:p>
    <w:p w14:paraId="2DB63759">
      <w:pPr>
        <w:pStyle w:val="243"/>
        <w:ind w:left="0" w:leftChars="0" w:firstLine="0" w:firstLineChars="0"/>
        <w:jc w:val="both"/>
        <w:rPr>
          <w:rFonts w:ascii="宋体" w:hAnsi="宋体" w:cs="宋体"/>
          <w:color w:val="000000" w:themeColor="text1"/>
          <w14:textFill>
            <w14:solidFill>
              <w14:schemeClr w14:val="tx1"/>
            </w14:solidFill>
          </w14:textFill>
        </w:rPr>
      </w:pPr>
    </w:p>
    <w:p w14:paraId="209BF290">
      <w:pPr>
        <w:pStyle w:val="243"/>
        <w:ind w:left="0" w:leftChars="0" w:firstLine="0" w:firstLineChars="0"/>
        <w:jc w:val="both"/>
        <w:rPr>
          <w:rFonts w:ascii="宋体" w:hAnsi="宋体" w:cs="宋体"/>
          <w:color w:val="000000" w:themeColor="text1"/>
          <w14:textFill>
            <w14:solidFill>
              <w14:schemeClr w14:val="tx1"/>
            </w14:solidFill>
          </w14:textFill>
        </w:rPr>
      </w:pPr>
    </w:p>
    <w:p w14:paraId="08469AD8">
      <w:pPr>
        <w:pStyle w:val="243"/>
        <w:ind w:left="0" w:leftChars="0" w:firstLine="0" w:firstLineChars="0"/>
        <w:jc w:val="both"/>
        <w:rPr>
          <w:rFonts w:ascii="宋体" w:hAnsi="宋体" w:cs="宋体"/>
          <w:color w:val="000000" w:themeColor="text1"/>
          <w14:textFill>
            <w14:solidFill>
              <w14:schemeClr w14:val="tx1"/>
            </w14:solidFill>
          </w14:textFill>
        </w:rPr>
      </w:pPr>
    </w:p>
    <w:p w14:paraId="661CE6B3">
      <w:pPr>
        <w:pStyle w:val="243"/>
        <w:ind w:firstLine="602"/>
        <w:rPr>
          <w:rFonts w:ascii="宋体" w:hAnsi="宋体" w:cs="宋体"/>
          <w:color w:val="000000" w:themeColor="text1"/>
          <w:sz w:val="24"/>
          <w:szCs w:val="24"/>
          <w:shd w:val="pct10" w:color="auto" w:fill="FFFFFF"/>
          <w14:textFill>
            <w14:solidFill>
              <w14:schemeClr w14:val="tx1"/>
            </w14:solidFill>
          </w14:textFill>
        </w:rPr>
      </w:pPr>
      <w:r>
        <w:rPr>
          <w:rFonts w:hint="eastAsia" w:ascii="宋体" w:hAnsi="宋体" w:cs="宋体"/>
          <w:color w:val="000000" w:themeColor="text1"/>
          <w14:textFill>
            <w14:solidFill>
              <w14:schemeClr w14:val="tx1"/>
            </w14:solidFill>
          </w14:textFill>
        </w:rPr>
        <w:t>第五章  合同的授予和文本</w:t>
      </w:r>
      <w:bookmarkEnd w:id="45"/>
    </w:p>
    <w:p w14:paraId="72788521">
      <w:pPr>
        <w:pStyle w:val="242"/>
        <w:rPr>
          <w:rFonts w:ascii="宋体" w:hAnsi="宋体" w:cs="宋体"/>
          <w:color w:val="000000" w:themeColor="text1"/>
          <w14:textFill>
            <w14:solidFill>
              <w14:schemeClr w14:val="tx1"/>
            </w14:solidFill>
          </w14:textFill>
        </w:rPr>
      </w:pPr>
      <w:bookmarkStart w:id="46" w:name="_Toc16725"/>
      <w:r>
        <w:rPr>
          <w:rFonts w:hint="eastAsia" w:ascii="宋体" w:hAnsi="宋体" w:cs="宋体"/>
          <w:color w:val="000000" w:themeColor="text1"/>
          <w14:textFill>
            <w14:solidFill>
              <w14:schemeClr w14:val="tx1"/>
            </w14:solidFill>
          </w14:textFill>
        </w:rPr>
        <w:t>一、合同的授予</w:t>
      </w:r>
      <w:bookmarkEnd w:id="46"/>
    </w:p>
    <w:p w14:paraId="7A9D119A">
      <w:pPr>
        <w:tabs>
          <w:tab w:val="left" w:pos="0"/>
        </w:tabs>
        <w:adjustRightInd w:val="0"/>
        <w:snapToGrid w:val="0"/>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1、成交通知</w:t>
      </w:r>
    </w:p>
    <w:p w14:paraId="324B0FC9">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1.1成交公告发布后，招标人将以书面形式向成交供应商发出《成交通知书》；</w:t>
      </w:r>
    </w:p>
    <w:p w14:paraId="047C897F">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1.2成交通知书作为合同的组成部分。</w:t>
      </w:r>
    </w:p>
    <w:p w14:paraId="4761BFA0">
      <w:pPr>
        <w:tabs>
          <w:tab w:val="left" w:pos="0"/>
        </w:tabs>
        <w:adjustRightInd w:val="0"/>
        <w:snapToGrid w:val="0"/>
        <w:spacing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2、签订合同</w:t>
      </w:r>
    </w:p>
    <w:p w14:paraId="68F819EE">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2.1成交通知书发出后30天内，成交供应商须派法定代表人或其委托代理人通过邮寄、下载、寄送等方式与采购人签订政府采购合同。</w:t>
      </w:r>
    </w:p>
    <w:p w14:paraId="15F7B4B4">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2.2磋商文件，成交供应商的磋商响应文件及评审过程中有关澄清文件均应作为合同附件。</w:t>
      </w:r>
    </w:p>
    <w:p w14:paraId="56984D36">
      <w:pPr>
        <w:spacing w:line="360" w:lineRule="auto"/>
        <w:ind w:left="420" w:firstLine="42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2.3合同的追加：采购人有追加标的物数量而变更合同的权利，追加的标的物单价以本次采购的最终磋商报价为最高限价（追加额度不超过合同价的10%）。</w:t>
      </w:r>
    </w:p>
    <w:p w14:paraId="120A946B">
      <w:pPr>
        <w:tabs>
          <w:tab w:val="left" w:pos="0"/>
        </w:tabs>
        <w:adjustRightInd w:val="0"/>
        <w:snapToGrid w:val="0"/>
        <w:spacing w:line="360" w:lineRule="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highlight w:val="none"/>
          <w14:textFill>
            <w14:solidFill>
              <w14:schemeClr w14:val="tx1"/>
            </w14:solidFill>
          </w14:textFill>
        </w:rPr>
        <w:t>3、履约保证金</w:t>
      </w:r>
    </w:p>
    <w:p w14:paraId="2A060F02">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 xml:space="preserve">      本项目不设置履约保证金</w:t>
      </w:r>
    </w:p>
    <w:p w14:paraId="212FD8CD">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2AAC5286">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22C0C8A2">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3082AE93">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1C981075">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3D987C4A">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54D324AD">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3D7A25CE">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79C4A2B0">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3B64FB5A">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680B23DD">
      <w:pPr>
        <w:pStyle w:val="2"/>
        <w:ind w:left="0" w:leftChars="0" w:firstLine="0"/>
        <w:rPr>
          <w:rFonts w:hint="eastAsia" w:ascii="宋体" w:hAnsi="宋体" w:cs="宋体"/>
          <w:color w:val="000000" w:themeColor="text1"/>
          <w:sz w:val="24"/>
          <w:szCs w:val="24"/>
          <w:lang w:val="en-US" w:eastAsia="zh-CN"/>
          <w14:textFill>
            <w14:solidFill>
              <w14:schemeClr w14:val="tx1"/>
            </w14:solidFill>
          </w14:textFill>
        </w:rPr>
      </w:pPr>
    </w:p>
    <w:p w14:paraId="5D1D7822">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7D3601CA">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505DF946">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24FACA8D">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47CDC39B">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28680C30">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63833773">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6D86F975">
      <w:pPr>
        <w:pStyle w:val="2"/>
        <w:ind w:left="0" w:leftChars="0" w:firstLine="0"/>
        <w:rPr>
          <w:rFonts w:hint="default" w:ascii="宋体" w:hAnsi="宋体" w:cs="宋体"/>
          <w:color w:val="000000" w:themeColor="text1"/>
          <w:sz w:val="24"/>
          <w:szCs w:val="24"/>
          <w:lang w:val="en-US" w:eastAsia="zh-CN"/>
          <w14:textFill>
            <w14:solidFill>
              <w14:schemeClr w14:val="tx1"/>
            </w14:solidFill>
          </w14:textFill>
        </w:rPr>
      </w:pPr>
    </w:p>
    <w:p w14:paraId="488F9AAC">
      <w:pPr>
        <w:pStyle w:val="2"/>
        <w:rPr>
          <w:rFonts w:ascii="宋体" w:hAnsi="宋体" w:cs="宋体"/>
          <w:color w:val="000000" w:themeColor="text1"/>
          <w:sz w:val="24"/>
          <w:szCs w:val="24"/>
          <w14:textFill>
            <w14:solidFill>
              <w14:schemeClr w14:val="tx1"/>
            </w14:solidFill>
          </w14:textFill>
        </w:rPr>
      </w:pPr>
    </w:p>
    <w:p w14:paraId="56367F7D">
      <w:pPr>
        <w:widowControl/>
        <w:jc w:val="left"/>
        <w:rPr>
          <w:rFonts w:ascii="宋体" w:hAnsi="宋体" w:cs="宋体"/>
          <w:color w:val="000000" w:themeColor="text1"/>
          <w14:textFill>
            <w14:solidFill>
              <w14:schemeClr w14:val="tx1"/>
            </w14:solidFill>
          </w14:textFill>
        </w:rPr>
      </w:pPr>
    </w:p>
    <w:p w14:paraId="6EA6D6EF">
      <w:pPr>
        <w:pStyle w:val="242"/>
        <w:numPr>
          <w:ilvl w:val="0"/>
          <w:numId w:val="5"/>
        </w:numPr>
        <w:rPr>
          <w:rFonts w:ascii="宋体" w:hAnsi="宋体" w:cs="宋体"/>
          <w:color w:val="000000" w:themeColor="text1"/>
          <w14:textFill>
            <w14:solidFill>
              <w14:schemeClr w14:val="tx1"/>
            </w14:solidFill>
          </w14:textFill>
        </w:rPr>
      </w:pPr>
      <w:bookmarkStart w:id="47" w:name="_Toc25800"/>
      <w:r>
        <w:rPr>
          <w:rFonts w:hint="eastAsia" w:ascii="宋体" w:hAnsi="宋体" w:cs="宋体"/>
          <w:color w:val="000000" w:themeColor="text1"/>
          <w14:textFill>
            <w14:solidFill>
              <w14:schemeClr w14:val="tx1"/>
            </w14:solidFill>
          </w14:textFill>
        </w:rPr>
        <w:t>合同的文本</w:t>
      </w:r>
      <w:bookmarkEnd w:id="47"/>
    </w:p>
    <w:p w14:paraId="35FC00E9">
      <w:pPr>
        <w:pStyle w:val="242"/>
        <w:rPr>
          <w:rFonts w:ascii="宋体" w:hAnsi="宋体" w:cs="宋体"/>
          <w:color w:val="000000" w:themeColor="text1"/>
          <w14:textFill>
            <w14:solidFill>
              <w14:schemeClr w14:val="tx1"/>
            </w14:solidFill>
          </w14:textFill>
        </w:rPr>
      </w:pPr>
    </w:p>
    <w:p w14:paraId="01004C45">
      <w:pPr>
        <w:snapToGrid w:val="0"/>
        <w:spacing w:line="740" w:lineRule="exact"/>
        <w:jc w:val="center"/>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lang w:eastAsia="zh-CN"/>
          <w14:textFill>
            <w14:solidFill>
              <w14:schemeClr w14:val="tx1"/>
            </w14:solidFill>
          </w14:textFill>
        </w:rPr>
        <w:t>余姚市救助管理站物业管理服务项目</w:t>
      </w:r>
      <w:r>
        <w:rPr>
          <w:rFonts w:hint="eastAsia" w:ascii="宋体" w:hAnsi="宋体" w:cs="宋体"/>
          <w:b/>
          <w:color w:val="000000" w:themeColor="text1"/>
          <w:sz w:val="36"/>
          <w:szCs w:val="36"/>
          <w14:textFill>
            <w14:solidFill>
              <w14:schemeClr w14:val="tx1"/>
            </w14:solidFill>
          </w14:textFill>
        </w:rPr>
        <w:t>合同</w:t>
      </w:r>
    </w:p>
    <w:p w14:paraId="350445E0">
      <w:pPr>
        <w:pStyle w:val="2"/>
        <w:rPr>
          <w:rFonts w:ascii="宋体" w:hAnsi="宋体" w:cs="宋体"/>
          <w:color w:val="000000" w:themeColor="text1"/>
          <w14:textFill>
            <w14:solidFill>
              <w14:schemeClr w14:val="tx1"/>
            </w14:solidFill>
          </w14:textFill>
        </w:rPr>
      </w:pPr>
    </w:p>
    <w:p w14:paraId="40FE50D9">
      <w:pPr>
        <w:snapToGrid w:val="0"/>
        <w:spacing w:line="360" w:lineRule="auto"/>
        <w:jc w:val="center"/>
        <w:rPr>
          <w:rFonts w:ascii="宋体" w:hAnsi="宋体" w:cs="宋体"/>
          <w:b/>
          <w:color w:val="000000" w:themeColor="text1"/>
          <w:sz w:val="44"/>
          <w:szCs w:val="44"/>
          <w14:textFill>
            <w14:solidFill>
              <w14:schemeClr w14:val="tx1"/>
            </w14:solidFill>
          </w14:textFill>
        </w:rPr>
      </w:pPr>
    </w:p>
    <w:p w14:paraId="6217E465">
      <w:pPr>
        <w:snapToGrid w:val="0"/>
        <w:spacing w:line="360" w:lineRule="auto"/>
        <w:jc w:val="center"/>
        <w:rPr>
          <w:rFonts w:ascii="宋体" w:hAnsi="宋体" w:cs="宋体"/>
          <w:b/>
          <w:color w:val="000000" w:themeColor="text1"/>
          <w:sz w:val="44"/>
          <w:szCs w:val="44"/>
          <w14:textFill>
            <w14:solidFill>
              <w14:schemeClr w14:val="tx1"/>
            </w14:solidFill>
          </w14:textFill>
        </w:rPr>
      </w:pPr>
    </w:p>
    <w:p w14:paraId="24FC3609">
      <w:pPr>
        <w:snapToGrid w:val="0"/>
        <w:spacing w:line="360" w:lineRule="auto"/>
        <w:jc w:val="center"/>
        <w:rPr>
          <w:rFonts w:ascii="宋体" w:hAnsi="宋体" w:cs="宋体"/>
          <w:b/>
          <w:color w:val="000000" w:themeColor="text1"/>
          <w:sz w:val="44"/>
          <w:szCs w:val="44"/>
          <w14:textFill>
            <w14:solidFill>
              <w14:schemeClr w14:val="tx1"/>
            </w14:solidFill>
          </w14:textFill>
        </w:rPr>
      </w:pPr>
    </w:p>
    <w:p w14:paraId="21D904C7">
      <w:pPr>
        <w:spacing w:line="360" w:lineRule="auto"/>
        <w:ind w:firstLine="700" w:firstLineChars="25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甲方： </w:t>
      </w:r>
    </w:p>
    <w:p w14:paraId="61CEA914">
      <w:pPr>
        <w:spacing w:line="360" w:lineRule="auto"/>
        <w:ind w:firstLine="700" w:firstLineChars="250"/>
        <w:rPr>
          <w:rFonts w:ascii="宋体" w:hAnsi="宋体" w:cs="宋体"/>
          <w:color w:val="000000" w:themeColor="text1"/>
          <w:sz w:val="28"/>
          <w:szCs w:val="28"/>
          <w14:textFill>
            <w14:solidFill>
              <w14:schemeClr w14:val="tx1"/>
            </w14:solidFill>
          </w14:textFill>
        </w:rPr>
      </w:pPr>
    </w:p>
    <w:p w14:paraId="470FE6D7">
      <w:pPr>
        <w:spacing w:line="360" w:lineRule="auto"/>
        <w:ind w:firstLine="700" w:firstLineChars="25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乙方：</w:t>
      </w:r>
    </w:p>
    <w:p w14:paraId="62FE8C49">
      <w:pPr>
        <w:spacing w:line="360" w:lineRule="auto"/>
        <w:rPr>
          <w:rFonts w:ascii="宋体" w:hAnsi="宋体" w:cs="宋体"/>
          <w:color w:val="000000" w:themeColor="text1"/>
          <w:sz w:val="28"/>
          <w:szCs w:val="28"/>
          <w14:textFill>
            <w14:solidFill>
              <w14:schemeClr w14:val="tx1"/>
            </w14:solidFill>
          </w14:textFill>
        </w:rPr>
      </w:pPr>
    </w:p>
    <w:p w14:paraId="1EE95CC3">
      <w:pPr>
        <w:spacing w:line="360" w:lineRule="auto"/>
        <w:ind w:firstLine="700" w:firstLineChars="25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签署日期：202</w:t>
      </w:r>
      <w:r>
        <w:rPr>
          <w:rFonts w:hint="eastAsia" w:ascii="宋体" w:hAnsi="宋体" w:cs="宋体"/>
          <w:color w:val="000000" w:themeColor="text1"/>
          <w:sz w:val="28"/>
          <w:szCs w:val="28"/>
          <w:lang w:val="en-US" w:eastAsia="zh-CN"/>
          <w14:textFill>
            <w14:solidFill>
              <w14:schemeClr w14:val="tx1"/>
            </w14:solidFill>
          </w14:textFill>
        </w:rPr>
        <w:t>5</w:t>
      </w:r>
      <w:r>
        <w:rPr>
          <w:rFonts w:hint="eastAsia" w:ascii="宋体" w:hAnsi="宋体" w:cs="宋体"/>
          <w:color w:val="000000" w:themeColor="text1"/>
          <w:sz w:val="28"/>
          <w:szCs w:val="28"/>
          <w14:textFill>
            <w14:solidFill>
              <w14:schemeClr w14:val="tx1"/>
            </w14:solidFill>
          </w14:textFill>
        </w:rPr>
        <w:t>年  月  日</w:t>
      </w:r>
    </w:p>
    <w:p w14:paraId="3265386B">
      <w:pPr>
        <w:spacing w:line="360" w:lineRule="auto"/>
        <w:ind w:firstLine="700" w:firstLineChars="250"/>
        <w:rPr>
          <w:rFonts w:ascii="宋体" w:hAnsi="宋体" w:cs="宋体"/>
          <w:color w:val="000000" w:themeColor="text1"/>
          <w:sz w:val="28"/>
          <w:szCs w:val="28"/>
          <w14:textFill>
            <w14:solidFill>
              <w14:schemeClr w14:val="tx1"/>
            </w14:solidFill>
          </w14:textFill>
        </w:rPr>
      </w:pPr>
    </w:p>
    <w:p w14:paraId="4EA5280B">
      <w:pPr>
        <w:spacing w:line="360" w:lineRule="auto"/>
        <w:ind w:firstLine="700" w:firstLineChars="25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签署地点：</w:t>
      </w:r>
    </w:p>
    <w:p w14:paraId="003FF6D8">
      <w:pPr>
        <w:snapToGrid w:val="0"/>
        <w:spacing w:line="400" w:lineRule="exact"/>
        <w:rPr>
          <w:rFonts w:ascii="宋体" w:hAnsi="宋体" w:cs="宋体"/>
          <w:color w:val="000000" w:themeColor="text1"/>
          <w14:textFill>
            <w14:solidFill>
              <w14:schemeClr w14:val="tx1"/>
            </w14:solidFill>
          </w14:textFill>
        </w:rPr>
      </w:pPr>
    </w:p>
    <w:p w14:paraId="5F18C66B">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14:textFill>
            <w14:solidFill>
              <w14:schemeClr w14:val="tx1"/>
            </w14:solidFill>
          </w14:textFill>
        </w:rPr>
        <w:br w:type="page"/>
      </w:r>
      <w:r>
        <w:rPr>
          <w:rFonts w:hint="eastAsia" w:ascii="宋体" w:hAnsi="宋体" w:cs="宋体"/>
          <w:color w:val="000000" w:themeColor="text1"/>
          <w14:textFill>
            <w14:solidFill>
              <w14:schemeClr w14:val="tx1"/>
            </w14:solidFill>
          </w14:textFill>
        </w:rPr>
        <w:t>项目编号：</w:t>
      </w:r>
    </w:p>
    <w:p w14:paraId="438CDF80">
      <w:pPr>
        <w:snapToGrid w:val="0"/>
        <w:spacing w:line="400" w:lineRule="exact"/>
        <w:rPr>
          <w:rFonts w:hint="eastAsia" w:ascii="宋体" w:hAnsi="宋体" w:eastAsia="宋体" w:cs="宋体"/>
          <w:color w:val="000000" w:themeColor="text1"/>
          <w:lang w:eastAsia="zh-CN"/>
          <w14:textFill>
            <w14:solidFill>
              <w14:schemeClr w14:val="tx1"/>
            </w14:solidFill>
          </w14:textFill>
        </w:rPr>
      </w:pPr>
      <w:r>
        <w:rPr>
          <w:rFonts w:hint="eastAsia" w:ascii="宋体" w:hAnsi="宋体" w:cs="宋体"/>
          <w:color w:val="000000" w:themeColor="text1"/>
          <w14:textFill>
            <w14:solidFill>
              <w14:schemeClr w14:val="tx1"/>
            </w14:solidFill>
          </w14:textFill>
        </w:rPr>
        <w:t>项目名称：</w:t>
      </w:r>
      <w:r>
        <w:rPr>
          <w:rFonts w:hint="eastAsia" w:ascii="宋体" w:hAnsi="宋体" w:cs="宋体"/>
          <w:color w:val="000000" w:themeColor="text1"/>
          <w:lang w:eastAsia="zh-CN"/>
          <w14:textFill>
            <w14:solidFill>
              <w14:schemeClr w14:val="tx1"/>
            </w14:solidFill>
          </w14:textFill>
        </w:rPr>
        <w:t>余姚市救助管理站物业管理服务项目</w:t>
      </w:r>
    </w:p>
    <w:p w14:paraId="0379805C">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甲方（买方）：</w:t>
      </w:r>
    </w:p>
    <w:p w14:paraId="52968778">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乙方（卖方）：</w:t>
      </w:r>
    </w:p>
    <w:p w14:paraId="55509401">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甲、乙双方根据</w:t>
      </w:r>
      <w:r>
        <w:rPr>
          <w:rFonts w:hint="eastAsia" w:ascii="宋体" w:hAnsi="宋体" w:cs="宋体"/>
          <w:color w:val="000000" w:themeColor="text1"/>
          <w:u w:val="single"/>
          <w:lang w:eastAsia="zh-CN"/>
          <w14:textFill>
            <w14:solidFill>
              <w14:schemeClr w14:val="tx1"/>
            </w14:solidFill>
          </w14:textFill>
        </w:rPr>
        <w:t>余姚市救助管理站物业管理服务项目</w:t>
      </w:r>
      <w:r>
        <w:rPr>
          <w:rFonts w:hint="eastAsia" w:ascii="宋体" w:hAnsi="宋体" w:cs="宋体"/>
          <w:color w:val="000000" w:themeColor="text1"/>
          <w14:textFill>
            <w14:solidFill>
              <w14:schemeClr w14:val="tx1"/>
            </w14:solidFill>
          </w14:textFill>
        </w:rPr>
        <w:t>的采购结果，签署本合同。</w:t>
      </w:r>
    </w:p>
    <w:p w14:paraId="7B45DF25">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一、服务要求：</w:t>
      </w:r>
      <w:r>
        <w:rPr>
          <w:rFonts w:hint="eastAsia" w:ascii="宋体" w:hAnsi="宋体" w:cs="宋体"/>
          <w:color w:val="000000" w:themeColor="text1"/>
          <w14:textFill>
            <w14:solidFill>
              <w14:schemeClr w14:val="tx1"/>
            </w14:solidFill>
          </w14:textFill>
        </w:rPr>
        <w:t>详见磋商文件第三章（另附）及乙方在磋商响应时的承诺；</w:t>
      </w:r>
    </w:p>
    <w:p w14:paraId="2E49BB18">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二、合同金额：</w:t>
      </w:r>
    </w:p>
    <w:tbl>
      <w:tblPr>
        <w:tblStyle w:val="33"/>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1"/>
        <w:gridCol w:w="1842"/>
        <w:gridCol w:w="2127"/>
        <w:gridCol w:w="1559"/>
      </w:tblGrid>
      <w:tr w14:paraId="49A1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vAlign w:val="center"/>
          </w:tcPr>
          <w:p w14:paraId="691F3B73">
            <w:pPr>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采购内容</w:t>
            </w:r>
          </w:p>
        </w:tc>
        <w:tc>
          <w:tcPr>
            <w:tcW w:w="1842" w:type="dxa"/>
            <w:vAlign w:val="center"/>
          </w:tcPr>
          <w:p w14:paraId="51386839">
            <w:pPr>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服务要求</w:t>
            </w:r>
          </w:p>
        </w:tc>
        <w:tc>
          <w:tcPr>
            <w:tcW w:w="2127" w:type="dxa"/>
            <w:vAlign w:val="center"/>
          </w:tcPr>
          <w:p w14:paraId="49B97A39">
            <w:pPr>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服务期限</w:t>
            </w:r>
          </w:p>
        </w:tc>
        <w:tc>
          <w:tcPr>
            <w:tcW w:w="1559" w:type="dxa"/>
            <w:vAlign w:val="center"/>
          </w:tcPr>
          <w:p w14:paraId="2EE80AC1">
            <w:pPr>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合同价</w:t>
            </w:r>
          </w:p>
        </w:tc>
      </w:tr>
      <w:tr w14:paraId="75F5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vAlign w:val="center"/>
          </w:tcPr>
          <w:p w14:paraId="7E1C2C99">
            <w:pPr>
              <w:spacing w:line="340" w:lineRule="exact"/>
              <w:jc w:val="center"/>
              <w:rPr>
                <w:rFonts w:hint="eastAsia" w:ascii="宋体" w:hAnsi="宋体" w:eastAsia="宋体" w:cs="宋体"/>
                <w:color w:val="000000" w:themeColor="text1"/>
                <w:szCs w:val="24"/>
                <w:lang w:eastAsia="zh-CN"/>
                <w14:textFill>
                  <w14:solidFill>
                    <w14:schemeClr w14:val="tx1"/>
                  </w14:solidFill>
                </w14:textFill>
              </w:rPr>
            </w:pPr>
            <w:r>
              <w:rPr>
                <w:rFonts w:hint="eastAsia" w:ascii="宋体" w:hAnsi="宋体" w:cs="宋体"/>
                <w:color w:val="000000" w:themeColor="text1"/>
                <w:lang w:eastAsia="zh-CN"/>
                <w14:textFill>
                  <w14:solidFill>
                    <w14:schemeClr w14:val="tx1"/>
                  </w14:solidFill>
                </w14:textFill>
              </w:rPr>
              <w:t>余姚市救助管理站物业管理服务项目</w:t>
            </w:r>
          </w:p>
        </w:tc>
        <w:tc>
          <w:tcPr>
            <w:tcW w:w="1842" w:type="dxa"/>
            <w:vAlign w:val="center"/>
          </w:tcPr>
          <w:p w14:paraId="01568580">
            <w:pPr>
              <w:spacing w:line="340" w:lineRule="exact"/>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响应采购文件的要求及投标承诺</w:t>
            </w:r>
          </w:p>
        </w:tc>
        <w:tc>
          <w:tcPr>
            <w:tcW w:w="2127" w:type="dxa"/>
            <w:vAlign w:val="center"/>
          </w:tcPr>
          <w:p w14:paraId="0B867B44">
            <w:pPr>
              <w:spacing w:line="320" w:lineRule="exact"/>
              <w:ind w:firstLine="315" w:firstLineChars="15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年   月   日</w:t>
            </w:r>
          </w:p>
          <w:p w14:paraId="4F491B6C">
            <w:pPr>
              <w:spacing w:line="32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至   年   月    日</w:t>
            </w:r>
          </w:p>
        </w:tc>
        <w:tc>
          <w:tcPr>
            <w:tcW w:w="1559" w:type="dxa"/>
            <w:vAlign w:val="center"/>
          </w:tcPr>
          <w:p w14:paraId="396036AC">
            <w:pPr>
              <w:spacing w:line="320" w:lineRule="exact"/>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元</w:t>
            </w:r>
          </w:p>
        </w:tc>
      </w:tr>
    </w:tbl>
    <w:p w14:paraId="41BCFA50">
      <w:pPr>
        <w:numPr>
          <w:ilvl w:val="0"/>
          <w:numId w:val="5"/>
        </w:num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服务内容：</w:t>
      </w:r>
    </w:p>
    <w:p w14:paraId="76C3C01C">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四、产权及保密约定：/</w:t>
      </w:r>
    </w:p>
    <w:p w14:paraId="49942838">
      <w:pPr>
        <w:snapToGrid w:val="0"/>
        <w:spacing w:line="400" w:lineRule="exact"/>
        <w:rPr>
          <w:rFonts w:hint="eastAsia"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五、履约保证金：/</w:t>
      </w:r>
    </w:p>
    <w:p w14:paraId="2D3836EF">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六、转包或分包：</w:t>
      </w:r>
    </w:p>
    <w:p w14:paraId="3CF69563">
      <w:pPr>
        <w:spacing w:line="400" w:lineRule="exact"/>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6.1本项目允许分包。</w:t>
      </w:r>
    </w:p>
    <w:p w14:paraId="1C4B2C28">
      <w:pPr>
        <w:spacing w:line="400" w:lineRule="exact"/>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6.2 投标人根据招标文件的规定和采购项目的实际情况，拟在中标后将中标项目的非主体、非关键性工作分包的，应当在投标文件中载明分包承担主体，分包承担主体应当具备相应资质条件且不得再次分包。当分包份额占到合同总金额100%时，视为转包。此情况根据《中华人民共和国政府采购法实施条例》（国务院令第658号）文件第七十二条规定，将依照政府采购法第七十七条第一款的规定追究相应法律责任。</w:t>
      </w:r>
    </w:p>
    <w:p w14:paraId="07E74FAA">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w:t>
      </w:r>
      <w:r>
        <w:rPr>
          <w:rFonts w:hint="eastAsia" w:ascii="宋体" w:hAnsi="宋体" w:cs="宋体"/>
          <w:color w:val="000000" w:themeColor="text1"/>
          <w:lang w:val="en-US" w:eastAsia="zh-CN"/>
          <w14:textFill>
            <w14:solidFill>
              <w14:schemeClr w14:val="tx1"/>
            </w14:solidFill>
          </w14:textFill>
        </w:rPr>
        <w:t>3</w:t>
      </w:r>
      <w:r>
        <w:rPr>
          <w:rFonts w:hint="eastAsia" w:ascii="宋体" w:hAnsi="宋体" w:cs="宋体"/>
          <w:color w:val="000000" w:themeColor="text1"/>
          <w14:textFill>
            <w14:solidFill>
              <w14:schemeClr w14:val="tx1"/>
            </w14:solidFill>
          </w14:textFill>
        </w:rPr>
        <w:t xml:space="preserve"> 如有未经甲方同意的分包行为，甲方有权解除合同，并追究乙方的违约责任。</w:t>
      </w:r>
    </w:p>
    <w:p w14:paraId="0154DB69">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七、合同履行时间:</w:t>
      </w:r>
    </w:p>
    <w:p w14:paraId="6EA73517">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一年，  年  月  日至  年  月  日；</w:t>
      </w:r>
    </w:p>
    <w:p w14:paraId="7586F8D3">
      <w:pPr>
        <w:numPr>
          <w:ilvl w:val="0"/>
          <w:numId w:val="6"/>
        </w:num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款项支付：</w:t>
      </w:r>
    </w:p>
    <w:p w14:paraId="57108AD0">
      <w:pPr>
        <w:spacing w:line="400" w:lineRule="exact"/>
        <w:rPr>
          <w:rFonts w:hint="eastAsia" w:ascii="宋体" w:hAnsi="宋体"/>
        </w:rPr>
      </w:pPr>
      <w:r>
        <w:rPr>
          <w:rFonts w:hint="eastAsia" w:ascii="宋体" w:hAnsi="宋体"/>
          <w:lang w:val="en-US" w:eastAsia="zh-CN"/>
        </w:rPr>
        <w:t>8.</w:t>
      </w:r>
      <w:r>
        <w:rPr>
          <w:rFonts w:hint="eastAsia" w:ascii="宋体" w:hAnsi="宋体"/>
        </w:rPr>
        <w:t>1服务期内合同金额不作任何政策性调整。</w:t>
      </w:r>
    </w:p>
    <w:p w14:paraId="4D902604">
      <w:pPr>
        <w:spacing w:line="400" w:lineRule="exact"/>
        <w:rPr>
          <w:rFonts w:hint="eastAsia" w:ascii="宋体" w:hAnsi="宋体"/>
          <w:b w:val="0"/>
          <w:bCs/>
          <w:color w:val="000000" w:themeColor="text1"/>
          <w14:textFill>
            <w14:solidFill>
              <w14:schemeClr w14:val="tx1"/>
            </w14:solidFill>
          </w14:textFill>
        </w:rPr>
      </w:pPr>
      <w:r>
        <w:rPr>
          <w:rFonts w:hint="eastAsia" w:ascii="宋体" w:hAnsi="宋体"/>
          <w:bCs/>
          <w:color w:val="000000" w:themeColor="text1"/>
          <w:lang w:val="en-US" w:eastAsia="zh-CN"/>
          <w14:textFill>
            <w14:solidFill>
              <w14:schemeClr w14:val="tx1"/>
            </w14:solidFill>
          </w14:textFill>
        </w:rPr>
        <w:t>8.</w:t>
      </w:r>
      <w:r>
        <w:rPr>
          <w:rFonts w:ascii="宋体" w:hAnsi="宋体"/>
          <w:bCs/>
          <w:color w:val="000000" w:themeColor="text1"/>
          <w14:textFill>
            <w14:solidFill>
              <w14:schemeClr w14:val="tx1"/>
            </w14:solidFill>
          </w14:textFill>
        </w:rPr>
        <w:t>2</w:t>
      </w:r>
      <w:r>
        <w:rPr>
          <w:rFonts w:hint="eastAsia" w:ascii="宋体" w:hAnsi="宋体"/>
          <w:bCs/>
          <w:color w:val="000000" w:themeColor="text1"/>
          <w14:textFill>
            <w14:solidFill>
              <w14:schemeClr w14:val="tx1"/>
            </w14:solidFill>
          </w14:textFill>
        </w:rPr>
        <w:t>付款前结合考核扣款及结算方式。</w:t>
      </w:r>
    </w:p>
    <w:p w14:paraId="210E30BD">
      <w:pPr>
        <w:spacing w:line="400" w:lineRule="exact"/>
        <w:rPr>
          <w:rFonts w:hint="default" w:ascii="宋体" w:hAnsi="宋体"/>
          <w:b/>
          <w:color w:val="000000" w:themeColor="text1"/>
          <w:highlight w:val="none"/>
          <w:lang w:val="en-US" w:eastAsia="zh-CN"/>
          <w14:textFill>
            <w14:solidFill>
              <w14:schemeClr w14:val="tx1"/>
            </w14:solidFill>
          </w14:textFill>
        </w:rPr>
      </w:pPr>
      <w:r>
        <w:rPr>
          <w:rFonts w:hint="eastAsia" w:ascii="宋体" w:hAnsi="宋体"/>
          <w:b w:val="0"/>
          <w:bCs/>
          <w:highlight w:val="none"/>
          <w:lang w:eastAsia="zh-CN"/>
        </w:rPr>
        <w:t>□</w:t>
      </w:r>
      <w:r>
        <w:rPr>
          <w:rFonts w:hint="eastAsia" w:ascii="宋体" w:hAnsi="宋体" w:eastAsia="宋体" w:cs="宋体"/>
          <w:b w:val="0"/>
          <w:bCs/>
          <w:snapToGrid/>
          <w:kern w:val="2"/>
          <w:sz w:val="21"/>
          <w:szCs w:val="21"/>
          <w:highlight w:val="none"/>
          <w:lang w:eastAsia="zh-CN"/>
        </w:rPr>
        <w:t>合同生效以及具备实施条件后7个工作日内支付合同金额40％的预付款</w:t>
      </w:r>
      <w:r>
        <w:rPr>
          <w:rFonts w:hint="eastAsia" w:ascii="宋体" w:hAnsi="宋体"/>
          <w:b w:val="0"/>
          <w:bCs/>
          <w:color w:val="000000" w:themeColor="text1"/>
          <w:highlight w:val="none"/>
          <w14:textFill>
            <w14:solidFill>
              <w14:schemeClr w14:val="tx1"/>
            </w14:solidFill>
          </w14:textFill>
        </w:rPr>
        <w:t>（预付款支付前，</w:t>
      </w:r>
      <w:r>
        <w:rPr>
          <w:rFonts w:hint="eastAsia" w:ascii="宋体" w:hAnsi="宋体"/>
          <w:b w:val="0"/>
          <w:bCs/>
          <w:highlight w:val="none"/>
        </w:rPr>
        <w:t>供应商须提供合同金额40%等额的银行保函、保险保单或担保材料等</w:t>
      </w:r>
      <w:r>
        <w:rPr>
          <w:rFonts w:hint="eastAsia" w:ascii="宋体" w:hAnsi="宋体"/>
          <w:b w:val="0"/>
          <w:bCs/>
          <w:color w:val="000000" w:themeColor="text1"/>
          <w:highlight w:val="none"/>
          <w14:textFill>
            <w14:solidFill>
              <w14:schemeClr w14:val="tx1"/>
            </w14:solidFill>
          </w14:textFill>
        </w:rPr>
        <w:t>，不提供的不支付预付款）</w:t>
      </w:r>
      <w:r>
        <w:rPr>
          <w:rFonts w:hint="eastAsia" w:ascii="宋体" w:hAnsi="宋体"/>
          <w:b w:val="0"/>
          <w:bCs/>
          <w:color w:val="000000" w:themeColor="text1"/>
          <w:highlight w:val="none"/>
          <w:lang w:eastAsia="zh-CN"/>
          <w14:textFill>
            <w14:solidFill>
              <w14:schemeClr w14:val="tx1"/>
            </w14:solidFill>
          </w14:textFill>
        </w:rPr>
        <w:t>，</w:t>
      </w:r>
      <w:r>
        <w:rPr>
          <w:rFonts w:hint="eastAsia" w:ascii="宋体" w:hAnsi="宋体"/>
          <w:b w:val="0"/>
          <w:bCs/>
          <w:color w:val="000000" w:themeColor="text1"/>
          <w:highlight w:val="none"/>
          <w:lang w:val="en-US" w:eastAsia="zh-CN"/>
          <w14:textFill>
            <w14:solidFill>
              <w14:schemeClr w14:val="tx1"/>
            </w14:solidFill>
          </w14:textFill>
        </w:rPr>
        <w:t>每季度开始10个工作日内支付季度费用的80%，待半年度考核合格结束后根据考核结果支付前2季度的余款。注：1、第一季度合同款支付时，应扣除预付款，如第一季度合同款支付后预付款仍有剩余，则在第二季度合同款支付中继续扣除。</w:t>
      </w:r>
    </w:p>
    <w:p w14:paraId="46F1A014">
      <w:pPr>
        <w:spacing w:line="400" w:lineRule="exact"/>
        <w:rPr>
          <w:rFonts w:hint="eastAsia" w:ascii="宋体" w:hAnsi="宋体" w:cs="宋体"/>
          <w:snapToGrid/>
          <w:kern w:val="2"/>
          <w:sz w:val="21"/>
          <w:szCs w:val="21"/>
          <w:highlight w:val="none"/>
          <w:lang w:eastAsia="zh-CN"/>
        </w:rPr>
      </w:pPr>
      <w:r>
        <w:rPr>
          <w:rFonts w:hint="eastAsia" w:ascii="宋体" w:hAnsi="宋体"/>
          <w:b/>
          <w:highlight w:val="none"/>
          <w:lang w:eastAsia="zh-CN"/>
        </w:rPr>
        <w:t>□</w:t>
      </w:r>
      <w:r>
        <w:rPr>
          <w:rFonts w:hint="eastAsia" w:ascii="宋体" w:hAnsi="宋体" w:eastAsia="宋体" w:cs="宋体"/>
          <w:snapToGrid/>
          <w:kern w:val="2"/>
          <w:sz w:val="21"/>
          <w:szCs w:val="21"/>
          <w:highlight w:val="none"/>
          <w:lang w:eastAsia="zh-CN"/>
        </w:rPr>
        <w:t>在签订合同时，供应商明确表示无需预付款</w:t>
      </w:r>
      <w:r>
        <w:rPr>
          <w:rFonts w:hint="eastAsia" w:ascii="宋体" w:hAnsi="宋体" w:cs="宋体"/>
          <w:snapToGrid/>
          <w:kern w:val="2"/>
          <w:sz w:val="21"/>
          <w:szCs w:val="21"/>
          <w:highlight w:val="none"/>
          <w:lang w:eastAsia="zh-CN"/>
        </w:rPr>
        <w:t>，则</w:t>
      </w:r>
      <w:r>
        <w:rPr>
          <w:rFonts w:hint="eastAsia" w:ascii="宋体" w:hAnsi="宋体"/>
          <w:b w:val="0"/>
          <w:bCs w:val="0"/>
          <w:highlight w:val="none"/>
          <w:lang w:val="en-US" w:eastAsia="zh-CN"/>
        </w:rPr>
        <w:t>全部款项按季度付款，</w:t>
      </w:r>
      <w:r>
        <w:rPr>
          <w:rFonts w:hint="eastAsia" w:ascii="宋体" w:hAnsi="宋体" w:cs="宋体"/>
          <w:snapToGrid/>
          <w:kern w:val="2"/>
          <w:sz w:val="21"/>
          <w:szCs w:val="21"/>
          <w:highlight w:val="none"/>
          <w:lang w:val="en-US" w:eastAsia="zh-CN"/>
        </w:rPr>
        <w:t>每季度开始10个工作日内支付季度费用的80%，待半年度考核合格结束后根据考核结果支付前2季度的余款</w:t>
      </w:r>
      <w:r>
        <w:rPr>
          <w:rFonts w:hint="eastAsia" w:ascii="宋体" w:hAnsi="宋体" w:cs="宋体"/>
          <w:snapToGrid/>
          <w:kern w:val="2"/>
          <w:sz w:val="21"/>
          <w:szCs w:val="21"/>
          <w:highlight w:val="none"/>
          <w:lang w:eastAsia="zh-CN"/>
        </w:rPr>
        <w:t>。</w:t>
      </w:r>
    </w:p>
    <w:p w14:paraId="4613320B">
      <w:pPr>
        <w:spacing w:line="400" w:lineRule="exact"/>
        <w:rPr>
          <w:rFonts w:hint="eastAsia" w:ascii="宋体" w:hAnsi="宋体"/>
          <w:bCs/>
          <w:highlight w:val="none"/>
        </w:rPr>
      </w:pPr>
      <w:r>
        <w:rPr>
          <w:rFonts w:hint="eastAsia" w:ascii="宋体" w:hAnsi="宋体"/>
          <w:bCs/>
          <w:color w:val="000000" w:themeColor="text1"/>
          <w:highlight w:val="none"/>
          <w:lang w:val="en-US" w:eastAsia="zh-CN"/>
          <w14:textFill>
            <w14:solidFill>
              <w14:schemeClr w14:val="tx1"/>
            </w14:solidFill>
          </w14:textFill>
        </w:rPr>
        <w:t>8.3</w:t>
      </w:r>
      <w:r>
        <w:rPr>
          <w:rFonts w:hint="eastAsia" w:ascii="宋体" w:hAnsi="宋体"/>
          <w:bCs/>
          <w:highlight w:val="none"/>
          <w:lang w:val="en-US" w:eastAsia="zh-CN"/>
        </w:rPr>
        <w:t>服务费与考核分挂钩，</w:t>
      </w:r>
      <w:r>
        <w:rPr>
          <w:rFonts w:hint="eastAsia" w:ascii="宋体" w:hAnsi="宋体"/>
          <w:highlight w:val="none"/>
        </w:rPr>
        <w:t>每次支付前扣除应扣罚的金额</w:t>
      </w:r>
      <w:r>
        <w:rPr>
          <w:rFonts w:hint="eastAsia" w:ascii="宋体" w:hAnsi="宋体"/>
          <w:highlight w:val="none"/>
          <w:lang w:eastAsia="zh-CN"/>
        </w:rPr>
        <w:t>。</w:t>
      </w:r>
      <w:r>
        <w:rPr>
          <w:rFonts w:hint="eastAsia" w:ascii="宋体" w:hAnsi="宋体"/>
          <w:highlight w:val="none"/>
        </w:rPr>
        <w:t>（违约、拒绝履行、无法履行合同，或者撤销、解除合同并没有完全履行合同的情形下，按合同违约赔偿处理）考核未扣罚违约金的前提下，如有扣罚违约金应当在支付时扣除，成交单位需及时向业主开具符合当地财务部门要求的发票，否则业主不承担逾付的责任。</w:t>
      </w:r>
    </w:p>
    <w:p w14:paraId="2127F40A">
      <w:pPr>
        <w:pStyle w:val="248"/>
        <w:numPr>
          <w:ilvl w:val="0"/>
          <w:numId w:val="0"/>
        </w:numPr>
        <w:spacing w:line="400" w:lineRule="exact"/>
        <w:ind w:leftChars="0"/>
        <w:rPr>
          <w:rFonts w:ascii="宋体" w:hAnsi="宋体"/>
        </w:rPr>
      </w:pPr>
      <w:r>
        <w:rPr>
          <w:rFonts w:hint="eastAsia" w:ascii="宋体" w:hAnsi="宋体"/>
          <w:lang w:val="en-US" w:eastAsia="zh-CN"/>
        </w:rPr>
        <w:t>8.4</w:t>
      </w:r>
      <w:r>
        <w:rPr>
          <w:rFonts w:hint="eastAsia" w:ascii="宋体" w:hAnsi="宋体"/>
        </w:rPr>
        <w:t>合同的追加：采购人有追加标的物数量而变更合同的权利，追加的标的物单价以本次招标的最终磋商报价为最高限价（追加额度不超过合同的10%）。</w:t>
      </w:r>
    </w:p>
    <w:p w14:paraId="0A440FC7">
      <w:pPr>
        <w:spacing w:line="400" w:lineRule="exact"/>
        <w:rPr>
          <w:rFonts w:hint="eastAsia" w:ascii="宋体" w:hAnsi="宋体" w:eastAsia="宋体"/>
          <w:b/>
          <w:bCs/>
          <w:lang w:val="en-US" w:eastAsia="zh-CN"/>
        </w:rPr>
      </w:pPr>
      <w:r>
        <w:rPr>
          <w:rFonts w:hint="eastAsia" w:ascii="宋体" w:hAnsi="宋体"/>
          <w:b/>
          <w:bCs/>
        </w:rPr>
        <w:t>九、考核方式</w:t>
      </w:r>
      <w:r>
        <w:rPr>
          <w:rFonts w:hint="eastAsia" w:ascii="宋体" w:hAnsi="宋体"/>
          <w:b/>
          <w:bCs/>
          <w:lang w:val="en-US" w:eastAsia="zh-CN"/>
        </w:rPr>
        <w:t>:</w:t>
      </w:r>
    </w:p>
    <w:p w14:paraId="52FA4B53">
      <w:pPr>
        <w:spacing w:line="400" w:lineRule="exact"/>
        <w:rPr>
          <w:rFonts w:hint="eastAsia" w:ascii="宋体" w:hAnsi="宋体"/>
        </w:rPr>
      </w:pPr>
      <w:r>
        <w:rPr>
          <w:rFonts w:hint="eastAsia" w:ascii="宋体" w:hAnsi="宋体"/>
          <w:lang w:val="en-US" w:eastAsia="zh-CN"/>
        </w:rPr>
        <w:t>9.1</w:t>
      </w:r>
      <w:r>
        <w:rPr>
          <w:rFonts w:hint="eastAsia" w:ascii="宋体" w:hAnsi="宋体"/>
        </w:rPr>
        <w:t>采取业主和成交单位每季度一次例检，结合平时不定期巡检，业主根据综合评分结果对成交单位进行考核（具体考核细则详见第四章）；</w:t>
      </w:r>
    </w:p>
    <w:p w14:paraId="67289C8C">
      <w:pPr>
        <w:spacing w:line="400" w:lineRule="exact"/>
        <w:rPr>
          <w:rFonts w:hint="eastAsia" w:ascii="宋体" w:hAnsi="宋体"/>
        </w:rPr>
      </w:pPr>
      <w:r>
        <w:rPr>
          <w:rFonts w:hint="eastAsia" w:ascii="宋体" w:hAnsi="宋体"/>
        </w:rPr>
        <w:fldChar w:fldCharType="begin"/>
      </w:r>
      <w:r>
        <w:rPr>
          <w:rFonts w:hint="eastAsia" w:ascii="宋体" w:hAnsi="宋体"/>
        </w:rPr>
        <w:instrText xml:space="preserve">= 1 \* GB3</w:instrText>
      </w:r>
      <w:r>
        <w:rPr>
          <w:rFonts w:hint="eastAsia" w:ascii="宋体" w:hAnsi="宋体"/>
        </w:rPr>
        <w:fldChar w:fldCharType="separate"/>
      </w:r>
      <w:r>
        <w:rPr>
          <w:rFonts w:hint="eastAsia" w:ascii="宋体" w:hAnsi="宋体"/>
        </w:rPr>
        <w:t>①</w:t>
      </w:r>
      <w:r>
        <w:rPr>
          <w:rFonts w:hint="eastAsia" w:ascii="宋体" w:hAnsi="宋体"/>
        </w:rPr>
        <w:fldChar w:fldCharType="end"/>
      </w:r>
      <w:r>
        <w:rPr>
          <w:rFonts w:hint="eastAsia" w:ascii="宋体" w:hAnsi="宋体"/>
        </w:rPr>
        <w:t>优秀：考核分数≥90分时，季服务费=全额拨付；</w:t>
      </w:r>
    </w:p>
    <w:p w14:paraId="1C0A8832">
      <w:pPr>
        <w:spacing w:line="400" w:lineRule="exact"/>
        <w:rPr>
          <w:rFonts w:hint="eastAsia" w:ascii="宋体" w:hAnsi="宋体"/>
        </w:rPr>
      </w:pPr>
      <w:r>
        <w:rPr>
          <w:rFonts w:hint="eastAsia" w:ascii="宋体" w:hAnsi="宋体"/>
        </w:rPr>
        <w:fldChar w:fldCharType="begin"/>
      </w:r>
      <w:r>
        <w:rPr>
          <w:rFonts w:hint="eastAsia" w:ascii="宋体" w:hAnsi="宋体"/>
        </w:rPr>
        <w:instrText xml:space="preserve">= 2 \* GB3</w:instrText>
      </w:r>
      <w:r>
        <w:rPr>
          <w:rFonts w:hint="eastAsia" w:ascii="宋体" w:hAnsi="宋体"/>
        </w:rPr>
        <w:fldChar w:fldCharType="separate"/>
      </w:r>
      <w:r>
        <w:rPr>
          <w:rFonts w:hint="eastAsia" w:ascii="宋体" w:hAnsi="宋体"/>
        </w:rPr>
        <w:t>②</w:t>
      </w:r>
      <w:r>
        <w:rPr>
          <w:rFonts w:hint="eastAsia" w:ascii="宋体" w:hAnsi="宋体"/>
        </w:rPr>
        <w:fldChar w:fldCharType="end"/>
      </w:r>
      <w:r>
        <w:rPr>
          <w:rFonts w:hint="eastAsia" w:ascii="宋体" w:hAnsi="宋体"/>
        </w:rPr>
        <w:t>良好：90分＞考核分数≥80分的，季服务费=全额拨付×考核分数%；</w:t>
      </w:r>
    </w:p>
    <w:p w14:paraId="5B1797C4">
      <w:pPr>
        <w:spacing w:line="400" w:lineRule="exact"/>
        <w:rPr>
          <w:rFonts w:hint="eastAsia" w:ascii="宋体" w:hAnsi="宋体"/>
        </w:rPr>
      </w:pPr>
      <w:r>
        <w:rPr>
          <w:rFonts w:hint="eastAsia" w:ascii="宋体" w:hAnsi="宋体"/>
        </w:rPr>
        <w:fldChar w:fldCharType="begin"/>
      </w:r>
      <w:r>
        <w:rPr>
          <w:rFonts w:hint="eastAsia" w:ascii="宋体" w:hAnsi="宋体"/>
        </w:rPr>
        <w:instrText xml:space="preserve">= 3 \* GB3</w:instrText>
      </w:r>
      <w:r>
        <w:rPr>
          <w:rFonts w:hint="eastAsia" w:ascii="宋体" w:hAnsi="宋体"/>
        </w:rPr>
        <w:fldChar w:fldCharType="separate"/>
      </w:r>
      <w:r>
        <w:rPr>
          <w:rFonts w:hint="eastAsia" w:ascii="宋体" w:hAnsi="宋体"/>
        </w:rPr>
        <w:t>③</w:t>
      </w:r>
      <w:r>
        <w:rPr>
          <w:rFonts w:hint="eastAsia" w:ascii="宋体" w:hAnsi="宋体"/>
        </w:rPr>
        <w:fldChar w:fldCharType="end"/>
      </w:r>
      <w:r>
        <w:rPr>
          <w:rFonts w:hint="eastAsia" w:ascii="宋体" w:hAnsi="宋体"/>
        </w:rPr>
        <w:t>不合格：考核分数＜80分的，季服务费=全额拨付×80%；累计两个季度不合格，甲方有权解除合同。</w:t>
      </w:r>
    </w:p>
    <w:p w14:paraId="3F9661C0">
      <w:pPr>
        <w:spacing w:line="400" w:lineRule="exact"/>
        <w:rPr>
          <w:rFonts w:hint="eastAsia" w:ascii="宋体" w:hAnsi="宋体"/>
          <w:color w:val="000000" w:themeColor="text1"/>
          <w:kern w:val="0"/>
          <w:lang w:val="en-US" w:eastAsia="zh-CN"/>
          <w14:textFill>
            <w14:solidFill>
              <w14:schemeClr w14:val="tx1"/>
            </w14:solidFill>
          </w14:textFill>
        </w:rPr>
      </w:pPr>
      <w:r>
        <w:rPr>
          <w:rFonts w:hint="eastAsia" w:ascii="宋体" w:hAnsi="宋体"/>
          <w:color w:val="000000" w:themeColor="text1"/>
          <w:kern w:val="0"/>
          <w:lang w:val="en-US" w:eastAsia="zh-CN"/>
          <w14:textFill>
            <w14:solidFill>
              <w14:schemeClr w14:val="tx1"/>
            </w14:solidFill>
          </w14:textFill>
        </w:rPr>
        <w:t>注：物业人员费用按实结算。对不符合采购要求的物业人员费用不予计算。</w:t>
      </w:r>
    </w:p>
    <w:p w14:paraId="2152D085">
      <w:pPr>
        <w:spacing w:line="400" w:lineRule="exact"/>
        <w:rPr>
          <w:rFonts w:hint="eastAsia" w:ascii="宋体" w:hAnsi="宋体"/>
          <w:color w:val="000000" w:themeColor="text1"/>
          <w:kern w:val="0"/>
          <w14:textFill>
            <w14:solidFill>
              <w14:schemeClr w14:val="tx1"/>
            </w14:solidFill>
          </w14:textFill>
        </w:rPr>
      </w:pPr>
      <w:r>
        <w:rPr>
          <w:rFonts w:hint="eastAsia" w:ascii="宋体" w:hAnsi="宋体"/>
          <w:color w:val="000000" w:themeColor="text1"/>
          <w:kern w:val="0"/>
          <w:lang w:val="en-US" w:eastAsia="zh-CN"/>
          <w14:textFill>
            <w14:solidFill>
              <w14:schemeClr w14:val="tx1"/>
            </w14:solidFill>
          </w14:textFill>
        </w:rPr>
        <w:t>9.2</w:t>
      </w:r>
      <w:r>
        <w:rPr>
          <w:rFonts w:hint="eastAsia" w:ascii="宋体" w:hAnsi="宋体"/>
          <w:color w:val="000000" w:themeColor="text1"/>
          <w:kern w:val="0"/>
          <w14:textFill>
            <w14:solidFill>
              <w14:schemeClr w14:val="tx1"/>
            </w14:solidFill>
          </w14:textFill>
        </w:rPr>
        <w:t>采购人有权根据实际情况对考核要求及考核实施细则及时做出修改。</w:t>
      </w:r>
    </w:p>
    <w:p w14:paraId="02A3151C">
      <w:pPr>
        <w:spacing w:line="400" w:lineRule="exact"/>
        <w:jc w:val="lef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十、质量保证及后续服务：</w:t>
      </w:r>
    </w:p>
    <w:p w14:paraId="26E546FC">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10.1 乙方应按采购文件规定及投标响应时的承诺向甲方提供服务。</w:t>
      </w:r>
    </w:p>
    <w:p w14:paraId="0E07507E">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10.2 如因乙方工作失误或服务质量不符合要求而造成损失的，乙方除负责采取补救措施外，还需承担由此造成的全部损失，经甲方指出后仍未有改进的，甲方可单方解除合同，并按违约处理。</w:t>
      </w:r>
    </w:p>
    <w:p w14:paraId="2241C4F7">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十一、违约责任：</w:t>
      </w:r>
    </w:p>
    <w:p w14:paraId="56BC8A9F">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11.1甲方无正当理由拒收接受服务的，甲方向乙方偿付对应合同款项百分之五作为违约金。</w:t>
      </w:r>
    </w:p>
    <w:p w14:paraId="0D1F957B">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11.2甲方无故逾期验收或办理款项支付手续或或逾期退还履约保证金，甲方应按逾期付款总额每日万分之五向乙方支付违约金。</w:t>
      </w:r>
    </w:p>
    <w:p w14:paraId="4255B107">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11.3乙方未能如期提供服务的，按1000元/日向甲方支付违约金。乙方超过约定日期5个工作日仍不能提供服务的，甲方可解除本合同。乙方因未能如期提供服务或因其他违约行为导致甲方解除合同的，乙方应向甲方支付合同总值5%的违约金，如造成甲方损失超过违约金的，超出部分由乙方继续承担赔偿责任，且不予支付剩余款项。</w:t>
      </w:r>
    </w:p>
    <w:p w14:paraId="6D8FDB34">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11.4由于乙方原因，服务质量达不到合同约定的要求或直接造成甲方经济损失的，甲方有权书面要求乙方限期整改、赔偿甲方的直接经济损失，若乙方拒不整改或整改后仍不能达到甲方要求的，就该项内容甲方有权另行委托他人进行服务，所需费用由乙方承担，直至单方面终止合同。</w:t>
      </w:r>
    </w:p>
    <w:p w14:paraId="18C6BE13">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11.5未经甲方同意，乙方不得擅自将本合同服务转包第三方承担。如擅自转包，则乙方应支付给甲方本合同总服务费百分之五的违约金。乙方还需承担其他相应法律责任。</w:t>
      </w:r>
    </w:p>
    <w:p w14:paraId="75798C46">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11.6其他违约责任按《中华人民共和国民法典》处理。</w:t>
      </w:r>
    </w:p>
    <w:p w14:paraId="0CE5EC29">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十二、不可抗力事件处理：</w:t>
      </w:r>
    </w:p>
    <w:p w14:paraId="45532797">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12.1在合同有效期内，任何一方因不可抗力事件导致不能履行合同，则合同履行期可延长，其延长期与不可抗力影响期相同。</w:t>
      </w:r>
    </w:p>
    <w:p w14:paraId="11F70D60">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12.2 不可抗力事件发生后，应立即通知对方，并寄送有关权威机构出具的证明。</w:t>
      </w:r>
    </w:p>
    <w:p w14:paraId="4FA889DA">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12.3 不可抗力事件延续120天以上，双方应通过友好协商，确定是否继续履行合同。</w:t>
      </w:r>
    </w:p>
    <w:p w14:paraId="6BC86FA5">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十三、特别约定：</w:t>
      </w:r>
    </w:p>
    <w:p w14:paraId="37ED3E6A">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本项目通过政府采购方式产生，合同双方应遵守《中华人民共和国政府采购法》、《中华人民共和国政府采购法实施条例》等政府采购法律、法规。当出现政府采购相关法律、法规规定的中止或者终止履行合同情形，双方应当严格执行。</w:t>
      </w:r>
    </w:p>
    <w:p w14:paraId="4964053F">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十四、争议解决办法：</w:t>
      </w:r>
    </w:p>
    <w:p w14:paraId="3FC9FB9C">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双方在执行合同中所发生的一切争议，应通过协商解决。如协商不成，应向甲方所在地法院起诉。</w:t>
      </w:r>
    </w:p>
    <w:p w14:paraId="6929803B">
      <w:pPr>
        <w:snapToGri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十五、合同生效及其它：</w:t>
      </w:r>
    </w:p>
    <w:p w14:paraId="0A84DE3D">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15.1磋商文件、磋商响应文件及评标（含磋商）过程中的澄清、修改均为合同的有效组成部分。</w:t>
      </w:r>
    </w:p>
    <w:p w14:paraId="7B00B097">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15.2合同经双方法定代表人或授权代表签字并加盖单位公章后生效。</w:t>
      </w:r>
    </w:p>
    <w:p w14:paraId="19FC78BC">
      <w:pPr>
        <w:spacing w:line="400" w:lineRule="exac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15.3 本合同一式陆份，具有同等法律效力，甲乙双方各执叁份。</w:t>
      </w:r>
    </w:p>
    <w:p w14:paraId="65775103">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甲  方（盖章）：                             乙  方（盖章）：  </w:t>
      </w:r>
    </w:p>
    <w:p w14:paraId="718BE9CF">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法定（授权）代表人（签字）：                 法定（授权）代表人（签字）：</w:t>
      </w:r>
    </w:p>
    <w:p w14:paraId="60A1DA1D">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电  话：                                    电  话： </w:t>
      </w:r>
    </w:p>
    <w:p w14:paraId="5F8491BD">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开户银行：                                  开户银行：</w:t>
      </w:r>
    </w:p>
    <w:p w14:paraId="3C4AA3B0">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帐  号：                                    帐  号：</w:t>
      </w:r>
    </w:p>
    <w:p w14:paraId="4C46143C">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单位地址：                                  单位地址：</w:t>
      </w:r>
    </w:p>
    <w:p w14:paraId="242AE41D">
      <w:pPr>
        <w:spacing w:line="66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签订地点：                                  签订时间：   年   月   日</w:t>
      </w:r>
    </w:p>
    <w:p w14:paraId="39500994">
      <w:pPr>
        <w:pStyle w:val="243"/>
        <w:ind w:firstLine="602"/>
        <w:rPr>
          <w:rFonts w:ascii="宋体" w:hAnsi="宋体" w:cs="宋体"/>
          <w:b w:val="0"/>
          <w:color w:val="000000" w:themeColor="text1"/>
          <w:sz w:val="24"/>
          <w:szCs w:val="24"/>
          <w14:textFill>
            <w14:solidFill>
              <w14:schemeClr w14:val="tx1"/>
            </w14:solidFill>
          </w14:textFill>
        </w:rPr>
      </w:pPr>
      <w:r>
        <w:rPr>
          <w:rFonts w:hint="eastAsia" w:ascii="宋体" w:hAnsi="宋体" w:cs="宋体"/>
          <w:color w:val="000000" w:themeColor="text1"/>
          <w14:textFill>
            <w14:solidFill>
              <w14:schemeClr w14:val="tx1"/>
            </w14:solidFill>
          </w14:textFill>
        </w:rPr>
        <w:br w:type="page"/>
      </w:r>
    </w:p>
    <w:p w14:paraId="09AECA3A">
      <w:pPr>
        <w:rPr>
          <w:rFonts w:ascii="宋体" w:hAnsi="宋体" w:cs="宋体"/>
          <w:b/>
          <w:color w:val="000000" w:themeColor="text1"/>
          <w:sz w:val="24"/>
          <w:szCs w:val="24"/>
          <w14:textFill>
            <w14:solidFill>
              <w14:schemeClr w14:val="tx1"/>
            </w14:solidFill>
          </w14:textFill>
        </w:rPr>
      </w:pPr>
    </w:p>
    <w:p w14:paraId="4FDCC324">
      <w:pPr>
        <w:rPr>
          <w:rFonts w:ascii="宋体" w:hAnsi="宋体" w:cs="宋体"/>
          <w:b/>
          <w:color w:val="000000" w:themeColor="text1"/>
          <w:sz w:val="24"/>
          <w:szCs w:val="24"/>
          <w14:textFill>
            <w14:solidFill>
              <w14:schemeClr w14:val="tx1"/>
            </w14:solidFill>
          </w14:textFill>
        </w:rPr>
      </w:pPr>
    </w:p>
    <w:p w14:paraId="766D3837">
      <w:pPr>
        <w:rPr>
          <w:rFonts w:ascii="宋体" w:hAnsi="宋体" w:cs="宋体"/>
          <w:b/>
          <w:color w:val="000000" w:themeColor="text1"/>
          <w:sz w:val="24"/>
          <w:szCs w:val="24"/>
          <w14:textFill>
            <w14:solidFill>
              <w14:schemeClr w14:val="tx1"/>
            </w14:solidFill>
          </w14:textFill>
        </w:rPr>
      </w:pPr>
    </w:p>
    <w:p w14:paraId="48B404D8">
      <w:pPr>
        <w:pStyle w:val="243"/>
        <w:ind w:firstLine="2108" w:firstLineChars="700"/>
        <w:jc w:val="both"/>
        <w:rPr>
          <w:rFonts w:ascii="宋体" w:hAnsi="宋体" w:cs="宋体"/>
          <w:color w:val="000000" w:themeColor="text1"/>
          <w14:textFill>
            <w14:solidFill>
              <w14:schemeClr w14:val="tx1"/>
            </w14:solidFill>
          </w14:textFill>
        </w:rPr>
      </w:pPr>
      <w:bookmarkStart w:id="48" w:name="_Toc7609"/>
      <w:r>
        <w:rPr>
          <w:rFonts w:hint="eastAsia" w:ascii="宋体" w:hAnsi="宋体" w:cs="宋体"/>
          <w:color w:val="000000" w:themeColor="text1"/>
          <w14:textFill>
            <w14:solidFill>
              <w14:schemeClr w14:val="tx1"/>
            </w14:solidFill>
          </w14:textFill>
        </w:rPr>
        <w:t>第六章 磋商响应文件格式</w:t>
      </w:r>
      <w:bookmarkEnd w:id="48"/>
    </w:p>
    <w:p w14:paraId="1610EAD7">
      <w:pPr>
        <w:jc w:val="center"/>
        <w:rPr>
          <w:rFonts w:ascii="宋体" w:hAnsi="宋体" w:cs="宋体"/>
          <w:color w:val="000000" w:themeColor="text1"/>
          <w:sz w:val="24"/>
          <w:szCs w:val="24"/>
          <w14:textFill>
            <w14:solidFill>
              <w14:schemeClr w14:val="tx1"/>
            </w14:solidFill>
          </w14:textFill>
        </w:rPr>
      </w:pPr>
    </w:p>
    <w:p w14:paraId="4645F39E">
      <w:pPr>
        <w:rPr>
          <w:rFonts w:ascii="宋体" w:hAnsi="宋体" w:cs="宋体"/>
          <w:color w:val="000000" w:themeColor="text1"/>
          <w:sz w:val="24"/>
          <w:szCs w:val="24"/>
          <w14:textFill>
            <w14:solidFill>
              <w14:schemeClr w14:val="tx1"/>
            </w14:solidFill>
          </w14:textFill>
        </w:rPr>
      </w:pPr>
    </w:p>
    <w:p w14:paraId="4843E531">
      <w:pPr>
        <w:spacing w:line="360" w:lineRule="auto"/>
        <w:jc w:val="center"/>
        <w:rPr>
          <w:rFonts w:ascii="宋体" w:hAnsi="宋体" w:cs="宋体"/>
          <w:color w:val="000000" w:themeColor="text1"/>
          <w:sz w:val="48"/>
          <w:szCs w:val="48"/>
          <w14:textFill>
            <w14:solidFill>
              <w14:schemeClr w14:val="tx1"/>
            </w14:solidFill>
          </w14:textFill>
        </w:rPr>
      </w:pPr>
    </w:p>
    <w:p w14:paraId="1E68879E">
      <w:pPr>
        <w:spacing w:line="360" w:lineRule="auto"/>
        <w:jc w:val="center"/>
        <w:rPr>
          <w:rFonts w:ascii="宋体" w:hAnsi="宋体" w:cs="宋体"/>
          <w:color w:val="000000" w:themeColor="text1"/>
          <w:sz w:val="48"/>
          <w:szCs w:val="48"/>
          <w14:textFill>
            <w14:solidFill>
              <w14:schemeClr w14:val="tx1"/>
            </w14:solidFill>
          </w14:textFill>
        </w:rPr>
      </w:pPr>
    </w:p>
    <w:p w14:paraId="255394D1">
      <w:pPr>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14:textFill>
            <w14:solidFill>
              <w14:schemeClr w14:val="tx1"/>
            </w14:solidFill>
          </w14:textFill>
        </w:rPr>
        <w:t>响</w:t>
      </w:r>
    </w:p>
    <w:p w14:paraId="46371313">
      <w:pPr>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14:textFill>
            <w14:solidFill>
              <w14:schemeClr w14:val="tx1"/>
            </w14:solidFill>
          </w14:textFill>
        </w:rPr>
        <w:t>应</w:t>
      </w:r>
    </w:p>
    <w:p w14:paraId="2DE39C9F">
      <w:pPr>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14:textFill>
            <w14:solidFill>
              <w14:schemeClr w14:val="tx1"/>
            </w14:solidFill>
          </w14:textFill>
        </w:rPr>
        <w:t>文</w:t>
      </w:r>
    </w:p>
    <w:p w14:paraId="414AED2B">
      <w:pPr>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14:textFill>
            <w14:solidFill>
              <w14:schemeClr w14:val="tx1"/>
            </w14:solidFill>
          </w14:textFill>
        </w:rPr>
        <w:t>件</w:t>
      </w:r>
    </w:p>
    <w:p w14:paraId="3107264A">
      <w:pPr>
        <w:spacing w:line="360" w:lineRule="auto"/>
        <w:jc w:val="center"/>
        <w:rPr>
          <w:rFonts w:ascii="宋体" w:hAnsi="宋体" w:cs="宋体"/>
          <w:color w:val="000000" w:themeColor="text1"/>
          <w:sz w:val="24"/>
          <w:szCs w:val="24"/>
          <w14:textFill>
            <w14:solidFill>
              <w14:schemeClr w14:val="tx1"/>
            </w14:solidFill>
          </w14:textFill>
        </w:rPr>
      </w:pPr>
    </w:p>
    <w:p w14:paraId="5763181B">
      <w:pPr>
        <w:spacing w:line="360" w:lineRule="auto"/>
        <w:jc w:val="center"/>
        <w:rPr>
          <w:rFonts w:ascii="宋体" w:hAnsi="宋体" w:cs="宋体"/>
          <w:color w:val="000000" w:themeColor="text1"/>
          <w:sz w:val="24"/>
          <w:szCs w:val="24"/>
          <w14:textFill>
            <w14:solidFill>
              <w14:schemeClr w14:val="tx1"/>
            </w14:solidFill>
          </w14:textFill>
        </w:rPr>
      </w:pPr>
    </w:p>
    <w:p w14:paraId="4B5D9655">
      <w:pPr>
        <w:tabs>
          <w:tab w:val="left" w:pos="6930"/>
        </w:tabs>
        <w:spacing w:line="360" w:lineRule="auto"/>
        <w:rPr>
          <w:rFonts w:ascii="宋体" w:hAnsi="宋体" w:cs="宋体"/>
          <w:color w:val="000000" w:themeColor="text1"/>
          <w:sz w:val="24"/>
          <w:szCs w:val="24"/>
          <w14:textFill>
            <w14:solidFill>
              <w14:schemeClr w14:val="tx1"/>
            </w14:solidFill>
          </w14:textFill>
        </w:rPr>
      </w:pPr>
    </w:p>
    <w:p w14:paraId="6F94CCBB">
      <w:pPr>
        <w:tabs>
          <w:tab w:val="left" w:pos="6930"/>
        </w:tabs>
        <w:spacing w:line="360" w:lineRule="auto"/>
        <w:rPr>
          <w:rFonts w:hint="eastAsia" w:ascii="宋体" w:hAnsi="宋体" w:eastAsia="宋体" w:cs="宋体"/>
          <w:color w:val="000000" w:themeColor="text1"/>
          <w:sz w:val="30"/>
          <w:szCs w:val="30"/>
          <w:u w:val="single"/>
          <w:lang w:eastAsia="zh-CN"/>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项目编号：</w:t>
      </w:r>
      <w:r>
        <w:rPr>
          <w:rFonts w:hint="eastAsia" w:ascii="宋体" w:hAnsi="宋体" w:cs="宋体"/>
          <w:color w:val="000000" w:themeColor="text1"/>
          <w:sz w:val="30"/>
          <w:szCs w:val="30"/>
          <w:u w:val="single"/>
          <w:lang w:eastAsia="zh-CN"/>
          <w14:textFill>
            <w14:solidFill>
              <w14:schemeClr w14:val="tx1"/>
            </w14:solidFill>
          </w14:textFill>
        </w:rPr>
        <w:t>CG25-023</w:t>
      </w:r>
    </w:p>
    <w:p w14:paraId="00A5D2B9">
      <w:pPr>
        <w:spacing w:line="360" w:lineRule="auto"/>
        <w:rPr>
          <w:rFonts w:hint="eastAsia" w:ascii="宋体" w:hAnsi="宋体" w:eastAsia="宋体" w:cs="宋体"/>
          <w:color w:val="000000" w:themeColor="text1"/>
          <w:sz w:val="30"/>
          <w:szCs w:val="30"/>
          <w:u w:val="single"/>
          <w:lang w:eastAsia="zh-CN"/>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项目名称：</w:t>
      </w:r>
      <w:r>
        <w:rPr>
          <w:rFonts w:hint="eastAsia" w:ascii="宋体" w:hAnsi="宋体" w:cs="宋体"/>
          <w:color w:val="000000" w:themeColor="text1"/>
          <w:sz w:val="30"/>
          <w:szCs w:val="30"/>
          <w:u w:val="single"/>
          <w:lang w:eastAsia="zh-CN"/>
          <w14:textFill>
            <w14:solidFill>
              <w14:schemeClr w14:val="tx1"/>
            </w14:solidFill>
          </w14:textFill>
        </w:rPr>
        <w:t>余姚市救助管理站物业管理服务项目</w:t>
      </w:r>
    </w:p>
    <w:p w14:paraId="425846E1">
      <w:pPr>
        <w:spacing w:line="360" w:lineRule="auto"/>
        <w:rPr>
          <w:rFonts w:ascii="宋体" w:hAnsi="宋体" w:cs="宋体"/>
          <w:color w:val="000000" w:themeColor="text1"/>
          <w:sz w:val="30"/>
          <w:szCs w:val="30"/>
          <w:u w:val="single"/>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磋商供应商（加盖公章）：</w:t>
      </w:r>
    </w:p>
    <w:p w14:paraId="0B624DAA">
      <w:pPr>
        <w:spacing w:line="360" w:lineRule="auto"/>
        <w:rPr>
          <w:rFonts w:ascii="宋体" w:hAnsi="宋体" w:cs="宋体"/>
          <w:color w:val="000000" w:themeColor="text1"/>
          <w:sz w:val="30"/>
          <w:szCs w:val="30"/>
          <w14:textFill>
            <w14:solidFill>
              <w14:schemeClr w14:val="tx1"/>
            </w14:solidFill>
          </w14:textFill>
        </w:rPr>
      </w:pPr>
    </w:p>
    <w:p w14:paraId="68F8BEBC">
      <w:pPr>
        <w:spacing w:line="360" w:lineRule="auto"/>
        <w:rPr>
          <w:rFonts w:ascii="宋体" w:hAnsi="宋体" w:cs="宋体"/>
          <w:color w:val="000000" w:themeColor="text1"/>
          <w:sz w:val="30"/>
          <w:szCs w:val="30"/>
          <w14:textFill>
            <w14:solidFill>
              <w14:schemeClr w14:val="tx1"/>
            </w14:solidFill>
          </w14:textFill>
        </w:rPr>
      </w:pPr>
    </w:p>
    <w:p w14:paraId="1701377A">
      <w:pPr>
        <w:spacing w:line="360" w:lineRule="auto"/>
        <w:rPr>
          <w:rFonts w:ascii="宋体" w:hAnsi="宋体" w:cs="宋体"/>
          <w:color w:val="000000" w:themeColor="text1"/>
          <w:sz w:val="30"/>
          <w:szCs w:val="30"/>
          <w14:textFill>
            <w14:solidFill>
              <w14:schemeClr w14:val="tx1"/>
            </w14:solidFill>
          </w14:textFill>
        </w:rPr>
      </w:pPr>
    </w:p>
    <w:p w14:paraId="6323452A">
      <w:pPr>
        <w:spacing w:line="360" w:lineRule="auto"/>
        <w:ind w:left="2100" w:leftChars="1000" w:firstLine="285" w:firstLineChars="95"/>
        <w:rPr>
          <w:rFonts w:ascii="宋体" w:hAnsi="宋体" w:cs="宋体"/>
          <w:color w:val="000000" w:themeColor="text1"/>
          <w:sz w:val="30"/>
          <w:szCs w:val="30"/>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二○二</w:t>
      </w:r>
      <w:r>
        <w:rPr>
          <w:rFonts w:hint="eastAsia" w:ascii="宋体" w:hAnsi="宋体" w:cs="宋体"/>
          <w:color w:val="000000" w:themeColor="text1"/>
          <w:sz w:val="30"/>
          <w:szCs w:val="30"/>
          <w:lang w:eastAsia="zh-CN"/>
          <w14:textFill>
            <w14:solidFill>
              <w14:schemeClr w14:val="tx1"/>
            </w14:solidFill>
          </w14:textFill>
        </w:rPr>
        <w:t>五</w:t>
      </w:r>
      <w:r>
        <w:rPr>
          <w:rFonts w:hint="eastAsia" w:ascii="宋体" w:hAnsi="宋体" w:cs="宋体"/>
          <w:color w:val="000000" w:themeColor="text1"/>
          <w:sz w:val="30"/>
          <w:szCs w:val="30"/>
          <w14:textFill>
            <w14:solidFill>
              <w14:schemeClr w14:val="tx1"/>
            </w14:solidFill>
          </w14:textFill>
        </w:rPr>
        <w:t>年</w:t>
      </w:r>
      <w:r>
        <w:rPr>
          <w:rFonts w:hint="eastAsia" w:ascii="宋体" w:hAnsi="宋体" w:cs="宋体"/>
          <w:color w:val="000000" w:themeColor="text1"/>
          <w:sz w:val="30"/>
          <w:szCs w:val="30"/>
          <w:lang w:val="en-US" w:eastAsia="zh-CN"/>
          <w14:textFill>
            <w14:solidFill>
              <w14:schemeClr w14:val="tx1"/>
            </w14:solidFill>
          </w14:textFill>
        </w:rPr>
        <w:t xml:space="preserve"> </w:t>
      </w:r>
      <w:r>
        <w:rPr>
          <w:rFonts w:hint="eastAsia" w:ascii="宋体" w:hAnsi="宋体" w:cs="宋体"/>
          <w:color w:val="000000" w:themeColor="text1"/>
          <w:sz w:val="30"/>
          <w:szCs w:val="30"/>
          <w14:textFill>
            <w14:solidFill>
              <w14:schemeClr w14:val="tx1"/>
            </w14:solidFill>
          </w14:textFill>
        </w:rPr>
        <w:t xml:space="preserve"> 月 </w:t>
      </w:r>
      <w:r>
        <w:rPr>
          <w:rFonts w:hint="eastAsia" w:ascii="宋体" w:hAnsi="宋体" w:cs="宋体"/>
          <w:color w:val="000000" w:themeColor="text1"/>
          <w:sz w:val="30"/>
          <w:szCs w:val="30"/>
          <w:lang w:val="en-US" w:eastAsia="zh-CN"/>
          <w14:textFill>
            <w14:solidFill>
              <w14:schemeClr w14:val="tx1"/>
            </w14:solidFill>
          </w14:textFill>
        </w:rPr>
        <w:t xml:space="preserve"> </w:t>
      </w:r>
      <w:r>
        <w:rPr>
          <w:rFonts w:hint="eastAsia" w:ascii="宋体" w:hAnsi="宋体" w:cs="宋体"/>
          <w:color w:val="000000" w:themeColor="text1"/>
          <w:sz w:val="30"/>
          <w:szCs w:val="30"/>
          <w14:textFill>
            <w14:solidFill>
              <w14:schemeClr w14:val="tx1"/>
            </w14:solidFill>
          </w14:textFill>
        </w:rPr>
        <w:t>日</w:t>
      </w:r>
    </w:p>
    <w:p w14:paraId="0A476E4C">
      <w:pPr>
        <w:spacing w:line="360" w:lineRule="auto"/>
        <w:rPr>
          <w:rFonts w:ascii="宋体" w:hAnsi="宋体" w:cs="宋体"/>
          <w:b/>
          <w:bCs/>
          <w:color w:val="000000" w:themeColor="text1"/>
          <w:sz w:val="24"/>
          <w:szCs w:val="24"/>
          <w14:textFill>
            <w14:solidFill>
              <w14:schemeClr w14:val="tx1"/>
            </w14:solidFill>
          </w14:textFill>
        </w:rPr>
      </w:pPr>
    </w:p>
    <w:p w14:paraId="5C219860">
      <w:pPr>
        <w:rPr>
          <w:rFonts w:ascii="宋体" w:hAnsi="宋体" w:cs="宋体"/>
          <w:color w:val="000000" w:themeColor="text1"/>
          <w:sz w:val="24"/>
          <w:szCs w:val="24"/>
          <w14:textFill>
            <w14:solidFill>
              <w14:schemeClr w14:val="tx1"/>
            </w14:solidFill>
          </w14:textFill>
        </w:rPr>
      </w:pPr>
    </w:p>
    <w:p w14:paraId="05939C1E">
      <w:pPr>
        <w:rPr>
          <w:rFonts w:ascii="宋体" w:hAnsi="宋体" w:cs="宋体"/>
          <w:b/>
          <w:color w:val="000000" w:themeColor="text1"/>
          <w:sz w:val="36"/>
          <w14:textFill>
            <w14:solidFill>
              <w14:schemeClr w14:val="tx1"/>
            </w14:solidFill>
          </w14:textFill>
        </w:rPr>
      </w:pPr>
      <w:r>
        <w:rPr>
          <w:rFonts w:hint="eastAsia" w:ascii="宋体" w:hAnsi="宋体" w:cs="宋体"/>
          <w:b/>
          <w:color w:val="000000" w:themeColor="text1"/>
          <w:sz w:val="36"/>
          <w14:textFill>
            <w14:solidFill>
              <w14:schemeClr w14:val="tx1"/>
            </w14:solidFill>
          </w14:textFill>
        </w:rPr>
        <w:t>一、价格部分目录</w:t>
      </w:r>
    </w:p>
    <w:p w14:paraId="6941C3AB">
      <w:pPr>
        <w:spacing w:line="240" w:lineRule="exact"/>
        <w:jc w:val="center"/>
        <w:rPr>
          <w:rFonts w:ascii="宋体" w:hAnsi="宋体" w:cs="宋体"/>
          <w:color w:val="000000" w:themeColor="text1"/>
          <w:sz w:val="36"/>
          <w14:textFill>
            <w14:solidFill>
              <w14:schemeClr w14:val="tx1"/>
            </w14:solidFill>
          </w14:textFill>
        </w:rPr>
      </w:pPr>
    </w:p>
    <w:p w14:paraId="17C411FE">
      <w:pPr>
        <w:spacing w:line="240" w:lineRule="exact"/>
        <w:jc w:val="center"/>
        <w:rPr>
          <w:rFonts w:ascii="宋体" w:hAnsi="宋体" w:cs="宋体"/>
          <w:color w:val="000000" w:themeColor="text1"/>
          <w:sz w:val="36"/>
          <w14:textFill>
            <w14:solidFill>
              <w14:schemeClr w14:val="tx1"/>
            </w14:solidFill>
          </w14:textFill>
        </w:rPr>
      </w:pPr>
    </w:p>
    <w:p w14:paraId="299BE41F">
      <w:pPr>
        <w:spacing w:line="240" w:lineRule="exact"/>
        <w:jc w:val="center"/>
        <w:rPr>
          <w:rFonts w:ascii="宋体" w:hAnsi="宋体" w:cs="宋体"/>
          <w:color w:val="000000" w:themeColor="text1"/>
          <w:sz w:val="36"/>
          <w14:textFill>
            <w14:solidFill>
              <w14:schemeClr w14:val="tx1"/>
            </w14:solidFill>
          </w14:textFill>
        </w:rPr>
      </w:pPr>
    </w:p>
    <w:tbl>
      <w:tblPr>
        <w:tblStyle w:val="33"/>
        <w:tblW w:w="9517" w:type="dxa"/>
        <w:tblInd w:w="0" w:type="dxa"/>
        <w:tblLayout w:type="fixed"/>
        <w:tblCellMar>
          <w:top w:w="0" w:type="dxa"/>
          <w:left w:w="108" w:type="dxa"/>
          <w:bottom w:w="0" w:type="dxa"/>
          <w:right w:w="108" w:type="dxa"/>
        </w:tblCellMar>
      </w:tblPr>
      <w:tblGrid>
        <w:gridCol w:w="872"/>
        <w:gridCol w:w="4296"/>
        <w:gridCol w:w="3096"/>
        <w:gridCol w:w="1253"/>
      </w:tblGrid>
      <w:tr w14:paraId="2D671E60">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12F15DA1">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序号</w:t>
            </w:r>
          </w:p>
        </w:tc>
        <w:tc>
          <w:tcPr>
            <w:tcW w:w="4296" w:type="dxa"/>
            <w:tcBorders>
              <w:top w:val="single" w:color="000000" w:sz="4" w:space="0"/>
              <w:left w:val="single" w:color="000000" w:sz="4" w:space="0"/>
              <w:bottom w:val="single" w:color="000000" w:sz="4" w:space="0"/>
            </w:tcBorders>
            <w:vAlign w:val="center"/>
          </w:tcPr>
          <w:p w14:paraId="6715273F">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材料名称</w:t>
            </w:r>
          </w:p>
        </w:tc>
        <w:tc>
          <w:tcPr>
            <w:tcW w:w="3096" w:type="dxa"/>
            <w:tcBorders>
              <w:top w:val="single" w:color="000000" w:sz="4" w:space="0"/>
              <w:left w:val="single" w:color="000000" w:sz="4" w:space="0"/>
              <w:bottom w:val="single" w:color="000000" w:sz="4" w:space="0"/>
              <w:right w:val="single" w:color="000000" w:sz="4" w:space="0"/>
            </w:tcBorders>
            <w:vAlign w:val="center"/>
          </w:tcPr>
          <w:p w14:paraId="5A46A0F0">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说  明</w:t>
            </w:r>
          </w:p>
        </w:tc>
        <w:tc>
          <w:tcPr>
            <w:tcW w:w="1253" w:type="dxa"/>
            <w:tcBorders>
              <w:top w:val="single" w:color="000000" w:sz="4" w:space="0"/>
              <w:left w:val="single" w:color="000000" w:sz="4" w:space="0"/>
              <w:bottom w:val="single" w:color="000000" w:sz="4" w:space="0"/>
              <w:right w:val="single" w:color="000000" w:sz="4" w:space="0"/>
            </w:tcBorders>
            <w:vAlign w:val="center"/>
          </w:tcPr>
          <w:p w14:paraId="12E24447">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页码</w:t>
            </w:r>
          </w:p>
        </w:tc>
      </w:tr>
      <w:tr w14:paraId="3D6A095E">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1F6D4969">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4296" w:type="dxa"/>
            <w:tcBorders>
              <w:top w:val="single" w:color="000000" w:sz="4" w:space="0"/>
              <w:left w:val="single" w:color="000000" w:sz="4" w:space="0"/>
              <w:bottom w:val="single" w:color="000000" w:sz="4" w:space="0"/>
            </w:tcBorders>
            <w:vAlign w:val="center"/>
          </w:tcPr>
          <w:p w14:paraId="44785206">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初次报价表</w:t>
            </w:r>
          </w:p>
        </w:tc>
        <w:tc>
          <w:tcPr>
            <w:tcW w:w="3096" w:type="dxa"/>
            <w:tcBorders>
              <w:top w:val="single" w:color="000000" w:sz="4" w:space="0"/>
              <w:left w:val="single" w:color="000000" w:sz="4" w:space="0"/>
              <w:bottom w:val="single" w:color="000000" w:sz="4" w:space="0"/>
              <w:right w:val="single" w:color="000000" w:sz="4" w:space="0"/>
            </w:tcBorders>
            <w:vAlign w:val="center"/>
          </w:tcPr>
          <w:p w14:paraId="0DFBFDFF">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附件一</w:t>
            </w:r>
          </w:p>
        </w:tc>
        <w:tc>
          <w:tcPr>
            <w:tcW w:w="1253" w:type="dxa"/>
            <w:tcBorders>
              <w:top w:val="single" w:color="000000" w:sz="4" w:space="0"/>
              <w:left w:val="single" w:color="000000" w:sz="4" w:space="0"/>
              <w:bottom w:val="single" w:color="000000" w:sz="4" w:space="0"/>
              <w:right w:val="single" w:color="000000" w:sz="4" w:space="0"/>
            </w:tcBorders>
            <w:vAlign w:val="center"/>
          </w:tcPr>
          <w:p w14:paraId="72A58560">
            <w:pPr>
              <w:jc w:val="left"/>
              <w:rPr>
                <w:rFonts w:ascii="宋体" w:hAnsi="宋体" w:cs="宋体"/>
                <w:color w:val="000000" w:themeColor="text1"/>
                <w:sz w:val="24"/>
                <w14:textFill>
                  <w14:solidFill>
                    <w14:schemeClr w14:val="tx1"/>
                  </w14:solidFill>
                </w14:textFill>
              </w:rPr>
            </w:pPr>
          </w:p>
        </w:tc>
      </w:tr>
      <w:tr w14:paraId="6AA9A808">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62C3AECF">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4296" w:type="dxa"/>
            <w:tcBorders>
              <w:top w:val="single" w:color="000000" w:sz="4" w:space="0"/>
              <w:left w:val="single" w:color="000000" w:sz="4" w:space="0"/>
              <w:bottom w:val="single" w:color="000000" w:sz="4" w:space="0"/>
            </w:tcBorders>
            <w:vAlign w:val="center"/>
          </w:tcPr>
          <w:p w14:paraId="194461F1">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▲费用构成明细报价表</w:t>
            </w:r>
          </w:p>
        </w:tc>
        <w:tc>
          <w:tcPr>
            <w:tcW w:w="3096" w:type="dxa"/>
            <w:tcBorders>
              <w:top w:val="single" w:color="000000" w:sz="4" w:space="0"/>
              <w:left w:val="single" w:color="000000" w:sz="4" w:space="0"/>
              <w:bottom w:val="single" w:color="000000" w:sz="4" w:space="0"/>
              <w:right w:val="single" w:color="000000" w:sz="4" w:space="0"/>
            </w:tcBorders>
            <w:vAlign w:val="center"/>
          </w:tcPr>
          <w:p w14:paraId="302E6C77">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附件二</w:t>
            </w:r>
          </w:p>
        </w:tc>
        <w:tc>
          <w:tcPr>
            <w:tcW w:w="1253" w:type="dxa"/>
            <w:tcBorders>
              <w:top w:val="single" w:color="000000" w:sz="4" w:space="0"/>
              <w:left w:val="single" w:color="000000" w:sz="4" w:space="0"/>
              <w:bottom w:val="single" w:color="000000" w:sz="4" w:space="0"/>
              <w:right w:val="single" w:color="000000" w:sz="4" w:space="0"/>
            </w:tcBorders>
            <w:vAlign w:val="center"/>
          </w:tcPr>
          <w:p w14:paraId="6C29FB6A">
            <w:pPr>
              <w:jc w:val="left"/>
              <w:rPr>
                <w:rFonts w:ascii="宋体" w:hAnsi="宋体" w:cs="宋体"/>
                <w:color w:val="000000" w:themeColor="text1"/>
                <w:sz w:val="24"/>
                <w14:textFill>
                  <w14:solidFill>
                    <w14:schemeClr w14:val="tx1"/>
                  </w14:solidFill>
                </w14:textFill>
              </w:rPr>
            </w:pPr>
          </w:p>
        </w:tc>
      </w:tr>
      <w:tr w14:paraId="17210FCC">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7305D3F6">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p>
        </w:tc>
        <w:tc>
          <w:tcPr>
            <w:tcW w:w="4296" w:type="dxa"/>
            <w:tcBorders>
              <w:top w:val="single" w:color="000000" w:sz="4" w:space="0"/>
              <w:left w:val="single" w:color="000000" w:sz="4" w:space="0"/>
              <w:bottom w:val="single" w:color="000000" w:sz="4" w:space="0"/>
            </w:tcBorders>
            <w:shd w:val="clear" w:color="auto" w:fill="auto"/>
            <w:vAlign w:val="center"/>
          </w:tcPr>
          <w:p w14:paraId="705E26FC">
            <w:pPr>
              <w:jc w:val="left"/>
              <w:rPr>
                <w:rFonts w:ascii="宋体" w:hAnsi="宋体" w:eastAsia="宋体" w:cs="宋体"/>
                <w:color w:val="000000" w:themeColor="text1"/>
                <w:kern w:val="2"/>
                <w:sz w:val="24"/>
                <w:szCs w:val="21"/>
                <w:cs/>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报价合理性书面说明</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335BE">
            <w:pPr>
              <w:jc w:val="left"/>
              <w:rPr>
                <w:rFonts w:hint="eastAsia" w:ascii="宋体" w:hAnsi="宋体" w:eastAsia="宋体" w:cs="宋体"/>
                <w:color w:val="000000" w:themeColor="text1"/>
                <w:kern w:val="2"/>
                <w:sz w:val="24"/>
                <w:szCs w:val="21"/>
                <w:lang w:val="en-US" w:eastAsia="zh-CN" w:bidi="ar-SA"/>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6FA70035">
            <w:pPr>
              <w:jc w:val="left"/>
              <w:rPr>
                <w:rFonts w:ascii="宋体" w:hAnsi="宋体" w:cs="宋体"/>
                <w:color w:val="000000" w:themeColor="text1"/>
                <w:sz w:val="24"/>
                <w14:textFill>
                  <w14:solidFill>
                    <w14:schemeClr w14:val="tx1"/>
                  </w14:solidFill>
                </w14:textFill>
              </w:rPr>
            </w:pPr>
          </w:p>
        </w:tc>
      </w:tr>
      <w:tr w14:paraId="58BA813E">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094CD25D">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w:t>
            </w:r>
          </w:p>
        </w:tc>
        <w:tc>
          <w:tcPr>
            <w:tcW w:w="4296" w:type="dxa"/>
            <w:tcBorders>
              <w:top w:val="single" w:color="000000" w:sz="4" w:space="0"/>
              <w:left w:val="single" w:color="000000" w:sz="4" w:space="0"/>
              <w:bottom w:val="single" w:color="000000" w:sz="4" w:space="0"/>
            </w:tcBorders>
            <w:shd w:val="clear" w:color="auto" w:fill="auto"/>
            <w:vAlign w:val="center"/>
          </w:tcPr>
          <w:p w14:paraId="5667B047">
            <w:pPr>
              <w:jc w:val="left"/>
              <w:rPr>
                <w:rFonts w:ascii="宋体" w:hAnsi="宋体" w:eastAsia="宋体" w:cs="宋体"/>
                <w:color w:val="000000" w:themeColor="text1"/>
                <w:kern w:val="2"/>
                <w:sz w:val="24"/>
                <w:szCs w:val="21"/>
                <w:cs/>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供应商需要说明的其他文件和资料</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36787">
            <w:pPr>
              <w:jc w:val="left"/>
              <w:rPr>
                <w:rFonts w:ascii="宋体" w:hAnsi="宋体" w:eastAsia="宋体" w:cs="宋体"/>
                <w:color w:val="000000" w:themeColor="text1"/>
                <w:kern w:val="2"/>
                <w:sz w:val="24"/>
                <w:szCs w:val="21"/>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若有</w:t>
            </w:r>
          </w:p>
        </w:tc>
        <w:tc>
          <w:tcPr>
            <w:tcW w:w="1253" w:type="dxa"/>
            <w:tcBorders>
              <w:top w:val="single" w:color="000000" w:sz="4" w:space="0"/>
              <w:left w:val="single" w:color="000000" w:sz="4" w:space="0"/>
              <w:bottom w:val="single" w:color="000000" w:sz="4" w:space="0"/>
              <w:right w:val="single" w:color="000000" w:sz="4" w:space="0"/>
            </w:tcBorders>
            <w:vAlign w:val="center"/>
          </w:tcPr>
          <w:p w14:paraId="5DF89ABC">
            <w:pPr>
              <w:jc w:val="left"/>
              <w:rPr>
                <w:rFonts w:ascii="宋体" w:hAnsi="宋体" w:cs="宋体"/>
                <w:color w:val="000000" w:themeColor="text1"/>
                <w:sz w:val="24"/>
                <w14:textFill>
                  <w14:solidFill>
                    <w14:schemeClr w14:val="tx1"/>
                  </w14:solidFill>
                </w14:textFill>
              </w:rPr>
            </w:pPr>
          </w:p>
        </w:tc>
      </w:tr>
      <w:tr w14:paraId="53787FDC">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2DE4F663">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w:t>
            </w:r>
          </w:p>
        </w:tc>
        <w:tc>
          <w:tcPr>
            <w:tcW w:w="4296" w:type="dxa"/>
            <w:tcBorders>
              <w:top w:val="single" w:color="000000" w:sz="4" w:space="0"/>
              <w:left w:val="single" w:color="000000" w:sz="4" w:space="0"/>
              <w:bottom w:val="single" w:color="000000" w:sz="4" w:space="0"/>
            </w:tcBorders>
            <w:vAlign w:val="center"/>
          </w:tcPr>
          <w:p w14:paraId="47F44554">
            <w:pPr>
              <w:jc w:val="left"/>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w:t>
            </w:r>
          </w:p>
        </w:tc>
        <w:tc>
          <w:tcPr>
            <w:tcW w:w="3096" w:type="dxa"/>
            <w:tcBorders>
              <w:top w:val="single" w:color="000000" w:sz="4" w:space="0"/>
              <w:left w:val="single" w:color="000000" w:sz="4" w:space="0"/>
              <w:bottom w:val="single" w:color="000000" w:sz="4" w:space="0"/>
              <w:right w:val="single" w:color="000000" w:sz="4" w:space="0"/>
            </w:tcBorders>
            <w:vAlign w:val="center"/>
          </w:tcPr>
          <w:p w14:paraId="5537C949">
            <w:pPr>
              <w:jc w:val="left"/>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24A5E8AF">
            <w:pPr>
              <w:jc w:val="left"/>
              <w:rPr>
                <w:rFonts w:ascii="宋体" w:hAnsi="宋体" w:cs="宋体"/>
                <w:color w:val="000000" w:themeColor="text1"/>
                <w:sz w:val="24"/>
                <w14:textFill>
                  <w14:solidFill>
                    <w14:schemeClr w14:val="tx1"/>
                  </w14:solidFill>
                </w14:textFill>
              </w:rPr>
            </w:pPr>
          </w:p>
        </w:tc>
      </w:tr>
      <w:tr w14:paraId="5928DC1D">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36F2446C">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w:t>
            </w:r>
          </w:p>
        </w:tc>
        <w:tc>
          <w:tcPr>
            <w:tcW w:w="4296" w:type="dxa"/>
            <w:tcBorders>
              <w:top w:val="single" w:color="000000" w:sz="4" w:space="0"/>
              <w:left w:val="single" w:color="000000" w:sz="4" w:space="0"/>
              <w:bottom w:val="single" w:color="000000" w:sz="4" w:space="0"/>
            </w:tcBorders>
            <w:vAlign w:val="center"/>
          </w:tcPr>
          <w:p w14:paraId="1467711A">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c>
          <w:tcPr>
            <w:tcW w:w="3096" w:type="dxa"/>
            <w:tcBorders>
              <w:top w:val="single" w:color="000000" w:sz="4" w:space="0"/>
              <w:left w:val="single" w:color="000000" w:sz="4" w:space="0"/>
              <w:bottom w:val="single" w:color="000000" w:sz="4" w:space="0"/>
              <w:right w:val="single" w:color="000000" w:sz="4" w:space="0"/>
            </w:tcBorders>
            <w:vAlign w:val="center"/>
          </w:tcPr>
          <w:p w14:paraId="403624CA">
            <w:pPr>
              <w:jc w:val="left"/>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29D51908">
            <w:pPr>
              <w:jc w:val="left"/>
              <w:rPr>
                <w:rFonts w:ascii="宋体" w:hAnsi="宋体" w:cs="宋体"/>
                <w:color w:val="000000" w:themeColor="text1"/>
                <w:sz w:val="24"/>
                <w14:textFill>
                  <w14:solidFill>
                    <w14:schemeClr w14:val="tx1"/>
                  </w14:solidFill>
                </w14:textFill>
              </w:rPr>
            </w:pPr>
          </w:p>
        </w:tc>
      </w:tr>
      <w:tr w14:paraId="0377C144">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0066DFF5">
            <w:pPr>
              <w:jc w:val="center"/>
              <w:rPr>
                <w:rFonts w:ascii="宋体" w:hAnsi="宋体" w:cs="宋体"/>
                <w:color w:val="000000" w:themeColor="text1"/>
                <w:sz w:val="24"/>
                <w14:textFill>
                  <w14:solidFill>
                    <w14:schemeClr w14:val="tx1"/>
                  </w14:solidFill>
                </w14:textFill>
              </w:rPr>
            </w:pPr>
          </w:p>
        </w:tc>
        <w:tc>
          <w:tcPr>
            <w:tcW w:w="4296" w:type="dxa"/>
            <w:tcBorders>
              <w:top w:val="single" w:color="000000" w:sz="4" w:space="0"/>
              <w:left w:val="single" w:color="000000" w:sz="4" w:space="0"/>
              <w:bottom w:val="single" w:color="000000" w:sz="4" w:space="0"/>
            </w:tcBorders>
            <w:vAlign w:val="center"/>
          </w:tcPr>
          <w:p w14:paraId="08811E95">
            <w:pPr>
              <w:ind w:firstLine="1200" w:firstLineChars="500"/>
              <w:jc w:val="left"/>
              <w:rPr>
                <w:rFonts w:ascii="宋体" w:hAnsi="宋体" w:cs="宋体"/>
                <w:color w:val="000000" w:themeColor="text1"/>
                <w:sz w:val="24"/>
                <w14:textFill>
                  <w14:solidFill>
                    <w14:schemeClr w14:val="tx1"/>
                  </w14:solidFill>
                </w14:textFill>
              </w:rPr>
            </w:pPr>
          </w:p>
        </w:tc>
        <w:tc>
          <w:tcPr>
            <w:tcW w:w="3096" w:type="dxa"/>
            <w:tcBorders>
              <w:top w:val="single" w:color="000000" w:sz="4" w:space="0"/>
              <w:left w:val="single" w:color="000000" w:sz="4" w:space="0"/>
              <w:bottom w:val="single" w:color="000000" w:sz="4" w:space="0"/>
              <w:right w:val="single" w:color="000000" w:sz="4" w:space="0"/>
            </w:tcBorders>
            <w:vAlign w:val="center"/>
          </w:tcPr>
          <w:p w14:paraId="11B27D34">
            <w:pPr>
              <w:jc w:val="left"/>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752BC2C7">
            <w:pPr>
              <w:jc w:val="left"/>
              <w:rPr>
                <w:rFonts w:ascii="宋体" w:hAnsi="宋体" w:cs="宋体"/>
                <w:color w:val="000000" w:themeColor="text1"/>
                <w:sz w:val="24"/>
                <w14:textFill>
                  <w14:solidFill>
                    <w14:schemeClr w14:val="tx1"/>
                  </w14:solidFill>
                </w14:textFill>
              </w:rPr>
            </w:pPr>
          </w:p>
        </w:tc>
      </w:tr>
      <w:tr w14:paraId="783EEE9F">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7C981631">
            <w:pPr>
              <w:jc w:val="center"/>
              <w:rPr>
                <w:rFonts w:ascii="宋体" w:hAnsi="宋体" w:cs="宋体"/>
                <w:color w:val="000000" w:themeColor="text1"/>
                <w:sz w:val="24"/>
                <w14:textFill>
                  <w14:solidFill>
                    <w14:schemeClr w14:val="tx1"/>
                  </w14:solidFill>
                </w14:textFill>
              </w:rPr>
            </w:pPr>
          </w:p>
        </w:tc>
        <w:tc>
          <w:tcPr>
            <w:tcW w:w="4296" w:type="dxa"/>
            <w:tcBorders>
              <w:top w:val="single" w:color="000000" w:sz="4" w:space="0"/>
              <w:left w:val="single" w:color="000000" w:sz="4" w:space="0"/>
              <w:bottom w:val="single" w:color="000000" w:sz="4" w:space="0"/>
            </w:tcBorders>
            <w:vAlign w:val="center"/>
          </w:tcPr>
          <w:p w14:paraId="40285F65">
            <w:pPr>
              <w:jc w:val="center"/>
              <w:rPr>
                <w:rFonts w:ascii="宋体" w:hAnsi="宋体" w:cs="宋体"/>
                <w:color w:val="000000" w:themeColor="text1"/>
                <w:sz w:val="24"/>
                <w14:textFill>
                  <w14:solidFill>
                    <w14:schemeClr w14:val="tx1"/>
                  </w14:solidFill>
                </w14:textFill>
              </w:rPr>
            </w:pPr>
          </w:p>
        </w:tc>
        <w:tc>
          <w:tcPr>
            <w:tcW w:w="3096" w:type="dxa"/>
            <w:tcBorders>
              <w:top w:val="single" w:color="000000" w:sz="4" w:space="0"/>
              <w:left w:val="single" w:color="000000" w:sz="4" w:space="0"/>
              <w:bottom w:val="single" w:color="000000" w:sz="4" w:space="0"/>
              <w:right w:val="single" w:color="000000" w:sz="4" w:space="0"/>
            </w:tcBorders>
            <w:vAlign w:val="center"/>
          </w:tcPr>
          <w:p w14:paraId="1EEBBA49">
            <w:pPr>
              <w:jc w:val="center"/>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39F01D89">
            <w:pPr>
              <w:jc w:val="center"/>
              <w:rPr>
                <w:rFonts w:ascii="宋体" w:hAnsi="宋体" w:cs="宋体"/>
                <w:color w:val="000000" w:themeColor="text1"/>
                <w:sz w:val="24"/>
                <w14:textFill>
                  <w14:solidFill>
                    <w14:schemeClr w14:val="tx1"/>
                  </w14:solidFill>
                </w14:textFill>
              </w:rPr>
            </w:pPr>
          </w:p>
        </w:tc>
      </w:tr>
      <w:tr w14:paraId="29EDCB7F">
        <w:tblPrEx>
          <w:tblCellMar>
            <w:top w:w="0" w:type="dxa"/>
            <w:left w:w="108" w:type="dxa"/>
            <w:bottom w:w="0" w:type="dxa"/>
            <w:right w:w="108" w:type="dxa"/>
          </w:tblCellMar>
        </w:tblPrEx>
        <w:trPr>
          <w:trHeight w:val="709" w:hRule="atLeast"/>
        </w:trPr>
        <w:tc>
          <w:tcPr>
            <w:tcW w:w="872" w:type="dxa"/>
            <w:tcBorders>
              <w:top w:val="single" w:color="000000" w:sz="4" w:space="0"/>
              <w:left w:val="single" w:color="000000" w:sz="4" w:space="0"/>
              <w:bottom w:val="single" w:color="000000" w:sz="4" w:space="0"/>
            </w:tcBorders>
            <w:vAlign w:val="center"/>
          </w:tcPr>
          <w:p w14:paraId="29136C88">
            <w:pPr>
              <w:jc w:val="center"/>
              <w:rPr>
                <w:rFonts w:ascii="宋体" w:hAnsi="宋体" w:cs="宋体"/>
                <w:color w:val="000000" w:themeColor="text1"/>
                <w:sz w:val="24"/>
                <w14:textFill>
                  <w14:solidFill>
                    <w14:schemeClr w14:val="tx1"/>
                  </w14:solidFill>
                </w14:textFill>
              </w:rPr>
            </w:pPr>
          </w:p>
        </w:tc>
        <w:tc>
          <w:tcPr>
            <w:tcW w:w="4296" w:type="dxa"/>
            <w:tcBorders>
              <w:top w:val="single" w:color="000000" w:sz="4" w:space="0"/>
              <w:left w:val="single" w:color="000000" w:sz="4" w:space="0"/>
              <w:bottom w:val="single" w:color="000000" w:sz="4" w:space="0"/>
            </w:tcBorders>
            <w:vAlign w:val="center"/>
          </w:tcPr>
          <w:p w14:paraId="4BB54890">
            <w:pPr>
              <w:jc w:val="center"/>
              <w:rPr>
                <w:rFonts w:ascii="宋体" w:hAnsi="宋体" w:cs="宋体"/>
                <w:color w:val="000000" w:themeColor="text1"/>
                <w:sz w:val="24"/>
                <w14:textFill>
                  <w14:solidFill>
                    <w14:schemeClr w14:val="tx1"/>
                  </w14:solidFill>
                </w14:textFill>
              </w:rPr>
            </w:pPr>
          </w:p>
        </w:tc>
        <w:tc>
          <w:tcPr>
            <w:tcW w:w="3096" w:type="dxa"/>
            <w:tcBorders>
              <w:top w:val="single" w:color="000000" w:sz="4" w:space="0"/>
              <w:left w:val="single" w:color="000000" w:sz="4" w:space="0"/>
              <w:bottom w:val="single" w:color="000000" w:sz="4" w:space="0"/>
              <w:right w:val="single" w:color="000000" w:sz="4" w:space="0"/>
            </w:tcBorders>
            <w:vAlign w:val="center"/>
          </w:tcPr>
          <w:p w14:paraId="52D1628B">
            <w:pPr>
              <w:jc w:val="center"/>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502270C0">
            <w:pPr>
              <w:jc w:val="center"/>
              <w:rPr>
                <w:rFonts w:ascii="宋体" w:hAnsi="宋体" w:cs="宋体"/>
                <w:color w:val="000000" w:themeColor="text1"/>
                <w:sz w:val="24"/>
                <w14:textFill>
                  <w14:solidFill>
                    <w14:schemeClr w14:val="tx1"/>
                  </w14:solidFill>
                </w14:textFill>
              </w:rPr>
            </w:pPr>
          </w:p>
        </w:tc>
      </w:tr>
      <w:tr w14:paraId="02683AA7">
        <w:tblPrEx>
          <w:tblCellMar>
            <w:top w:w="0" w:type="dxa"/>
            <w:left w:w="108" w:type="dxa"/>
            <w:bottom w:w="0" w:type="dxa"/>
            <w:right w:w="108" w:type="dxa"/>
          </w:tblCellMar>
        </w:tblPrEx>
        <w:trPr>
          <w:trHeight w:val="729" w:hRule="atLeast"/>
        </w:trPr>
        <w:tc>
          <w:tcPr>
            <w:tcW w:w="872" w:type="dxa"/>
            <w:tcBorders>
              <w:top w:val="single" w:color="000000" w:sz="4" w:space="0"/>
              <w:left w:val="single" w:color="000000" w:sz="4" w:space="0"/>
              <w:bottom w:val="single" w:color="000000" w:sz="4" w:space="0"/>
            </w:tcBorders>
            <w:vAlign w:val="center"/>
          </w:tcPr>
          <w:p w14:paraId="47033556">
            <w:pPr>
              <w:jc w:val="center"/>
              <w:rPr>
                <w:rFonts w:ascii="宋体" w:hAnsi="宋体" w:cs="宋体"/>
                <w:color w:val="000000" w:themeColor="text1"/>
                <w:sz w:val="24"/>
                <w14:textFill>
                  <w14:solidFill>
                    <w14:schemeClr w14:val="tx1"/>
                  </w14:solidFill>
                </w14:textFill>
              </w:rPr>
            </w:pPr>
          </w:p>
        </w:tc>
        <w:tc>
          <w:tcPr>
            <w:tcW w:w="4296" w:type="dxa"/>
            <w:tcBorders>
              <w:top w:val="single" w:color="000000" w:sz="4" w:space="0"/>
              <w:left w:val="single" w:color="000000" w:sz="4" w:space="0"/>
              <w:bottom w:val="single" w:color="000000" w:sz="4" w:space="0"/>
            </w:tcBorders>
            <w:vAlign w:val="center"/>
          </w:tcPr>
          <w:p w14:paraId="66FCD95E">
            <w:pPr>
              <w:jc w:val="center"/>
              <w:rPr>
                <w:rFonts w:ascii="宋体" w:hAnsi="宋体" w:cs="宋体"/>
                <w:color w:val="000000" w:themeColor="text1"/>
                <w:sz w:val="24"/>
                <w14:textFill>
                  <w14:solidFill>
                    <w14:schemeClr w14:val="tx1"/>
                  </w14:solidFill>
                </w14:textFill>
              </w:rPr>
            </w:pPr>
          </w:p>
        </w:tc>
        <w:tc>
          <w:tcPr>
            <w:tcW w:w="3096" w:type="dxa"/>
            <w:tcBorders>
              <w:top w:val="single" w:color="000000" w:sz="4" w:space="0"/>
              <w:left w:val="single" w:color="000000" w:sz="4" w:space="0"/>
              <w:bottom w:val="single" w:color="000000" w:sz="4" w:space="0"/>
              <w:right w:val="single" w:color="000000" w:sz="4" w:space="0"/>
            </w:tcBorders>
            <w:vAlign w:val="center"/>
          </w:tcPr>
          <w:p w14:paraId="6DEEF81E">
            <w:pPr>
              <w:jc w:val="center"/>
              <w:rPr>
                <w:rFonts w:ascii="宋体" w:hAnsi="宋体" w:cs="宋体"/>
                <w:color w:val="000000" w:themeColor="text1"/>
                <w:sz w:val="24"/>
                <w14:textFill>
                  <w14:solidFill>
                    <w14:schemeClr w14:val="tx1"/>
                  </w14:solidFill>
                </w14:textFill>
              </w:rPr>
            </w:pPr>
          </w:p>
        </w:tc>
        <w:tc>
          <w:tcPr>
            <w:tcW w:w="1253" w:type="dxa"/>
            <w:tcBorders>
              <w:top w:val="single" w:color="000000" w:sz="4" w:space="0"/>
              <w:left w:val="single" w:color="000000" w:sz="4" w:space="0"/>
              <w:bottom w:val="single" w:color="000000" w:sz="4" w:space="0"/>
              <w:right w:val="single" w:color="000000" w:sz="4" w:space="0"/>
            </w:tcBorders>
            <w:vAlign w:val="center"/>
          </w:tcPr>
          <w:p w14:paraId="017B575A">
            <w:pPr>
              <w:jc w:val="center"/>
              <w:rPr>
                <w:rFonts w:ascii="宋体" w:hAnsi="宋体" w:cs="宋体"/>
                <w:color w:val="000000" w:themeColor="text1"/>
                <w:sz w:val="24"/>
                <w14:textFill>
                  <w14:solidFill>
                    <w14:schemeClr w14:val="tx1"/>
                  </w14:solidFill>
                </w14:textFill>
              </w:rPr>
            </w:pPr>
          </w:p>
        </w:tc>
      </w:tr>
    </w:tbl>
    <w:p w14:paraId="474DD0D1">
      <w:pPr>
        <w:rPr>
          <w:rFonts w:ascii="宋体" w:hAnsi="宋体" w:cs="宋体"/>
          <w:color w:val="000000" w:themeColor="text1"/>
          <w:sz w:val="24"/>
          <w:szCs w:val="24"/>
          <w14:textFill>
            <w14:solidFill>
              <w14:schemeClr w14:val="tx1"/>
            </w14:solidFill>
          </w14:textFill>
        </w:rPr>
      </w:pPr>
    </w:p>
    <w:p w14:paraId="27135CCA">
      <w:pPr>
        <w:rPr>
          <w:rFonts w:ascii="宋体" w:hAnsi="宋体" w:cs="宋体"/>
          <w:color w:val="000000" w:themeColor="text1"/>
          <w:sz w:val="24"/>
          <w:szCs w:val="24"/>
          <w14:textFill>
            <w14:solidFill>
              <w14:schemeClr w14:val="tx1"/>
            </w14:solidFill>
          </w14:textFill>
        </w:rPr>
      </w:pPr>
    </w:p>
    <w:p w14:paraId="70D6E199">
      <w:pPr>
        <w:rPr>
          <w:rFonts w:ascii="宋体" w:hAnsi="宋体" w:cs="宋体"/>
          <w:color w:val="000000" w:themeColor="text1"/>
          <w:sz w:val="24"/>
          <w:szCs w:val="24"/>
          <w14:textFill>
            <w14:solidFill>
              <w14:schemeClr w14:val="tx1"/>
            </w14:solidFill>
          </w14:textFill>
        </w:rPr>
      </w:pPr>
    </w:p>
    <w:p w14:paraId="47E01AF8">
      <w:pPr>
        <w:rPr>
          <w:rFonts w:ascii="宋体" w:hAnsi="宋体" w:cs="宋体"/>
          <w:color w:val="000000" w:themeColor="text1"/>
          <w:sz w:val="24"/>
          <w:szCs w:val="24"/>
          <w14:textFill>
            <w14:solidFill>
              <w14:schemeClr w14:val="tx1"/>
            </w14:solidFill>
          </w14:textFill>
        </w:rPr>
      </w:pPr>
    </w:p>
    <w:p w14:paraId="72543D01">
      <w:pPr>
        <w:rPr>
          <w:rFonts w:ascii="宋体" w:hAnsi="宋体" w:cs="宋体"/>
          <w:color w:val="000000" w:themeColor="text1"/>
          <w:sz w:val="24"/>
          <w:szCs w:val="24"/>
          <w14:textFill>
            <w14:solidFill>
              <w14:schemeClr w14:val="tx1"/>
            </w14:solidFill>
          </w14:textFill>
        </w:rPr>
      </w:pPr>
    </w:p>
    <w:p w14:paraId="78B1FF50">
      <w:pPr>
        <w:rPr>
          <w:rFonts w:ascii="宋体" w:hAnsi="宋体" w:cs="宋体"/>
          <w:color w:val="000000" w:themeColor="text1"/>
          <w:sz w:val="24"/>
          <w:szCs w:val="24"/>
          <w14:textFill>
            <w14:solidFill>
              <w14:schemeClr w14:val="tx1"/>
            </w14:solidFill>
          </w14:textFill>
        </w:rPr>
      </w:pPr>
    </w:p>
    <w:p w14:paraId="661D7424">
      <w:pPr>
        <w:rPr>
          <w:rFonts w:ascii="宋体" w:hAnsi="宋体" w:cs="宋体"/>
          <w:color w:val="000000" w:themeColor="text1"/>
          <w:sz w:val="24"/>
          <w:szCs w:val="24"/>
          <w14:textFill>
            <w14:solidFill>
              <w14:schemeClr w14:val="tx1"/>
            </w14:solidFill>
          </w14:textFill>
        </w:rPr>
      </w:pPr>
    </w:p>
    <w:p w14:paraId="573CBC90">
      <w:pPr>
        <w:pStyle w:val="2"/>
        <w:rPr>
          <w:rFonts w:ascii="宋体" w:hAnsi="宋体" w:cs="宋体"/>
          <w:color w:val="000000" w:themeColor="text1"/>
          <w14:textFill>
            <w14:solidFill>
              <w14:schemeClr w14:val="tx1"/>
            </w14:solidFill>
          </w14:textFill>
        </w:rPr>
      </w:pPr>
    </w:p>
    <w:p w14:paraId="2E4127AC">
      <w:pPr>
        <w:pStyle w:val="2"/>
        <w:rPr>
          <w:rFonts w:ascii="宋体" w:hAnsi="宋体" w:cs="宋体"/>
          <w:color w:val="000000" w:themeColor="text1"/>
          <w14:textFill>
            <w14:solidFill>
              <w14:schemeClr w14:val="tx1"/>
            </w14:solidFill>
          </w14:textFill>
        </w:rPr>
      </w:pPr>
    </w:p>
    <w:p w14:paraId="7E8FB3B1">
      <w:pPr>
        <w:pStyle w:val="2"/>
        <w:rPr>
          <w:rFonts w:ascii="宋体" w:hAnsi="宋体" w:cs="宋体"/>
          <w:color w:val="000000" w:themeColor="text1"/>
          <w14:textFill>
            <w14:solidFill>
              <w14:schemeClr w14:val="tx1"/>
            </w14:solidFill>
          </w14:textFill>
        </w:rPr>
      </w:pPr>
    </w:p>
    <w:p w14:paraId="6459261F">
      <w:pPr>
        <w:pStyle w:val="2"/>
        <w:rPr>
          <w:rFonts w:ascii="宋体" w:hAnsi="宋体" w:cs="宋体"/>
          <w:color w:val="000000" w:themeColor="text1"/>
          <w14:textFill>
            <w14:solidFill>
              <w14:schemeClr w14:val="tx1"/>
            </w14:solidFill>
          </w14:textFill>
        </w:rPr>
      </w:pPr>
    </w:p>
    <w:p w14:paraId="6F6BACAF">
      <w:pPr>
        <w:pStyle w:val="2"/>
        <w:rPr>
          <w:rFonts w:ascii="宋体" w:hAnsi="宋体" w:cs="宋体"/>
          <w:color w:val="000000" w:themeColor="text1"/>
          <w14:textFill>
            <w14:solidFill>
              <w14:schemeClr w14:val="tx1"/>
            </w14:solidFill>
          </w14:textFill>
        </w:rPr>
      </w:pPr>
    </w:p>
    <w:p w14:paraId="3332CA9B">
      <w:pPr>
        <w:rPr>
          <w:rFonts w:ascii="宋体" w:hAnsi="宋体" w:cs="宋体"/>
          <w:color w:val="000000" w:themeColor="text1"/>
          <w:sz w:val="24"/>
          <w:szCs w:val="24"/>
          <w14:textFill>
            <w14:solidFill>
              <w14:schemeClr w14:val="tx1"/>
            </w14:solidFill>
          </w14:textFill>
        </w:rPr>
      </w:pPr>
    </w:p>
    <w:p w14:paraId="131D523D">
      <w:pPr>
        <w:rPr>
          <w:rFonts w:ascii="宋体" w:hAnsi="宋体" w:cs="宋体"/>
          <w:color w:val="000000" w:themeColor="text1"/>
          <w:sz w:val="24"/>
          <w:szCs w:val="24"/>
          <w14:textFill>
            <w14:solidFill>
              <w14:schemeClr w14:val="tx1"/>
            </w14:solidFill>
          </w14:textFill>
        </w:rPr>
      </w:pPr>
    </w:p>
    <w:p w14:paraId="2A45B0BA">
      <w:pPr>
        <w:rPr>
          <w:rFonts w:ascii="宋体" w:hAnsi="宋体" w:cs="宋体"/>
          <w:color w:val="000000" w:themeColor="text1"/>
          <w:sz w:val="24"/>
          <w:szCs w:val="24"/>
          <w14:textFill>
            <w14:solidFill>
              <w14:schemeClr w14:val="tx1"/>
            </w14:solidFill>
          </w14:textFill>
        </w:rPr>
      </w:pPr>
    </w:p>
    <w:p w14:paraId="473B1C6A">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附件一</w:t>
      </w:r>
    </w:p>
    <w:p w14:paraId="6C695FE0">
      <w:pPr>
        <w:jc w:val="center"/>
        <w:rPr>
          <w:rFonts w:ascii="宋体" w:hAnsi="宋体" w:cs="宋体"/>
          <w:b/>
          <w:bCs/>
          <w:color w:val="000000" w:themeColor="text1"/>
          <w:sz w:val="24"/>
          <w:szCs w:val="24"/>
          <w14:textFill>
            <w14:solidFill>
              <w14:schemeClr w14:val="tx1"/>
            </w14:solidFill>
          </w14:textFill>
        </w:rPr>
      </w:pPr>
      <w:bookmarkStart w:id="49" w:name="_Hlk90841515"/>
    </w:p>
    <w:p w14:paraId="459E95A3">
      <w:pPr>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初 次 报 价 表</w:t>
      </w:r>
    </w:p>
    <w:bookmarkEnd w:id="49"/>
    <w:p w14:paraId="642876E8">
      <w:pPr>
        <w:snapToGrid w:val="0"/>
        <w:rPr>
          <w:rFonts w:ascii="宋体" w:hAnsi="宋体" w:cs="宋体"/>
          <w:color w:val="000000" w:themeColor="text1"/>
          <w:sz w:val="24"/>
          <w:szCs w:val="24"/>
          <w14:textFill>
            <w14:solidFill>
              <w14:schemeClr w14:val="tx1"/>
            </w14:solidFill>
          </w14:textFill>
        </w:rPr>
      </w:pPr>
    </w:p>
    <w:p w14:paraId="41E10A66">
      <w:pPr>
        <w:snapToGrid w:val="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139DE04B">
      <w:pPr>
        <w:snapToGrid w:val="0"/>
        <w:rPr>
          <w:rFonts w:ascii="宋体" w:hAnsi="宋体" w:cs="宋体"/>
          <w:color w:val="000000" w:themeColor="text1"/>
          <w:sz w:val="24"/>
          <w:szCs w:val="24"/>
          <w14:textFill>
            <w14:solidFill>
              <w14:schemeClr w14:val="tx1"/>
            </w14:solidFill>
          </w14:textFill>
        </w:rPr>
      </w:pPr>
    </w:p>
    <w:p w14:paraId="289309C6">
      <w:pPr>
        <w:snapToGrid w:val="0"/>
        <w:rPr>
          <w:rFonts w:ascii="宋体" w:hAnsi="宋体" w:cs="宋体"/>
          <w:b/>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项目编号及标项：</w:t>
      </w:r>
    </w:p>
    <w:p w14:paraId="3414ECB0">
      <w:pPr>
        <w:snapToGrid w:val="0"/>
        <w:rPr>
          <w:rFonts w:ascii="宋体" w:hAnsi="宋体" w:cs="宋体"/>
          <w:b/>
          <w:color w:val="000000" w:themeColor="text1"/>
          <w:sz w:val="24"/>
          <w:szCs w:val="24"/>
          <w:u w:val="single"/>
          <w14:textFill>
            <w14:solidFill>
              <w14:schemeClr w14:val="tx1"/>
            </w14:solidFill>
          </w14:textFill>
        </w:rPr>
      </w:pPr>
    </w:p>
    <w:tbl>
      <w:tblPr>
        <w:tblStyle w:val="33"/>
        <w:tblpPr w:leftFromText="180" w:rightFromText="180" w:vertAnchor="text" w:tblpY="1"/>
        <w:tblOverlap w:val="never"/>
        <w:tblW w:w="90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1271"/>
        <w:gridCol w:w="2172"/>
        <w:gridCol w:w="2534"/>
        <w:gridCol w:w="2535"/>
      </w:tblGrid>
      <w:tr w14:paraId="7D51DA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045" w:type="dxa"/>
            <w:gridSpan w:val="5"/>
            <w:tcBorders>
              <w:top w:val="single" w:color="auto" w:sz="4" w:space="0"/>
              <w:left w:val="single" w:color="auto" w:sz="4" w:space="0"/>
              <w:bottom w:val="single" w:color="auto" w:sz="4" w:space="0"/>
              <w:right w:val="single" w:color="auto" w:sz="4" w:space="0"/>
            </w:tcBorders>
            <w:vAlign w:val="center"/>
          </w:tcPr>
          <w:p w14:paraId="789A302B">
            <w:pPr>
              <w:snapToGrid w:val="0"/>
              <w:spacing w:line="400" w:lineRule="exac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服务类</w:t>
            </w:r>
          </w:p>
        </w:tc>
      </w:tr>
      <w:tr w14:paraId="7BA908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804" w:type="dxa"/>
            <w:gridSpan w:val="2"/>
            <w:tcBorders>
              <w:top w:val="single" w:color="auto" w:sz="4" w:space="0"/>
              <w:left w:val="single" w:color="auto" w:sz="4" w:space="0"/>
              <w:bottom w:val="nil"/>
              <w:right w:val="single" w:color="auto" w:sz="4" w:space="0"/>
            </w:tcBorders>
            <w:vAlign w:val="center"/>
          </w:tcPr>
          <w:p w14:paraId="489E2C8E">
            <w:pPr>
              <w:snapToGrid w:val="0"/>
              <w:spacing w:line="400" w:lineRule="exac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服务内容</w:t>
            </w:r>
          </w:p>
        </w:tc>
        <w:tc>
          <w:tcPr>
            <w:tcW w:w="2172" w:type="dxa"/>
            <w:tcBorders>
              <w:top w:val="single" w:color="auto" w:sz="4" w:space="0"/>
              <w:left w:val="single" w:color="auto" w:sz="4" w:space="0"/>
              <w:bottom w:val="nil"/>
              <w:right w:val="single" w:color="auto" w:sz="4" w:space="0"/>
            </w:tcBorders>
            <w:vAlign w:val="center"/>
          </w:tcPr>
          <w:p w14:paraId="41F3E15F">
            <w:pPr>
              <w:snapToGrid w:val="0"/>
              <w:spacing w:line="400" w:lineRule="exac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服务人员数量</w:t>
            </w:r>
          </w:p>
        </w:tc>
        <w:tc>
          <w:tcPr>
            <w:tcW w:w="2534" w:type="dxa"/>
            <w:tcBorders>
              <w:top w:val="single" w:color="auto" w:sz="4" w:space="0"/>
              <w:left w:val="single" w:color="auto" w:sz="4" w:space="0"/>
              <w:bottom w:val="nil"/>
              <w:right w:val="single" w:color="auto" w:sz="4" w:space="0"/>
            </w:tcBorders>
            <w:vAlign w:val="center"/>
          </w:tcPr>
          <w:p w14:paraId="328D595C">
            <w:pPr>
              <w:snapToGrid w:val="0"/>
              <w:spacing w:line="400" w:lineRule="exact"/>
              <w:jc w:val="both"/>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cs="宋体"/>
                <w:b/>
                <w:color w:val="000000" w:themeColor="text1"/>
                <w:sz w:val="24"/>
                <w:szCs w:val="24"/>
                <w:lang w:eastAsia="zh-CN"/>
                <w14:textFill>
                  <w14:solidFill>
                    <w14:schemeClr w14:val="tx1"/>
                  </w14:solidFill>
                </w14:textFill>
              </w:rPr>
              <w:t>单价（元</w:t>
            </w:r>
            <w:r>
              <w:rPr>
                <w:rFonts w:hint="eastAsia" w:ascii="宋体" w:hAnsi="宋体" w:cs="宋体"/>
                <w:b/>
                <w:color w:val="000000" w:themeColor="text1"/>
                <w:sz w:val="24"/>
                <w:szCs w:val="24"/>
                <w:lang w:val="en-US" w:eastAsia="zh-CN"/>
                <w14:textFill>
                  <w14:solidFill>
                    <w14:schemeClr w14:val="tx1"/>
                  </w14:solidFill>
                </w14:textFill>
              </w:rPr>
              <w:t>/年</w:t>
            </w:r>
            <w:r>
              <w:rPr>
                <w:rFonts w:hint="eastAsia" w:ascii="宋体" w:hAnsi="宋体" w:cs="宋体"/>
                <w:b/>
                <w:color w:val="000000" w:themeColor="text1"/>
                <w:sz w:val="24"/>
                <w:szCs w:val="24"/>
                <w:lang w:eastAsia="zh-CN"/>
                <w14:textFill>
                  <w14:solidFill>
                    <w14:schemeClr w14:val="tx1"/>
                  </w14:solidFill>
                </w14:textFill>
              </w:rPr>
              <w:t>）</w:t>
            </w:r>
          </w:p>
        </w:tc>
        <w:tc>
          <w:tcPr>
            <w:tcW w:w="2535" w:type="dxa"/>
            <w:tcBorders>
              <w:top w:val="single" w:color="auto" w:sz="4" w:space="0"/>
              <w:left w:val="single" w:color="auto" w:sz="4" w:space="0"/>
              <w:bottom w:val="nil"/>
              <w:right w:val="single" w:color="auto" w:sz="4" w:space="0"/>
            </w:tcBorders>
            <w:vAlign w:val="center"/>
          </w:tcPr>
          <w:p w14:paraId="5BC2AFDA">
            <w:pPr>
              <w:snapToGrid w:val="0"/>
              <w:spacing w:line="400" w:lineRule="exact"/>
              <w:jc w:val="both"/>
              <w:rPr>
                <w:rFonts w:hint="eastAsia" w:ascii="宋体" w:hAnsi="宋体" w:cs="宋体"/>
                <w:b/>
                <w:color w:val="000000" w:themeColor="text1"/>
                <w:sz w:val="24"/>
                <w:szCs w:val="24"/>
                <w14:textFill>
                  <w14:solidFill>
                    <w14:schemeClr w14:val="tx1"/>
                  </w14:solidFill>
                </w14:textFill>
              </w:rPr>
            </w:pPr>
          </w:p>
          <w:p w14:paraId="71F6A231">
            <w:pPr>
              <w:snapToGrid w:val="0"/>
              <w:spacing w:line="400" w:lineRule="exact"/>
              <w:jc w:val="both"/>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总价（元/</w:t>
            </w:r>
            <w:r>
              <w:rPr>
                <w:rFonts w:hint="eastAsia" w:ascii="宋体" w:hAnsi="宋体" w:cs="宋体"/>
                <w:b/>
                <w:color w:val="000000" w:themeColor="text1"/>
                <w:sz w:val="24"/>
                <w:szCs w:val="24"/>
                <w:lang w:val="en-US" w:eastAsia="zh-CN"/>
                <w14:textFill>
                  <w14:solidFill>
                    <w14:schemeClr w14:val="tx1"/>
                  </w14:solidFill>
                </w14:textFill>
              </w:rPr>
              <w:t>3</w:t>
            </w:r>
            <w:r>
              <w:rPr>
                <w:rFonts w:hint="eastAsia" w:ascii="宋体" w:hAnsi="宋体" w:cs="宋体"/>
                <w:b/>
                <w:color w:val="000000" w:themeColor="text1"/>
                <w:sz w:val="24"/>
                <w:szCs w:val="24"/>
                <w14:textFill>
                  <w14:solidFill>
                    <w14:schemeClr w14:val="tx1"/>
                  </w14:solidFill>
                </w14:textFill>
              </w:rPr>
              <w:t>年）</w:t>
            </w:r>
          </w:p>
          <w:p w14:paraId="67682DD4">
            <w:pPr>
              <w:snapToGrid w:val="0"/>
              <w:spacing w:line="400" w:lineRule="exact"/>
              <w:ind w:firstLine="482" w:firstLineChars="200"/>
              <w:jc w:val="center"/>
              <w:rPr>
                <w:rFonts w:ascii="宋体" w:hAnsi="宋体" w:cs="宋体"/>
                <w:b/>
                <w:color w:val="000000" w:themeColor="text1"/>
                <w:sz w:val="24"/>
                <w:szCs w:val="24"/>
                <w14:textFill>
                  <w14:solidFill>
                    <w14:schemeClr w14:val="tx1"/>
                  </w14:solidFill>
                </w14:textFill>
              </w:rPr>
            </w:pPr>
          </w:p>
        </w:tc>
      </w:tr>
      <w:tr w14:paraId="5CB344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1804" w:type="dxa"/>
            <w:gridSpan w:val="2"/>
            <w:tcBorders>
              <w:top w:val="single" w:color="auto" w:sz="4" w:space="0"/>
              <w:left w:val="single" w:color="auto" w:sz="4" w:space="0"/>
              <w:bottom w:val="single" w:color="auto" w:sz="4" w:space="0"/>
              <w:right w:val="single" w:color="auto" w:sz="4" w:space="0"/>
            </w:tcBorders>
            <w:vAlign w:val="center"/>
          </w:tcPr>
          <w:p w14:paraId="59ABF6B0">
            <w:pPr>
              <w:snapToGrid w:val="0"/>
              <w:spacing w:line="400" w:lineRule="exact"/>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w:t>
            </w:r>
          </w:p>
        </w:tc>
        <w:tc>
          <w:tcPr>
            <w:tcW w:w="2172" w:type="dxa"/>
            <w:tcBorders>
              <w:top w:val="single" w:color="auto" w:sz="4" w:space="0"/>
              <w:left w:val="single" w:color="auto" w:sz="4" w:space="0"/>
              <w:bottom w:val="single" w:color="auto" w:sz="4" w:space="0"/>
              <w:right w:val="single" w:color="auto" w:sz="4" w:space="0"/>
            </w:tcBorders>
            <w:vAlign w:val="center"/>
          </w:tcPr>
          <w:p w14:paraId="48D29A62">
            <w:pPr>
              <w:snapToGrid w:val="0"/>
              <w:spacing w:line="400" w:lineRule="exact"/>
              <w:jc w:val="center"/>
              <w:rPr>
                <w:rFonts w:ascii="宋体" w:hAnsi="宋体" w:cs="宋体"/>
                <w:b/>
                <w:color w:val="000000" w:themeColor="text1"/>
                <w:sz w:val="24"/>
                <w:szCs w:val="24"/>
                <w14:textFill>
                  <w14:solidFill>
                    <w14:schemeClr w14:val="tx1"/>
                  </w14:solidFill>
                </w14:textFill>
              </w:rPr>
            </w:pPr>
          </w:p>
        </w:tc>
        <w:tc>
          <w:tcPr>
            <w:tcW w:w="2534" w:type="dxa"/>
            <w:tcBorders>
              <w:top w:val="single" w:color="auto" w:sz="4" w:space="0"/>
              <w:left w:val="single" w:color="auto" w:sz="4" w:space="0"/>
              <w:bottom w:val="single" w:color="auto" w:sz="4" w:space="0"/>
              <w:right w:val="single" w:color="auto" w:sz="4" w:space="0"/>
            </w:tcBorders>
            <w:vAlign w:val="center"/>
          </w:tcPr>
          <w:p w14:paraId="316B2D8B">
            <w:pPr>
              <w:snapToGrid w:val="0"/>
              <w:spacing w:line="400" w:lineRule="exact"/>
              <w:jc w:val="center"/>
              <w:rPr>
                <w:rFonts w:ascii="宋体" w:hAnsi="宋体" w:cs="宋体"/>
                <w:b/>
                <w:color w:val="000000" w:themeColor="text1"/>
                <w:sz w:val="24"/>
                <w:szCs w:val="24"/>
                <w14:textFill>
                  <w14:solidFill>
                    <w14:schemeClr w14:val="tx1"/>
                  </w14:solidFill>
                </w14:textFill>
              </w:rPr>
            </w:pPr>
          </w:p>
        </w:tc>
        <w:tc>
          <w:tcPr>
            <w:tcW w:w="2535" w:type="dxa"/>
            <w:tcBorders>
              <w:top w:val="single" w:color="auto" w:sz="4" w:space="0"/>
              <w:left w:val="single" w:color="auto" w:sz="4" w:space="0"/>
              <w:bottom w:val="single" w:color="auto" w:sz="4" w:space="0"/>
              <w:right w:val="single" w:color="auto" w:sz="4" w:space="0"/>
            </w:tcBorders>
            <w:vAlign w:val="center"/>
          </w:tcPr>
          <w:p w14:paraId="53E1FC5A">
            <w:pPr>
              <w:snapToGrid w:val="0"/>
              <w:spacing w:line="400" w:lineRule="exact"/>
              <w:jc w:val="center"/>
              <w:rPr>
                <w:rFonts w:ascii="宋体" w:hAnsi="宋体" w:cs="宋体"/>
                <w:b/>
                <w:color w:val="000000" w:themeColor="text1"/>
                <w:sz w:val="24"/>
                <w:szCs w:val="24"/>
                <w14:textFill>
                  <w14:solidFill>
                    <w14:schemeClr w14:val="tx1"/>
                  </w14:solidFill>
                </w14:textFill>
              </w:rPr>
            </w:pPr>
          </w:p>
        </w:tc>
      </w:tr>
      <w:tr w14:paraId="3EF64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9045" w:type="dxa"/>
            <w:gridSpan w:val="5"/>
            <w:tcBorders>
              <w:top w:val="single" w:color="auto" w:sz="4" w:space="0"/>
              <w:left w:val="single" w:color="auto" w:sz="4" w:space="0"/>
              <w:bottom w:val="single" w:color="auto" w:sz="4" w:space="0"/>
              <w:right w:val="single" w:color="auto" w:sz="4" w:space="0"/>
            </w:tcBorders>
            <w:vAlign w:val="center"/>
          </w:tcPr>
          <w:p w14:paraId="724E7462">
            <w:pPr>
              <w:snapToGrid w:val="0"/>
              <w:spacing w:line="400" w:lineRule="exac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报价总价合计金额大写：                                小写： ￥</w:t>
            </w:r>
          </w:p>
        </w:tc>
      </w:tr>
      <w:tr w14:paraId="0EAEB6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312EF572">
            <w:pPr>
              <w:snapToGrid w:val="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备注</w:t>
            </w:r>
          </w:p>
        </w:tc>
        <w:tc>
          <w:tcPr>
            <w:tcW w:w="8512" w:type="dxa"/>
            <w:gridSpan w:val="4"/>
            <w:tcBorders>
              <w:top w:val="single" w:color="auto" w:sz="4" w:space="0"/>
              <w:left w:val="single" w:color="auto" w:sz="4" w:space="0"/>
              <w:bottom w:val="single" w:color="auto" w:sz="4" w:space="0"/>
              <w:right w:val="single" w:color="auto" w:sz="4" w:space="0"/>
            </w:tcBorders>
            <w:vAlign w:val="center"/>
          </w:tcPr>
          <w:p w14:paraId="04A4806C">
            <w:pPr>
              <w:snapToGrid w:val="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1、此表应按项目的明细情况列项填报,在填写时，如上表不适合本项目的实际情况，可在确保投标明细内容完整的情况下，根据上表格式自行划表填写。</w:t>
            </w:r>
          </w:p>
          <w:p w14:paraId="2731988E">
            <w:pPr>
              <w:snapToGrid w:val="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报价要求：本项目总价包干，报价包括人工费（基本工资、社会保险费、高温费、加班费、福利费）、意外保险费、风险费、管理费、利润、税金等有关完成本项目的全部费用以及参加采购活动所发生的全部费用。</w:t>
            </w:r>
          </w:p>
          <w:p w14:paraId="7A873DA1">
            <w:pPr>
              <w:snapToGrid w:val="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3、报价中不允许出现报价优惠等字样,投标总价合计金额应与明细报价汇总相等。</w:t>
            </w:r>
          </w:p>
          <w:p w14:paraId="7C4FEFB8">
            <w:pPr>
              <w:snapToGrid w:val="0"/>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4、特别提示：采购机构将对项目名称和项目编号，</w:t>
            </w:r>
            <w:r>
              <w:rPr>
                <w:rFonts w:hint="eastAsia" w:ascii="宋体" w:hAnsi="宋体" w:cs="宋体"/>
                <w:b/>
                <w:color w:val="000000" w:themeColor="text1"/>
                <w:sz w:val="24"/>
                <w:szCs w:val="24"/>
                <w:lang w:eastAsia="zh-CN"/>
                <w14:textFill>
                  <w14:solidFill>
                    <w14:schemeClr w14:val="tx1"/>
                  </w14:solidFill>
                </w14:textFill>
              </w:rPr>
              <w:t>成交</w:t>
            </w:r>
            <w:r>
              <w:rPr>
                <w:rFonts w:hint="eastAsia" w:ascii="宋体" w:hAnsi="宋体" w:cs="宋体"/>
                <w:b/>
                <w:color w:val="000000" w:themeColor="text1"/>
                <w:sz w:val="24"/>
                <w:szCs w:val="24"/>
                <w14:textFill>
                  <w14:solidFill>
                    <w14:schemeClr w14:val="tx1"/>
                  </w14:solidFill>
                </w14:textFill>
              </w:rPr>
              <w:t>供应商名称、地址和中标金额，主要中标标的的名称、规格型号、数量、单价、服务要求等予以公示。</w:t>
            </w:r>
          </w:p>
          <w:p w14:paraId="5CC0105E">
            <w:pPr>
              <w:pStyle w:val="42"/>
              <w:rPr>
                <w:rFonts w:hint="eastAsia" w:ascii="宋体" w:hAnsi="宋体" w:cs="宋体"/>
                <w:bCs/>
                <w:color w:val="000000" w:themeColor="text1"/>
                <w14:textFill>
                  <w14:solidFill>
                    <w14:schemeClr w14:val="tx1"/>
                  </w14:solidFill>
                </w14:textFill>
              </w:rPr>
            </w:pPr>
            <w:r>
              <w:rPr>
                <w:rFonts w:hint="eastAsia" w:ascii="宋体" w:hAnsi="宋体" w:cs="宋体"/>
                <w:bCs/>
                <w:color w:val="000000" w:themeColor="text1"/>
                <w14:textFill>
                  <w14:solidFill>
                    <w14:schemeClr w14:val="tx1"/>
                  </w14:solidFill>
                </w14:textFill>
              </w:rPr>
              <w:t>5、最终结算时，分项报价为初次报价的同比例下浮。</w:t>
            </w:r>
          </w:p>
          <w:p w14:paraId="455ADE88">
            <w:pPr>
              <w:pStyle w:val="43"/>
              <w:ind w:left="0" w:leftChars="0" w:firstLine="0" w:firstLineChars="0"/>
              <w:rPr>
                <w:rFonts w:hint="default" w:eastAsia="宋体"/>
                <w:lang w:val="en-US" w:eastAsia="zh-CN"/>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6、</w:t>
            </w:r>
            <w:r>
              <w:rPr>
                <w:rFonts w:hint="eastAsia" w:ascii="宋体" w:hAnsi="宋体" w:cs="宋体"/>
                <w:b/>
                <w:bCs/>
                <w:color w:val="000000" w:themeColor="text1"/>
                <w:kern w:val="2"/>
                <w:sz w:val="24"/>
                <w:szCs w:val="24"/>
                <w:lang w:val="en-US" w:eastAsia="zh-CN" w:bidi="ar-SA"/>
                <w14:textFill>
                  <w14:solidFill>
                    <w14:schemeClr w14:val="tx1"/>
                  </w14:solidFill>
                </w14:textFill>
              </w:rPr>
              <w:t>★</w:t>
            </w: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该项目最高限价为1386000元，不得最高限价，否则按无效标处理。</w:t>
            </w:r>
          </w:p>
        </w:tc>
      </w:tr>
    </w:tbl>
    <w:p w14:paraId="620DECBA">
      <w:pPr>
        <w:snapToGrid w:val="0"/>
        <w:spacing w:line="400" w:lineRule="exact"/>
        <w:jc w:val="left"/>
        <w:rPr>
          <w:rFonts w:ascii="宋体" w:hAnsi="宋体" w:cs="宋体"/>
          <w:color w:val="000000" w:themeColor="text1"/>
          <w:sz w:val="24"/>
          <w:szCs w:val="24"/>
          <w14:textFill>
            <w14:solidFill>
              <w14:schemeClr w14:val="tx1"/>
            </w14:solidFill>
          </w14:textFill>
        </w:rPr>
      </w:pPr>
    </w:p>
    <w:p w14:paraId="60301F54">
      <w:pPr>
        <w:snapToGrid w:val="0"/>
        <w:spacing w:line="400" w:lineRule="exact"/>
        <w:jc w:val="left"/>
        <w:rPr>
          <w:rFonts w:ascii="宋体" w:hAnsi="宋体" w:cs="宋体"/>
          <w:color w:val="000000" w:themeColor="text1"/>
          <w:sz w:val="24"/>
          <w:szCs w:val="24"/>
          <w14:textFill>
            <w14:solidFill>
              <w14:schemeClr w14:val="tx1"/>
            </w14:solidFill>
          </w14:textFill>
        </w:rPr>
      </w:pPr>
    </w:p>
    <w:p w14:paraId="2C53753E">
      <w:pPr>
        <w:snapToGrid w:val="0"/>
        <w:spacing w:line="400" w:lineRule="exact"/>
        <w:ind w:firstLine="4560" w:firstLineChars="1900"/>
        <w:jc w:val="left"/>
        <w:rPr>
          <w:rFonts w:ascii="宋体" w:hAnsi="宋体" w:cs="宋体"/>
          <w:color w:val="000000" w:themeColor="text1"/>
          <w:sz w:val="24"/>
          <w:szCs w:val="24"/>
          <w14:textFill>
            <w14:solidFill>
              <w14:schemeClr w14:val="tx1"/>
            </w14:solidFill>
          </w14:textFill>
        </w:rPr>
      </w:pPr>
    </w:p>
    <w:p w14:paraId="00FE5460">
      <w:pPr>
        <w:snapToGrid w:val="0"/>
        <w:spacing w:line="400" w:lineRule="exact"/>
        <w:ind w:firstLine="3840" w:firstLineChars="16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供应商名称（公章）：</w:t>
      </w:r>
    </w:p>
    <w:p w14:paraId="3ACD4A03">
      <w:pPr>
        <w:snapToGrid w:val="0"/>
        <w:spacing w:line="400" w:lineRule="exact"/>
        <w:ind w:firstLine="4560" w:firstLineChars="19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日期： </w:t>
      </w:r>
    </w:p>
    <w:p w14:paraId="28D9D5E2">
      <w:pPr>
        <w:snapToGrid w:val="0"/>
        <w:spacing w:line="400" w:lineRule="exact"/>
        <w:ind w:firstLine="4560" w:firstLineChars="1900"/>
        <w:jc w:val="left"/>
        <w:rPr>
          <w:rFonts w:ascii="宋体" w:hAnsi="宋体" w:cs="宋体"/>
          <w:color w:val="000000" w:themeColor="text1"/>
          <w:sz w:val="24"/>
          <w:szCs w:val="24"/>
          <w14:textFill>
            <w14:solidFill>
              <w14:schemeClr w14:val="tx1"/>
            </w14:solidFill>
          </w14:textFill>
        </w:rPr>
      </w:pPr>
    </w:p>
    <w:p w14:paraId="5487BABA">
      <w:pPr>
        <w:suppressAutoHyphens/>
        <w:spacing w:line="400" w:lineRule="exact"/>
        <w:rPr>
          <w:rFonts w:ascii="宋体" w:hAnsi="宋体" w:cs="宋体"/>
          <w:color w:val="000000" w:themeColor="text1"/>
          <w:sz w:val="24"/>
          <w:szCs w:val="24"/>
          <w14:textFill>
            <w14:solidFill>
              <w14:schemeClr w14:val="tx1"/>
            </w14:solidFill>
          </w14:textFill>
        </w:rPr>
      </w:pPr>
    </w:p>
    <w:p w14:paraId="67D4CFD6">
      <w:pPr>
        <w:spacing w:line="400" w:lineRule="exact"/>
        <w:rPr>
          <w:rFonts w:ascii="宋体" w:hAnsi="宋体" w:cs="宋体"/>
          <w:color w:val="000000" w:themeColor="text1"/>
          <w:sz w:val="24"/>
          <w:szCs w:val="24"/>
          <w14:textFill>
            <w14:solidFill>
              <w14:schemeClr w14:val="tx1"/>
            </w14:solidFill>
          </w14:textFill>
        </w:rPr>
      </w:pPr>
    </w:p>
    <w:p w14:paraId="236FD9A8">
      <w:pPr>
        <w:pStyle w:val="2"/>
        <w:rPr>
          <w:rFonts w:ascii="宋体" w:hAnsi="宋体" w:cs="宋体"/>
          <w:color w:val="000000" w:themeColor="text1"/>
          <w:sz w:val="24"/>
          <w:szCs w:val="24"/>
          <w14:textFill>
            <w14:solidFill>
              <w14:schemeClr w14:val="tx1"/>
            </w14:solidFill>
          </w14:textFill>
        </w:rPr>
      </w:pPr>
    </w:p>
    <w:p w14:paraId="6857B6BE">
      <w:pPr>
        <w:pStyle w:val="2"/>
        <w:rPr>
          <w:rFonts w:ascii="宋体" w:hAnsi="宋体" w:cs="宋体"/>
          <w:color w:val="000000" w:themeColor="text1"/>
          <w:sz w:val="24"/>
          <w:szCs w:val="24"/>
          <w14:textFill>
            <w14:solidFill>
              <w14:schemeClr w14:val="tx1"/>
            </w14:solidFill>
          </w14:textFill>
        </w:rPr>
      </w:pPr>
    </w:p>
    <w:p w14:paraId="4B5EA725">
      <w:pPr>
        <w:pStyle w:val="2"/>
        <w:rPr>
          <w:rFonts w:ascii="宋体" w:hAnsi="宋体" w:cs="宋体"/>
          <w:color w:val="000000" w:themeColor="text1"/>
          <w:sz w:val="24"/>
          <w:szCs w:val="24"/>
          <w14:textFill>
            <w14:solidFill>
              <w14:schemeClr w14:val="tx1"/>
            </w14:solidFill>
          </w14:textFill>
        </w:rPr>
      </w:pPr>
    </w:p>
    <w:p w14:paraId="67171CEC">
      <w:pPr>
        <w:pStyle w:val="2"/>
        <w:rPr>
          <w:rFonts w:ascii="宋体" w:hAnsi="宋体" w:cs="宋体"/>
          <w:color w:val="000000" w:themeColor="text1"/>
          <w:sz w:val="24"/>
          <w:szCs w:val="24"/>
          <w14:textFill>
            <w14:solidFill>
              <w14:schemeClr w14:val="tx1"/>
            </w14:solidFill>
          </w14:textFill>
        </w:rPr>
      </w:pPr>
    </w:p>
    <w:p w14:paraId="6636CF98">
      <w:pPr>
        <w:pStyle w:val="8"/>
        <w:rPr>
          <w:rFonts w:ascii="宋体" w:hAnsi="宋体" w:cs="宋体"/>
          <w:color w:val="000000" w:themeColor="text1"/>
          <w14:textFill>
            <w14:solidFill>
              <w14:schemeClr w14:val="tx1"/>
            </w14:solidFill>
          </w14:textFill>
        </w:rPr>
      </w:pPr>
    </w:p>
    <w:p w14:paraId="467DD6E1">
      <w:pPr>
        <w:spacing w:line="40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附件二</w:t>
      </w:r>
    </w:p>
    <w:p w14:paraId="338A9507">
      <w:pPr>
        <w:pStyle w:val="42"/>
        <w:rPr>
          <w:rFonts w:ascii="宋体" w:hAnsi="宋体" w:cs="宋体"/>
          <w:color w:val="000000" w:themeColor="text1"/>
          <w14:textFill>
            <w14:solidFill>
              <w14:schemeClr w14:val="tx1"/>
            </w14:solidFill>
          </w14:textFill>
        </w:rPr>
      </w:pPr>
    </w:p>
    <w:p w14:paraId="7226B971">
      <w:pPr>
        <w:jc w:val="center"/>
        <w:rPr>
          <w:rFonts w:ascii="宋体" w:hAnsi="宋体" w:cs="宋体"/>
          <w:b/>
          <w:bCs/>
          <w:color w:val="000000" w:themeColor="text1"/>
          <w:sz w:val="24"/>
          <w:szCs w:val="24"/>
          <w14:textFill>
            <w14:solidFill>
              <w14:schemeClr w14:val="tx1"/>
            </w14:solidFill>
          </w14:textFill>
        </w:rPr>
      </w:pPr>
      <w:bookmarkStart w:id="50" w:name="_Hlk90841542"/>
      <w:r>
        <w:rPr>
          <w:rFonts w:hint="eastAsia" w:ascii="宋体" w:hAnsi="宋体" w:cs="宋体"/>
          <w:b/>
          <w:bCs/>
          <w:color w:val="000000" w:themeColor="text1"/>
          <w:sz w:val="24"/>
          <w:szCs w:val="24"/>
          <w14:textFill>
            <w14:solidFill>
              <w14:schemeClr w14:val="tx1"/>
            </w14:solidFill>
          </w14:textFill>
        </w:rPr>
        <w:t>费用构成明细报价表</w:t>
      </w:r>
    </w:p>
    <w:bookmarkEnd w:id="50"/>
    <w:p w14:paraId="607EFB51">
      <w:pPr>
        <w:pStyle w:val="16"/>
        <w:spacing w:line="400" w:lineRule="exact"/>
        <w:ind w:firstLine="0"/>
        <w:rPr>
          <w:rFonts w:hint="eastAsia"/>
          <w:szCs w:val="21"/>
        </w:rPr>
      </w:pPr>
    </w:p>
    <w:p w14:paraId="22036472">
      <w:pPr>
        <w:pStyle w:val="16"/>
        <w:spacing w:line="400" w:lineRule="exact"/>
        <w:ind w:firstLine="0"/>
        <w:rPr>
          <w:rFonts w:hint="eastAsia"/>
          <w:szCs w:val="21"/>
        </w:rPr>
      </w:pPr>
      <w:r>
        <w:rPr>
          <w:rFonts w:hint="eastAsia"/>
          <w:szCs w:val="21"/>
        </w:rPr>
        <w:t xml:space="preserve">项目名称：             </w:t>
      </w:r>
    </w:p>
    <w:p w14:paraId="4DB6168B">
      <w:pPr>
        <w:pStyle w:val="16"/>
        <w:spacing w:line="400" w:lineRule="exact"/>
        <w:ind w:firstLine="0"/>
        <w:rPr>
          <w:rFonts w:hint="eastAsia"/>
          <w:szCs w:val="21"/>
        </w:rPr>
      </w:pPr>
      <w:r>
        <w:rPr>
          <w:rFonts w:hint="eastAsia"/>
          <w:szCs w:val="21"/>
        </w:rPr>
        <w:t>项目编号</w:t>
      </w:r>
      <w:r>
        <w:rPr>
          <w:rFonts w:hint="eastAsia"/>
          <w:szCs w:val="21"/>
          <w:lang w:eastAsia="zh-CN"/>
        </w:rPr>
        <w:t>及标项</w:t>
      </w:r>
      <w:r>
        <w:rPr>
          <w:rFonts w:hint="eastAsia"/>
          <w:szCs w:val="21"/>
        </w:rPr>
        <w:t>：</w:t>
      </w:r>
    </w:p>
    <w:tbl>
      <w:tblPr>
        <w:tblStyle w:val="33"/>
        <w:tblW w:w="8858" w:type="dxa"/>
        <w:tblInd w:w="93" w:type="dxa"/>
        <w:tblLayout w:type="fixed"/>
        <w:tblCellMar>
          <w:top w:w="0" w:type="dxa"/>
          <w:left w:w="108" w:type="dxa"/>
          <w:bottom w:w="0" w:type="dxa"/>
          <w:right w:w="108" w:type="dxa"/>
        </w:tblCellMar>
      </w:tblPr>
      <w:tblGrid>
        <w:gridCol w:w="1251"/>
        <w:gridCol w:w="2611"/>
        <w:gridCol w:w="1049"/>
        <w:gridCol w:w="2039"/>
        <w:gridCol w:w="1908"/>
      </w:tblGrid>
      <w:tr w14:paraId="50D27B68">
        <w:tblPrEx>
          <w:tblCellMar>
            <w:top w:w="0" w:type="dxa"/>
            <w:left w:w="108" w:type="dxa"/>
            <w:bottom w:w="0" w:type="dxa"/>
            <w:right w:w="108" w:type="dxa"/>
          </w:tblCellMar>
        </w:tblPrEx>
        <w:trPr>
          <w:trHeight w:val="523"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42DDF6C6">
            <w:pPr>
              <w:jc w:val="center"/>
              <w:textAlignment w:val="center"/>
              <w:rPr>
                <w:rFonts w:ascii="宋体" w:hAnsi="宋体" w:cs="宋体"/>
                <w:highlight w:val="none"/>
              </w:rPr>
            </w:pPr>
            <w:r>
              <w:rPr>
                <w:rFonts w:hint="eastAsia" w:ascii="宋体" w:hAnsi="宋体" w:eastAsia="宋体" w:cs="宋体"/>
                <w:highlight w:val="none"/>
                <w:lang w:eastAsia="zh-CN"/>
              </w:rPr>
              <w:t>序号</w:t>
            </w:r>
          </w:p>
        </w:tc>
        <w:tc>
          <w:tcPr>
            <w:tcW w:w="2611" w:type="dxa"/>
            <w:tcBorders>
              <w:top w:val="single" w:color="000000" w:sz="4" w:space="0"/>
              <w:left w:val="single" w:color="000000" w:sz="4" w:space="0"/>
              <w:bottom w:val="single" w:color="000000" w:sz="4" w:space="0"/>
              <w:right w:val="single" w:color="000000" w:sz="4" w:space="0"/>
            </w:tcBorders>
            <w:noWrap w:val="0"/>
            <w:vAlign w:val="center"/>
          </w:tcPr>
          <w:p w14:paraId="76A43C4A">
            <w:pPr>
              <w:jc w:val="center"/>
              <w:textAlignment w:val="center"/>
              <w:rPr>
                <w:rFonts w:ascii="宋体" w:hAnsi="宋体" w:cs="宋体"/>
                <w:highlight w:val="none"/>
              </w:rPr>
            </w:pPr>
            <w:r>
              <w:rPr>
                <w:rFonts w:hint="eastAsia" w:ascii="宋体" w:hAnsi="宋体" w:eastAsia="宋体" w:cs="宋体"/>
                <w:highlight w:val="none"/>
                <w:lang w:eastAsia="zh-CN"/>
              </w:rPr>
              <w:t>内容</w:t>
            </w:r>
          </w:p>
        </w:tc>
        <w:tc>
          <w:tcPr>
            <w:tcW w:w="1049" w:type="dxa"/>
            <w:tcBorders>
              <w:top w:val="single" w:color="000000" w:sz="4" w:space="0"/>
              <w:left w:val="single" w:color="000000" w:sz="4" w:space="0"/>
              <w:bottom w:val="single" w:color="000000" w:sz="4" w:space="0"/>
              <w:right w:val="single" w:color="000000" w:sz="4" w:space="0"/>
            </w:tcBorders>
            <w:noWrap w:val="0"/>
            <w:vAlign w:val="center"/>
          </w:tcPr>
          <w:p w14:paraId="046FAB81">
            <w:pPr>
              <w:jc w:val="center"/>
              <w:textAlignment w:val="center"/>
              <w:rPr>
                <w:rFonts w:ascii="宋体" w:hAnsi="宋体" w:cs="宋体"/>
                <w:highlight w:val="none"/>
              </w:rPr>
            </w:pPr>
            <w:r>
              <w:rPr>
                <w:rFonts w:hint="eastAsia" w:ascii="宋体" w:hAnsi="宋体" w:eastAsia="宋体" w:cs="宋体"/>
                <w:highlight w:val="none"/>
                <w:lang w:eastAsia="zh-CN"/>
              </w:rPr>
              <w:t>数量</w:t>
            </w:r>
          </w:p>
        </w:tc>
        <w:tc>
          <w:tcPr>
            <w:tcW w:w="2039" w:type="dxa"/>
            <w:tcBorders>
              <w:top w:val="single" w:color="000000" w:sz="4" w:space="0"/>
              <w:left w:val="single" w:color="000000" w:sz="4" w:space="0"/>
              <w:bottom w:val="single" w:color="000000" w:sz="4" w:space="0"/>
              <w:right w:val="single" w:color="000000" w:sz="4" w:space="0"/>
            </w:tcBorders>
            <w:noWrap w:val="0"/>
            <w:vAlign w:val="center"/>
          </w:tcPr>
          <w:p w14:paraId="2C09839F">
            <w:pPr>
              <w:jc w:val="center"/>
              <w:textAlignment w:val="center"/>
              <w:rPr>
                <w:rFonts w:ascii="宋体" w:hAnsi="宋体" w:cs="宋体"/>
                <w:highlight w:val="none"/>
              </w:rPr>
            </w:pPr>
            <w:r>
              <w:rPr>
                <w:rFonts w:hint="eastAsia" w:ascii="宋体" w:hAnsi="宋体" w:eastAsia="宋体" w:cs="宋体"/>
                <w:highlight w:val="none"/>
                <w:lang w:eastAsia="zh-CN"/>
              </w:rPr>
              <w:t>单价（元</w:t>
            </w:r>
            <w:r>
              <w:rPr>
                <w:rFonts w:hint="eastAsia" w:ascii="宋体" w:hAnsi="宋体" w:eastAsia="宋体" w:cs="宋体"/>
                <w:highlight w:val="none"/>
                <w:lang w:val="en-US" w:eastAsia="zh-CN"/>
              </w:rPr>
              <w:t>/月</w:t>
            </w:r>
            <w:r>
              <w:rPr>
                <w:rFonts w:hint="eastAsia" w:ascii="宋体" w:hAnsi="宋体" w:eastAsia="宋体" w:cs="宋体"/>
                <w:highlight w:val="none"/>
                <w:lang w:eastAsia="zh-CN"/>
              </w:rPr>
              <w:t>）</w:t>
            </w:r>
          </w:p>
        </w:tc>
        <w:tc>
          <w:tcPr>
            <w:tcW w:w="1908" w:type="dxa"/>
            <w:tcBorders>
              <w:top w:val="single" w:color="000000" w:sz="4" w:space="0"/>
              <w:left w:val="single" w:color="000000" w:sz="4" w:space="0"/>
              <w:bottom w:val="single" w:color="000000" w:sz="4" w:space="0"/>
              <w:right w:val="single" w:color="000000" w:sz="4" w:space="0"/>
            </w:tcBorders>
            <w:noWrap w:val="0"/>
            <w:vAlign w:val="center"/>
          </w:tcPr>
          <w:p w14:paraId="0FCB0F6E">
            <w:pPr>
              <w:jc w:val="center"/>
              <w:textAlignment w:val="center"/>
              <w:rPr>
                <w:rFonts w:hint="eastAsia" w:ascii="宋体" w:hAnsi="宋体" w:eastAsia="宋体" w:cs="宋体"/>
                <w:highlight w:val="none"/>
                <w:lang w:eastAsia="zh-CN"/>
              </w:rPr>
            </w:pPr>
            <w:r>
              <w:rPr>
                <w:rFonts w:hint="eastAsia" w:ascii="宋体" w:hAnsi="宋体" w:cs="宋体"/>
                <w:highlight w:val="none"/>
                <w:lang w:eastAsia="zh-CN"/>
              </w:rPr>
              <w:t>总价（元</w:t>
            </w:r>
            <w:r>
              <w:rPr>
                <w:rFonts w:hint="eastAsia" w:ascii="宋体" w:hAnsi="宋体" w:cs="宋体"/>
                <w:highlight w:val="none"/>
                <w:lang w:val="en-US" w:eastAsia="zh-CN"/>
              </w:rPr>
              <w:t>/月</w:t>
            </w:r>
            <w:r>
              <w:rPr>
                <w:rFonts w:hint="eastAsia" w:ascii="宋体" w:hAnsi="宋体" w:cs="宋体"/>
                <w:highlight w:val="none"/>
                <w:lang w:eastAsia="zh-CN"/>
              </w:rPr>
              <w:t>）</w:t>
            </w:r>
          </w:p>
        </w:tc>
      </w:tr>
      <w:tr w14:paraId="7C119D88">
        <w:tblPrEx>
          <w:tblCellMar>
            <w:top w:w="0" w:type="dxa"/>
            <w:left w:w="108" w:type="dxa"/>
            <w:bottom w:w="0" w:type="dxa"/>
            <w:right w:w="108" w:type="dxa"/>
          </w:tblCellMar>
        </w:tblPrEx>
        <w:trPr>
          <w:trHeight w:val="877"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6F220798">
            <w:pPr>
              <w:jc w:val="center"/>
              <w:textAlignment w:val="center"/>
              <w:rPr>
                <w:rFonts w:ascii="宋体" w:hAnsi="宋体" w:cs="宋体"/>
                <w:highlight w:val="none"/>
              </w:rPr>
            </w:pPr>
            <w:r>
              <w:rPr>
                <w:rFonts w:hint="eastAsia" w:ascii="宋体" w:hAnsi="宋体" w:eastAsia="宋体" w:cs="宋体"/>
                <w:highlight w:val="none"/>
                <w:lang w:eastAsia="zh-CN"/>
              </w:rPr>
              <w:t>1</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C1F112">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r>
              <w:rPr>
                <w:rFonts w:hint="eastAsia" w:ascii="宋体" w:hAnsi="宋体" w:cs="宋体"/>
              </w:rPr>
              <w:t>保安男</w:t>
            </w:r>
          </w:p>
        </w:tc>
        <w:tc>
          <w:tcPr>
            <w:tcW w:w="1049" w:type="dxa"/>
            <w:tcBorders>
              <w:top w:val="single" w:color="000000" w:sz="4" w:space="0"/>
              <w:left w:val="single" w:color="000000" w:sz="4" w:space="0"/>
              <w:bottom w:val="single" w:color="000000" w:sz="4" w:space="0"/>
              <w:right w:val="nil"/>
            </w:tcBorders>
            <w:shd w:val="clear" w:color="auto" w:fill="auto"/>
            <w:noWrap w:val="0"/>
            <w:vAlign w:val="center"/>
          </w:tcPr>
          <w:p w14:paraId="41E9F0BF">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r>
              <w:rPr>
                <w:rFonts w:hint="eastAsia" w:ascii="宋体" w:hAnsi="宋体" w:cs="宋体"/>
              </w:rPr>
              <w:t>3</w:t>
            </w:r>
          </w:p>
        </w:tc>
        <w:tc>
          <w:tcPr>
            <w:tcW w:w="2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9E968">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EF0F1">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r>
      <w:tr w14:paraId="2425407D">
        <w:tblPrEx>
          <w:tblCellMar>
            <w:top w:w="0" w:type="dxa"/>
            <w:left w:w="108" w:type="dxa"/>
            <w:bottom w:w="0" w:type="dxa"/>
            <w:right w:w="108" w:type="dxa"/>
          </w:tblCellMar>
        </w:tblPrEx>
        <w:trPr>
          <w:trHeight w:val="654"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368A5D5F">
            <w:pPr>
              <w:jc w:val="center"/>
              <w:textAlignment w:val="center"/>
              <w:rPr>
                <w:rFonts w:ascii="宋体" w:hAnsi="宋体" w:cs="宋体"/>
                <w:highlight w:val="none"/>
              </w:rPr>
            </w:pPr>
            <w:r>
              <w:rPr>
                <w:rFonts w:hint="eastAsia" w:ascii="宋体" w:hAnsi="宋体" w:eastAsia="宋体" w:cs="宋体"/>
                <w:highlight w:val="none"/>
                <w:lang w:eastAsia="zh-CN"/>
              </w:rPr>
              <w:t>2</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4B92667">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r>
              <w:rPr>
                <w:rFonts w:hint="eastAsia" w:ascii="宋体" w:hAnsi="宋体" w:cs="宋体"/>
              </w:rPr>
              <w:t>保安保洁女</w:t>
            </w:r>
          </w:p>
        </w:tc>
        <w:tc>
          <w:tcPr>
            <w:tcW w:w="1049" w:type="dxa"/>
            <w:tcBorders>
              <w:top w:val="single" w:color="000000" w:sz="4" w:space="0"/>
              <w:left w:val="single" w:color="000000" w:sz="4" w:space="0"/>
              <w:bottom w:val="single" w:color="000000" w:sz="4" w:space="0"/>
              <w:right w:val="nil"/>
            </w:tcBorders>
            <w:shd w:val="clear" w:color="auto" w:fill="auto"/>
            <w:noWrap w:val="0"/>
            <w:vAlign w:val="center"/>
          </w:tcPr>
          <w:p w14:paraId="12A46ECB">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r>
              <w:rPr>
                <w:rFonts w:hint="eastAsia" w:ascii="宋体" w:hAnsi="宋体" w:cs="宋体"/>
              </w:rPr>
              <w:t>2</w:t>
            </w:r>
          </w:p>
        </w:tc>
        <w:tc>
          <w:tcPr>
            <w:tcW w:w="2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B7BB">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B7EC5">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r>
      <w:tr w14:paraId="6E0DA877">
        <w:tblPrEx>
          <w:tblCellMar>
            <w:top w:w="0" w:type="dxa"/>
            <w:left w:w="108" w:type="dxa"/>
            <w:bottom w:w="0" w:type="dxa"/>
            <w:right w:w="108" w:type="dxa"/>
          </w:tblCellMar>
        </w:tblPrEx>
        <w:trPr>
          <w:trHeight w:val="785"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6B939D3D">
            <w:pPr>
              <w:jc w:val="center"/>
              <w:textAlignment w:val="center"/>
              <w:rPr>
                <w:rFonts w:ascii="宋体" w:hAnsi="宋体" w:cs="宋体"/>
                <w:highlight w:val="none"/>
              </w:rPr>
            </w:pPr>
            <w:r>
              <w:rPr>
                <w:rFonts w:hint="eastAsia" w:ascii="宋体" w:hAnsi="宋体" w:eastAsia="宋体" w:cs="宋体"/>
                <w:highlight w:val="none"/>
                <w:lang w:eastAsia="zh-CN"/>
              </w:rPr>
              <w:t>3</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B23496C">
            <w:pPr>
              <w:keepNext w:val="0"/>
              <w:keepLines w:val="0"/>
              <w:pageBreakBefore w:val="0"/>
              <w:kinsoku/>
              <w:wordWrap/>
              <w:overflowPunct/>
              <w:topLinePunct w:val="0"/>
              <w:autoSpaceDE/>
              <w:autoSpaceDN/>
              <w:bidi w:val="0"/>
              <w:spacing w:line="360" w:lineRule="auto"/>
              <w:jc w:val="center"/>
              <w:rPr>
                <w:rFonts w:hint="default" w:ascii="宋体" w:hAnsi="宋体" w:eastAsia="宋体" w:cs="宋体"/>
                <w:kern w:val="2"/>
                <w:sz w:val="21"/>
                <w:szCs w:val="21"/>
                <w:lang w:val="en-US" w:eastAsia="zh-CN" w:bidi="ar-SA"/>
              </w:rPr>
            </w:pPr>
            <w:r>
              <w:rPr>
                <w:rFonts w:hint="eastAsia" w:ascii="宋体" w:hAnsi="宋体" w:cs="宋体"/>
              </w:rPr>
              <w:t>食堂人员</w:t>
            </w:r>
          </w:p>
        </w:tc>
        <w:tc>
          <w:tcPr>
            <w:tcW w:w="1049" w:type="dxa"/>
            <w:tcBorders>
              <w:top w:val="single" w:color="000000" w:sz="4" w:space="0"/>
              <w:left w:val="single" w:color="000000" w:sz="4" w:space="0"/>
              <w:bottom w:val="single" w:color="000000" w:sz="4" w:space="0"/>
              <w:right w:val="nil"/>
            </w:tcBorders>
            <w:shd w:val="clear" w:color="auto" w:fill="auto"/>
            <w:noWrap w:val="0"/>
            <w:vAlign w:val="center"/>
          </w:tcPr>
          <w:p w14:paraId="3FDEAD45">
            <w:pPr>
              <w:keepNext w:val="0"/>
              <w:keepLines w:val="0"/>
              <w:pageBreakBefore w:val="0"/>
              <w:widowControl/>
              <w:kinsoku/>
              <w:wordWrap/>
              <w:overflowPunct/>
              <w:topLinePunct w:val="0"/>
              <w:autoSpaceDE/>
              <w:autoSpaceDN/>
              <w:bidi w:val="0"/>
              <w:spacing w:line="360" w:lineRule="auto"/>
              <w:jc w:val="center"/>
              <w:textAlignment w:val="center"/>
              <w:rPr>
                <w:rFonts w:ascii="宋体" w:hAnsi="宋体" w:cs="宋体"/>
              </w:rPr>
            </w:pPr>
            <w:r>
              <w:rPr>
                <w:rFonts w:hint="eastAsia" w:ascii="宋体" w:hAnsi="宋体" w:cs="宋体"/>
              </w:rPr>
              <w:t>1</w:t>
            </w:r>
          </w:p>
          <w:p w14:paraId="26E119A1">
            <w:pPr>
              <w:keepNext w:val="0"/>
              <w:keepLines w:val="0"/>
              <w:pageBreakBefore w:val="0"/>
              <w:kinsoku/>
              <w:wordWrap/>
              <w:overflowPunct/>
              <w:topLinePunct w:val="0"/>
              <w:autoSpaceDE/>
              <w:autoSpaceDN/>
              <w:bidi w:val="0"/>
              <w:spacing w:line="360" w:lineRule="auto"/>
              <w:jc w:val="center"/>
              <w:rPr>
                <w:rFonts w:hint="default" w:ascii="宋体" w:hAnsi="宋体" w:eastAsia="宋体" w:cs="宋体"/>
                <w:kern w:val="2"/>
                <w:sz w:val="21"/>
                <w:szCs w:val="21"/>
                <w:lang w:val="en-US" w:eastAsia="zh-CN" w:bidi="ar-SA"/>
              </w:rPr>
            </w:pPr>
          </w:p>
        </w:tc>
        <w:tc>
          <w:tcPr>
            <w:tcW w:w="2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03059">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915E4">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r>
      <w:tr w14:paraId="262FC4F9">
        <w:tblPrEx>
          <w:tblCellMar>
            <w:top w:w="0" w:type="dxa"/>
            <w:left w:w="108" w:type="dxa"/>
            <w:bottom w:w="0" w:type="dxa"/>
            <w:right w:w="108" w:type="dxa"/>
          </w:tblCellMar>
        </w:tblPrEx>
        <w:trPr>
          <w:trHeight w:val="823"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5CE1C254">
            <w:pPr>
              <w:jc w:val="center"/>
              <w:textAlignment w:val="center"/>
              <w:rPr>
                <w:rFonts w:ascii="宋体" w:hAnsi="宋体" w:cs="宋体"/>
                <w:highlight w:val="none"/>
              </w:rPr>
            </w:pPr>
            <w:r>
              <w:rPr>
                <w:rFonts w:hint="eastAsia" w:ascii="宋体" w:hAnsi="宋体" w:eastAsia="宋体" w:cs="宋体"/>
                <w:highlight w:val="none"/>
                <w:lang w:eastAsia="zh-CN"/>
              </w:rPr>
              <w:t>4</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AF8888F">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kern w:val="2"/>
                <w:sz w:val="21"/>
                <w:szCs w:val="21"/>
                <w:lang w:val="en-US" w:eastAsia="zh-CN" w:bidi="ar-SA"/>
              </w:rPr>
            </w:pPr>
            <w:r>
              <w:rPr>
                <w:rFonts w:hint="eastAsia" w:ascii="宋体" w:hAnsi="宋体" w:cs="宋体"/>
              </w:rPr>
              <w:t>门卫男</w:t>
            </w:r>
          </w:p>
        </w:tc>
        <w:tc>
          <w:tcPr>
            <w:tcW w:w="1049" w:type="dxa"/>
            <w:tcBorders>
              <w:top w:val="single" w:color="000000" w:sz="4" w:space="0"/>
              <w:left w:val="single" w:color="000000" w:sz="4" w:space="0"/>
              <w:bottom w:val="single" w:color="000000" w:sz="4" w:space="0"/>
              <w:right w:val="nil"/>
            </w:tcBorders>
            <w:shd w:val="clear" w:color="auto" w:fill="auto"/>
            <w:noWrap w:val="0"/>
            <w:vAlign w:val="center"/>
          </w:tcPr>
          <w:p w14:paraId="61C7632C">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r>
              <w:rPr>
                <w:rFonts w:hint="eastAsia" w:ascii="宋体" w:hAnsi="宋体" w:cs="宋体"/>
              </w:rPr>
              <w:t>2</w:t>
            </w:r>
          </w:p>
        </w:tc>
        <w:tc>
          <w:tcPr>
            <w:tcW w:w="2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525B5">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5CCF0">
            <w:pPr>
              <w:keepNext w:val="0"/>
              <w:keepLines w:val="0"/>
              <w:pageBreakBefore w:val="0"/>
              <w:kinsoku/>
              <w:wordWrap/>
              <w:overflowPunct/>
              <w:topLinePunct w:val="0"/>
              <w:autoSpaceDE/>
              <w:autoSpaceDN/>
              <w:bidi w:val="0"/>
              <w:spacing w:line="360" w:lineRule="auto"/>
              <w:jc w:val="center"/>
              <w:rPr>
                <w:rFonts w:ascii="宋体" w:hAnsi="宋体" w:eastAsia="宋体" w:cs="宋体"/>
                <w:kern w:val="2"/>
                <w:sz w:val="21"/>
                <w:szCs w:val="21"/>
                <w:lang w:val="en-US" w:eastAsia="zh-CN" w:bidi="ar-SA"/>
              </w:rPr>
            </w:pPr>
          </w:p>
        </w:tc>
      </w:tr>
      <w:tr w14:paraId="240D42F4">
        <w:tblPrEx>
          <w:tblCellMar>
            <w:top w:w="0" w:type="dxa"/>
            <w:left w:w="108" w:type="dxa"/>
            <w:bottom w:w="0" w:type="dxa"/>
            <w:right w:w="108" w:type="dxa"/>
          </w:tblCellMar>
        </w:tblPrEx>
        <w:trPr>
          <w:trHeight w:val="649"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7E066D22">
            <w:pPr>
              <w:jc w:val="center"/>
              <w:textAlignment w:val="center"/>
              <w:rPr>
                <w:rFonts w:ascii="宋体" w:hAnsi="宋体" w:cs="宋体"/>
                <w:highlight w:val="none"/>
              </w:rPr>
            </w:pPr>
          </w:p>
        </w:tc>
        <w:tc>
          <w:tcPr>
            <w:tcW w:w="2611" w:type="dxa"/>
            <w:tcBorders>
              <w:top w:val="single" w:color="000000" w:sz="4" w:space="0"/>
              <w:left w:val="single" w:color="000000" w:sz="4" w:space="0"/>
              <w:bottom w:val="single" w:color="000000" w:sz="4" w:space="0"/>
              <w:right w:val="single" w:color="000000" w:sz="4" w:space="0"/>
            </w:tcBorders>
            <w:noWrap w:val="0"/>
            <w:vAlign w:val="center"/>
          </w:tcPr>
          <w:p w14:paraId="667F9166">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highlight w:val="none"/>
                <w:lang w:eastAsia="zh-CN"/>
              </w:rPr>
            </w:pPr>
          </w:p>
        </w:tc>
        <w:tc>
          <w:tcPr>
            <w:tcW w:w="1049" w:type="dxa"/>
            <w:tcBorders>
              <w:top w:val="single" w:color="000000" w:sz="4" w:space="0"/>
              <w:left w:val="single" w:color="000000" w:sz="4" w:space="0"/>
              <w:bottom w:val="single" w:color="000000" w:sz="4" w:space="0"/>
              <w:right w:val="nil"/>
            </w:tcBorders>
            <w:noWrap w:val="0"/>
            <w:vAlign w:val="center"/>
          </w:tcPr>
          <w:p w14:paraId="640FD562">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c>
          <w:tcPr>
            <w:tcW w:w="2039" w:type="dxa"/>
            <w:tcBorders>
              <w:top w:val="single" w:color="000000" w:sz="4" w:space="0"/>
              <w:left w:val="single" w:color="000000" w:sz="4" w:space="0"/>
              <w:bottom w:val="single" w:color="000000" w:sz="4" w:space="0"/>
              <w:right w:val="single" w:color="000000" w:sz="4" w:space="0"/>
            </w:tcBorders>
            <w:noWrap/>
            <w:vAlign w:val="center"/>
          </w:tcPr>
          <w:p w14:paraId="5E5C189C">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c>
          <w:tcPr>
            <w:tcW w:w="1908" w:type="dxa"/>
            <w:tcBorders>
              <w:top w:val="single" w:color="000000" w:sz="4" w:space="0"/>
              <w:left w:val="single" w:color="000000" w:sz="4" w:space="0"/>
              <w:bottom w:val="single" w:color="000000" w:sz="4" w:space="0"/>
              <w:right w:val="single" w:color="000000" w:sz="4" w:space="0"/>
            </w:tcBorders>
            <w:noWrap/>
            <w:vAlign w:val="center"/>
          </w:tcPr>
          <w:p w14:paraId="1F8C10D4">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r>
      <w:tr w14:paraId="0662443D">
        <w:tblPrEx>
          <w:tblCellMar>
            <w:top w:w="0" w:type="dxa"/>
            <w:left w:w="108" w:type="dxa"/>
            <w:bottom w:w="0" w:type="dxa"/>
            <w:right w:w="108" w:type="dxa"/>
          </w:tblCellMar>
        </w:tblPrEx>
        <w:trPr>
          <w:trHeight w:val="747" w:hRule="atLeast"/>
        </w:trPr>
        <w:tc>
          <w:tcPr>
            <w:tcW w:w="1251" w:type="dxa"/>
            <w:tcBorders>
              <w:top w:val="single" w:color="000000" w:sz="4" w:space="0"/>
              <w:left w:val="single" w:color="000000" w:sz="4" w:space="0"/>
              <w:bottom w:val="single" w:color="000000" w:sz="4" w:space="0"/>
              <w:right w:val="single" w:color="000000" w:sz="4" w:space="0"/>
            </w:tcBorders>
            <w:noWrap w:val="0"/>
            <w:vAlign w:val="center"/>
          </w:tcPr>
          <w:p w14:paraId="7D0E8C4E">
            <w:pPr>
              <w:jc w:val="center"/>
              <w:textAlignment w:val="center"/>
              <w:rPr>
                <w:rFonts w:hint="eastAsia" w:ascii="宋体" w:hAnsi="宋体" w:eastAsia="宋体" w:cs="宋体"/>
                <w:highlight w:val="none"/>
                <w:lang w:val="en-US" w:eastAsia="zh-CN"/>
              </w:rPr>
            </w:pPr>
          </w:p>
        </w:tc>
        <w:tc>
          <w:tcPr>
            <w:tcW w:w="2611" w:type="dxa"/>
            <w:tcBorders>
              <w:top w:val="single" w:color="000000" w:sz="4" w:space="0"/>
              <w:left w:val="single" w:color="000000" w:sz="4" w:space="0"/>
              <w:bottom w:val="single" w:color="000000" w:sz="4" w:space="0"/>
              <w:right w:val="single" w:color="000000" w:sz="4" w:space="0"/>
            </w:tcBorders>
            <w:noWrap w:val="0"/>
            <w:vAlign w:val="center"/>
          </w:tcPr>
          <w:p w14:paraId="40CF6884">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highlight w:val="none"/>
                <w:lang w:eastAsia="zh-CN"/>
              </w:rPr>
            </w:pPr>
          </w:p>
        </w:tc>
        <w:tc>
          <w:tcPr>
            <w:tcW w:w="1049" w:type="dxa"/>
            <w:tcBorders>
              <w:top w:val="single" w:color="000000" w:sz="4" w:space="0"/>
              <w:left w:val="single" w:color="000000" w:sz="4" w:space="0"/>
              <w:bottom w:val="single" w:color="000000" w:sz="4" w:space="0"/>
              <w:right w:val="single" w:color="000000" w:sz="4" w:space="0"/>
            </w:tcBorders>
            <w:noWrap w:val="0"/>
            <w:vAlign w:val="center"/>
          </w:tcPr>
          <w:p w14:paraId="00A2C931">
            <w:pPr>
              <w:keepNext w:val="0"/>
              <w:keepLines w:val="0"/>
              <w:pageBreakBefore w:val="0"/>
              <w:kinsoku/>
              <w:wordWrap/>
              <w:overflowPunct/>
              <w:topLinePunct w:val="0"/>
              <w:autoSpaceDE/>
              <w:autoSpaceDN/>
              <w:bidi w:val="0"/>
              <w:spacing w:line="360" w:lineRule="auto"/>
              <w:jc w:val="center"/>
              <w:rPr>
                <w:rFonts w:hint="default" w:ascii="宋体" w:hAnsi="宋体" w:cs="宋体"/>
                <w:highlight w:val="none"/>
                <w:lang w:val="en-US"/>
              </w:rPr>
            </w:pPr>
          </w:p>
        </w:tc>
        <w:tc>
          <w:tcPr>
            <w:tcW w:w="2039" w:type="dxa"/>
            <w:tcBorders>
              <w:top w:val="single" w:color="000000" w:sz="4" w:space="0"/>
              <w:left w:val="single" w:color="000000" w:sz="4" w:space="0"/>
              <w:bottom w:val="single" w:color="000000" w:sz="4" w:space="0"/>
              <w:right w:val="single" w:color="000000" w:sz="4" w:space="0"/>
            </w:tcBorders>
            <w:noWrap/>
            <w:vAlign w:val="center"/>
          </w:tcPr>
          <w:p w14:paraId="279D8BB4">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c>
          <w:tcPr>
            <w:tcW w:w="1908" w:type="dxa"/>
            <w:tcBorders>
              <w:top w:val="single" w:color="000000" w:sz="4" w:space="0"/>
              <w:left w:val="single" w:color="000000" w:sz="4" w:space="0"/>
              <w:bottom w:val="single" w:color="000000" w:sz="4" w:space="0"/>
              <w:right w:val="single" w:color="000000" w:sz="4" w:space="0"/>
            </w:tcBorders>
            <w:noWrap/>
            <w:vAlign w:val="center"/>
          </w:tcPr>
          <w:p w14:paraId="09819F86">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r>
      <w:tr w14:paraId="545C3B38">
        <w:tblPrEx>
          <w:tblCellMar>
            <w:top w:w="0" w:type="dxa"/>
            <w:left w:w="108" w:type="dxa"/>
            <w:bottom w:w="0" w:type="dxa"/>
            <w:right w:w="108" w:type="dxa"/>
          </w:tblCellMar>
        </w:tblPrEx>
        <w:trPr>
          <w:trHeight w:val="500" w:hRule="atLeast"/>
        </w:trPr>
        <w:tc>
          <w:tcPr>
            <w:tcW w:w="4911" w:type="dxa"/>
            <w:gridSpan w:val="3"/>
            <w:tcBorders>
              <w:top w:val="single" w:color="000000" w:sz="4" w:space="0"/>
              <w:left w:val="single" w:color="000000" w:sz="4" w:space="0"/>
              <w:bottom w:val="single" w:color="000000" w:sz="4" w:space="0"/>
              <w:right w:val="single" w:color="000000" w:sz="4" w:space="0"/>
            </w:tcBorders>
            <w:noWrap w:val="0"/>
            <w:vAlign w:val="center"/>
          </w:tcPr>
          <w:p w14:paraId="4D88C7F8">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highlight w:val="none"/>
                <w:lang w:eastAsia="zh-CN"/>
              </w:rPr>
            </w:pPr>
            <w:r>
              <w:rPr>
                <w:rFonts w:hint="eastAsia" w:ascii="宋体" w:hAnsi="宋体" w:cs="宋体"/>
                <w:highlight w:val="none"/>
                <w:lang w:eastAsia="zh-CN"/>
              </w:rPr>
              <w:t>合计</w:t>
            </w:r>
          </w:p>
        </w:tc>
        <w:tc>
          <w:tcPr>
            <w:tcW w:w="2039" w:type="dxa"/>
            <w:tcBorders>
              <w:top w:val="single" w:color="000000" w:sz="4" w:space="0"/>
              <w:left w:val="single" w:color="000000" w:sz="4" w:space="0"/>
              <w:bottom w:val="single" w:color="000000" w:sz="4" w:space="0"/>
              <w:right w:val="single" w:color="000000" w:sz="4" w:space="0"/>
            </w:tcBorders>
            <w:noWrap/>
            <w:vAlign w:val="center"/>
          </w:tcPr>
          <w:p w14:paraId="60E1D4BB">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c>
          <w:tcPr>
            <w:tcW w:w="1908" w:type="dxa"/>
            <w:tcBorders>
              <w:top w:val="single" w:color="000000" w:sz="4" w:space="0"/>
              <w:left w:val="single" w:color="000000" w:sz="4" w:space="0"/>
              <w:bottom w:val="single" w:color="000000" w:sz="4" w:space="0"/>
              <w:right w:val="single" w:color="000000" w:sz="4" w:space="0"/>
            </w:tcBorders>
            <w:noWrap/>
            <w:vAlign w:val="center"/>
          </w:tcPr>
          <w:p w14:paraId="50C3A2D4">
            <w:pPr>
              <w:keepNext w:val="0"/>
              <w:keepLines w:val="0"/>
              <w:pageBreakBefore w:val="0"/>
              <w:kinsoku/>
              <w:wordWrap/>
              <w:overflowPunct/>
              <w:topLinePunct w:val="0"/>
              <w:autoSpaceDE/>
              <w:autoSpaceDN/>
              <w:bidi w:val="0"/>
              <w:spacing w:line="360" w:lineRule="auto"/>
              <w:jc w:val="center"/>
              <w:rPr>
                <w:rFonts w:ascii="宋体" w:hAnsi="宋体" w:cs="宋体"/>
                <w:highlight w:val="none"/>
              </w:rPr>
            </w:pPr>
          </w:p>
        </w:tc>
      </w:tr>
    </w:tbl>
    <w:p w14:paraId="3A26C6E8">
      <w:pPr>
        <w:pStyle w:val="42"/>
        <w:rPr>
          <w:rFonts w:ascii="宋体" w:hAnsi="宋体" w:cs="宋体"/>
          <w:color w:val="000000" w:themeColor="text1"/>
          <w14:textFill>
            <w14:solidFill>
              <w14:schemeClr w14:val="tx1"/>
            </w14:solidFill>
          </w14:textFill>
        </w:rPr>
      </w:pPr>
    </w:p>
    <w:p w14:paraId="589C42CC">
      <w:pPr>
        <w:pStyle w:val="16"/>
        <w:spacing w:line="400" w:lineRule="exact"/>
        <w:ind w:left="0" w:leftChars="0"/>
        <w:rPr>
          <w:rFonts w:ascii="宋体" w:hAnsi="宋体" w:eastAsia="宋体" w:cs="宋体"/>
        </w:rPr>
      </w:pPr>
      <w:r>
        <w:rPr>
          <w:rFonts w:hint="eastAsia" w:ascii="宋体" w:hAnsi="宋体" w:eastAsia="宋体" w:cs="宋体"/>
        </w:rPr>
        <w:t>1、</w:t>
      </w:r>
      <w:r>
        <w:rPr>
          <w:rFonts w:hint="eastAsia" w:ascii="宋体" w:hAnsi="宋体" w:eastAsia="宋体" w:cs="宋体"/>
          <w:lang w:eastAsia="zh-CN"/>
        </w:rPr>
        <w:t>供应商须</w:t>
      </w:r>
      <w:r>
        <w:rPr>
          <w:rFonts w:hint="eastAsia" w:ascii="宋体" w:hAnsi="宋体" w:eastAsia="宋体" w:cs="宋体"/>
        </w:rPr>
        <w:t>对每项内容提供费用构成明细。</w:t>
      </w:r>
    </w:p>
    <w:p w14:paraId="293DB553">
      <w:pPr>
        <w:pStyle w:val="16"/>
        <w:spacing w:line="400" w:lineRule="exact"/>
        <w:ind w:left="0" w:leftChars="0"/>
        <w:rPr>
          <w:rFonts w:ascii="宋体" w:hAnsi="宋体" w:eastAsia="宋体" w:cs="宋体"/>
        </w:rPr>
      </w:pPr>
      <w:r>
        <w:rPr>
          <w:rFonts w:hint="eastAsia" w:ascii="宋体" w:hAnsi="宋体" w:eastAsia="宋体" w:cs="宋体"/>
        </w:rPr>
        <w:t>2、投标报价应包含项目所需全部货物、服务，不得缺漏，是履行合同的最终价格【报价包括但不限于：报价包括人工费（基本工资、社会保险费、高温费、加班费、福利费）、意外保险费、风险费、管理费、利润、税金等有关完成本项目的全部费用以及参加采购活动所发生的全部费用。注：不得低于余姚市最低工资标准，单位负责承担的五险费用不得低于法律规定最低标准。】</w:t>
      </w:r>
    </w:p>
    <w:p w14:paraId="18F4A611">
      <w:pPr>
        <w:pStyle w:val="2"/>
        <w:ind w:left="0" w:leftChars="0" w:firstLine="0"/>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3</w:t>
      </w:r>
      <w:r>
        <w:rPr>
          <w:rFonts w:hint="eastAsia" w:ascii="宋体" w:hAnsi="宋体" w:cs="宋体"/>
          <w:color w:val="000000" w:themeColor="text1"/>
          <w14:textFill>
            <w14:solidFill>
              <w14:schemeClr w14:val="tx1"/>
            </w14:solidFill>
          </w14:textFill>
        </w:rPr>
        <w:t>、供应商应考虑潜在的市场风险及政策风险，在合同履行期间如遇法定基本工资上调等政策性因素的情况，合同价均不作调整。</w:t>
      </w:r>
    </w:p>
    <w:p w14:paraId="7C939165">
      <w:pPr>
        <w:rPr>
          <w:rFonts w:ascii="宋体" w:hAnsi="宋体" w:cs="宋体"/>
          <w:color w:val="000000" w:themeColor="text1"/>
          <w:sz w:val="24"/>
          <w:szCs w:val="24"/>
          <w14:textFill>
            <w14:solidFill>
              <w14:schemeClr w14:val="tx1"/>
            </w14:solidFill>
          </w14:textFill>
        </w:rPr>
      </w:pPr>
    </w:p>
    <w:p w14:paraId="54F79F7B"/>
    <w:p w14:paraId="4F2012D8">
      <w:pPr>
        <w:rPr>
          <w:rFonts w:ascii="宋体" w:hAnsi="宋体" w:cs="宋体"/>
          <w:color w:val="000000" w:themeColor="text1"/>
          <w:sz w:val="24"/>
          <w:szCs w:val="24"/>
          <w14:textFill>
            <w14:solidFill>
              <w14:schemeClr w14:val="tx1"/>
            </w14:solidFill>
          </w14:textFill>
        </w:rPr>
      </w:pPr>
    </w:p>
    <w:p w14:paraId="414EFC40">
      <w:pPr>
        <w:rPr>
          <w:rFonts w:ascii="宋体" w:hAnsi="宋体" w:cs="宋体"/>
          <w:color w:val="000000" w:themeColor="text1"/>
          <w:sz w:val="24"/>
          <w:szCs w:val="24"/>
          <w14:textFill>
            <w14:solidFill>
              <w14:schemeClr w14:val="tx1"/>
            </w14:solidFill>
          </w14:textFill>
        </w:rPr>
      </w:pPr>
    </w:p>
    <w:p w14:paraId="263DB880">
      <w:pPr>
        <w:rPr>
          <w:rFonts w:ascii="宋体" w:hAnsi="宋体" w:cs="宋体"/>
          <w:color w:val="000000" w:themeColor="text1"/>
          <w:sz w:val="24"/>
          <w:szCs w:val="24"/>
          <w14:textFill>
            <w14:solidFill>
              <w14:schemeClr w14:val="tx1"/>
            </w14:solidFill>
          </w14:textFill>
        </w:rPr>
      </w:pPr>
    </w:p>
    <w:p w14:paraId="7D4550A7">
      <w:pPr>
        <w:snapToGrid w:val="0"/>
        <w:spacing w:line="400" w:lineRule="exact"/>
        <w:ind w:firstLine="3840" w:firstLineChars="16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供应商名称（公章）：</w:t>
      </w:r>
    </w:p>
    <w:p w14:paraId="5BF084B8">
      <w:pPr>
        <w:ind w:firstLine="5520" w:firstLineChars="2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日期：</w:t>
      </w:r>
    </w:p>
    <w:p w14:paraId="72AD7EC9">
      <w:pPr>
        <w:spacing w:line="360" w:lineRule="auto"/>
        <w:ind w:firstLine="2168" w:firstLineChars="900"/>
        <w:rPr>
          <w:rFonts w:hint="eastAsia" w:ascii="宋体" w:hAnsi="宋体" w:cs="宋体"/>
          <w:b/>
          <w:color w:val="000000" w:themeColor="text1"/>
          <w:sz w:val="24"/>
          <w:szCs w:val="24"/>
          <w14:textFill>
            <w14:solidFill>
              <w14:schemeClr w14:val="tx1"/>
            </w14:solidFill>
          </w14:textFill>
        </w:rPr>
      </w:pPr>
    </w:p>
    <w:p w14:paraId="28DC4811">
      <w:pPr>
        <w:spacing w:line="360" w:lineRule="auto"/>
        <w:ind w:firstLine="2168" w:firstLineChars="900"/>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报价合理性书面说明或相关证明材料（参考）</w:t>
      </w:r>
    </w:p>
    <w:p w14:paraId="66F266D3">
      <w:pPr>
        <w:numPr>
          <w:ilvl w:val="0"/>
          <w:numId w:val="7"/>
        </w:numPr>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供应商提供自己制造的产品：应按单个产品提供原材料及零配件的数量、购入单价、购入供应商，加工制造所需的工时、人工费，以及汇总合计价格。原材料及零配件已购入的应当提供购入发票复印件，拟购入的应在交货时向采购人提供进货发票复印件（原件备查）。</w:t>
      </w:r>
    </w:p>
    <w:p w14:paraId="29DCECB4">
      <w:pPr>
        <w:numPr>
          <w:ilvl w:val="0"/>
          <w:numId w:val="7"/>
        </w:numPr>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供应商提供其他供应商制造的产品：应提供购入价格和供应商清单。购入供应商是中间商的，须提供直至产品原厂商的全部销售渠道证明材料。已购入货物的应提供进货发票复印件，拟购入货物的应在交货时向采购人提供进货发票复印件（原件备查）。</w:t>
      </w:r>
    </w:p>
    <w:p w14:paraId="3D3D3391">
      <w:pPr>
        <w:numPr>
          <w:ilvl w:val="0"/>
          <w:numId w:val="7"/>
        </w:numPr>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供应商涉及的人工服务费用：应提供参与项目员工的名单、工作量、年度收入及费用清单（包括但不限于应发月工资奖金、投标人单位应缴纳的社保费及公积金，年度加班费及奖金等明细清单及合计），并提供上述员工最近社保缴纳清单。</w:t>
      </w:r>
    </w:p>
    <w:p w14:paraId="4CCCB586">
      <w:pPr>
        <w:rPr>
          <w:rFonts w:ascii="宋体" w:hAnsi="宋体" w:cs="宋体"/>
          <w:color w:val="000000" w:themeColor="text1"/>
          <w:sz w:val="24"/>
          <w:szCs w:val="24"/>
          <w14:textFill>
            <w14:solidFill>
              <w14:schemeClr w14:val="tx1"/>
            </w14:solidFill>
          </w14:textFill>
        </w:rPr>
      </w:pPr>
    </w:p>
    <w:p w14:paraId="1DE45527">
      <w:pPr>
        <w:rPr>
          <w:rFonts w:ascii="宋体" w:hAnsi="宋体" w:cs="宋体"/>
          <w:color w:val="000000" w:themeColor="text1"/>
          <w:sz w:val="24"/>
          <w:szCs w:val="24"/>
          <w14:textFill>
            <w14:solidFill>
              <w14:schemeClr w14:val="tx1"/>
            </w14:solidFill>
          </w14:textFill>
        </w:rPr>
      </w:pPr>
    </w:p>
    <w:p w14:paraId="68055205">
      <w:pPr>
        <w:rPr>
          <w:rFonts w:ascii="宋体" w:hAnsi="宋体" w:cs="宋体"/>
          <w:color w:val="000000" w:themeColor="text1"/>
          <w:sz w:val="24"/>
          <w:szCs w:val="24"/>
          <w14:textFill>
            <w14:solidFill>
              <w14:schemeClr w14:val="tx1"/>
            </w14:solidFill>
          </w14:textFill>
        </w:rPr>
      </w:pPr>
    </w:p>
    <w:p w14:paraId="1B4929C1">
      <w:pPr>
        <w:rPr>
          <w:rFonts w:ascii="宋体" w:hAnsi="宋体" w:cs="宋体"/>
          <w:color w:val="000000" w:themeColor="text1"/>
          <w:sz w:val="24"/>
          <w:szCs w:val="24"/>
          <w14:textFill>
            <w14:solidFill>
              <w14:schemeClr w14:val="tx1"/>
            </w14:solidFill>
          </w14:textFill>
        </w:rPr>
      </w:pPr>
    </w:p>
    <w:p w14:paraId="43F3A0BE">
      <w:pPr>
        <w:rPr>
          <w:rFonts w:ascii="宋体" w:hAnsi="宋体" w:cs="宋体"/>
          <w:color w:val="000000" w:themeColor="text1"/>
          <w:sz w:val="24"/>
          <w:szCs w:val="24"/>
          <w14:textFill>
            <w14:solidFill>
              <w14:schemeClr w14:val="tx1"/>
            </w14:solidFill>
          </w14:textFill>
        </w:rPr>
      </w:pPr>
    </w:p>
    <w:p w14:paraId="43A85C15">
      <w:pPr>
        <w:rPr>
          <w:rFonts w:ascii="宋体" w:hAnsi="宋体" w:cs="宋体"/>
          <w:color w:val="000000" w:themeColor="text1"/>
          <w:sz w:val="24"/>
          <w:szCs w:val="24"/>
          <w14:textFill>
            <w14:solidFill>
              <w14:schemeClr w14:val="tx1"/>
            </w14:solidFill>
          </w14:textFill>
        </w:rPr>
      </w:pPr>
    </w:p>
    <w:p w14:paraId="3B55DE31">
      <w:pPr>
        <w:rPr>
          <w:rFonts w:ascii="宋体" w:hAnsi="宋体" w:cs="宋体"/>
          <w:color w:val="000000" w:themeColor="text1"/>
          <w:sz w:val="24"/>
          <w:szCs w:val="24"/>
          <w14:textFill>
            <w14:solidFill>
              <w14:schemeClr w14:val="tx1"/>
            </w14:solidFill>
          </w14:textFill>
        </w:rPr>
      </w:pPr>
    </w:p>
    <w:p w14:paraId="5C18AE85">
      <w:pPr>
        <w:snapToGrid w:val="0"/>
        <w:spacing w:before="120" w:beforeLines="50"/>
        <w:ind w:left="3810" w:leftChars="1700" w:hanging="240" w:hanging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1"/>
          <w:sz w:val="24"/>
          <w:szCs w:val="24"/>
          <w14:textFill>
            <w14:solidFill>
              <w14:schemeClr w14:val="tx1"/>
            </w14:solidFill>
          </w14:textFill>
        </w:rPr>
        <w:t>供应商</w:t>
      </w:r>
      <w:r>
        <w:rPr>
          <w:rFonts w:hint="eastAsia" w:ascii="宋体" w:hAnsi="宋体" w:cs="宋体"/>
          <w:color w:val="000000" w:themeColor="text1"/>
          <w:sz w:val="24"/>
          <w:szCs w:val="24"/>
          <w14:textFill>
            <w14:solidFill>
              <w14:schemeClr w14:val="tx1"/>
            </w14:solidFill>
          </w14:textFill>
        </w:rPr>
        <w:t>名称（公章）：</w:t>
      </w:r>
    </w:p>
    <w:p w14:paraId="1B967768">
      <w:pPr>
        <w:snapToGrid w:val="0"/>
        <w:spacing w:before="120" w:beforeLines="50"/>
        <w:ind w:firstLine="5040" w:firstLineChars="2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w:t>
      </w:r>
    </w:p>
    <w:p w14:paraId="3831FE8E">
      <w:pPr>
        <w:spacing w:line="400" w:lineRule="exact"/>
        <w:ind w:left="2277" w:hanging="2640"/>
        <w:jc w:val="right"/>
        <w:rPr>
          <w:rFonts w:ascii="宋体" w:hAnsi="宋体" w:cs="宋体"/>
          <w:color w:val="000000" w:themeColor="text1"/>
          <w:sz w:val="24"/>
          <w:szCs w:val="24"/>
          <w14:textFill>
            <w14:solidFill>
              <w14:schemeClr w14:val="tx1"/>
            </w14:solidFill>
          </w14:textFill>
        </w:rPr>
      </w:pPr>
    </w:p>
    <w:p w14:paraId="3B81FA87">
      <w:pPr>
        <w:ind w:firstLine="5400" w:firstLineChars="2250"/>
        <w:rPr>
          <w:rFonts w:ascii="宋体" w:hAnsi="宋体" w:cs="宋体"/>
          <w:color w:val="000000" w:themeColor="text1"/>
          <w:sz w:val="24"/>
          <w:szCs w:val="24"/>
          <w14:textFill>
            <w14:solidFill>
              <w14:schemeClr w14:val="tx1"/>
            </w14:solidFill>
          </w14:textFill>
        </w:rPr>
      </w:pPr>
    </w:p>
    <w:p w14:paraId="29317C2D">
      <w:pPr>
        <w:ind w:firstLine="5400" w:firstLineChars="2250"/>
        <w:rPr>
          <w:rFonts w:ascii="宋体" w:hAnsi="宋体" w:cs="宋体"/>
          <w:color w:val="000000" w:themeColor="text1"/>
          <w:sz w:val="24"/>
          <w:szCs w:val="24"/>
          <w14:textFill>
            <w14:solidFill>
              <w14:schemeClr w14:val="tx1"/>
            </w14:solidFill>
          </w14:textFill>
        </w:rPr>
      </w:pPr>
    </w:p>
    <w:p w14:paraId="571C1565">
      <w:pPr>
        <w:ind w:firstLine="5400" w:firstLineChars="2250"/>
        <w:rPr>
          <w:rFonts w:ascii="宋体" w:hAnsi="宋体" w:cs="宋体"/>
          <w:color w:val="000000" w:themeColor="text1"/>
          <w:sz w:val="24"/>
          <w:szCs w:val="24"/>
          <w14:textFill>
            <w14:solidFill>
              <w14:schemeClr w14:val="tx1"/>
            </w14:solidFill>
          </w14:textFill>
        </w:rPr>
      </w:pPr>
    </w:p>
    <w:p w14:paraId="68158921">
      <w:pPr>
        <w:ind w:firstLine="5400" w:firstLineChars="2250"/>
        <w:rPr>
          <w:rFonts w:ascii="宋体" w:hAnsi="宋体" w:cs="宋体"/>
          <w:color w:val="000000" w:themeColor="text1"/>
          <w:sz w:val="24"/>
          <w:szCs w:val="24"/>
          <w14:textFill>
            <w14:solidFill>
              <w14:schemeClr w14:val="tx1"/>
            </w14:solidFill>
          </w14:textFill>
        </w:rPr>
      </w:pPr>
    </w:p>
    <w:p w14:paraId="3A10C9DB">
      <w:pPr>
        <w:ind w:firstLine="5400" w:firstLineChars="2250"/>
        <w:rPr>
          <w:rFonts w:ascii="宋体" w:hAnsi="宋体" w:cs="宋体"/>
          <w:color w:val="000000" w:themeColor="text1"/>
          <w:sz w:val="24"/>
          <w:szCs w:val="24"/>
          <w14:textFill>
            <w14:solidFill>
              <w14:schemeClr w14:val="tx1"/>
            </w14:solidFill>
          </w14:textFill>
        </w:rPr>
      </w:pPr>
    </w:p>
    <w:p w14:paraId="4EF2A594">
      <w:pPr>
        <w:ind w:firstLine="5400" w:firstLineChars="2250"/>
        <w:rPr>
          <w:rFonts w:ascii="宋体" w:hAnsi="宋体" w:cs="宋体"/>
          <w:color w:val="000000" w:themeColor="text1"/>
          <w:sz w:val="24"/>
          <w:szCs w:val="24"/>
          <w14:textFill>
            <w14:solidFill>
              <w14:schemeClr w14:val="tx1"/>
            </w14:solidFill>
          </w14:textFill>
        </w:rPr>
      </w:pPr>
    </w:p>
    <w:p w14:paraId="3EC84C49">
      <w:pPr>
        <w:ind w:firstLine="5400" w:firstLineChars="2250"/>
        <w:rPr>
          <w:rFonts w:ascii="宋体" w:hAnsi="宋体" w:cs="宋体"/>
          <w:color w:val="000000" w:themeColor="text1"/>
          <w:sz w:val="24"/>
          <w:szCs w:val="24"/>
          <w14:textFill>
            <w14:solidFill>
              <w14:schemeClr w14:val="tx1"/>
            </w14:solidFill>
          </w14:textFill>
        </w:rPr>
      </w:pPr>
    </w:p>
    <w:p w14:paraId="630D371E">
      <w:pPr>
        <w:ind w:firstLine="5400" w:firstLineChars="2250"/>
        <w:rPr>
          <w:rFonts w:ascii="宋体" w:hAnsi="宋体" w:cs="宋体"/>
          <w:color w:val="000000" w:themeColor="text1"/>
          <w:sz w:val="24"/>
          <w:szCs w:val="24"/>
          <w14:textFill>
            <w14:solidFill>
              <w14:schemeClr w14:val="tx1"/>
            </w14:solidFill>
          </w14:textFill>
        </w:rPr>
      </w:pPr>
    </w:p>
    <w:p w14:paraId="126D5C7D">
      <w:pPr>
        <w:ind w:firstLine="5400" w:firstLineChars="2250"/>
        <w:rPr>
          <w:rFonts w:ascii="宋体" w:hAnsi="宋体" w:cs="宋体"/>
          <w:color w:val="000000" w:themeColor="text1"/>
          <w:sz w:val="24"/>
          <w:szCs w:val="24"/>
          <w14:textFill>
            <w14:solidFill>
              <w14:schemeClr w14:val="tx1"/>
            </w14:solidFill>
          </w14:textFill>
        </w:rPr>
      </w:pPr>
    </w:p>
    <w:p w14:paraId="5373DDFB">
      <w:pPr>
        <w:ind w:firstLine="5400" w:firstLineChars="2250"/>
        <w:rPr>
          <w:rFonts w:ascii="宋体" w:hAnsi="宋体" w:cs="宋体"/>
          <w:color w:val="000000" w:themeColor="text1"/>
          <w:sz w:val="24"/>
          <w:szCs w:val="24"/>
          <w14:textFill>
            <w14:solidFill>
              <w14:schemeClr w14:val="tx1"/>
            </w14:solidFill>
          </w14:textFill>
        </w:rPr>
      </w:pPr>
    </w:p>
    <w:p w14:paraId="41A5E24C">
      <w:pPr>
        <w:pStyle w:val="2"/>
        <w:rPr>
          <w:rFonts w:ascii="宋体" w:hAnsi="宋体" w:cs="宋体"/>
          <w:color w:val="000000" w:themeColor="text1"/>
          <w14:textFill>
            <w14:solidFill>
              <w14:schemeClr w14:val="tx1"/>
            </w14:solidFill>
          </w14:textFill>
        </w:rPr>
      </w:pPr>
    </w:p>
    <w:p w14:paraId="73F806FC">
      <w:pPr>
        <w:ind w:firstLine="5400" w:firstLineChars="2250"/>
        <w:rPr>
          <w:rFonts w:ascii="宋体" w:hAnsi="宋体" w:cs="宋体"/>
          <w:color w:val="000000" w:themeColor="text1"/>
          <w:sz w:val="24"/>
          <w:szCs w:val="24"/>
          <w14:textFill>
            <w14:solidFill>
              <w14:schemeClr w14:val="tx1"/>
            </w14:solidFill>
          </w14:textFill>
        </w:rPr>
      </w:pPr>
    </w:p>
    <w:p w14:paraId="78FC68C2">
      <w:pPr>
        <w:rPr>
          <w:rFonts w:ascii="宋体" w:hAnsi="宋体" w:cs="宋体"/>
          <w:b/>
          <w:color w:val="000000" w:themeColor="text1"/>
          <w:sz w:val="36"/>
          <w14:textFill>
            <w14:solidFill>
              <w14:schemeClr w14:val="tx1"/>
            </w14:solidFill>
          </w14:textFill>
        </w:rPr>
      </w:pPr>
      <w:bookmarkStart w:id="51" w:name="_Hlk90843369"/>
    </w:p>
    <w:p w14:paraId="2A618BB3">
      <w:pPr>
        <w:jc w:val="center"/>
        <w:rPr>
          <w:rFonts w:ascii="宋体" w:hAnsi="宋体" w:cs="宋体"/>
          <w:b/>
          <w:color w:val="000000" w:themeColor="text1"/>
          <w:sz w:val="36"/>
          <w14:textFill>
            <w14:solidFill>
              <w14:schemeClr w14:val="tx1"/>
            </w14:solidFill>
          </w14:textFill>
        </w:rPr>
      </w:pPr>
      <w:r>
        <w:rPr>
          <w:rFonts w:hint="eastAsia" w:ascii="宋体" w:hAnsi="宋体" w:cs="宋体"/>
          <w:b/>
          <w:color w:val="000000" w:themeColor="text1"/>
          <w:sz w:val="36"/>
          <w14:textFill>
            <w14:solidFill>
              <w14:schemeClr w14:val="tx1"/>
            </w14:solidFill>
          </w14:textFill>
        </w:rPr>
        <w:t>二、商务和技术部分目录</w:t>
      </w:r>
    </w:p>
    <w:tbl>
      <w:tblPr>
        <w:tblStyle w:val="33"/>
        <w:tblpPr w:leftFromText="180" w:rightFromText="180" w:vertAnchor="text" w:horzAnchor="page" w:tblpX="910" w:tblpY="618"/>
        <w:tblOverlap w:val="never"/>
        <w:tblW w:w="10500" w:type="dxa"/>
        <w:tblInd w:w="0" w:type="dxa"/>
        <w:tblLayout w:type="fixed"/>
        <w:tblCellMar>
          <w:top w:w="0" w:type="dxa"/>
          <w:left w:w="108" w:type="dxa"/>
          <w:bottom w:w="0" w:type="dxa"/>
          <w:right w:w="108" w:type="dxa"/>
        </w:tblCellMar>
      </w:tblPr>
      <w:tblGrid>
        <w:gridCol w:w="1065"/>
        <w:gridCol w:w="5790"/>
        <w:gridCol w:w="2484"/>
        <w:gridCol w:w="1161"/>
      </w:tblGrid>
      <w:tr w14:paraId="1702E584">
        <w:tblPrEx>
          <w:tblCellMar>
            <w:top w:w="0" w:type="dxa"/>
            <w:left w:w="108" w:type="dxa"/>
            <w:bottom w:w="0" w:type="dxa"/>
            <w:right w:w="108" w:type="dxa"/>
          </w:tblCellMar>
        </w:tblPrEx>
        <w:trPr>
          <w:trHeight w:val="482" w:hRule="exact"/>
        </w:trPr>
        <w:tc>
          <w:tcPr>
            <w:tcW w:w="1065" w:type="dxa"/>
            <w:tcBorders>
              <w:top w:val="single" w:color="000000" w:sz="4" w:space="0"/>
              <w:left w:val="single" w:color="000000" w:sz="4" w:space="0"/>
              <w:bottom w:val="single" w:color="000000" w:sz="4" w:space="0"/>
            </w:tcBorders>
            <w:vAlign w:val="center"/>
          </w:tcPr>
          <w:p w14:paraId="7942970B">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序号</w:t>
            </w:r>
          </w:p>
        </w:tc>
        <w:tc>
          <w:tcPr>
            <w:tcW w:w="5790" w:type="dxa"/>
            <w:tcBorders>
              <w:top w:val="single" w:color="000000" w:sz="4" w:space="0"/>
              <w:left w:val="single" w:color="000000" w:sz="4" w:space="0"/>
              <w:bottom w:val="single" w:color="000000" w:sz="4" w:space="0"/>
            </w:tcBorders>
            <w:vAlign w:val="center"/>
          </w:tcPr>
          <w:p w14:paraId="366FDFF2">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材料名称</w:t>
            </w:r>
          </w:p>
        </w:tc>
        <w:tc>
          <w:tcPr>
            <w:tcW w:w="2484" w:type="dxa"/>
            <w:tcBorders>
              <w:top w:val="single" w:color="000000" w:sz="4" w:space="0"/>
              <w:left w:val="single" w:color="000000" w:sz="4" w:space="0"/>
              <w:bottom w:val="single" w:color="000000" w:sz="4" w:space="0"/>
              <w:right w:val="single" w:color="000000" w:sz="4" w:space="0"/>
            </w:tcBorders>
            <w:vAlign w:val="center"/>
          </w:tcPr>
          <w:p w14:paraId="3C135545">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说  明</w:t>
            </w:r>
          </w:p>
        </w:tc>
        <w:tc>
          <w:tcPr>
            <w:tcW w:w="1161" w:type="dxa"/>
            <w:tcBorders>
              <w:top w:val="single" w:color="000000" w:sz="4" w:space="0"/>
              <w:left w:val="single" w:color="000000" w:sz="4" w:space="0"/>
              <w:bottom w:val="single" w:color="000000" w:sz="4" w:space="0"/>
              <w:right w:val="single" w:color="000000" w:sz="4" w:space="0"/>
            </w:tcBorders>
            <w:vAlign w:val="center"/>
          </w:tcPr>
          <w:p w14:paraId="4789CDDD">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页码</w:t>
            </w:r>
          </w:p>
        </w:tc>
      </w:tr>
      <w:tr w14:paraId="4652A234">
        <w:tblPrEx>
          <w:tblCellMar>
            <w:top w:w="0" w:type="dxa"/>
            <w:left w:w="108" w:type="dxa"/>
            <w:bottom w:w="0" w:type="dxa"/>
            <w:right w:w="108" w:type="dxa"/>
          </w:tblCellMar>
        </w:tblPrEx>
        <w:trPr>
          <w:trHeight w:val="525" w:hRule="exact"/>
        </w:trPr>
        <w:tc>
          <w:tcPr>
            <w:tcW w:w="1065" w:type="dxa"/>
            <w:tcBorders>
              <w:top w:val="single" w:color="000000" w:sz="4" w:space="0"/>
              <w:left w:val="single" w:color="000000" w:sz="4" w:space="0"/>
              <w:bottom w:val="single" w:color="auto" w:sz="4" w:space="0"/>
            </w:tcBorders>
            <w:vAlign w:val="center"/>
          </w:tcPr>
          <w:p w14:paraId="677A88D7">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5790" w:type="dxa"/>
            <w:tcBorders>
              <w:top w:val="single" w:color="000000" w:sz="4" w:space="0"/>
              <w:left w:val="single" w:color="000000" w:sz="4" w:space="0"/>
              <w:bottom w:val="single" w:color="auto" w:sz="4" w:space="0"/>
            </w:tcBorders>
            <w:vAlign w:val="center"/>
          </w:tcPr>
          <w:p w14:paraId="0833F19F">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▲诚信投标承诺书</w:t>
            </w:r>
          </w:p>
        </w:tc>
        <w:tc>
          <w:tcPr>
            <w:tcW w:w="2484" w:type="dxa"/>
            <w:tcBorders>
              <w:top w:val="single" w:color="000000" w:sz="4" w:space="0"/>
              <w:left w:val="single" w:color="000000" w:sz="4" w:space="0"/>
              <w:bottom w:val="single" w:color="auto" w:sz="4" w:space="0"/>
              <w:right w:val="single" w:color="000000" w:sz="4" w:space="0"/>
            </w:tcBorders>
            <w:vAlign w:val="center"/>
          </w:tcPr>
          <w:p w14:paraId="148C64E9">
            <w:pPr>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w:t>
            </w:r>
            <w:r>
              <w:rPr>
                <w:rFonts w:hint="eastAsia" w:ascii="宋体" w:hAnsi="宋体" w:cs="宋体"/>
                <w:color w:val="000000" w:themeColor="text1"/>
                <w:sz w:val="24"/>
                <w:lang w:eastAsia="zh-CN"/>
                <w14:textFill>
                  <w14:solidFill>
                    <w14:schemeClr w14:val="tx1"/>
                  </w14:solidFill>
                </w14:textFill>
              </w:rPr>
              <w:t>六</w:t>
            </w:r>
          </w:p>
        </w:tc>
        <w:tc>
          <w:tcPr>
            <w:tcW w:w="1161" w:type="dxa"/>
            <w:tcBorders>
              <w:top w:val="single" w:color="000000" w:sz="4" w:space="0"/>
              <w:left w:val="single" w:color="000000" w:sz="4" w:space="0"/>
              <w:bottom w:val="single" w:color="auto" w:sz="4" w:space="0"/>
              <w:right w:val="single" w:color="000000" w:sz="4" w:space="0"/>
            </w:tcBorders>
            <w:vAlign w:val="center"/>
          </w:tcPr>
          <w:p w14:paraId="29579283">
            <w:pPr>
              <w:jc w:val="left"/>
              <w:rPr>
                <w:rFonts w:ascii="宋体" w:hAnsi="宋体" w:cs="宋体"/>
                <w:color w:val="000000" w:themeColor="text1"/>
                <w:sz w:val="24"/>
                <w14:textFill>
                  <w14:solidFill>
                    <w14:schemeClr w14:val="tx1"/>
                  </w14:solidFill>
                </w14:textFill>
              </w:rPr>
            </w:pPr>
          </w:p>
        </w:tc>
      </w:tr>
      <w:tr w14:paraId="273E1097">
        <w:tblPrEx>
          <w:tblCellMar>
            <w:top w:w="0" w:type="dxa"/>
            <w:left w:w="108" w:type="dxa"/>
            <w:bottom w:w="0" w:type="dxa"/>
            <w:right w:w="108" w:type="dxa"/>
          </w:tblCellMar>
        </w:tblPrEx>
        <w:trPr>
          <w:trHeight w:val="766" w:hRule="exact"/>
        </w:trPr>
        <w:tc>
          <w:tcPr>
            <w:tcW w:w="1065" w:type="dxa"/>
            <w:tcBorders>
              <w:top w:val="single" w:color="auto" w:sz="4" w:space="0"/>
              <w:left w:val="single" w:color="000000" w:sz="4" w:space="0"/>
              <w:bottom w:val="single" w:color="auto" w:sz="4" w:space="0"/>
            </w:tcBorders>
            <w:vAlign w:val="center"/>
          </w:tcPr>
          <w:p w14:paraId="1FA9DE03">
            <w:pPr>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cs/>
                <w14:textFill>
                  <w14:solidFill>
                    <w14:schemeClr w14:val="tx1"/>
                  </w14:solidFill>
                </w14:textFill>
              </w:rPr>
              <w:t>2</w:t>
            </w:r>
          </w:p>
        </w:tc>
        <w:tc>
          <w:tcPr>
            <w:tcW w:w="5790" w:type="dxa"/>
            <w:tcBorders>
              <w:top w:val="single" w:color="auto" w:sz="4" w:space="0"/>
              <w:left w:val="single" w:color="000000" w:sz="4" w:space="0"/>
              <w:bottom w:val="single" w:color="auto" w:sz="4" w:space="0"/>
            </w:tcBorders>
            <w:vAlign w:val="center"/>
          </w:tcPr>
          <w:p w14:paraId="2B12C72D">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法人或者其他组织的营业执照等证明文件，自然人的身份证明</w:t>
            </w:r>
          </w:p>
        </w:tc>
        <w:tc>
          <w:tcPr>
            <w:tcW w:w="2484" w:type="dxa"/>
            <w:tcBorders>
              <w:top w:val="single" w:color="auto" w:sz="4" w:space="0"/>
              <w:left w:val="single" w:color="000000" w:sz="4" w:space="0"/>
              <w:bottom w:val="single" w:color="auto" w:sz="4" w:space="0"/>
              <w:right w:val="single" w:color="000000" w:sz="4" w:space="0"/>
            </w:tcBorders>
            <w:vAlign w:val="center"/>
          </w:tcPr>
          <w:p w14:paraId="3DD13E56">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加盖公章</w:t>
            </w:r>
          </w:p>
        </w:tc>
        <w:tc>
          <w:tcPr>
            <w:tcW w:w="1161" w:type="dxa"/>
            <w:tcBorders>
              <w:top w:val="single" w:color="auto" w:sz="4" w:space="0"/>
              <w:left w:val="single" w:color="000000" w:sz="4" w:space="0"/>
              <w:bottom w:val="single" w:color="auto" w:sz="4" w:space="0"/>
              <w:right w:val="single" w:color="000000" w:sz="4" w:space="0"/>
            </w:tcBorders>
            <w:vAlign w:val="center"/>
          </w:tcPr>
          <w:p w14:paraId="7FA24BAF">
            <w:pPr>
              <w:jc w:val="left"/>
              <w:rPr>
                <w:rFonts w:ascii="宋体" w:hAnsi="宋体" w:cs="宋体"/>
                <w:color w:val="000000" w:themeColor="text1"/>
                <w:sz w:val="24"/>
                <w14:textFill>
                  <w14:solidFill>
                    <w14:schemeClr w14:val="tx1"/>
                  </w14:solidFill>
                </w14:textFill>
              </w:rPr>
            </w:pPr>
          </w:p>
        </w:tc>
      </w:tr>
      <w:tr w14:paraId="7FE3E66E">
        <w:tblPrEx>
          <w:tblCellMar>
            <w:top w:w="0" w:type="dxa"/>
            <w:left w:w="108" w:type="dxa"/>
            <w:bottom w:w="0" w:type="dxa"/>
            <w:right w:w="108" w:type="dxa"/>
          </w:tblCellMar>
        </w:tblPrEx>
        <w:trPr>
          <w:trHeight w:val="2469" w:hRule="exact"/>
        </w:trPr>
        <w:tc>
          <w:tcPr>
            <w:tcW w:w="1065" w:type="dxa"/>
            <w:tcBorders>
              <w:top w:val="single" w:color="auto" w:sz="4" w:space="0"/>
              <w:left w:val="single" w:color="000000" w:sz="4" w:space="0"/>
              <w:bottom w:val="single" w:color="auto" w:sz="4" w:space="0"/>
            </w:tcBorders>
            <w:vAlign w:val="center"/>
          </w:tcPr>
          <w:p w14:paraId="6699DD05">
            <w:pPr>
              <w:jc w:val="center"/>
              <w:rPr>
                <w:rFonts w:hint="eastAsia" w:ascii="宋体" w:hAnsi="宋体" w:eastAsia="宋体" w:cs="宋体"/>
                <w:color w:val="000000" w:themeColor="text1"/>
                <w:sz w:val="24"/>
                <w:cs/>
                <w:lang w:val="en-US" w:eastAsia="zh-CN"/>
                <w14:textFill>
                  <w14:solidFill>
                    <w14:schemeClr w14:val="tx1"/>
                  </w14:solidFill>
                </w14:textFill>
              </w:rPr>
            </w:pPr>
            <w:r>
              <w:rPr>
                <w:rFonts w:hint="eastAsia" w:ascii="宋体" w:hAnsi="宋体" w:cs="宋体"/>
                <w:color w:val="000000" w:themeColor="text1"/>
                <w:sz w:val="24"/>
                <w:cs w:val="0"/>
                <w:lang w:val="en-US" w:eastAsia="zh-CN"/>
                <w14:textFill>
                  <w14:solidFill>
                    <w14:schemeClr w14:val="tx1"/>
                  </w14:solidFill>
                </w14:textFill>
              </w:rPr>
              <w:t>3</w:t>
            </w:r>
          </w:p>
        </w:tc>
        <w:tc>
          <w:tcPr>
            <w:tcW w:w="5790" w:type="dxa"/>
            <w:tcBorders>
              <w:top w:val="single" w:color="auto" w:sz="4" w:space="0"/>
              <w:left w:val="single" w:color="000000" w:sz="4" w:space="0"/>
              <w:bottom w:val="single" w:color="auto" w:sz="4" w:space="0"/>
            </w:tcBorders>
            <w:shd w:val="clear" w:color="auto" w:fill="auto"/>
            <w:vAlign w:val="center"/>
          </w:tcPr>
          <w:p w14:paraId="71A418DA">
            <w:pPr>
              <w:jc w:val="left"/>
              <w:rPr>
                <w:rFonts w:hint="eastAsia" w:ascii="宋体" w:hAnsi="宋体" w:eastAsia="宋体" w:cs="宋体"/>
                <w:color w:val="000000" w:themeColor="text1"/>
                <w:kern w:val="2"/>
                <w:sz w:val="24"/>
                <w:szCs w:val="21"/>
                <w:cs/>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▲中小企业声明函</w:t>
            </w:r>
          </w:p>
        </w:tc>
        <w:tc>
          <w:tcPr>
            <w:tcW w:w="2484" w:type="dxa"/>
            <w:tcBorders>
              <w:top w:val="single" w:color="auto" w:sz="4" w:space="0"/>
              <w:left w:val="single" w:color="000000" w:sz="4" w:space="0"/>
              <w:bottom w:val="single" w:color="auto" w:sz="4" w:space="0"/>
              <w:right w:val="single" w:color="000000" w:sz="4" w:space="0"/>
            </w:tcBorders>
            <w:shd w:val="clear" w:color="auto" w:fill="auto"/>
            <w:vAlign w:val="center"/>
          </w:tcPr>
          <w:p w14:paraId="051A4855">
            <w:pPr>
              <w:jc w:val="left"/>
              <w:rPr>
                <w:rFonts w:hint="eastAsia" w:ascii="宋体" w:hAnsi="宋体" w:eastAsia="宋体" w:cs="宋体"/>
                <w:color w:val="000000" w:themeColor="text1"/>
                <w:kern w:val="2"/>
                <w:sz w:val="24"/>
                <w:szCs w:val="21"/>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附件三</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残疾人福利性单位</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监狱企业证明文件视同小型、微型企业，如满足要求则提供</w:t>
            </w:r>
            <w:r>
              <w:rPr>
                <w:rFonts w:hint="eastAsia" w:ascii="宋体" w:hAnsi="宋体" w:cs="宋体"/>
                <w:color w:val="000000" w:themeColor="text1"/>
                <w:sz w:val="24"/>
                <w:szCs w:val="24"/>
                <w:lang w:eastAsia="zh-CN"/>
                <w14:textFill>
                  <w14:solidFill>
                    <w14:schemeClr w14:val="tx1"/>
                  </w14:solidFill>
                </w14:textFill>
              </w:rPr>
              <w:t>，并提供</w:t>
            </w:r>
            <w:r>
              <w:rPr>
                <w:rFonts w:hint="eastAsia" w:ascii="宋体" w:hAnsi="宋体" w:cs="宋体"/>
                <w:color w:val="000000" w:themeColor="text1"/>
                <w:sz w:val="24"/>
                <w:szCs w:val="24"/>
                <w14:textFill>
                  <w14:solidFill>
                    <w14:schemeClr w14:val="tx1"/>
                  </w14:solidFill>
                </w14:textFill>
              </w:rPr>
              <w:t>残疾人福利企业声明函</w:t>
            </w:r>
            <w:r>
              <w:rPr>
                <w:rFonts w:hint="eastAsia" w:ascii="宋体" w:hAnsi="宋体" w:cs="宋体"/>
                <w:color w:val="000000" w:themeColor="text1"/>
                <w:sz w:val="24"/>
                <w:szCs w:val="24"/>
                <w:lang w:eastAsia="zh-CN"/>
                <w14:textFill>
                  <w14:solidFill>
                    <w14:schemeClr w14:val="tx1"/>
                  </w14:solidFill>
                </w14:textFill>
              </w:rPr>
              <w:t>或</w:t>
            </w:r>
            <w:r>
              <w:rPr>
                <w:rFonts w:hint="eastAsia" w:ascii="宋体" w:hAnsi="宋体" w:cs="宋体"/>
                <w:color w:val="000000" w:themeColor="text1"/>
                <w:sz w:val="24"/>
                <w:szCs w:val="24"/>
                <w14:textFill>
                  <w14:solidFill>
                    <w14:schemeClr w14:val="tx1"/>
                  </w14:solidFill>
                </w14:textFill>
              </w:rPr>
              <w:t>监狱企业资格证明材料</w:t>
            </w:r>
          </w:p>
        </w:tc>
        <w:tc>
          <w:tcPr>
            <w:tcW w:w="1161" w:type="dxa"/>
            <w:tcBorders>
              <w:top w:val="single" w:color="auto" w:sz="4" w:space="0"/>
              <w:left w:val="single" w:color="000000" w:sz="4" w:space="0"/>
              <w:bottom w:val="single" w:color="auto" w:sz="4" w:space="0"/>
              <w:right w:val="single" w:color="000000" w:sz="4" w:space="0"/>
            </w:tcBorders>
            <w:vAlign w:val="center"/>
          </w:tcPr>
          <w:p w14:paraId="525F79B8">
            <w:pPr>
              <w:jc w:val="left"/>
              <w:rPr>
                <w:rFonts w:ascii="宋体" w:hAnsi="宋体" w:cs="宋体"/>
                <w:color w:val="000000" w:themeColor="text1"/>
                <w:sz w:val="24"/>
                <w14:textFill>
                  <w14:solidFill>
                    <w14:schemeClr w14:val="tx1"/>
                  </w14:solidFill>
                </w14:textFill>
              </w:rPr>
            </w:pPr>
          </w:p>
        </w:tc>
      </w:tr>
      <w:tr w14:paraId="08A9044D">
        <w:tblPrEx>
          <w:tblCellMar>
            <w:top w:w="0" w:type="dxa"/>
            <w:left w:w="108" w:type="dxa"/>
            <w:bottom w:w="0" w:type="dxa"/>
            <w:right w:w="108" w:type="dxa"/>
          </w:tblCellMar>
        </w:tblPrEx>
        <w:trPr>
          <w:trHeight w:val="1233" w:hRule="exact"/>
        </w:trPr>
        <w:tc>
          <w:tcPr>
            <w:tcW w:w="1065" w:type="dxa"/>
            <w:tcBorders>
              <w:top w:val="single" w:color="auto" w:sz="4" w:space="0"/>
              <w:left w:val="single" w:color="000000" w:sz="4" w:space="0"/>
              <w:bottom w:val="single" w:color="auto" w:sz="4" w:space="0"/>
            </w:tcBorders>
            <w:vAlign w:val="center"/>
          </w:tcPr>
          <w:p w14:paraId="2E9749EF">
            <w:pPr>
              <w:jc w:val="center"/>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cs w:val="0"/>
                <w:lang w:val="en-US" w:eastAsia="zh-CN"/>
                <w14:textFill>
                  <w14:solidFill>
                    <w14:schemeClr w14:val="tx1"/>
                  </w14:solidFill>
                </w14:textFill>
              </w:rPr>
              <w:t>4</w:t>
            </w:r>
          </w:p>
        </w:tc>
        <w:tc>
          <w:tcPr>
            <w:tcW w:w="5790" w:type="dxa"/>
            <w:tcBorders>
              <w:top w:val="single" w:color="auto" w:sz="4" w:space="0"/>
              <w:left w:val="single" w:color="000000" w:sz="4" w:space="0"/>
              <w:bottom w:val="single" w:color="000000" w:sz="4" w:space="0"/>
            </w:tcBorders>
            <w:vAlign w:val="center"/>
          </w:tcPr>
          <w:p w14:paraId="50F03853">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法定代表人（企业负责人）的身份证明书或法定代表人（企业负责人）授权书（企业负责人应以企业营业执照为准）</w:t>
            </w:r>
          </w:p>
        </w:tc>
        <w:tc>
          <w:tcPr>
            <w:tcW w:w="2484" w:type="dxa"/>
            <w:tcBorders>
              <w:top w:val="single" w:color="auto" w:sz="4" w:space="0"/>
              <w:left w:val="single" w:color="000000" w:sz="4" w:space="0"/>
              <w:bottom w:val="single" w:color="000000" w:sz="4" w:space="0"/>
              <w:right w:val="single" w:color="000000" w:sz="4" w:space="0"/>
            </w:tcBorders>
            <w:vAlign w:val="center"/>
          </w:tcPr>
          <w:p w14:paraId="3A9A725B">
            <w:pPr>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w:t>
            </w:r>
            <w:r>
              <w:rPr>
                <w:rFonts w:hint="eastAsia" w:ascii="宋体" w:hAnsi="宋体" w:cs="宋体"/>
                <w:color w:val="000000" w:themeColor="text1"/>
                <w:sz w:val="24"/>
                <w:lang w:eastAsia="zh-CN"/>
                <w14:textFill>
                  <w14:solidFill>
                    <w14:schemeClr w14:val="tx1"/>
                  </w14:solidFill>
                </w14:textFill>
              </w:rPr>
              <w:t>七</w:t>
            </w:r>
          </w:p>
        </w:tc>
        <w:tc>
          <w:tcPr>
            <w:tcW w:w="1161" w:type="dxa"/>
            <w:tcBorders>
              <w:top w:val="single" w:color="auto" w:sz="4" w:space="0"/>
              <w:left w:val="single" w:color="000000" w:sz="4" w:space="0"/>
              <w:bottom w:val="single" w:color="000000" w:sz="4" w:space="0"/>
              <w:right w:val="single" w:color="000000" w:sz="4" w:space="0"/>
            </w:tcBorders>
            <w:vAlign w:val="center"/>
          </w:tcPr>
          <w:p w14:paraId="4B688AE7">
            <w:pPr>
              <w:jc w:val="left"/>
              <w:rPr>
                <w:rFonts w:ascii="宋体" w:hAnsi="宋体" w:cs="宋体"/>
                <w:color w:val="000000" w:themeColor="text1"/>
                <w:sz w:val="24"/>
                <w14:textFill>
                  <w14:solidFill>
                    <w14:schemeClr w14:val="tx1"/>
                  </w14:solidFill>
                </w14:textFill>
              </w:rPr>
            </w:pPr>
          </w:p>
        </w:tc>
      </w:tr>
      <w:tr w14:paraId="2E12DD91">
        <w:tblPrEx>
          <w:tblCellMar>
            <w:top w:w="0" w:type="dxa"/>
            <w:left w:w="108" w:type="dxa"/>
            <w:bottom w:w="0" w:type="dxa"/>
            <w:right w:w="108" w:type="dxa"/>
          </w:tblCellMar>
        </w:tblPrEx>
        <w:trPr>
          <w:trHeight w:val="591" w:hRule="exact"/>
        </w:trPr>
        <w:tc>
          <w:tcPr>
            <w:tcW w:w="1065" w:type="dxa"/>
            <w:tcBorders>
              <w:top w:val="single" w:color="auto" w:sz="4" w:space="0"/>
              <w:left w:val="single" w:color="000000" w:sz="4" w:space="0"/>
              <w:bottom w:val="single" w:color="auto" w:sz="4" w:space="0"/>
            </w:tcBorders>
            <w:vAlign w:val="center"/>
          </w:tcPr>
          <w:p w14:paraId="10BA12F1">
            <w:pPr>
              <w:jc w:val="center"/>
              <w:rPr>
                <w:rFonts w:hint="eastAsia" w:ascii="宋体" w:hAnsi="宋体" w:eastAsia="宋体" w:cs="宋体"/>
                <w:color w:val="000000" w:themeColor="text1"/>
                <w:sz w:val="24"/>
                <w:cs/>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5</w:t>
            </w:r>
          </w:p>
        </w:tc>
        <w:tc>
          <w:tcPr>
            <w:tcW w:w="5790" w:type="dxa"/>
            <w:tcBorders>
              <w:top w:val="single" w:color="auto" w:sz="4" w:space="0"/>
              <w:left w:val="single" w:color="000000" w:sz="4" w:space="0"/>
              <w:bottom w:val="single" w:color="000000" w:sz="4" w:space="0"/>
            </w:tcBorders>
            <w:vAlign w:val="center"/>
          </w:tcPr>
          <w:p w14:paraId="091FCCE0">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▲磋商供应商情况表</w:t>
            </w:r>
          </w:p>
        </w:tc>
        <w:tc>
          <w:tcPr>
            <w:tcW w:w="2484" w:type="dxa"/>
            <w:tcBorders>
              <w:top w:val="single" w:color="auto" w:sz="4" w:space="0"/>
              <w:left w:val="single" w:color="000000" w:sz="4" w:space="0"/>
              <w:bottom w:val="single" w:color="000000" w:sz="4" w:space="0"/>
              <w:right w:val="single" w:color="000000" w:sz="4" w:space="0"/>
            </w:tcBorders>
            <w:vAlign w:val="center"/>
          </w:tcPr>
          <w:p w14:paraId="5CB2A9FE">
            <w:pPr>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w:t>
            </w:r>
            <w:r>
              <w:rPr>
                <w:rFonts w:hint="eastAsia" w:ascii="宋体" w:hAnsi="宋体" w:cs="宋体"/>
                <w:color w:val="000000" w:themeColor="text1"/>
                <w:sz w:val="24"/>
                <w:lang w:eastAsia="zh-CN"/>
                <w14:textFill>
                  <w14:solidFill>
                    <w14:schemeClr w14:val="tx1"/>
                  </w14:solidFill>
                </w14:textFill>
              </w:rPr>
              <w:t>八</w:t>
            </w:r>
          </w:p>
        </w:tc>
        <w:tc>
          <w:tcPr>
            <w:tcW w:w="1161" w:type="dxa"/>
            <w:tcBorders>
              <w:top w:val="single" w:color="auto" w:sz="4" w:space="0"/>
              <w:left w:val="single" w:color="000000" w:sz="4" w:space="0"/>
              <w:bottom w:val="single" w:color="000000" w:sz="4" w:space="0"/>
              <w:right w:val="single" w:color="000000" w:sz="4" w:space="0"/>
            </w:tcBorders>
            <w:vAlign w:val="center"/>
          </w:tcPr>
          <w:p w14:paraId="59795202">
            <w:pPr>
              <w:jc w:val="left"/>
              <w:rPr>
                <w:rFonts w:ascii="宋体" w:hAnsi="宋体" w:cs="宋体"/>
                <w:color w:val="000000" w:themeColor="text1"/>
                <w:sz w:val="24"/>
                <w14:textFill>
                  <w14:solidFill>
                    <w14:schemeClr w14:val="tx1"/>
                  </w14:solidFill>
                </w14:textFill>
              </w:rPr>
            </w:pPr>
          </w:p>
        </w:tc>
      </w:tr>
      <w:tr w14:paraId="279C096D">
        <w:tblPrEx>
          <w:tblCellMar>
            <w:top w:w="0" w:type="dxa"/>
            <w:left w:w="108" w:type="dxa"/>
            <w:bottom w:w="0" w:type="dxa"/>
            <w:right w:w="108" w:type="dxa"/>
          </w:tblCellMar>
        </w:tblPrEx>
        <w:trPr>
          <w:trHeight w:val="641" w:hRule="exact"/>
        </w:trPr>
        <w:tc>
          <w:tcPr>
            <w:tcW w:w="1065" w:type="dxa"/>
            <w:tcBorders>
              <w:top w:val="single" w:color="auto" w:sz="4" w:space="0"/>
              <w:left w:val="single" w:color="000000" w:sz="4" w:space="0"/>
              <w:bottom w:val="single" w:color="auto" w:sz="4" w:space="0"/>
            </w:tcBorders>
            <w:vAlign w:val="center"/>
          </w:tcPr>
          <w:p w14:paraId="414B3838">
            <w:pPr>
              <w:jc w:val="center"/>
              <w:rPr>
                <w:rFonts w:hint="eastAsia" w:ascii="宋体" w:hAnsi="宋体" w:eastAsia="宋体" w:cs="宋体"/>
                <w:color w:val="000000" w:themeColor="text1"/>
                <w:sz w:val="24"/>
                <w:cs/>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6</w:t>
            </w:r>
          </w:p>
        </w:tc>
        <w:tc>
          <w:tcPr>
            <w:tcW w:w="5790" w:type="dxa"/>
            <w:tcBorders>
              <w:top w:val="single" w:color="auto" w:sz="4" w:space="0"/>
              <w:left w:val="single" w:color="000000" w:sz="4" w:space="0"/>
              <w:bottom w:val="single" w:color="000000" w:sz="4" w:space="0"/>
            </w:tcBorders>
            <w:vAlign w:val="center"/>
          </w:tcPr>
          <w:p w14:paraId="64CAED5A">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供应商具有认证体系证书、所获荣誉、信誉等资料</w:t>
            </w:r>
          </w:p>
        </w:tc>
        <w:tc>
          <w:tcPr>
            <w:tcW w:w="2484" w:type="dxa"/>
            <w:tcBorders>
              <w:top w:val="single" w:color="auto" w:sz="4" w:space="0"/>
              <w:left w:val="single" w:color="000000" w:sz="4" w:space="0"/>
              <w:bottom w:val="single" w:color="000000" w:sz="4" w:space="0"/>
              <w:right w:val="single" w:color="000000" w:sz="4" w:space="0"/>
            </w:tcBorders>
            <w:vAlign w:val="center"/>
          </w:tcPr>
          <w:p w14:paraId="5D6FB42A">
            <w:pPr>
              <w:jc w:val="left"/>
              <w:rPr>
                <w:rFonts w:ascii="宋体" w:hAnsi="宋体" w:cs="宋体"/>
                <w:color w:val="000000" w:themeColor="text1"/>
                <w:sz w:val="24"/>
                <w14:textFill>
                  <w14:solidFill>
                    <w14:schemeClr w14:val="tx1"/>
                  </w14:solidFill>
                </w14:textFill>
              </w:rPr>
            </w:pPr>
          </w:p>
        </w:tc>
        <w:tc>
          <w:tcPr>
            <w:tcW w:w="1161" w:type="dxa"/>
            <w:tcBorders>
              <w:top w:val="single" w:color="auto" w:sz="4" w:space="0"/>
              <w:left w:val="single" w:color="000000" w:sz="4" w:space="0"/>
              <w:bottom w:val="single" w:color="000000" w:sz="4" w:space="0"/>
              <w:right w:val="single" w:color="000000" w:sz="4" w:space="0"/>
            </w:tcBorders>
            <w:vAlign w:val="center"/>
          </w:tcPr>
          <w:p w14:paraId="46D1DABE">
            <w:pPr>
              <w:jc w:val="left"/>
              <w:rPr>
                <w:rFonts w:ascii="宋体" w:hAnsi="宋体" w:cs="宋体"/>
                <w:color w:val="000000" w:themeColor="text1"/>
                <w:sz w:val="24"/>
                <w14:textFill>
                  <w14:solidFill>
                    <w14:schemeClr w14:val="tx1"/>
                  </w14:solidFill>
                </w14:textFill>
              </w:rPr>
            </w:pPr>
          </w:p>
        </w:tc>
      </w:tr>
      <w:tr w14:paraId="7F5E4F9E">
        <w:tblPrEx>
          <w:tblCellMar>
            <w:top w:w="0" w:type="dxa"/>
            <w:left w:w="108" w:type="dxa"/>
            <w:bottom w:w="0" w:type="dxa"/>
            <w:right w:w="108" w:type="dxa"/>
          </w:tblCellMar>
        </w:tblPrEx>
        <w:trPr>
          <w:trHeight w:val="601" w:hRule="exact"/>
        </w:trPr>
        <w:tc>
          <w:tcPr>
            <w:tcW w:w="1065" w:type="dxa"/>
            <w:tcBorders>
              <w:top w:val="single" w:color="auto" w:sz="4" w:space="0"/>
              <w:left w:val="single" w:color="000000" w:sz="4" w:space="0"/>
              <w:bottom w:val="single" w:color="auto" w:sz="4" w:space="0"/>
            </w:tcBorders>
            <w:vAlign w:val="center"/>
          </w:tcPr>
          <w:p w14:paraId="5EFCBE5B">
            <w:pPr>
              <w:jc w:val="center"/>
              <w:rPr>
                <w:rFonts w:hint="eastAsia" w:ascii="宋体" w:hAnsi="宋体" w:eastAsia="宋体" w:cs="宋体"/>
                <w:color w:val="000000" w:themeColor="text1"/>
                <w:sz w:val="24"/>
                <w:cs/>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7</w:t>
            </w:r>
          </w:p>
        </w:tc>
        <w:tc>
          <w:tcPr>
            <w:tcW w:w="5790" w:type="dxa"/>
            <w:tcBorders>
              <w:top w:val="single" w:color="auto" w:sz="4" w:space="0"/>
              <w:left w:val="single" w:color="000000" w:sz="4" w:space="0"/>
              <w:bottom w:val="single" w:color="000000" w:sz="4" w:space="0"/>
            </w:tcBorders>
            <w:vAlign w:val="center"/>
          </w:tcPr>
          <w:p w14:paraId="08E6A2F2">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磋商供应商业绩情况一览表</w:t>
            </w:r>
          </w:p>
        </w:tc>
        <w:tc>
          <w:tcPr>
            <w:tcW w:w="2484" w:type="dxa"/>
            <w:tcBorders>
              <w:top w:val="single" w:color="auto" w:sz="4" w:space="0"/>
              <w:left w:val="single" w:color="000000" w:sz="4" w:space="0"/>
              <w:bottom w:val="single" w:color="000000" w:sz="4" w:space="0"/>
              <w:right w:val="single" w:color="000000" w:sz="4" w:space="0"/>
            </w:tcBorders>
            <w:vAlign w:val="center"/>
          </w:tcPr>
          <w:p w14:paraId="1D273BE1">
            <w:pPr>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w:t>
            </w:r>
            <w:r>
              <w:rPr>
                <w:rFonts w:hint="eastAsia" w:ascii="宋体" w:hAnsi="宋体" w:cs="宋体"/>
                <w:color w:val="000000" w:themeColor="text1"/>
                <w:sz w:val="24"/>
                <w:lang w:eastAsia="zh-CN"/>
                <w14:textFill>
                  <w14:solidFill>
                    <w14:schemeClr w14:val="tx1"/>
                  </w14:solidFill>
                </w14:textFill>
              </w:rPr>
              <w:t>九</w:t>
            </w:r>
          </w:p>
        </w:tc>
        <w:tc>
          <w:tcPr>
            <w:tcW w:w="1161" w:type="dxa"/>
            <w:tcBorders>
              <w:top w:val="single" w:color="auto" w:sz="4" w:space="0"/>
              <w:left w:val="single" w:color="000000" w:sz="4" w:space="0"/>
              <w:bottom w:val="single" w:color="000000" w:sz="4" w:space="0"/>
              <w:right w:val="single" w:color="000000" w:sz="4" w:space="0"/>
            </w:tcBorders>
            <w:vAlign w:val="center"/>
          </w:tcPr>
          <w:p w14:paraId="3F88724E">
            <w:pPr>
              <w:jc w:val="left"/>
              <w:rPr>
                <w:rFonts w:ascii="宋体" w:hAnsi="宋体" w:cs="宋体"/>
                <w:color w:val="000000" w:themeColor="text1"/>
                <w:sz w:val="24"/>
                <w14:textFill>
                  <w14:solidFill>
                    <w14:schemeClr w14:val="tx1"/>
                  </w14:solidFill>
                </w14:textFill>
              </w:rPr>
            </w:pPr>
          </w:p>
        </w:tc>
      </w:tr>
      <w:tr w14:paraId="2338DC95">
        <w:tblPrEx>
          <w:tblCellMar>
            <w:top w:w="0" w:type="dxa"/>
            <w:left w:w="108" w:type="dxa"/>
            <w:bottom w:w="0" w:type="dxa"/>
            <w:right w:w="108" w:type="dxa"/>
          </w:tblCellMar>
        </w:tblPrEx>
        <w:trPr>
          <w:trHeight w:val="414" w:hRule="exact"/>
        </w:trPr>
        <w:tc>
          <w:tcPr>
            <w:tcW w:w="1065" w:type="dxa"/>
            <w:tcBorders>
              <w:top w:val="single" w:color="auto" w:sz="4" w:space="0"/>
              <w:left w:val="single" w:color="000000" w:sz="4" w:space="0"/>
              <w:bottom w:val="single" w:color="000000" w:sz="4" w:space="0"/>
            </w:tcBorders>
            <w:vAlign w:val="center"/>
          </w:tcPr>
          <w:p w14:paraId="17BE1613">
            <w:pPr>
              <w:jc w:val="center"/>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8</w:t>
            </w:r>
          </w:p>
        </w:tc>
        <w:tc>
          <w:tcPr>
            <w:tcW w:w="5790" w:type="dxa"/>
            <w:tcBorders>
              <w:top w:val="single" w:color="auto" w:sz="4" w:space="0"/>
              <w:left w:val="single" w:color="000000" w:sz="4" w:space="0"/>
              <w:bottom w:val="single" w:color="000000" w:sz="4" w:space="0"/>
            </w:tcBorders>
            <w:vAlign w:val="center"/>
          </w:tcPr>
          <w:p w14:paraId="635BFFDC">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▲技术响应偏离表</w:t>
            </w:r>
          </w:p>
        </w:tc>
        <w:tc>
          <w:tcPr>
            <w:tcW w:w="2484" w:type="dxa"/>
            <w:tcBorders>
              <w:top w:val="single" w:color="auto" w:sz="4" w:space="0"/>
              <w:left w:val="single" w:color="000000" w:sz="4" w:space="0"/>
              <w:bottom w:val="single" w:color="000000" w:sz="4" w:space="0"/>
              <w:right w:val="single" w:color="000000" w:sz="4" w:space="0"/>
            </w:tcBorders>
            <w:vAlign w:val="center"/>
          </w:tcPr>
          <w:p w14:paraId="5364A1E1">
            <w:pPr>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附件十</w:t>
            </w:r>
          </w:p>
        </w:tc>
        <w:tc>
          <w:tcPr>
            <w:tcW w:w="1161" w:type="dxa"/>
            <w:tcBorders>
              <w:top w:val="single" w:color="auto" w:sz="4" w:space="0"/>
              <w:left w:val="single" w:color="000000" w:sz="4" w:space="0"/>
              <w:bottom w:val="single" w:color="000000" w:sz="4" w:space="0"/>
              <w:right w:val="single" w:color="000000" w:sz="4" w:space="0"/>
            </w:tcBorders>
            <w:vAlign w:val="center"/>
          </w:tcPr>
          <w:p w14:paraId="68FE5235">
            <w:pPr>
              <w:jc w:val="left"/>
              <w:rPr>
                <w:rFonts w:ascii="宋体" w:hAnsi="宋体" w:cs="宋体"/>
                <w:color w:val="000000" w:themeColor="text1"/>
                <w:sz w:val="24"/>
                <w14:textFill>
                  <w14:solidFill>
                    <w14:schemeClr w14:val="tx1"/>
                  </w14:solidFill>
                </w14:textFill>
              </w:rPr>
            </w:pPr>
          </w:p>
        </w:tc>
      </w:tr>
      <w:tr w14:paraId="1FE441A9">
        <w:tblPrEx>
          <w:tblCellMar>
            <w:top w:w="0" w:type="dxa"/>
            <w:left w:w="108" w:type="dxa"/>
            <w:bottom w:w="0" w:type="dxa"/>
            <w:right w:w="108" w:type="dxa"/>
          </w:tblCellMar>
        </w:tblPrEx>
        <w:trPr>
          <w:trHeight w:val="612" w:hRule="exact"/>
        </w:trPr>
        <w:tc>
          <w:tcPr>
            <w:tcW w:w="1065" w:type="dxa"/>
            <w:tcBorders>
              <w:top w:val="single" w:color="auto" w:sz="4" w:space="0"/>
              <w:left w:val="single" w:color="000000" w:sz="4" w:space="0"/>
              <w:bottom w:val="single" w:color="000000" w:sz="4" w:space="0"/>
            </w:tcBorders>
            <w:vAlign w:val="center"/>
          </w:tcPr>
          <w:p w14:paraId="155A10F8">
            <w:pPr>
              <w:jc w:val="center"/>
              <w:rPr>
                <w:rFonts w:hint="eastAsia" w:ascii="宋体" w:hAnsi="宋体" w:eastAsia="宋体" w:cs="宋体"/>
                <w:color w:val="000000" w:themeColor="text1"/>
                <w:sz w:val="24"/>
                <w:cs/>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p>
        </w:tc>
        <w:tc>
          <w:tcPr>
            <w:tcW w:w="5790" w:type="dxa"/>
            <w:tcBorders>
              <w:top w:val="single" w:color="auto" w:sz="4" w:space="0"/>
              <w:left w:val="single" w:color="000000" w:sz="4" w:space="0"/>
              <w:bottom w:val="single" w:color="000000" w:sz="4" w:space="0"/>
            </w:tcBorders>
            <w:vAlign w:val="center"/>
          </w:tcPr>
          <w:p w14:paraId="378272D1">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磋商供应商按《评审标准》提供的相关资料</w:t>
            </w:r>
          </w:p>
        </w:tc>
        <w:tc>
          <w:tcPr>
            <w:tcW w:w="2484" w:type="dxa"/>
            <w:tcBorders>
              <w:top w:val="single" w:color="auto" w:sz="4" w:space="0"/>
              <w:left w:val="single" w:color="000000" w:sz="4" w:space="0"/>
              <w:bottom w:val="single" w:color="000000" w:sz="4" w:space="0"/>
              <w:right w:val="single" w:color="000000" w:sz="4" w:space="0"/>
            </w:tcBorders>
            <w:vAlign w:val="center"/>
          </w:tcPr>
          <w:p w14:paraId="6BBDF807">
            <w:pPr>
              <w:jc w:val="left"/>
              <w:rPr>
                <w:rFonts w:ascii="宋体" w:hAnsi="宋体" w:cs="宋体"/>
                <w:color w:val="000000" w:themeColor="text1"/>
                <w:sz w:val="24"/>
                <w14:textFill>
                  <w14:solidFill>
                    <w14:schemeClr w14:val="tx1"/>
                  </w14:solidFill>
                </w14:textFill>
              </w:rPr>
            </w:pPr>
          </w:p>
        </w:tc>
        <w:tc>
          <w:tcPr>
            <w:tcW w:w="1161" w:type="dxa"/>
            <w:tcBorders>
              <w:top w:val="single" w:color="auto" w:sz="4" w:space="0"/>
              <w:left w:val="single" w:color="000000" w:sz="4" w:space="0"/>
              <w:bottom w:val="single" w:color="000000" w:sz="4" w:space="0"/>
              <w:right w:val="single" w:color="000000" w:sz="4" w:space="0"/>
            </w:tcBorders>
            <w:vAlign w:val="center"/>
          </w:tcPr>
          <w:p w14:paraId="7B91AD21">
            <w:pPr>
              <w:jc w:val="left"/>
              <w:rPr>
                <w:rFonts w:ascii="宋体" w:hAnsi="宋体" w:cs="宋体"/>
                <w:color w:val="000000" w:themeColor="text1"/>
                <w:sz w:val="24"/>
                <w14:textFill>
                  <w14:solidFill>
                    <w14:schemeClr w14:val="tx1"/>
                  </w14:solidFill>
                </w14:textFill>
              </w:rPr>
            </w:pPr>
          </w:p>
        </w:tc>
      </w:tr>
      <w:tr w14:paraId="4E2B59CC">
        <w:tblPrEx>
          <w:tblCellMar>
            <w:top w:w="0" w:type="dxa"/>
            <w:left w:w="108" w:type="dxa"/>
            <w:bottom w:w="0" w:type="dxa"/>
            <w:right w:w="108" w:type="dxa"/>
          </w:tblCellMar>
        </w:tblPrEx>
        <w:trPr>
          <w:trHeight w:val="600" w:hRule="exact"/>
        </w:trPr>
        <w:tc>
          <w:tcPr>
            <w:tcW w:w="1065" w:type="dxa"/>
            <w:tcBorders>
              <w:top w:val="single" w:color="000000" w:sz="4" w:space="0"/>
              <w:left w:val="single" w:color="000000" w:sz="4" w:space="0"/>
              <w:bottom w:val="single" w:color="000000" w:sz="4" w:space="0"/>
            </w:tcBorders>
            <w:vAlign w:val="center"/>
          </w:tcPr>
          <w:p w14:paraId="6B85C6CA">
            <w:pPr>
              <w:jc w:val="center"/>
              <w:rPr>
                <w:rFonts w:hint="default" w:ascii="宋体" w:hAnsi="宋体" w:eastAsia="宋体" w:cs="宋体"/>
                <w:color w:val="000000" w:themeColor="text1"/>
                <w:sz w:val="24"/>
                <w:cs/>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10</w:t>
            </w:r>
          </w:p>
        </w:tc>
        <w:tc>
          <w:tcPr>
            <w:tcW w:w="5790" w:type="dxa"/>
            <w:tcBorders>
              <w:top w:val="single" w:color="000000" w:sz="4" w:space="0"/>
              <w:left w:val="single" w:color="000000" w:sz="4" w:space="0"/>
              <w:bottom w:val="single" w:color="000000" w:sz="4" w:space="0"/>
            </w:tcBorders>
            <w:vAlign w:val="center"/>
          </w:tcPr>
          <w:p w14:paraId="5625CB58">
            <w:pPr>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供应商认为有必要提供的其他资料。</w:t>
            </w:r>
          </w:p>
        </w:tc>
        <w:tc>
          <w:tcPr>
            <w:tcW w:w="2484" w:type="dxa"/>
            <w:tcBorders>
              <w:top w:val="single" w:color="000000" w:sz="4" w:space="0"/>
              <w:left w:val="single" w:color="000000" w:sz="4" w:space="0"/>
              <w:bottom w:val="single" w:color="000000" w:sz="4" w:space="0"/>
              <w:right w:val="single" w:color="000000" w:sz="4" w:space="0"/>
            </w:tcBorders>
            <w:vAlign w:val="center"/>
          </w:tcPr>
          <w:p w14:paraId="16CBE467">
            <w:pPr>
              <w:jc w:val="left"/>
              <w:rPr>
                <w:rFonts w:ascii="宋体" w:hAnsi="宋体" w:cs="宋体"/>
                <w:color w:val="000000" w:themeColor="text1"/>
                <w:sz w:val="24"/>
                <w14:textFill>
                  <w14:solidFill>
                    <w14:schemeClr w14:val="tx1"/>
                  </w14:solidFill>
                </w14:textFill>
              </w:rPr>
            </w:pPr>
          </w:p>
        </w:tc>
        <w:tc>
          <w:tcPr>
            <w:tcW w:w="1161" w:type="dxa"/>
            <w:tcBorders>
              <w:top w:val="single" w:color="000000" w:sz="4" w:space="0"/>
              <w:left w:val="single" w:color="000000" w:sz="4" w:space="0"/>
              <w:bottom w:val="single" w:color="000000" w:sz="4" w:space="0"/>
              <w:right w:val="single" w:color="000000" w:sz="4" w:space="0"/>
            </w:tcBorders>
            <w:vAlign w:val="center"/>
          </w:tcPr>
          <w:p w14:paraId="3F0CB3BA">
            <w:pPr>
              <w:jc w:val="left"/>
              <w:rPr>
                <w:rFonts w:ascii="宋体" w:hAnsi="宋体" w:cs="宋体"/>
                <w:color w:val="000000" w:themeColor="text1"/>
                <w:sz w:val="24"/>
                <w14:textFill>
                  <w14:solidFill>
                    <w14:schemeClr w14:val="tx1"/>
                  </w14:solidFill>
                </w14:textFill>
              </w:rPr>
            </w:pPr>
          </w:p>
        </w:tc>
      </w:tr>
      <w:tr w14:paraId="5CC49AA7">
        <w:tblPrEx>
          <w:tblCellMar>
            <w:top w:w="0" w:type="dxa"/>
            <w:left w:w="108" w:type="dxa"/>
            <w:bottom w:w="0" w:type="dxa"/>
            <w:right w:w="108" w:type="dxa"/>
          </w:tblCellMar>
        </w:tblPrEx>
        <w:trPr>
          <w:trHeight w:val="637" w:hRule="exact"/>
        </w:trPr>
        <w:tc>
          <w:tcPr>
            <w:tcW w:w="1065" w:type="dxa"/>
            <w:tcBorders>
              <w:top w:val="single" w:color="000000" w:sz="4" w:space="0"/>
              <w:left w:val="single" w:color="000000" w:sz="4" w:space="0"/>
              <w:bottom w:val="single" w:color="000000" w:sz="4" w:space="0"/>
            </w:tcBorders>
            <w:vAlign w:val="center"/>
          </w:tcPr>
          <w:p w14:paraId="088AF016">
            <w:pPr>
              <w:jc w:val="center"/>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11</w:t>
            </w:r>
          </w:p>
        </w:tc>
        <w:tc>
          <w:tcPr>
            <w:tcW w:w="5790" w:type="dxa"/>
            <w:tcBorders>
              <w:top w:val="single" w:color="000000" w:sz="4" w:space="0"/>
              <w:left w:val="single" w:color="000000" w:sz="4" w:space="0"/>
              <w:bottom w:val="single" w:color="000000" w:sz="4" w:space="0"/>
            </w:tcBorders>
            <w:vAlign w:val="center"/>
          </w:tcPr>
          <w:p w14:paraId="51B83FFB">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c>
          <w:tcPr>
            <w:tcW w:w="2484" w:type="dxa"/>
            <w:tcBorders>
              <w:top w:val="single" w:color="000000" w:sz="4" w:space="0"/>
              <w:left w:val="single" w:color="000000" w:sz="4" w:space="0"/>
              <w:bottom w:val="single" w:color="000000" w:sz="4" w:space="0"/>
              <w:right w:val="single" w:color="000000" w:sz="4" w:space="0"/>
            </w:tcBorders>
            <w:vAlign w:val="center"/>
          </w:tcPr>
          <w:p w14:paraId="1E667541">
            <w:pPr>
              <w:jc w:val="center"/>
              <w:rPr>
                <w:rFonts w:ascii="宋体" w:hAnsi="宋体" w:cs="宋体"/>
                <w:color w:val="000000" w:themeColor="text1"/>
                <w:sz w:val="24"/>
                <w14:textFill>
                  <w14:solidFill>
                    <w14:schemeClr w14:val="tx1"/>
                  </w14:solidFill>
                </w14:textFill>
              </w:rPr>
            </w:pPr>
          </w:p>
        </w:tc>
        <w:tc>
          <w:tcPr>
            <w:tcW w:w="1161" w:type="dxa"/>
            <w:tcBorders>
              <w:top w:val="single" w:color="000000" w:sz="4" w:space="0"/>
              <w:left w:val="single" w:color="000000" w:sz="4" w:space="0"/>
              <w:bottom w:val="single" w:color="000000" w:sz="4" w:space="0"/>
              <w:right w:val="single" w:color="000000" w:sz="4" w:space="0"/>
            </w:tcBorders>
            <w:vAlign w:val="center"/>
          </w:tcPr>
          <w:p w14:paraId="1FB77459">
            <w:pPr>
              <w:jc w:val="left"/>
              <w:rPr>
                <w:rFonts w:ascii="宋体" w:hAnsi="宋体" w:cs="宋体"/>
                <w:color w:val="000000" w:themeColor="text1"/>
                <w:sz w:val="24"/>
                <w14:textFill>
                  <w14:solidFill>
                    <w14:schemeClr w14:val="tx1"/>
                  </w14:solidFill>
                </w14:textFill>
              </w:rPr>
            </w:pPr>
          </w:p>
        </w:tc>
      </w:tr>
    </w:tbl>
    <w:p w14:paraId="317E4CC2">
      <w:pPr>
        <w:tabs>
          <w:tab w:val="left" w:pos="720"/>
        </w:tabs>
        <w:rPr>
          <w:rFonts w:ascii="宋体" w:hAnsi="宋体" w:cs="宋体"/>
          <w:color w:val="000000" w:themeColor="text1"/>
          <w:sz w:val="24"/>
          <w:szCs w:val="24"/>
          <w14:textFill>
            <w14:solidFill>
              <w14:schemeClr w14:val="tx1"/>
            </w14:solidFill>
          </w14:textFill>
        </w:rPr>
      </w:pPr>
    </w:p>
    <w:p w14:paraId="5EB8C13A">
      <w:pPr>
        <w:pStyle w:val="43"/>
        <w:ind w:left="0"/>
        <w:rPr>
          <w:rFonts w:ascii="宋体" w:hAnsi="宋体" w:cs="宋体"/>
          <w:color w:val="000000" w:themeColor="text1"/>
          <w14:textFill>
            <w14:solidFill>
              <w14:schemeClr w14:val="tx1"/>
            </w14:solidFill>
          </w14:textFill>
        </w:rPr>
      </w:pPr>
    </w:p>
    <w:p w14:paraId="09D901FF">
      <w:pPr>
        <w:rPr>
          <w:rFonts w:ascii="宋体" w:hAnsi="宋体" w:cs="宋体"/>
          <w:color w:val="000000" w:themeColor="text1"/>
          <w14:textFill>
            <w14:solidFill>
              <w14:schemeClr w14:val="tx1"/>
            </w14:solidFill>
          </w14:textFill>
        </w:rPr>
      </w:pPr>
    </w:p>
    <w:p w14:paraId="7BA2FA14">
      <w:pPr>
        <w:pStyle w:val="5"/>
        <w:rPr>
          <w:color w:val="000000" w:themeColor="text1"/>
          <w14:textFill>
            <w14:solidFill>
              <w14:schemeClr w14:val="tx1"/>
            </w14:solidFill>
          </w14:textFill>
        </w:rPr>
      </w:pPr>
    </w:p>
    <w:p w14:paraId="1141C813">
      <w:pPr>
        <w:pStyle w:val="6"/>
        <w:ind w:firstLine="210"/>
        <w:rPr>
          <w:color w:val="000000" w:themeColor="text1"/>
          <w14:textFill>
            <w14:solidFill>
              <w14:schemeClr w14:val="tx1"/>
            </w14:solidFill>
          </w14:textFill>
        </w:rPr>
      </w:pPr>
    </w:p>
    <w:p w14:paraId="7C846EAC">
      <w:pPr>
        <w:pStyle w:val="6"/>
        <w:ind w:firstLine="210"/>
        <w:rPr>
          <w:color w:val="000000" w:themeColor="text1"/>
          <w14:textFill>
            <w14:solidFill>
              <w14:schemeClr w14:val="tx1"/>
            </w14:solidFill>
          </w14:textFill>
        </w:rPr>
      </w:pPr>
    </w:p>
    <w:p w14:paraId="666CD3F4">
      <w:pPr>
        <w:pStyle w:val="6"/>
        <w:ind w:firstLine="210"/>
        <w:rPr>
          <w:color w:val="000000" w:themeColor="text1"/>
          <w14:textFill>
            <w14:solidFill>
              <w14:schemeClr w14:val="tx1"/>
            </w14:solidFill>
          </w14:textFill>
        </w:rPr>
      </w:pPr>
    </w:p>
    <w:p w14:paraId="2E8A3C0E">
      <w:pPr>
        <w:pStyle w:val="6"/>
        <w:ind w:firstLine="210"/>
        <w:rPr>
          <w:color w:val="000000" w:themeColor="text1"/>
          <w14:textFill>
            <w14:solidFill>
              <w14:schemeClr w14:val="tx1"/>
            </w14:solidFill>
          </w14:textFill>
        </w:rPr>
      </w:pPr>
    </w:p>
    <w:p w14:paraId="541B4BEF">
      <w:pPr>
        <w:rPr>
          <w:color w:val="000000" w:themeColor="text1"/>
          <w14:textFill>
            <w14:solidFill>
              <w14:schemeClr w14:val="tx1"/>
            </w14:solidFill>
          </w14:textFill>
        </w:rPr>
      </w:pPr>
    </w:p>
    <w:p w14:paraId="34835EE8">
      <w:pPr>
        <w:pStyle w:val="2"/>
        <w:rPr>
          <w:color w:val="000000" w:themeColor="text1"/>
          <w14:textFill>
            <w14:solidFill>
              <w14:schemeClr w14:val="tx1"/>
            </w14:solidFill>
          </w14:textFill>
        </w:rPr>
      </w:pPr>
    </w:p>
    <w:p w14:paraId="3CADC07A">
      <w:pPr>
        <w:spacing w:line="40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附件三</w:t>
      </w:r>
    </w:p>
    <w:p w14:paraId="5BDADAAF">
      <w:pPr>
        <w:jc w:val="center"/>
        <w:rPr>
          <w:rFonts w:ascii="宋体" w:hAnsi="宋体" w:cs="宋体"/>
          <w:b/>
          <w:bCs/>
          <w:color w:val="000000" w:themeColor="text1"/>
          <w:sz w:val="24"/>
          <w:szCs w:val="24"/>
          <w14:textFill>
            <w14:solidFill>
              <w14:schemeClr w14:val="tx1"/>
            </w14:solidFill>
          </w14:textFill>
        </w:rPr>
      </w:pPr>
      <w:bookmarkStart w:id="52" w:name="_Hlk90841565"/>
      <w:r>
        <w:rPr>
          <w:rFonts w:hint="eastAsia" w:ascii="宋体" w:hAnsi="宋体" w:cs="宋体"/>
          <w:b/>
          <w:bCs/>
          <w:color w:val="000000" w:themeColor="text1"/>
          <w:sz w:val="24"/>
          <w:szCs w:val="24"/>
          <w14:textFill>
            <w14:solidFill>
              <w14:schemeClr w14:val="tx1"/>
            </w14:solidFill>
          </w14:textFill>
        </w:rPr>
        <w:t>中小企业声明函（服务）</w:t>
      </w:r>
    </w:p>
    <w:bookmarkEnd w:id="52"/>
    <w:p w14:paraId="25A59B31">
      <w:pPr>
        <w:spacing w:line="360" w:lineRule="auto"/>
        <w:ind w:firstLine="1687" w:firstLineChars="700"/>
        <w:rPr>
          <w:rFonts w:ascii="宋体" w:hAnsi="宋体" w:cs="宋体"/>
          <w:b/>
          <w:color w:val="000000" w:themeColor="text1"/>
          <w:sz w:val="24"/>
          <w:szCs w:val="24"/>
          <w14:textFill>
            <w14:solidFill>
              <w14:schemeClr w14:val="tx1"/>
            </w14:solidFill>
          </w14:textFill>
        </w:rPr>
      </w:pPr>
    </w:p>
    <w:p w14:paraId="5B54D6DC">
      <w:pPr>
        <w:spacing w:line="360" w:lineRule="auto"/>
        <w:ind w:firstLine="480" w:firstLineChars="2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本公司（联合体）郑重声明，根据《政府采购促进中小企业发展管理办法》 （财库﹝2020﹞46 号）的规定，本公司（联合体）参加</w:t>
      </w:r>
      <w:r>
        <w:rPr>
          <w:rFonts w:hint="eastAsia" w:ascii="宋体" w:hAnsi="宋体" w:cs="宋体"/>
          <w:color w:val="000000" w:themeColor="text1"/>
          <w:sz w:val="24"/>
          <w:szCs w:val="24"/>
          <w:u w:val="single"/>
          <w14:textFill>
            <w14:solidFill>
              <w14:schemeClr w14:val="tx1"/>
            </w14:solidFill>
          </w14:textFill>
        </w:rPr>
        <w:t>（单位名称）</w:t>
      </w:r>
      <w:r>
        <w:rPr>
          <w:rFonts w:hint="eastAsia" w:ascii="宋体" w:hAnsi="宋体" w:cs="宋体"/>
          <w:color w:val="000000" w:themeColor="text1"/>
          <w:sz w:val="24"/>
          <w:szCs w:val="24"/>
          <w14:textFill>
            <w14:solidFill>
              <w14:schemeClr w14:val="tx1"/>
            </w14:solidFill>
          </w14:textFill>
        </w:rPr>
        <w:t>的</w:t>
      </w:r>
      <w:r>
        <w:rPr>
          <w:rFonts w:hint="eastAsia" w:ascii="宋体" w:hAnsi="宋体" w:cs="宋体"/>
          <w:color w:val="000000" w:themeColor="text1"/>
          <w:sz w:val="24"/>
          <w:szCs w:val="24"/>
          <w:u w:val="single"/>
          <w14:textFill>
            <w14:solidFill>
              <w14:schemeClr w14:val="tx1"/>
            </w14:solidFill>
          </w14:textFill>
        </w:rPr>
        <w:t>（项目名称）</w:t>
      </w:r>
      <w:r>
        <w:rPr>
          <w:rFonts w:hint="eastAsia" w:ascii="宋体" w:hAnsi="宋体" w:cs="宋体"/>
          <w:color w:val="000000" w:themeColor="text1"/>
          <w:sz w:val="24"/>
          <w:szCs w:val="24"/>
          <w14:textFill>
            <w14:solidFill>
              <w14:schemeClr w14:val="tx1"/>
            </w14:solidFill>
          </w14:textFill>
        </w:rPr>
        <w:t>采购活动，工程的施工单位全部为符合政策要求的中小企业（或者：服务全部由符合政策要求的中小企业承接） 。相关企业（含联合体中的中小企业、签订分包意向协议的中小企业）的具体情况如下：</w:t>
      </w:r>
    </w:p>
    <w:p w14:paraId="5C46FB64">
      <w:pPr>
        <w:numPr>
          <w:ilvl w:val="0"/>
          <w:numId w:val="8"/>
        </w:numPr>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u w:val="single"/>
          <w14:textFill>
            <w14:solidFill>
              <w14:schemeClr w14:val="tx1"/>
            </w14:solidFill>
          </w14:textFill>
        </w:rPr>
        <w:t xml:space="preserve">       （标的名称）</w:t>
      </w:r>
      <w:r>
        <w:rPr>
          <w:rFonts w:hint="eastAsia" w:ascii="宋体" w:hAnsi="宋体" w:cs="宋体"/>
          <w:color w:val="000000" w:themeColor="text1"/>
          <w:sz w:val="24"/>
          <w:szCs w:val="24"/>
          <w14:textFill>
            <w14:solidFill>
              <w14:schemeClr w14:val="tx1"/>
            </w14:solidFill>
          </w14:textFill>
        </w:rPr>
        <w:t>，属于</w:t>
      </w:r>
      <w:r>
        <w:rPr>
          <w:rFonts w:hint="eastAsia" w:ascii="宋体" w:hAnsi="宋体" w:cs="宋体"/>
          <w:color w:val="000000" w:themeColor="text1"/>
          <w:sz w:val="24"/>
          <w:szCs w:val="24"/>
          <w:u w:val="single"/>
          <w14:textFill>
            <w14:solidFill>
              <w14:schemeClr w14:val="tx1"/>
            </w14:solidFill>
          </w14:textFill>
        </w:rPr>
        <w:t xml:space="preserve">                  （物业管理）</w:t>
      </w:r>
      <w:r>
        <w:rPr>
          <w:rFonts w:hint="eastAsia" w:ascii="宋体" w:hAnsi="宋体" w:cs="宋体"/>
          <w:color w:val="000000" w:themeColor="text1"/>
          <w:sz w:val="24"/>
          <w:szCs w:val="24"/>
          <w14:textFill>
            <w14:solidFill>
              <w14:schemeClr w14:val="tx1"/>
            </w14:solidFill>
          </w14:textFill>
        </w:rPr>
        <w:t>；承建（承接）企业为</w:t>
      </w:r>
      <w:r>
        <w:rPr>
          <w:rFonts w:hint="eastAsia" w:ascii="宋体" w:hAnsi="宋体" w:cs="宋体"/>
          <w:color w:val="000000" w:themeColor="text1"/>
          <w:sz w:val="24"/>
          <w:szCs w:val="24"/>
          <w:u w:val="single"/>
          <w14:textFill>
            <w14:solidFill>
              <w14:schemeClr w14:val="tx1"/>
            </w14:solidFill>
          </w14:textFill>
        </w:rPr>
        <w:t xml:space="preserve">           （企业名称） </w:t>
      </w:r>
      <w:r>
        <w:rPr>
          <w:rFonts w:hint="eastAsia" w:ascii="宋体" w:hAnsi="宋体" w:cs="宋体"/>
          <w:color w:val="000000" w:themeColor="text1"/>
          <w:sz w:val="24"/>
          <w:szCs w:val="24"/>
          <w14:textFill>
            <w14:solidFill>
              <w14:schemeClr w14:val="tx1"/>
            </w14:solidFill>
          </w14:textFill>
        </w:rPr>
        <w:t>，从业人员</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人，营业收入为</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万元，资产总额为</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 ，属于</w:t>
      </w:r>
      <w:r>
        <w:rPr>
          <w:rFonts w:hint="eastAsia" w:ascii="宋体" w:hAnsi="宋体" w:cs="宋体"/>
          <w:color w:val="000000" w:themeColor="text1"/>
          <w:sz w:val="24"/>
          <w:szCs w:val="24"/>
          <w:u w:val="single"/>
          <w14:textFill>
            <w14:solidFill>
              <w14:schemeClr w14:val="tx1"/>
            </w14:solidFill>
          </w14:textFill>
        </w:rPr>
        <w:t xml:space="preserve">       （中型企业、小型企业、微型企业）</w:t>
      </w:r>
      <w:r>
        <w:rPr>
          <w:rFonts w:hint="eastAsia" w:ascii="宋体" w:hAnsi="宋体" w:cs="宋体"/>
          <w:color w:val="000000" w:themeColor="text1"/>
          <w:sz w:val="24"/>
          <w:szCs w:val="24"/>
          <w14:textFill>
            <w14:solidFill>
              <w14:schemeClr w14:val="tx1"/>
            </w14:solidFill>
          </w14:textFill>
        </w:rPr>
        <w:t xml:space="preserve"> ；</w:t>
      </w:r>
    </w:p>
    <w:p w14:paraId="6F601AE6">
      <w:pPr>
        <w:numPr>
          <w:ilvl w:val="0"/>
          <w:numId w:val="8"/>
        </w:numPr>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u w:val="single"/>
          <w14:textFill>
            <w14:solidFill>
              <w14:schemeClr w14:val="tx1"/>
            </w14:solidFill>
          </w14:textFill>
        </w:rPr>
        <w:t xml:space="preserve">       （标的名称）</w:t>
      </w:r>
      <w:r>
        <w:rPr>
          <w:rFonts w:hint="eastAsia" w:ascii="宋体" w:hAnsi="宋体" w:cs="宋体"/>
          <w:color w:val="000000" w:themeColor="text1"/>
          <w:sz w:val="24"/>
          <w:szCs w:val="24"/>
          <w14:textFill>
            <w14:solidFill>
              <w14:schemeClr w14:val="tx1"/>
            </w14:solidFill>
          </w14:textFill>
        </w:rPr>
        <w:t>，属于</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lang w:val="en-US" w:eastAsia="zh-CN"/>
          <w14:textFill>
            <w14:solidFill>
              <w14:schemeClr w14:val="tx1"/>
            </w14:solidFill>
          </w14:textFill>
        </w:rPr>
        <w:t>XXXX</w:t>
      </w:r>
      <w:r>
        <w:rPr>
          <w:rFonts w:hint="eastAsia" w:ascii="宋体" w:hAnsi="宋体" w:cs="宋体"/>
          <w:color w:val="000000" w:themeColor="text1"/>
          <w:sz w:val="24"/>
          <w:szCs w:val="24"/>
          <w:u w:val="single"/>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；承建（承接）企业为</w:t>
      </w:r>
      <w:r>
        <w:rPr>
          <w:rFonts w:hint="eastAsia" w:ascii="宋体" w:hAnsi="宋体" w:cs="宋体"/>
          <w:color w:val="000000" w:themeColor="text1"/>
          <w:sz w:val="24"/>
          <w:szCs w:val="24"/>
          <w:u w:val="single"/>
          <w14:textFill>
            <w14:solidFill>
              <w14:schemeClr w14:val="tx1"/>
            </w14:solidFill>
          </w14:textFill>
        </w:rPr>
        <w:t xml:space="preserve">           （企业名称） </w:t>
      </w:r>
      <w:r>
        <w:rPr>
          <w:rFonts w:hint="eastAsia" w:ascii="宋体" w:hAnsi="宋体" w:cs="宋体"/>
          <w:color w:val="000000" w:themeColor="text1"/>
          <w:sz w:val="24"/>
          <w:szCs w:val="24"/>
          <w14:textFill>
            <w14:solidFill>
              <w14:schemeClr w14:val="tx1"/>
            </w14:solidFill>
          </w14:textFill>
        </w:rPr>
        <w:t>，从业人员</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人，营业收入为</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万元，资产总额为</w:t>
      </w:r>
      <w:r>
        <w:rPr>
          <w:rFonts w:hint="eastAsia" w:ascii="宋体" w:hAnsi="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 ，属于</w:t>
      </w:r>
      <w:r>
        <w:rPr>
          <w:rFonts w:hint="eastAsia" w:ascii="宋体" w:hAnsi="宋体" w:cs="宋体"/>
          <w:color w:val="000000" w:themeColor="text1"/>
          <w:sz w:val="24"/>
          <w:szCs w:val="24"/>
          <w:u w:val="single"/>
          <w14:textFill>
            <w14:solidFill>
              <w14:schemeClr w14:val="tx1"/>
            </w14:solidFill>
          </w14:textFill>
        </w:rPr>
        <w:t xml:space="preserve">       （中型企业、小型企业、微型企业）</w:t>
      </w:r>
      <w:r>
        <w:rPr>
          <w:rFonts w:hint="eastAsia" w:ascii="宋体" w:hAnsi="宋体" w:cs="宋体"/>
          <w:color w:val="000000" w:themeColor="text1"/>
          <w:sz w:val="24"/>
          <w:szCs w:val="24"/>
          <w14:textFill>
            <w14:solidFill>
              <w14:schemeClr w14:val="tx1"/>
            </w14:solidFill>
          </w14:textFill>
        </w:rPr>
        <w:t xml:space="preserve"> ；</w:t>
      </w:r>
    </w:p>
    <w:p w14:paraId="23AA92C4">
      <w:pPr>
        <w:numPr>
          <w:ilvl w:val="0"/>
          <w:numId w:val="8"/>
        </w:numPr>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p>
    <w:p w14:paraId="5417CEC0">
      <w:pPr>
        <w:spacing w:line="360" w:lineRule="auto"/>
        <w:ind w:firstLine="480" w:firstLineChars="2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以上企业，不属于大企业的分支机构，不存在控股股东为大企业的情形，也不存在与大企业的负责人为同一人的情形。</w:t>
      </w:r>
    </w:p>
    <w:p w14:paraId="15A1EA34">
      <w:pPr>
        <w:spacing w:line="360" w:lineRule="auto"/>
        <w:ind w:firstLine="480" w:firstLineChars="200"/>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本企业对上述声明内容的真实性负责。如有虚假，将依法承担相应责任。</w:t>
      </w:r>
    </w:p>
    <w:p w14:paraId="366500AC">
      <w:pPr>
        <w:spacing w:line="264" w:lineRule="auto"/>
        <w:ind w:firstLine="480" w:firstLineChars="200"/>
        <w:jc w:val="left"/>
        <w:rPr>
          <w:rFonts w:ascii="宋体" w:hAnsi="宋体" w:cs="宋体"/>
          <w:color w:val="000000" w:themeColor="text1"/>
          <w:sz w:val="24"/>
          <w:szCs w:val="24"/>
          <w14:textFill>
            <w14:solidFill>
              <w14:schemeClr w14:val="tx1"/>
            </w14:solidFill>
          </w14:textFill>
        </w:rPr>
      </w:pPr>
    </w:p>
    <w:p w14:paraId="0459121D">
      <w:pPr>
        <w:spacing w:line="360" w:lineRule="auto"/>
        <w:ind w:firstLine="1440" w:firstLineChars="600"/>
        <w:jc w:val="left"/>
        <w:rPr>
          <w:rFonts w:ascii="宋体" w:hAnsi="宋体" w:cs="宋体"/>
          <w:color w:val="000000" w:themeColor="text1"/>
          <w:sz w:val="24"/>
          <w:szCs w:val="24"/>
          <w14:textFill>
            <w14:solidFill>
              <w14:schemeClr w14:val="tx1"/>
            </w14:solidFill>
          </w14:textFill>
        </w:rPr>
      </w:pPr>
    </w:p>
    <w:p w14:paraId="4517018A">
      <w:pPr>
        <w:spacing w:line="360" w:lineRule="auto"/>
        <w:ind w:right="1920" w:firstLine="1440" w:firstLineChars="600"/>
        <w:jc w:val="righ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供应商名称（盖章）：</w:t>
      </w:r>
    </w:p>
    <w:p w14:paraId="6896880B">
      <w:pPr>
        <w:spacing w:line="360" w:lineRule="auto"/>
        <w:ind w:right="960" w:firstLine="720" w:firstLineChars="300"/>
        <w:jc w:val="center"/>
        <w:rPr>
          <w:rFonts w:ascii="宋体" w:hAnsi="宋体" w:cs="宋体"/>
          <w:color w:val="000000" w:themeColor="text1"/>
          <w:sz w:val="24"/>
          <w:szCs w:val="24"/>
          <w14:textFill>
            <w14:solidFill>
              <w14:schemeClr w14:val="tx1"/>
            </w14:solidFill>
          </w14:textFill>
        </w:rPr>
        <w:sectPr>
          <w:footerReference r:id="rId3" w:type="default"/>
          <w:pgSz w:w="11906" w:h="16838"/>
          <w:pgMar w:top="1440" w:right="1797" w:bottom="1440" w:left="1797" w:header="851" w:footer="992" w:gutter="0"/>
          <w:cols w:space="720" w:num="1"/>
          <w:docGrid w:linePitch="312" w:charSpace="0"/>
        </w:sectPr>
      </w:pPr>
      <w:r>
        <w:rPr>
          <w:rFonts w:hint="eastAsia" w:ascii="宋体" w:hAnsi="宋体" w:cs="宋体"/>
          <w:color w:val="000000" w:themeColor="text1"/>
          <w:sz w:val="24"/>
          <w:szCs w:val="24"/>
          <w14:textFill>
            <w14:solidFill>
              <w14:schemeClr w14:val="tx1"/>
            </w14:solidFill>
          </w14:textFill>
        </w:rPr>
        <w:t xml:space="preserve">                                 日期：  </w:t>
      </w:r>
    </w:p>
    <w:p w14:paraId="6FBB5464">
      <w:pPr>
        <w:rPr>
          <w:rFonts w:ascii="宋体" w:hAnsi="宋体" w:cs="宋体"/>
          <w:color w:val="000000" w:themeColor="text1"/>
          <w:sz w:val="24"/>
          <w:szCs w:val="24"/>
          <w14:textFill>
            <w14:solidFill>
              <w14:schemeClr w14:val="tx1"/>
            </w14:solidFill>
          </w14:textFill>
        </w:rPr>
        <w:sectPr>
          <w:type w:val="continuous"/>
          <w:pgSz w:w="11906" w:h="16838"/>
          <w:pgMar w:top="1440" w:right="1797" w:bottom="1440" w:left="1797" w:header="851" w:footer="992" w:gutter="0"/>
          <w:cols w:space="720" w:num="1"/>
          <w:docGrid w:linePitch="312" w:charSpace="0"/>
        </w:sectPr>
      </w:pPr>
    </w:p>
    <w:p w14:paraId="53A84A1F">
      <w:pPr>
        <w:suppressAutoHyphens/>
        <w:spacing w:line="360" w:lineRule="auto"/>
        <w:rPr>
          <w:rFonts w:ascii="宋体" w:hAnsi="宋体" w:cs="宋体"/>
          <w:color w:val="000000" w:themeColor="text1"/>
          <w:kern w:val="1"/>
          <w:sz w:val="24"/>
          <w:szCs w:val="24"/>
          <w14:textFill>
            <w14:solidFill>
              <w14:schemeClr w14:val="tx1"/>
            </w14:solidFill>
          </w14:textFill>
        </w:rPr>
      </w:pPr>
      <w:r>
        <w:rPr>
          <w:rFonts w:hint="eastAsia" w:ascii="宋体" w:hAnsi="宋体" w:cs="宋体"/>
          <w:color w:val="000000" w:themeColor="text1"/>
          <w:kern w:val="1"/>
          <w:sz w:val="24"/>
          <w:szCs w:val="24"/>
          <w14:textFill>
            <w14:solidFill>
              <w14:schemeClr w14:val="tx1"/>
            </w14:solidFill>
          </w14:textFill>
        </w:rPr>
        <w:t>附件四</w:t>
      </w:r>
    </w:p>
    <w:p w14:paraId="12D4C2C9">
      <w:pPr>
        <w:jc w:val="center"/>
        <w:rPr>
          <w:rFonts w:ascii="宋体" w:hAnsi="宋体" w:cs="宋体"/>
          <w:b/>
          <w:bCs/>
          <w:color w:val="000000" w:themeColor="text1"/>
          <w:sz w:val="24"/>
          <w:szCs w:val="24"/>
          <w14:textFill>
            <w14:solidFill>
              <w14:schemeClr w14:val="tx1"/>
            </w14:solidFill>
          </w14:textFill>
        </w:rPr>
      </w:pPr>
      <w:bookmarkStart w:id="53" w:name="_Hlk90841615"/>
      <w:r>
        <w:rPr>
          <w:rFonts w:hint="eastAsia" w:ascii="宋体" w:hAnsi="宋体" w:cs="宋体"/>
          <w:b/>
          <w:bCs/>
          <w:color w:val="000000" w:themeColor="text1"/>
          <w:sz w:val="24"/>
          <w:szCs w:val="24"/>
          <w14:textFill>
            <w14:solidFill>
              <w14:schemeClr w14:val="tx1"/>
            </w14:solidFill>
          </w14:textFill>
        </w:rPr>
        <w:t>残疾人福利性单位声明函</w:t>
      </w:r>
    </w:p>
    <w:bookmarkEnd w:id="53"/>
    <w:p w14:paraId="6AA71854">
      <w:pPr>
        <w:suppressAutoHyphens/>
        <w:spacing w:line="360" w:lineRule="auto"/>
        <w:rPr>
          <w:rFonts w:ascii="宋体" w:hAnsi="宋体" w:cs="宋体"/>
          <w:b/>
          <w:color w:val="000000" w:themeColor="text1"/>
          <w:spacing w:val="6"/>
          <w:kern w:val="1"/>
          <w:sz w:val="24"/>
          <w:szCs w:val="24"/>
          <w:lang w:eastAsia="ar-SA"/>
          <w14:textFill>
            <w14:solidFill>
              <w14:schemeClr w14:val="tx1"/>
            </w14:solidFill>
          </w14:textFill>
        </w:rPr>
      </w:pPr>
    </w:p>
    <w:p w14:paraId="0D4ACC7E">
      <w:pPr>
        <w:suppressAutoHyphens/>
        <w:snapToGrid w:val="0"/>
        <w:spacing w:line="360" w:lineRule="auto"/>
        <w:ind w:firstLine="480" w:firstLineChars="200"/>
        <w:rPr>
          <w:rFonts w:ascii="宋体" w:hAnsi="宋体" w:cs="宋体"/>
          <w:color w:val="000000" w:themeColor="text1"/>
          <w:kern w:val="1"/>
          <w:sz w:val="24"/>
          <w:szCs w:val="24"/>
          <w:lang w:eastAsia="ar-SA"/>
          <w14:textFill>
            <w14:solidFill>
              <w14:schemeClr w14:val="tx1"/>
            </w14:solidFill>
          </w14:textFill>
        </w:rPr>
      </w:pPr>
      <w:r>
        <w:rPr>
          <w:rFonts w:hint="eastAsia" w:ascii="宋体" w:hAnsi="宋体" w:cs="宋体"/>
          <w:color w:val="000000" w:themeColor="text1"/>
          <w:kern w:val="1"/>
          <w:sz w:val="24"/>
          <w:szCs w:val="24"/>
          <w:lang w:eastAsia="ar-SA"/>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694ABFA">
      <w:pPr>
        <w:suppressAutoHyphens/>
        <w:snapToGrid w:val="0"/>
        <w:spacing w:line="360" w:lineRule="auto"/>
        <w:ind w:firstLine="480" w:firstLineChars="200"/>
        <w:rPr>
          <w:rFonts w:ascii="宋体" w:hAnsi="宋体" w:cs="宋体"/>
          <w:color w:val="000000" w:themeColor="text1"/>
          <w:kern w:val="1"/>
          <w:sz w:val="24"/>
          <w:szCs w:val="24"/>
          <w:lang w:eastAsia="ar-SA"/>
          <w14:textFill>
            <w14:solidFill>
              <w14:schemeClr w14:val="tx1"/>
            </w14:solidFill>
          </w14:textFill>
        </w:rPr>
      </w:pPr>
      <w:r>
        <w:rPr>
          <w:rFonts w:hint="eastAsia" w:ascii="宋体" w:hAnsi="宋体" w:cs="宋体"/>
          <w:color w:val="000000" w:themeColor="text1"/>
          <w:kern w:val="1"/>
          <w:sz w:val="24"/>
          <w:szCs w:val="24"/>
          <w:lang w:eastAsia="ar-SA"/>
          <w14:textFill>
            <w14:solidFill>
              <w14:schemeClr w14:val="tx1"/>
            </w14:solidFill>
          </w14:textFill>
        </w:rPr>
        <w:t>本单位对上述声明的真实性负责。如有虚假，将依法承担相应责任。</w:t>
      </w:r>
    </w:p>
    <w:p w14:paraId="45A27E1C">
      <w:pPr>
        <w:suppressAutoHyphens/>
        <w:snapToGrid w:val="0"/>
        <w:spacing w:line="360" w:lineRule="auto"/>
        <w:ind w:firstLine="480" w:firstLineChars="200"/>
        <w:rPr>
          <w:rFonts w:ascii="宋体" w:hAnsi="宋体" w:cs="宋体"/>
          <w:color w:val="000000" w:themeColor="text1"/>
          <w:kern w:val="1"/>
          <w:sz w:val="24"/>
          <w:szCs w:val="24"/>
          <w:lang w:eastAsia="ar-SA"/>
          <w14:textFill>
            <w14:solidFill>
              <w14:schemeClr w14:val="tx1"/>
            </w14:solidFill>
          </w14:textFill>
        </w:rPr>
      </w:pPr>
    </w:p>
    <w:p w14:paraId="770A745D">
      <w:pPr>
        <w:suppressAutoHyphens/>
        <w:spacing w:line="360" w:lineRule="auto"/>
        <w:ind w:firstLine="504" w:firstLineChars="200"/>
        <w:rPr>
          <w:rFonts w:ascii="宋体" w:hAnsi="宋体" w:cs="宋体"/>
          <w:color w:val="000000" w:themeColor="text1"/>
          <w:spacing w:val="6"/>
          <w:kern w:val="1"/>
          <w:sz w:val="24"/>
          <w:szCs w:val="24"/>
          <w:lang w:eastAsia="ar-SA"/>
          <w14:textFill>
            <w14:solidFill>
              <w14:schemeClr w14:val="tx1"/>
            </w14:solidFill>
          </w14:textFill>
        </w:rPr>
      </w:pPr>
    </w:p>
    <w:p w14:paraId="6BA6F045">
      <w:pPr>
        <w:suppressAutoHyphens/>
        <w:snapToGrid w:val="0"/>
        <w:spacing w:line="360" w:lineRule="auto"/>
        <w:ind w:right="1896" w:firstLine="480" w:firstLineChars="200"/>
        <w:jc w:val="center"/>
        <w:rPr>
          <w:rFonts w:ascii="宋体" w:hAnsi="宋体" w:cs="宋体"/>
          <w:color w:val="000000" w:themeColor="text1"/>
          <w:kern w:val="1"/>
          <w:sz w:val="24"/>
          <w:szCs w:val="24"/>
          <w:lang w:eastAsia="ar-SA"/>
          <w14:textFill>
            <w14:solidFill>
              <w14:schemeClr w14:val="tx1"/>
            </w14:solidFill>
          </w14:textFill>
        </w:rPr>
      </w:pPr>
      <w:r>
        <w:rPr>
          <w:rFonts w:hint="eastAsia" w:ascii="宋体" w:hAnsi="宋体" w:cs="宋体"/>
          <w:color w:val="000000" w:themeColor="text1"/>
          <w:kern w:val="1"/>
          <w:sz w:val="24"/>
          <w:szCs w:val="24"/>
          <w14:textFill>
            <w14:solidFill>
              <w14:schemeClr w14:val="tx1"/>
            </w14:solidFill>
          </w14:textFill>
        </w:rPr>
        <w:t>供应商</w:t>
      </w:r>
      <w:r>
        <w:rPr>
          <w:rFonts w:hint="eastAsia" w:ascii="宋体" w:hAnsi="宋体" w:cs="宋体"/>
          <w:color w:val="000000" w:themeColor="text1"/>
          <w:kern w:val="1"/>
          <w:sz w:val="24"/>
          <w:szCs w:val="24"/>
          <w:lang w:eastAsia="ar-SA"/>
          <w14:textFill>
            <w14:solidFill>
              <w14:schemeClr w14:val="tx1"/>
            </w14:solidFill>
          </w14:textFill>
        </w:rPr>
        <w:t>名称（盖章）：</w:t>
      </w:r>
    </w:p>
    <w:p w14:paraId="13FEE876">
      <w:pPr>
        <w:suppressAutoHyphens/>
        <w:snapToGrid w:val="0"/>
        <w:spacing w:line="360" w:lineRule="auto"/>
        <w:ind w:right="1120" w:firstLine="480" w:firstLineChars="200"/>
        <w:jc w:val="center"/>
        <w:rPr>
          <w:rFonts w:ascii="宋体" w:hAnsi="宋体" w:cs="宋体"/>
          <w:color w:val="000000" w:themeColor="text1"/>
          <w:kern w:val="1"/>
          <w:sz w:val="24"/>
          <w:szCs w:val="24"/>
          <w:lang w:eastAsia="ar-SA"/>
          <w14:textFill>
            <w14:solidFill>
              <w14:schemeClr w14:val="tx1"/>
            </w14:solidFill>
          </w14:textFill>
        </w:rPr>
      </w:pPr>
      <w:r>
        <w:rPr>
          <w:rFonts w:hint="eastAsia" w:ascii="宋体" w:hAnsi="宋体" w:cs="宋体"/>
          <w:color w:val="000000" w:themeColor="text1"/>
          <w:kern w:val="1"/>
          <w:sz w:val="24"/>
          <w:szCs w:val="24"/>
          <w14:textFill>
            <w14:solidFill>
              <w14:schemeClr w14:val="tx1"/>
            </w14:solidFill>
          </w14:textFill>
        </w:rPr>
        <w:t xml:space="preserve">     </w:t>
      </w:r>
      <w:r>
        <w:rPr>
          <w:rFonts w:hint="eastAsia" w:ascii="宋体" w:hAnsi="宋体" w:cs="宋体"/>
          <w:color w:val="000000" w:themeColor="text1"/>
          <w:kern w:val="1"/>
          <w:sz w:val="24"/>
          <w:szCs w:val="24"/>
          <w:lang w:eastAsia="ar-SA"/>
          <w14:textFill>
            <w14:solidFill>
              <w14:schemeClr w14:val="tx1"/>
            </w14:solidFill>
          </w14:textFill>
        </w:rPr>
        <w:t>日  期：</w:t>
      </w:r>
    </w:p>
    <w:p w14:paraId="65A6DEF8">
      <w:pPr>
        <w:suppressAutoHyphens/>
        <w:wordWrap w:val="0"/>
        <w:snapToGrid w:val="0"/>
        <w:rPr>
          <w:rFonts w:ascii="宋体" w:hAnsi="宋体" w:cs="宋体"/>
          <w:color w:val="000000" w:themeColor="text1"/>
          <w:kern w:val="1"/>
          <w:sz w:val="24"/>
          <w:szCs w:val="24"/>
          <w:lang w:eastAsia="ar-SA"/>
          <w14:textFill>
            <w14:solidFill>
              <w14:schemeClr w14:val="tx1"/>
            </w14:solidFill>
          </w14:textFill>
        </w:rPr>
      </w:pPr>
    </w:p>
    <w:p w14:paraId="11D5D916">
      <w:pPr>
        <w:ind w:firstLine="5400" w:firstLineChars="2250"/>
        <w:rPr>
          <w:rFonts w:ascii="宋体" w:hAnsi="宋体" w:cs="宋体"/>
          <w:color w:val="000000" w:themeColor="text1"/>
          <w:sz w:val="24"/>
          <w:szCs w:val="24"/>
          <w14:textFill>
            <w14:solidFill>
              <w14:schemeClr w14:val="tx1"/>
            </w14:solidFill>
          </w14:textFill>
        </w:rPr>
      </w:pPr>
    </w:p>
    <w:p w14:paraId="52EE91B6">
      <w:pPr>
        <w:ind w:firstLine="5400" w:firstLineChars="2250"/>
        <w:rPr>
          <w:rFonts w:ascii="宋体" w:hAnsi="宋体" w:cs="宋体"/>
          <w:color w:val="000000" w:themeColor="text1"/>
          <w:sz w:val="24"/>
          <w:szCs w:val="24"/>
          <w14:textFill>
            <w14:solidFill>
              <w14:schemeClr w14:val="tx1"/>
            </w14:solidFill>
          </w14:textFill>
        </w:rPr>
      </w:pPr>
    </w:p>
    <w:p w14:paraId="3E552154">
      <w:pPr>
        <w:ind w:firstLine="5400" w:firstLineChars="2250"/>
        <w:rPr>
          <w:rFonts w:ascii="宋体" w:hAnsi="宋体" w:cs="宋体"/>
          <w:color w:val="000000" w:themeColor="text1"/>
          <w:sz w:val="24"/>
          <w:szCs w:val="24"/>
          <w14:textFill>
            <w14:solidFill>
              <w14:schemeClr w14:val="tx1"/>
            </w14:solidFill>
          </w14:textFill>
        </w:rPr>
      </w:pPr>
    </w:p>
    <w:p w14:paraId="21E7BD55">
      <w:pPr>
        <w:ind w:firstLine="5400" w:firstLineChars="2250"/>
        <w:rPr>
          <w:rFonts w:ascii="宋体" w:hAnsi="宋体" w:cs="宋体"/>
          <w:color w:val="000000" w:themeColor="text1"/>
          <w:sz w:val="24"/>
          <w:szCs w:val="24"/>
          <w14:textFill>
            <w14:solidFill>
              <w14:schemeClr w14:val="tx1"/>
            </w14:solidFill>
          </w14:textFill>
        </w:rPr>
      </w:pPr>
    </w:p>
    <w:p w14:paraId="11C9FA28">
      <w:pPr>
        <w:ind w:firstLine="5400" w:firstLineChars="2250"/>
        <w:rPr>
          <w:rFonts w:ascii="宋体" w:hAnsi="宋体" w:cs="宋体"/>
          <w:color w:val="000000" w:themeColor="text1"/>
          <w:sz w:val="24"/>
          <w:szCs w:val="24"/>
          <w14:textFill>
            <w14:solidFill>
              <w14:schemeClr w14:val="tx1"/>
            </w14:solidFill>
          </w14:textFill>
        </w:rPr>
      </w:pPr>
    </w:p>
    <w:p w14:paraId="76E307E2">
      <w:pPr>
        <w:ind w:firstLine="5400" w:firstLineChars="2250"/>
        <w:rPr>
          <w:rFonts w:ascii="宋体" w:hAnsi="宋体" w:cs="宋体"/>
          <w:color w:val="000000" w:themeColor="text1"/>
          <w:sz w:val="24"/>
          <w:szCs w:val="24"/>
          <w14:textFill>
            <w14:solidFill>
              <w14:schemeClr w14:val="tx1"/>
            </w14:solidFill>
          </w14:textFill>
        </w:rPr>
      </w:pPr>
    </w:p>
    <w:p w14:paraId="15A99AE8">
      <w:pPr>
        <w:ind w:firstLine="5400" w:firstLineChars="2250"/>
        <w:rPr>
          <w:rFonts w:ascii="宋体" w:hAnsi="宋体" w:cs="宋体"/>
          <w:color w:val="000000" w:themeColor="text1"/>
          <w:sz w:val="24"/>
          <w:szCs w:val="24"/>
          <w14:textFill>
            <w14:solidFill>
              <w14:schemeClr w14:val="tx1"/>
            </w14:solidFill>
          </w14:textFill>
        </w:rPr>
      </w:pPr>
    </w:p>
    <w:p w14:paraId="43459CD4">
      <w:pPr>
        <w:ind w:firstLine="5400" w:firstLineChars="2250"/>
        <w:rPr>
          <w:rFonts w:ascii="宋体" w:hAnsi="宋体" w:cs="宋体"/>
          <w:color w:val="000000" w:themeColor="text1"/>
          <w:sz w:val="24"/>
          <w:szCs w:val="24"/>
          <w14:textFill>
            <w14:solidFill>
              <w14:schemeClr w14:val="tx1"/>
            </w14:solidFill>
          </w14:textFill>
        </w:rPr>
      </w:pPr>
    </w:p>
    <w:p w14:paraId="3835BFAD">
      <w:pPr>
        <w:ind w:firstLine="5400" w:firstLineChars="2250"/>
        <w:rPr>
          <w:rFonts w:ascii="宋体" w:hAnsi="宋体" w:cs="宋体"/>
          <w:color w:val="000000" w:themeColor="text1"/>
          <w:sz w:val="24"/>
          <w:szCs w:val="24"/>
          <w14:textFill>
            <w14:solidFill>
              <w14:schemeClr w14:val="tx1"/>
            </w14:solidFill>
          </w14:textFill>
        </w:rPr>
      </w:pPr>
    </w:p>
    <w:p w14:paraId="2C9AF01E">
      <w:pPr>
        <w:ind w:firstLine="5400" w:firstLineChars="2250"/>
        <w:rPr>
          <w:rFonts w:ascii="宋体" w:hAnsi="宋体" w:cs="宋体"/>
          <w:color w:val="000000" w:themeColor="text1"/>
          <w:sz w:val="24"/>
          <w:szCs w:val="24"/>
          <w14:textFill>
            <w14:solidFill>
              <w14:schemeClr w14:val="tx1"/>
            </w14:solidFill>
          </w14:textFill>
        </w:rPr>
      </w:pPr>
    </w:p>
    <w:p w14:paraId="5DF58549">
      <w:pPr>
        <w:ind w:firstLine="5400" w:firstLineChars="2250"/>
        <w:rPr>
          <w:rFonts w:ascii="宋体" w:hAnsi="宋体" w:cs="宋体"/>
          <w:color w:val="000000" w:themeColor="text1"/>
          <w:sz w:val="24"/>
          <w:szCs w:val="24"/>
          <w14:textFill>
            <w14:solidFill>
              <w14:schemeClr w14:val="tx1"/>
            </w14:solidFill>
          </w14:textFill>
        </w:rPr>
      </w:pPr>
    </w:p>
    <w:p w14:paraId="48C319EB">
      <w:pPr>
        <w:ind w:firstLine="5400" w:firstLineChars="2250"/>
        <w:rPr>
          <w:rFonts w:ascii="宋体" w:hAnsi="宋体" w:cs="宋体"/>
          <w:color w:val="000000" w:themeColor="text1"/>
          <w:sz w:val="24"/>
          <w:szCs w:val="24"/>
          <w14:textFill>
            <w14:solidFill>
              <w14:schemeClr w14:val="tx1"/>
            </w14:solidFill>
          </w14:textFill>
        </w:rPr>
      </w:pPr>
    </w:p>
    <w:p w14:paraId="24F65BA0">
      <w:pPr>
        <w:ind w:firstLine="5400" w:firstLineChars="2250"/>
        <w:rPr>
          <w:rFonts w:ascii="宋体" w:hAnsi="宋体" w:cs="宋体"/>
          <w:color w:val="000000" w:themeColor="text1"/>
          <w:sz w:val="24"/>
          <w:szCs w:val="24"/>
          <w14:textFill>
            <w14:solidFill>
              <w14:schemeClr w14:val="tx1"/>
            </w14:solidFill>
          </w14:textFill>
        </w:rPr>
      </w:pPr>
    </w:p>
    <w:p w14:paraId="3AD6AEFF">
      <w:pPr>
        <w:ind w:firstLine="5400" w:firstLineChars="2250"/>
        <w:rPr>
          <w:rFonts w:ascii="宋体" w:hAnsi="宋体" w:cs="宋体"/>
          <w:color w:val="000000" w:themeColor="text1"/>
          <w:sz w:val="24"/>
          <w:szCs w:val="24"/>
          <w14:textFill>
            <w14:solidFill>
              <w14:schemeClr w14:val="tx1"/>
            </w14:solidFill>
          </w14:textFill>
        </w:rPr>
      </w:pPr>
    </w:p>
    <w:p w14:paraId="6A08FF78">
      <w:pPr>
        <w:ind w:firstLine="5400" w:firstLineChars="2250"/>
        <w:rPr>
          <w:rFonts w:ascii="宋体" w:hAnsi="宋体" w:cs="宋体"/>
          <w:color w:val="000000" w:themeColor="text1"/>
          <w:sz w:val="24"/>
          <w:szCs w:val="24"/>
          <w14:textFill>
            <w14:solidFill>
              <w14:schemeClr w14:val="tx1"/>
            </w14:solidFill>
          </w14:textFill>
        </w:rPr>
      </w:pPr>
    </w:p>
    <w:p w14:paraId="65E0F204">
      <w:pPr>
        <w:ind w:firstLine="5400" w:firstLineChars="2250"/>
        <w:rPr>
          <w:rFonts w:ascii="宋体" w:hAnsi="宋体" w:cs="宋体"/>
          <w:color w:val="000000" w:themeColor="text1"/>
          <w:sz w:val="24"/>
          <w:szCs w:val="24"/>
          <w14:textFill>
            <w14:solidFill>
              <w14:schemeClr w14:val="tx1"/>
            </w14:solidFill>
          </w14:textFill>
        </w:rPr>
      </w:pPr>
    </w:p>
    <w:p w14:paraId="3AEF5A96">
      <w:pPr>
        <w:ind w:firstLine="5400" w:firstLineChars="2250"/>
        <w:rPr>
          <w:rFonts w:ascii="宋体" w:hAnsi="宋体" w:cs="宋体"/>
          <w:color w:val="000000" w:themeColor="text1"/>
          <w:sz w:val="24"/>
          <w:szCs w:val="24"/>
          <w14:textFill>
            <w14:solidFill>
              <w14:schemeClr w14:val="tx1"/>
            </w14:solidFill>
          </w14:textFill>
        </w:rPr>
      </w:pPr>
    </w:p>
    <w:p w14:paraId="32698228">
      <w:pPr>
        <w:ind w:firstLine="5400" w:firstLineChars="2250"/>
        <w:rPr>
          <w:rFonts w:ascii="宋体" w:hAnsi="宋体" w:cs="宋体"/>
          <w:color w:val="000000" w:themeColor="text1"/>
          <w:sz w:val="24"/>
          <w:szCs w:val="24"/>
          <w14:textFill>
            <w14:solidFill>
              <w14:schemeClr w14:val="tx1"/>
            </w14:solidFill>
          </w14:textFill>
        </w:rPr>
      </w:pPr>
    </w:p>
    <w:p w14:paraId="148E8AB3">
      <w:pPr>
        <w:ind w:firstLine="5400" w:firstLineChars="2250"/>
        <w:rPr>
          <w:rFonts w:ascii="宋体" w:hAnsi="宋体" w:cs="宋体"/>
          <w:color w:val="000000" w:themeColor="text1"/>
          <w:sz w:val="24"/>
          <w:szCs w:val="24"/>
          <w14:textFill>
            <w14:solidFill>
              <w14:schemeClr w14:val="tx1"/>
            </w14:solidFill>
          </w14:textFill>
        </w:rPr>
      </w:pPr>
    </w:p>
    <w:p w14:paraId="55294B43">
      <w:pPr>
        <w:ind w:firstLine="5400" w:firstLineChars="2250"/>
        <w:rPr>
          <w:rFonts w:ascii="宋体" w:hAnsi="宋体" w:cs="宋体"/>
          <w:color w:val="000000" w:themeColor="text1"/>
          <w:sz w:val="24"/>
          <w:szCs w:val="24"/>
          <w14:textFill>
            <w14:solidFill>
              <w14:schemeClr w14:val="tx1"/>
            </w14:solidFill>
          </w14:textFill>
        </w:rPr>
      </w:pPr>
    </w:p>
    <w:p w14:paraId="094D7C7D">
      <w:pPr>
        <w:ind w:firstLine="5400" w:firstLineChars="2250"/>
        <w:rPr>
          <w:rFonts w:ascii="宋体" w:hAnsi="宋体" w:cs="宋体"/>
          <w:color w:val="000000" w:themeColor="text1"/>
          <w:sz w:val="24"/>
          <w:szCs w:val="24"/>
          <w14:textFill>
            <w14:solidFill>
              <w14:schemeClr w14:val="tx1"/>
            </w14:solidFill>
          </w14:textFill>
        </w:rPr>
      </w:pPr>
    </w:p>
    <w:p w14:paraId="66BAC3AE">
      <w:pPr>
        <w:ind w:firstLine="5400" w:firstLineChars="2250"/>
        <w:rPr>
          <w:rFonts w:ascii="宋体" w:hAnsi="宋体" w:cs="宋体"/>
          <w:color w:val="000000" w:themeColor="text1"/>
          <w:sz w:val="24"/>
          <w:szCs w:val="24"/>
          <w14:textFill>
            <w14:solidFill>
              <w14:schemeClr w14:val="tx1"/>
            </w14:solidFill>
          </w14:textFill>
        </w:rPr>
      </w:pPr>
    </w:p>
    <w:p w14:paraId="5D61E860">
      <w:pPr>
        <w:ind w:firstLine="5400" w:firstLineChars="2250"/>
        <w:rPr>
          <w:rFonts w:ascii="宋体" w:hAnsi="宋体" w:cs="宋体"/>
          <w:color w:val="000000" w:themeColor="text1"/>
          <w:sz w:val="24"/>
          <w:szCs w:val="24"/>
          <w14:textFill>
            <w14:solidFill>
              <w14:schemeClr w14:val="tx1"/>
            </w14:solidFill>
          </w14:textFill>
        </w:rPr>
      </w:pPr>
    </w:p>
    <w:p w14:paraId="0EF591AA">
      <w:pPr>
        <w:ind w:firstLine="5400" w:firstLineChars="2250"/>
        <w:rPr>
          <w:rFonts w:ascii="宋体" w:hAnsi="宋体" w:cs="宋体"/>
          <w:color w:val="000000" w:themeColor="text1"/>
          <w:sz w:val="24"/>
          <w:szCs w:val="24"/>
          <w14:textFill>
            <w14:solidFill>
              <w14:schemeClr w14:val="tx1"/>
            </w14:solidFill>
          </w14:textFill>
        </w:rPr>
      </w:pPr>
    </w:p>
    <w:p w14:paraId="47F1B280">
      <w:pPr>
        <w:rPr>
          <w:rFonts w:ascii="宋体" w:hAnsi="宋体" w:cs="宋体"/>
          <w:color w:val="000000" w:themeColor="text1"/>
          <w:sz w:val="24"/>
          <w:szCs w:val="24"/>
          <w14:textFill>
            <w14:solidFill>
              <w14:schemeClr w14:val="tx1"/>
            </w14:solidFill>
          </w14:textFill>
        </w:rPr>
      </w:pPr>
    </w:p>
    <w:p w14:paraId="0638A1C9">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附件五</w:t>
      </w:r>
    </w:p>
    <w:p w14:paraId="49DD9F1B">
      <w:pPr>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监狱企业资格证明材料</w:t>
      </w:r>
    </w:p>
    <w:p w14:paraId="027C099E">
      <w:pPr>
        <w:rPr>
          <w:rFonts w:ascii="宋体" w:hAnsi="宋体" w:cs="宋体"/>
          <w:color w:val="000000" w:themeColor="text1"/>
          <w:sz w:val="24"/>
          <w:szCs w:val="24"/>
          <w14:textFill>
            <w14:solidFill>
              <w14:schemeClr w14:val="tx1"/>
            </w14:solidFill>
          </w14:textFill>
        </w:rPr>
      </w:pPr>
    </w:p>
    <w:p w14:paraId="50DE9DE4">
      <w:pPr>
        <w:rPr>
          <w:rFonts w:ascii="宋体" w:hAnsi="宋体" w:cs="宋体"/>
          <w:color w:val="000000" w:themeColor="text1"/>
          <w:sz w:val="24"/>
          <w:szCs w:val="24"/>
          <w14:textFill>
            <w14:solidFill>
              <w14:schemeClr w14:val="tx1"/>
            </w14:solidFill>
          </w14:textFill>
        </w:rPr>
      </w:pPr>
    </w:p>
    <w:p w14:paraId="2ACFE496">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（省级以上监狱管理局、戒毒管理局（含新疆生产建设兵团）出具的属于监狱企业的证明文件）</w:t>
      </w:r>
    </w:p>
    <w:p w14:paraId="537A5148">
      <w:pPr>
        <w:ind w:firstLine="5400" w:firstLineChars="2250"/>
        <w:rPr>
          <w:rFonts w:ascii="宋体" w:hAnsi="宋体" w:cs="宋体"/>
          <w:color w:val="000000" w:themeColor="text1"/>
          <w:sz w:val="24"/>
          <w:szCs w:val="24"/>
          <w14:textFill>
            <w14:solidFill>
              <w14:schemeClr w14:val="tx1"/>
            </w14:solidFill>
          </w14:textFill>
        </w:rPr>
      </w:pPr>
    </w:p>
    <w:p w14:paraId="3526CD9B">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说明：监狱企业视同小型、微型企业</w:t>
      </w:r>
    </w:p>
    <w:p w14:paraId="1E087AA7">
      <w:pPr>
        <w:snapToGrid w:val="0"/>
        <w:spacing w:before="50" w:after="50"/>
        <w:rPr>
          <w:rFonts w:ascii="宋体" w:hAnsi="宋体" w:cs="宋体"/>
          <w:bCs/>
          <w:color w:val="000000" w:themeColor="text1"/>
          <w:sz w:val="24"/>
          <w:szCs w:val="24"/>
          <w14:textFill>
            <w14:solidFill>
              <w14:schemeClr w14:val="tx1"/>
            </w14:solidFill>
          </w14:textFill>
        </w:rPr>
      </w:pPr>
    </w:p>
    <w:p w14:paraId="2CCC87DA">
      <w:pPr>
        <w:pStyle w:val="2"/>
        <w:rPr>
          <w:rFonts w:ascii="宋体" w:hAnsi="宋体" w:cs="宋体"/>
          <w:bCs/>
          <w:color w:val="000000" w:themeColor="text1"/>
          <w:sz w:val="24"/>
          <w:szCs w:val="24"/>
          <w14:textFill>
            <w14:solidFill>
              <w14:schemeClr w14:val="tx1"/>
            </w14:solidFill>
          </w14:textFill>
        </w:rPr>
      </w:pPr>
    </w:p>
    <w:p w14:paraId="2D620DD1">
      <w:pPr>
        <w:pStyle w:val="2"/>
        <w:rPr>
          <w:rFonts w:ascii="宋体" w:hAnsi="宋体" w:cs="宋体"/>
          <w:bCs/>
          <w:color w:val="000000" w:themeColor="text1"/>
          <w:sz w:val="24"/>
          <w:szCs w:val="24"/>
          <w14:textFill>
            <w14:solidFill>
              <w14:schemeClr w14:val="tx1"/>
            </w14:solidFill>
          </w14:textFill>
        </w:rPr>
      </w:pPr>
    </w:p>
    <w:p w14:paraId="29943CB9">
      <w:pPr>
        <w:pStyle w:val="2"/>
        <w:rPr>
          <w:rFonts w:ascii="宋体" w:hAnsi="宋体" w:cs="宋体"/>
          <w:bCs/>
          <w:color w:val="000000" w:themeColor="text1"/>
          <w:sz w:val="24"/>
          <w:szCs w:val="24"/>
          <w14:textFill>
            <w14:solidFill>
              <w14:schemeClr w14:val="tx1"/>
            </w14:solidFill>
          </w14:textFill>
        </w:rPr>
      </w:pPr>
    </w:p>
    <w:p w14:paraId="59DBD2E5">
      <w:pPr>
        <w:pStyle w:val="2"/>
        <w:rPr>
          <w:rFonts w:ascii="宋体" w:hAnsi="宋体" w:cs="宋体"/>
          <w:bCs/>
          <w:color w:val="000000" w:themeColor="text1"/>
          <w:sz w:val="24"/>
          <w:szCs w:val="24"/>
          <w14:textFill>
            <w14:solidFill>
              <w14:schemeClr w14:val="tx1"/>
            </w14:solidFill>
          </w14:textFill>
        </w:rPr>
      </w:pPr>
    </w:p>
    <w:p w14:paraId="0FF61F82">
      <w:pPr>
        <w:pStyle w:val="2"/>
        <w:rPr>
          <w:rFonts w:ascii="宋体" w:hAnsi="宋体" w:cs="宋体"/>
          <w:bCs/>
          <w:color w:val="000000" w:themeColor="text1"/>
          <w:sz w:val="24"/>
          <w:szCs w:val="24"/>
          <w14:textFill>
            <w14:solidFill>
              <w14:schemeClr w14:val="tx1"/>
            </w14:solidFill>
          </w14:textFill>
        </w:rPr>
      </w:pPr>
    </w:p>
    <w:p w14:paraId="573A1ADD">
      <w:pPr>
        <w:pStyle w:val="2"/>
        <w:rPr>
          <w:rFonts w:ascii="宋体" w:hAnsi="宋体" w:cs="宋体"/>
          <w:bCs/>
          <w:color w:val="000000" w:themeColor="text1"/>
          <w:sz w:val="24"/>
          <w:szCs w:val="24"/>
          <w14:textFill>
            <w14:solidFill>
              <w14:schemeClr w14:val="tx1"/>
            </w14:solidFill>
          </w14:textFill>
        </w:rPr>
      </w:pPr>
    </w:p>
    <w:p w14:paraId="5B806EBD">
      <w:pPr>
        <w:pStyle w:val="2"/>
        <w:rPr>
          <w:rFonts w:ascii="宋体" w:hAnsi="宋体" w:cs="宋体"/>
          <w:bCs/>
          <w:color w:val="000000" w:themeColor="text1"/>
          <w:sz w:val="24"/>
          <w:szCs w:val="24"/>
          <w14:textFill>
            <w14:solidFill>
              <w14:schemeClr w14:val="tx1"/>
            </w14:solidFill>
          </w14:textFill>
        </w:rPr>
      </w:pPr>
    </w:p>
    <w:p w14:paraId="5434A826">
      <w:pPr>
        <w:pStyle w:val="2"/>
        <w:rPr>
          <w:rFonts w:ascii="宋体" w:hAnsi="宋体" w:cs="宋体"/>
          <w:bCs/>
          <w:color w:val="000000" w:themeColor="text1"/>
          <w:sz w:val="24"/>
          <w:szCs w:val="24"/>
          <w14:textFill>
            <w14:solidFill>
              <w14:schemeClr w14:val="tx1"/>
            </w14:solidFill>
          </w14:textFill>
        </w:rPr>
      </w:pPr>
    </w:p>
    <w:p w14:paraId="09AE2058">
      <w:pPr>
        <w:pStyle w:val="2"/>
        <w:rPr>
          <w:rFonts w:ascii="宋体" w:hAnsi="宋体" w:cs="宋体"/>
          <w:bCs/>
          <w:color w:val="000000" w:themeColor="text1"/>
          <w:sz w:val="24"/>
          <w:szCs w:val="24"/>
          <w14:textFill>
            <w14:solidFill>
              <w14:schemeClr w14:val="tx1"/>
            </w14:solidFill>
          </w14:textFill>
        </w:rPr>
      </w:pPr>
    </w:p>
    <w:p w14:paraId="09F89B17">
      <w:pPr>
        <w:pStyle w:val="2"/>
        <w:rPr>
          <w:rFonts w:ascii="宋体" w:hAnsi="宋体" w:cs="宋体"/>
          <w:bCs/>
          <w:color w:val="000000" w:themeColor="text1"/>
          <w:sz w:val="24"/>
          <w:szCs w:val="24"/>
          <w14:textFill>
            <w14:solidFill>
              <w14:schemeClr w14:val="tx1"/>
            </w14:solidFill>
          </w14:textFill>
        </w:rPr>
      </w:pPr>
    </w:p>
    <w:p w14:paraId="50727154">
      <w:pPr>
        <w:pStyle w:val="2"/>
        <w:rPr>
          <w:rFonts w:ascii="宋体" w:hAnsi="宋体" w:cs="宋体"/>
          <w:bCs/>
          <w:color w:val="000000" w:themeColor="text1"/>
          <w:sz w:val="24"/>
          <w:szCs w:val="24"/>
          <w14:textFill>
            <w14:solidFill>
              <w14:schemeClr w14:val="tx1"/>
            </w14:solidFill>
          </w14:textFill>
        </w:rPr>
      </w:pPr>
    </w:p>
    <w:p w14:paraId="7F199E5D">
      <w:pPr>
        <w:pStyle w:val="2"/>
        <w:rPr>
          <w:rFonts w:ascii="宋体" w:hAnsi="宋体" w:cs="宋体"/>
          <w:bCs/>
          <w:color w:val="000000" w:themeColor="text1"/>
          <w:sz w:val="24"/>
          <w:szCs w:val="24"/>
          <w14:textFill>
            <w14:solidFill>
              <w14:schemeClr w14:val="tx1"/>
            </w14:solidFill>
          </w14:textFill>
        </w:rPr>
      </w:pPr>
    </w:p>
    <w:p w14:paraId="259595B7">
      <w:pPr>
        <w:pStyle w:val="2"/>
        <w:rPr>
          <w:rFonts w:ascii="宋体" w:hAnsi="宋体" w:cs="宋体"/>
          <w:bCs/>
          <w:color w:val="000000" w:themeColor="text1"/>
          <w:sz w:val="24"/>
          <w:szCs w:val="24"/>
          <w14:textFill>
            <w14:solidFill>
              <w14:schemeClr w14:val="tx1"/>
            </w14:solidFill>
          </w14:textFill>
        </w:rPr>
      </w:pPr>
    </w:p>
    <w:p w14:paraId="52AB6688">
      <w:pPr>
        <w:pStyle w:val="2"/>
        <w:rPr>
          <w:rFonts w:ascii="宋体" w:hAnsi="宋体" w:cs="宋体"/>
          <w:bCs/>
          <w:color w:val="000000" w:themeColor="text1"/>
          <w:sz w:val="24"/>
          <w:szCs w:val="24"/>
          <w14:textFill>
            <w14:solidFill>
              <w14:schemeClr w14:val="tx1"/>
            </w14:solidFill>
          </w14:textFill>
        </w:rPr>
      </w:pPr>
    </w:p>
    <w:p w14:paraId="34D17CC8">
      <w:pPr>
        <w:pStyle w:val="2"/>
        <w:rPr>
          <w:rFonts w:ascii="宋体" w:hAnsi="宋体" w:cs="宋体"/>
          <w:bCs/>
          <w:color w:val="000000" w:themeColor="text1"/>
          <w:sz w:val="24"/>
          <w:szCs w:val="24"/>
          <w14:textFill>
            <w14:solidFill>
              <w14:schemeClr w14:val="tx1"/>
            </w14:solidFill>
          </w14:textFill>
        </w:rPr>
      </w:pPr>
    </w:p>
    <w:p w14:paraId="1B0A4E2E">
      <w:pPr>
        <w:pStyle w:val="2"/>
        <w:rPr>
          <w:rFonts w:ascii="宋体" w:hAnsi="宋体" w:cs="宋体"/>
          <w:bCs/>
          <w:color w:val="000000" w:themeColor="text1"/>
          <w:sz w:val="24"/>
          <w:szCs w:val="24"/>
          <w14:textFill>
            <w14:solidFill>
              <w14:schemeClr w14:val="tx1"/>
            </w14:solidFill>
          </w14:textFill>
        </w:rPr>
      </w:pPr>
    </w:p>
    <w:p w14:paraId="3293457B">
      <w:pPr>
        <w:pStyle w:val="2"/>
        <w:rPr>
          <w:rFonts w:ascii="宋体" w:hAnsi="宋体" w:cs="宋体"/>
          <w:bCs/>
          <w:color w:val="000000" w:themeColor="text1"/>
          <w:sz w:val="24"/>
          <w:szCs w:val="24"/>
          <w14:textFill>
            <w14:solidFill>
              <w14:schemeClr w14:val="tx1"/>
            </w14:solidFill>
          </w14:textFill>
        </w:rPr>
      </w:pPr>
    </w:p>
    <w:p w14:paraId="3D08FA74">
      <w:pPr>
        <w:pStyle w:val="2"/>
        <w:rPr>
          <w:rFonts w:ascii="宋体" w:hAnsi="宋体" w:cs="宋体"/>
          <w:bCs/>
          <w:color w:val="000000" w:themeColor="text1"/>
          <w:sz w:val="24"/>
          <w:szCs w:val="24"/>
          <w14:textFill>
            <w14:solidFill>
              <w14:schemeClr w14:val="tx1"/>
            </w14:solidFill>
          </w14:textFill>
        </w:rPr>
      </w:pPr>
    </w:p>
    <w:p w14:paraId="16A327BB">
      <w:pPr>
        <w:pStyle w:val="2"/>
        <w:rPr>
          <w:rFonts w:ascii="宋体" w:hAnsi="宋体" w:cs="宋体"/>
          <w:bCs/>
          <w:color w:val="000000" w:themeColor="text1"/>
          <w:sz w:val="24"/>
          <w:szCs w:val="24"/>
          <w14:textFill>
            <w14:solidFill>
              <w14:schemeClr w14:val="tx1"/>
            </w14:solidFill>
          </w14:textFill>
        </w:rPr>
      </w:pPr>
    </w:p>
    <w:p w14:paraId="6A6AB1AD">
      <w:pPr>
        <w:pStyle w:val="2"/>
        <w:rPr>
          <w:rFonts w:ascii="宋体" w:hAnsi="宋体" w:cs="宋体"/>
          <w:bCs/>
          <w:color w:val="000000" w:themeColor="text1"/>
          <w:sz w:val="24"/>
          <w:szCs w:val="24"/>
          <w14:textFill>
            <w14:solidFill>
              <w14:schemeClr w14:val="tx1"/>
            </w14:solidFill>
          </w14:textFill>
        </w:rPr>
      </w:pPr>
    </w:p>
    <w:p w14:paraId="467A9F09">
      <w:pPr>
        <w:pStyle w:val="2"/>
        <w:rPr>
          <w:rFonts w:ascii="宋体" w:hAnsi="宋体" w:cs="宋体"/>
          <w:bCs/>
          <w:color w:val="000000" w:themeColor="text1"/>
          <w:sz w:val="24"/>
          <w:szCs w:val="24"/>
          <w14:textFill>
            <w14:solidFill>
              <w14:schemeClr w14:val="tx1"/>
            </w14:solidFill>
          </w14:textFill>
        </w:rPr>
      </w:pPr>
    </w:p>
    <w:p w14:paraId="19E92671">
      <w:pPr>
        <w:pStyle w:val="2"/>
        <w:rPr>
          <w:rFonts w:ascii="宋体" w:hAnsi="宋体" w:cs="宋体"/>
          <w:bCs/>
          <w:color w:val="000000" w:themeColor="text1"/>
          <w:sz w:val="24"/>
          <w:szCs w:val="24"/>
          <w14:textFill>
            <w14:solidFill>
              <w14:schemeClr w14:val="tx1"/>
            </w14:solidFill>
          </w14:textFill>
        </w:rPr>
      </w:pPr>
    </w:p>
    <w:p w14:paraId="03ECEF55">
      <w:pPr>
        <w:pStyle w:val="2"/>
        <w:rPr>
          <w:rFonts w:ascii="宋体" w:hAnsi="宋体" w:cs="宋体"/>
          <w:bCs/>
          <w:color w:val="000000" w:themeColor="text1"/>
          <w:sz w:val="24"/>
          <w:szCs w:val="24"/>
          <w14:textFill>
            <w14:solidFill>
              <w14:schemeClr w14:val="tx1"/>
            </w14:solidFill>
          </w14:textFill>
        </w:rPr>
      </w:pPr>
    </w:p>
    <w:p w14:paraId="4CFE47E4">
      <w:pPr>
        <w:pStyle w:val="2"/>
        <w:rPr>
          <w:rFonts w:ascii="宋体" w:hAnsi="宋体" w:cs="宋体"/>
          <w:bCs/>
          <w:color w:val="000000" w:themeColor="text1"/>
          <w:sz w:val="24"/>
          <w:szCs w:val="24"/>
          <w14:textFill>
            <w14:solidFill>
              <w14:schemeClr w14:val="tx1"/>
            </w14:solidFill>
          </w14:textFill>
        </w:rPr>
      </w:pPr>
    </w:p>
    <w:p w14:paraId="6FD76995">
      <w:pPr>
        <w:pStyle w:val="2"/>
        <w:rPr>
          <w:rFonts w:ascii="宋体" w:hAnsi="宋体" w:cs="宋体"/>
          <w:bCs/>
          <w:color w:val="000000" w:themeColor="text1"/>
          <w:sz w:val="24"/>
          <w:szCs w:val="24"/>
          <w14:textFill>
            <w14:solidFill>
              <w14:schemeClr w14:val="tx1"/>
            </w14:solidFill>
          </w14:textFill>
        </w:rPr>
      </w:pPr>
    </w:p>
    <w:p w14:paraId="7BDEA119">
      <w:pPr>
        <w:pStyle w:val="2"/>
        <w:rPr>
          <w:rFonts w:ascii="宋体" w:hAnsi="宋体" w:cs="宋体"/>
          <w:bCs/>
          <w:color w:val="000000" w:themeColor="text1"/>
          <w:sz w:val="24"/>
          <w:szCs w:val="24"/>
          <w14:textFill>
            <w14:solidFill>
              <w14:schemeClr w14:val="tx1"/>
            </w14:solidFill>
          </w14:textFill>
        </w:rPr>
      </w:pPr>
    </w:p>
    <w:p w14:paraId="15B3C934">
      <w:pPr>
        <w:pStyle w:val="2"/>
        <w:rPr>
          <w:rFonts w:ascii="宋体" w:hAnsi="宋体" w:cs="宋体"/>
          <w:bCs/>
          <w:color w:val="000000" w:themeColor="text1"/>
          <w:sz w:val="24"/>
          <w:szCs w:val="24"/>
          <w14:textFill>
            <w14:solidFill>
              <w14:schemeClr w14:val="tx1"/>
            </w14:solidFill>
          </w14:textFill>
        </w:rPr>
      </w:pPr>
    </w:p>
    <w:p w14:paraId="182E2D73">
      <w:pPr>
        <w:pStyle w:val="2"/>
        <w:rPr>
          <w:rFonts w:ascii="宋体" w:hAnsi="宋体" w:cs="宋体"/>
          <w:bCs/>
          <w:color w:val="000000" w:themeColor="text1"/>
          <w:sz w:val="24"/>
          <w:szCs w:val="24"/>
          <w14:textFill>
            <w14:solidFill>
              <w14:schemeClr w14:val="tx1"/>
            </w14:solidFill>
          </w14:textFill>
        </w:rPr>
      </w:pPr>
    </w:p>
    <w:p w14:paraId="1B86D52B">
      <w:pPr>
        <w:pStyle w:val="2"/>
        <w:rPr>
          <w:rFonts w:ascii="宋体" w:hAnsi="宋体" w:cs="宋体"/>
          <w:bCs/>
          <w:color w:val="000000" w:themeColor="text1"/>
          <w:sz w:val="24"/>
          <w:szCs w:val="24"/>
          <w14:textFill>
            <w14:solidFill>
              <w14:schemeClr w14:val="tx1"/>
            </w14:solidFill>
          </w14:textFill>
        </w:rPr>
      </w:pPr>
    </w:p>
    <w:p w14:paraId="564A462D">
      <w:pPr>
        <w:pStyle w:val="2"/>
        <w:rPr>
          <w:rFonts w:ascii="宋体" w:hAnsi="宋体" w:cs="宋体"/>
          <w:bCs/>
          <w:color w:val="000000" w:themeColor="text1"/>
          <w:sz w:val="24"/>
          <w:szCs w:val="24"/>
          <w14:textFill>
            <w14:solidFill>
              <w14:schemeClr w14:val="tx1"/>
            </w14:solidFill>
          </w14:textFill>
        </w:rPr>
      </w:pPr>
    </w:p>
    <w:p w14:paraId="257D3001">
      <w:pPr>
        <w:pStyle w:val="2"/>
        <w:rPr>
          <w:rFonts w:ascii="宋体" w:hAnsi="宋体" w:cs="宋体"/>
          <w:bCs/>
          <w:color w:val="000000" w:themeColor="text1"/>
          <w:sz w:val="24"/>
          <w:szCs w:val="24"/>
          <w14:textFill>
            <w14:solidFill>
              <w14:schemeClr w14:val="tx1"/>
            </w14:solidFill>
          </w14:textFill>
        </w:rPr>
      </w:pPr>
    </w:p>
    <w:p w14:paraId="6189CFF4">
      <w:pPr>
        <w:pStyle w:val="2"/>
        <w:rPr>
          <w:rFonts w:ascii="宋体" w:hAnsi="宋体" w:cs="宋体"/>
          <w:bCs/>
          <w:color w:val="000000" w:themeColor="text1"/>
          <w:sz w:val="24"/>
          <w:szCs w:val="24"/>
          <w14:textFill>
            <w14:solidFill>
              <w14:schemeClr w14:val="tx1"/>
            </w14:solidFill>
          </w14:textFill>
        </w:rPr>
      </w:pPr>
    </w:p>
    <w:p w14:paraId="1614D63F">
      <w:pPr>
        <w:pStyle w:val="2"/>
        <w:rPr>
          <w:rFonts w:ascii="宋体" w:hAnsi="宋体" w:cs="宋体"/>
          <w:bCs/>
          <w:color w:val="000000" w:themeColor="text1"/>
          <w:sz w:val="24"/>
          <w:szCs w:val="24"/>
          <w14:textFill>
            <w14:solidFill>
              <w14:schemeClr w14:val="tx1"/>
            </w14:solidFill>
          </w14:textFill>
        </w:rPr>
      </w:pPr>
    </w:p>
    <w:p w14:paraId="23D0E16C">
      <w:pPr>
        <w:pStyle w:val="2"/>
        <w:rPr>
          <w:rFonts w:ascii="宋体" w:hAnsi="宋体" w:cs="宋体"/>
          <w:bCs/>
          <w:color w:val="000000" w:themeColor="text1"/>
          <w:sz w:val="24"/>
          <w:szCs w:val="24"/>
          <w14:textFill>
            <w14:solidFill>
              <w14:schemeClr w14:val="tx1"/>
            </w14:solidFill>
          </w14:textFill>
        </w:rPr>
      </w:pPr>
    </w:p>
    <w:p w14:paraId="0B407BF0">
      <w:pPr>
        <w:pStyle w:val="2"/>
        <w:rPr>
          <w:rFonts w:ascii="宋体" w:hAnsi="宋体" w:cs="宋体"/>
          <w:bCs/>
          <w:color w:val="000000" w:themeColor="text1"/>
          <w:sz w:val="24"/>
          <w:szCs w:val="24"/>
          <w14:textFill>
            <w14:solidFill>
              <w14:schemeClr w14:val="tx1"/>
            </w14:solidFill>
          </w14:textFill>
        </w:rPr>
      </w:pPr>
    </w:p>
    <w:p w14:paraId="6B011815">
      <w:pPr>
        <w:snapToGrid w:val="0"/>
        <w:spacing w:before="50" w:after="50"/>
        <w:rPr>
          <w:rFonts w:hint="eastAsia" w:ascii="宋体" w:hAnsi="宋体" w:eastAsia="宋体" w:cs="宋体"/>
          <w:bCs/>
          <w:color w:val="000000" w:themeColor="text1"/>
          <w:sz w:val="24"/>
          <w:szCs w:val="24"/>
          <w:lang w:eastAsia="zh-CN"/>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附件</w:t>
      </w:r>
      <w:r>
        <w:rPr>
          <w:rFonts w:hint="eastAsia" w:ascii="宋体" w:hAnsi="宋体" w:cs="宋体"/>
          <w:bCs/>
          <w:color w:val="000000" w:themeColor="text1"/>
          <w:sz w:val="24"/>
          <w:szCs w:val="24"/>
          <w:lang w:eastAsia="zh-CN"/>
          <w14:textFill>
            <w14:solidFill>
              <w14:schemeClr w14:val="tx1"/>
            </w14:solidFill>
          </w14:textFill>
        </w:rPr>
        <w:t>六</w:t>
      </w:r>
    </w:p>
    <w:p w14:paraId="77B3EF57">
      <w:pPr>
        <w:snapToGrid w:val="0"/>
        <w:spacing w:before="50" w:after="50"/>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诚信投标承诺书</w:t>
      </w:r>
    </w:p>
    <w:p w14:paraId="7B9BD25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致</w:t>
      </w:r>
      <w:r>
        <w:rPr>
          <w:rFonts w:hint="eastAsia" w:ascii="宋体" w:hAnsi="宋体" w:cs="宋体"/>
          <w:color w:val="000000" w:themeColor="text1"/>
          <w:sz w:val="24"/>
          <w:szCs w:val="24"/>
          <w:lang w:eastAsia="zh-CN"/>
          <w14:textFill>
            <w14:solidFill>
              <w14:schemeClr w14:val="tx1"/>
            </w14:solidFill>
          </w14:textFill>
        </w:rPr>
        <w:t>余姚市政务服务中心</w:t>
      </w:r>
      <w:r>
        <w:rPr>
          <w:rFonts w:hint="eastAsia" w:ascii="宋体" w:hAnsi="宋体" w:cs="宋体"/>
          <w:color w:val="000000" w:themeColor="text1"/>
          <w:sz w:val="24"/>
          <w:szCs w:val="24"/>
          <w14:textFill>
            <w14:solidFill>
              <w14:schemeClr w14:val="tx1"/>
            </w14:solidFill>
          </w14:textFill>
        </w:rPr>
        <w:t>：</w:t>
      </w:r>
    </w:p>
    <w:p w14:paraId="21236B29">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u w:val="single"/>
          <w14:textFill>
            <w14:solidFill>
              <w14:schemeClr w14:val="tx1"/>
            </w14:solidFill>
          </w14:textFill>
        </w:rPr>
        <w:t>（磋商供应商名称）</w:t>
      </w:r>
      <w:r>
        <w:rPr>
          <w:rFonts w:hint="eastAsia" w:ascii="宋体" w:hAnsi="宋体" w:cs="宋体"/>
          <w:color w:val="000000" w:themeColor="text1"/>
          <w:sz w:val="24"/>
          <w:szCs w:val="24"/>
          <w14:textFill>
            <w14:solidFill>
              <w14:schemeClr w14:val="tx1"/>
            </w14:solidFill>
          </w14:textFill>
        </w:rPr>
        <w:t>系中华人民共和国合法企业，经营地址。</w:t>
      </w:r>
    </w:p>
    <w:p w14:paraId="30E82C63">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我方愿意参加贵方组织的</w:t>
      </w:r>
      <w:r>
        <w:rPr>
          <w:rFonts w:hint="eastAsia" w:ascii="宋体" w:hAnsi="宋体" w:cs="宋体"/>
          <w:color w:val="000000" w:themeColor="text1"/>
          <w:sz w:val="24"/>
          <w:szCs w:val="24"/>
          <w:u w:val="single"/>
          <w14:textFill>
            <w14:solidFill>
              <w14:schemeClr w14:val="tx1"/>
            </w14:solidFill>
          </w14:textFill>
        </w:rPr>
        <w:t>（项目名称）（项目编号）</w:t>
      </w:r>
      <w:r>
        <w:rPr>
          <w:rFonts w:hint="eastAsia" w:ascii="宋体" w:hAnsi="宋体" w:cs="宋体"/>
          <w:color w:val="000000" w:themeColor="text1"/>
          <w:sz w:val="24"/>
          <w:szCs w:val="24"/>
          <w14:textFill>
            <w14:solidFill>
              <w14:schemeClr w14:val="tx1"/>
            </w14:solidFill>
          </w14:textFill>
        </w:rPr>
        <w:t>的磋商，为此，我方就本次磋商有关事项郑重声明如下：</w:t>
      </w:r>
    </w:p>
    <w:p w14:paraId="3B8CEABE">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1、我方已详细审查全部磋商文件，同意磋商文件的各项要求。</w:t>
      </w:r>
    </w:p>
    <w:p w14:paraId="687B159E">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2、我方向贵方提交的所有磋商响应文件、资料都是准确的和真实的。</w:t>
      </w:r>
    </w:p>
    <w:p w14:paraId="71EB5FE8">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3、若中标，我方将按磋商文件规定履行合同责任和义务。</w:t>
      </w:r>
    </w:p>
    <w:p w14:paraId="129043E1">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4、我方不是采购人的附属机构；在获知本项目采购信息后，与采购人聘请的为此项目提供咨询服务的公司及其附属机构没有任何联系。</w:t>
      </w:r>
    </w:p>
    <w:p w14:paraId="13FEFA38">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5、磋商响应文件自磋商之日起有效期为90天。</w:t>
      </w:r>
    </w:p>
    <w:p w14:paraId="0EF60205">
      <w:pPr>
        <w:snapToGrid w:val="0"/>
        <w:spacing w:line="460" w:lineRule="exact"/>
        <w:ind w:firstLine="472" w:firstLineChars="196"/>
        <w:jc w:val="left"/>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6、我方满足《中华人民共和国政府采购法》第二十二条规定，且在本项目公告日前3年内没有因违法经营受到刑事处罚或者责令停产停业、吊销许可证或者执照、需经听证程序的较大数额罚款等行政处罚的重大违法记录。</w:t>
      </w:r>
    </w:p>
    <w:p w14:paraId="4D618F18">
      <w:pPr>
        <w:snapToGrid w:val="0"/>
        <w:spacing w:line="460" w:lineRule="exact"/>
        <w:ind w:firstLine="470" w:firstLineChars="196"/>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7、我方通过“信用中国”网站（www.creditchina.gov.cn）、中国政府采购网（www.ccgp.gov.cn）查询，未被列入失信被执行人、重大税收违法案件当事人名单、政府采购严重违法失信行为记录名单。</w:t>
      </w:r>
    </w:p>
    <w:p w14:paraId="70E2BFA9">
      <w:pPr>
        <w:snapToGrid w:val="0"/>
        <w:spacing w:before="120" w:beforeLines="50" w:after="50" w:line="4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8、以上事项如有虚假或隐瞒，我方愿意承担一切后果，并不再寻求任何旨在减轻或免除法律责任的辩解。</w:t>
      </w:r>
    </w:p>
    <w:p w14:paraId="03A0DF05">
      <w:pPr>
        <w:snapToGrid w:val="0"/>
        <w:spacing w:before="120" w:beforeLines="50" w:after="50" w:line="460" w:lineRule="exact"/>
        <w:ind w:right="600" w:firstLine="120" w:firstLineChars="50"/>
        <w:rPr>
          <w:rFonts w:ascii="宋体" w:hAnsi="宋体" w:cs="宋体"/>
          <w:color w:val="000000" w:themeColor="text1"/>
          <w:sz w:val="24"/>
          <w:szCs w:val="24"/>
          <w14:textFill>
            <w14:solidFill>
              <w14:schemeClr w14:val="tx1"/>
            </w14:solidFill>
          </w14:textFill>
        </w:rPr>
      </w:pPr>
    </w:p>
    <w:p w14:paraId="01ECB413">
      <w:pPr>
        <w:snapToGrid w:val="0"/>
        <w:spacing w:before="120" w:beforeLines="50" w:after="50" w:line="460" w:lineRule="exact"/>
        <w:ind w:right="960" w:firstLine="2880" w:firstLineChars="1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磋商供应商全称（公章）： </w:t>
      </w:r>
    </w:p>
    <w:p w14:paraId="7BFE274F">
      <w:pPr>
        <w:snapToGrid w:val="0"/>
        <w:spacing w:before="120" w:beforeLines="50" w:after="50" w:line="460" w:lineRule="exact"/>
        <w:ind w:right="1560" w:firstLine="5040" w:firstLineChars="2100"/>
        <w:rPr>
          <w:rFonts w:ascii="宋体" w:hAnsi="宋体" w:cs="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w:t>
      </w:r>
    </w:p>
    <w:p w14:paraId="10C65FD4">
      <w:pPr>
        <w:snapToGrid w:val="0"/>
        <w:spacing w:before="120" w:beforeLines="50" w:after="50" w:line="460" w:lineRule="exact"/>
        <w:ind w:right="600" w:firstLine="2160" w:firstLineChars="900"/>
        <w:rPr>
          <w:rFonts w:ascii="宋体" w:hAnsi="宋体" w:cs="宋体"/>
          <w:color w:val="000000" w:themeColor="text1"/>
          <w:sz w:val="24"/>
          <w:szCs w:val="24"/>
          <w14:textFill>
            <w14:solidFill>
              <w14:schemeClr w14:val="tx1"/>
            </w14:solidFill>
          </w14:textFill>
        </w:rPr>
      </w:pPr>
    </w:p>
    <w:p w14:paraId="3810C62A">
      <w:pPr>
        <w:tabs>
          <w:tab w:val="left" w:pos="845"/>
        </w:tabs>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特别说明：本承诺书不得实质性改动，否则视为无效标。</w:t>
      </w:r>
    </w:p>
    <w:p w14:paraId="14A1D1E0">
      <w:pPr>
        <w:spacing w:line="720" w:lineRule="exact"/>
        <w:jc w:val="center"/>
        <w:rPr>
          <w:rFonts w:ascii="宋体" w:hAnsi="宋体" w:cs="宋体"/>
          <w:b/>
          <w:color w:val="000000" w:themeColor="text1"/>
          <w:spacing w:val="80"/>
          <w:sz w:val="24"/>
          <w:szCs w:val="24"/>
          <w14:textFill>
            <w14:solidFill>
              <w14:schemeClr w14:val="tx1"/>
            </w14:solidFill>
          </w14:textFill>
        </w:rPr>
      </w:pPr>
    </w:p>
    <w:p w14:paraId="7D1A2C46">
      <w:pPr>
        <w:pStyle w:val="43"/>
        <w:ind w:left="0"/>
        <w:rPr>
          <w:rFonts w:ascii="宋体" w:hAnsi="宋体" w:cs="宋体"/>
          <w:bCs/>
          <w:color w:val="000000" w:themeColor="text1"/>
          <w14:textFill>
            <w14:solidFill>
              <w14:schemeClr w14:val="tx1"/>
            </w14:solidFill>
          </w14:textFill>
        </w:rPr>
      </w:pPr>
    </w:p>
    <w:p w14:paraId="39D2BBA5">
      <w:pP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w:t>
      </w:r>
      <w:r>
        <w:rPr>
          <w:rFonts w:hint="eastAsia" w:ascii="宋体" w:hAnsi="宋体" w:cs="宋体"/>
          <w:color w:val="000000" w:themeColor="text1"/>
          <w:sz w:val="24"/>
          <w:szCs w:val="24"/>
          <w:lang w:eastAsia="zh-CN"/>
          <w14:textFill>
            <w14:solidFill>
              <w14:schemeClr w14:val="tx1"/>
            </w14:solidFill>
          </w14:textFill>
        </w:rPr>
        <w:t>七</w:t>
      </w:r>
    </w:p>
    <w:p w14:paraId="1952CBB2">
      <w:pPr>
        <w:spacing w:line="720" w:lineRule="exac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法定代表人（企业负责人）身份证明书</w:t>
      </w:r>
    </w:p>
    <w:p w14:paraId="278B0920">
      <w:pPr>
        <w:spacing w:line="720" w:lineRule="exact"/>
        <w:rPr>
          <w:rFonts w:ascii="宋体" w:hAnsi="宋体" w:cs="宋体"/>
          <w:color w:val="000000" w:themeColor="text1"/>
          <w:sz w:val="24"/>
          <w:szCs w:val="24"/>
          <w14:textFill>
            <w14:solidFill>
              <w14:schemeClr w14:val="tx1"/>
            </w14:solidFill>
          </w14:textFill>
        </w:rPr>
      </w:pPr>
    </w:p>
    <w:p w14:paraId="52AB7330">
      <w:pPr>
        <w:spacing w:line="72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同志；在我单位任职务，系我单位法定代表人（企业负责人），特此证明。</w:t>
      </w:r>
    </w:p>
    <w:p w14:paraId="3D6BDFA2">
      <w:pPr>
        <w:snapToGrid w:val="0"/>
        <w:spacing w:before="120" w:beforeLines="50" w:line="360" w:lineRule="auto"/>
        <w:ind w:firstLine="480"/>
        <w:rPr>
          <w:rFonts w:ascii="宋体" w:hAnsi="宋体" w:cs="宋体"/>
          <w:color w:val="000000" w:themeColor="text1"/>
          <w:sz w:val="24"/>
          <w14:textFill>
            <w14:solidFill>
              <w14:schemeClr w14:val="tx1"/>
            </w14:solidFill>
          </w14:textFill>
        </w:rPr>
      </w:pPr>
    </w:p>
    <w:p w14:paraId="0D2AEAC4">
      <w:pPr>
        <w:spacing w:line="720" w:lineRule="exact"/>
        <w:ind w:firstLine="4160"/>
        <w:rPr>
          <w:rFonts w:ascii="宋体" w:hAnsi="宋体" w:cs="宋体"/>
          <w:color w:val="000000" w:themeColor="text1"/>
          <w:sz w:val="24"/>
          <w:szCs w:val="24"/>
          <w14:textFill>
            <w14:solidFill>
              <w14:schemeClr w14:val="tx1"/>
            </w14:solidFill>
          </w14:textFill>
        </w:rPr>
      </w:pPr>
    </w:p>
    <w:p w14:paraId="66B74A7E">
      <w:pPr>
        <w:spacing w:line="720" w:lineRule="exact"/>
        <w:ind w:firstLine="4160"/>
        <w:rPr>
          <w:rFonts w:ascii="宋体" w:hAnsi="宋体" w:cs="宋体"/>
          <w:color w:val="000000" w:themeColor="text1"/>
          <w:sz w:val="24"/>
          <w:szCs w:val="24"/>
          <w14:textFill>
            <w14:solidFill>
              <w14:schemeClr w14:val="tx1"/>
            </w14:solidFill>
          </w14:textFill>
        </w:rPr>
      </w:pPr>
    </w:p>
    <w:p w14:paraId="0D5AC287">
      <w:pPr>
        <w:spacing w:line="720" w:lineRule="exact"/>
        <w:ind w:firstLine="3120" w:firstLineChars="1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供应商名称（盖章）：</w:t>
      </w:r>
    </w:p>
    <w:p w14:paraId="7F53E2E2">
      <w:pPr>
        <w:spacing w:line="720" w:lineRule="exact"/>
        <w:ind w:firstLine="4800" w:firstLineChars="20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w:t>
      </w:r>
    </w:p>
    <w:p w14:paraId="2D53F114">
      <w:pPr>
        <w:spacing w:line="720" w:lineRule="exact"/>
        <w:rPr>
          <w:rFonts w:ascii="宋体" w:hAnsi="宋体" w:cs="宋体"/>
          <w:color w:val="000000" w:themeColor="text1"/>
          <w:sz w:val="24"/>
          <w:szCs w:val="24"/>
          <w14:textFill>
            <w14:solidFill>
              <w14:schemeClr w14:val="tx1"/>
            </w14:solidFill>
          </w14:textFill>
        </w:rPr>
      </w:pPr>
    </w:p>
    <w:p w14:paraId="6F1E16EF">
      <w:pPr>
        <w:spacing w:line="72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附注：法定代表人（企业负责人）身份证号码：</w:t>
      </w:r>
    </w:p>
    <w:p w14:paraId="78B7DFD9">
      <w:pPr>
        <w:rPr>
          <w:rFonts w:ascii="宋体" w:hAnsi="宋体" w:cs="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联系电话：</w:t>
      </w:r>
    </w:p>
    <w:p w14:paraId="6F4E0B67">
      <w:pPr>
        <w:snapToGrid w:val="0"/>
        <w:spacing w:before="120" w:before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（附：法定代表人身份证正反面扫描件）</w:t>
      </w:r>
    </w:p>
    <w:p w14:paraId="55921899">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5723F71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07A2380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50E2CC09">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7C87ABC4">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1917C42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6FAA0F4F">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373E45D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1146486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51DF80A3">
      <w:pPr>
        <w:pStyle w:val="2"/>
        <w:ind w:left="0" w:leftChars="0" w:firstLine="0"/>
        <w:rPr>
          <w:rFonts w:ascii="宋体" w:hAnsi="宋体" w:cs="宋体"/>
          <w:color w:val="000000" w:themeColor="text1"/>
          <w:sz w:val="24"/>
          <w:szCs w:val="24"/>
          <w14:textFill>
            <w14:solidFill>
              <w14:schemeClr w14:val="tx1"/>
            </w14:solidFill>
          </w14:textFill>
        </w:rPr>
      </w:pPr>
    </w:p>
    <w:p w14:paraId="7A04A2EB">
      <w:pPr>
        <w:pStyle w:val="2"/>
        <w:rPr>
          <w:rFonts w:ascii="宋体" w:hAnsi="宋体" w:cs="宋体"/>
          <w:color w:val="000000" w:themeColor="text1"/>
          <w:sz w:val="24"/>
          <w:szCs w:val="24"/>
          <w14:textFill>
            <w14:solidFill>
              <w14:schemeClr w14:val="tx1"/>
            </w14:solidFill>
          </w14:textFill>
        </w:rPr>
      </w:pPr>
    </w:p>
    <w:p w14:paraId="481418BC">
      <w:pPr>
        <w:snapToGrid w:val="0"/>
        <w:spacing w:before="50" w:after="50"/>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法定代表人（企业负责人）授权委托书</w:t>
      </w:r>
    </w:p>
    <w:p w14:paraId="4EDF3C6B">
      <w:pPr>
        <w:snapToGrid w:val="0"/>
        <w:spacing w:before="120" w:beforeLines="50" w:after="50"/>
        <w:jc w:val="center"/>
        <w:rPr>
          <w:rFonts w:ascii="宋体" w:hAnsi="宋体" w:cs="宋体"/>
          <w:b/>
          <w:color w:val="000000" w:themeColor="text1"/>
          <w:sz w:val="24"/>
          <w:szCs w:val="24"/>
          <w14:textFill>
            <w14:solidFill>
              <w14:schemeClr w14:val="tx1"/>
            </w14:solidFill>
          </w14:textFill>
        </w:rPr>
      </w:pPr>
    </w:p>
    <w:p w14:paraId="25C0EE56">
      <w:pPr>
        <w:snapToGrid w:val="0"/>
        <w:spacing w:before="120" w:beforeLines="50" w:after="50" w:line="460" w:lineRule="exact"/>
        <w:rPr>
          <w:rFonts w:ascii="宋体" w:hAnsi="宋体" w:cs="宋体"/>
          <w:b/>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eastAsia="zh-CN"/>
          <w14:textFill>
            <w14:solidFill>
              <w14:schemeClr w14:val="tx1"/>
            </w14:solidFill>
          </w14:textFill>
        </w:rPr>
        <w:t>余姚市政务服务中心</w:t>
      </w:r>
      <w:r>
        <w:rPr>
          <w:rFonts w:hint="eastAsia" w:ascii="宋体" w:hAnsi="宋体" w:cs="宋体"/>
          <w:bCs/>
          <w:color w:val="000000" w:themeColor="text1"/>
          <w:sz w:val="24"/>
          <w:szCs w:val="24"/>
          <w14:textFill>
            <w14:solidFill>
              <w14:schemeClr w14:val="tx1"/>
            </w14:solidFill>
          </w14:textFill>
        </w:rPr>
        <w:t>：</w:t>
      </w:r>
    </w:p>
    <w:p w14:paraId="61585F94">
      <w:pPr>
        <w:snapToGrid w:val="0"/>
        <w:spacing w:before="120" w:beforeLines="50" w:after="50" w:line="460" w:lineRule="exact"/>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我（姓名）系（磋商供应商名称）的法定代表人（企业负责人），现授权委托本单位在职职工 （姓名）为授权代表，以我方的名义参加项目编号项目名称</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项目的磋商活动，并代表我方全权办理针对上述项目的磋商、签约等具体事务和签署相关文件。我方对授权代表的签名事项负全部责任。</w:t>
      </w:r>
    </w:p>
    <w:p w14:paraId="7C742F21">
      <w:pPr>
        <w:snapToGrid w:val="0"/>
        <w:spacing w:before="120" w:beforeLines="50" w:after="50" w:line="460" w:lineRule="exact"/>
        <w:ind w:firstLine="48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在撤销授权的书面通知以前，本授权书一直有效。授权代表在授权书有效期内签署的所有文件不因授权的撤销而失效。</w:t>
      </w:r>
    </w:p>
    <w:p w14:paraId="5108FF03">
      <w:pPr>
        <w:snapToGrid w:val="0"/>
        <w:spacing w:before="120" w:beforeLines="50" w:after="50" w:line="460" w:lineRule="exact"/>
        <w:ind w:firstLine="48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授权代表无转委托权，特此委托。</w:t>
      </w:r>
    </w:p>
    <w:p w14:paraId="09CE2E96">
      <w:pPr>
        <w:snapToGrid w:val="0"/>
        <w:spacing w:before="120" w:beforeLines="50" w:line="360" w:lineRule="auto"/>
        <w:ind w:firstLine="480"/>
        <w:rPr>
          <w:rFonts w:ascii="宋体" w:hAnsi="宋体" w:cs="宋体"/>
          <w:color w:val="000000" w:themeColor="text1"/>
          <w:sz w:val="24"/>
          <w14:textFill>
            <w14:solidFill>
              <w14:schemeClr w14:val="tx1"/>
            </w14:solidFill>
          </w14:textFill>
        </w:rPr>
      </w:pPr>
    </w:p>
    <w:p w14:paraId="2D7DDB45">
      <w:pPr>
        <w:snapToGrid w:val="0"/>
        <w:spacing w:before="120" w:beforeLines="50" w:after="50" w:line="460" w:lineRule="exact"/>
        <w:ind w:firstLine="480"/>
        <w:rPr>
          <w:rFonts w:ascii="宋体" w:hAnsi="宋体" w:cs="宋体"/>
          <w:color w:val="000000" w:themeColor="text1"/>
          <w:sz w:val="24"/>
          <w:szCs w:val="24"/>
          <w14:textFill>
            <w14:solidFill>
              <w14:schemeClr w14:val="tx1"/>
            </w14:solidFill>
          </w14:textFill>
        </w:rPr>
      </w:pPr>
    </w:p>
    <w:p w14:paraId="1DB71E2A">
      <w:pPr>
        <w:snapToGrid w:val="0"/>
        <w:spacing w:before="120" w:beforeLines="50" w:after="50" w:line="460" w:lineRule="exact"/>
        <w:ind w:firstLine="480"/>
        <w:rPr>
          <w:rFonts w:ascii="宋体" w:hAnsi="宋体" w:cs="宋体"/>
          <w:color w:val="000000" w:themeColor="text1"/>
          <w:sz w:val="24"/>
          <w:szCs w:val="24"/>
          <w14:textFill>
            <w14:solidFill>
              <w14:schemeClr w14:val="tx1"/>
            </w14:solidFill>
          </w14:textFill>
        </w:rPr>
      </w:pPr>
    </w:p>
    <w:p w14:paraId="690B76F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授权代表签名：     职务：</w:t>
      </w:r>
    </w:p>
    <w:p w14:paraId="536DBBB6">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授权代表身份证号码：</w:t>
      </w:r>
    </w:p>
    <w:p w14:paraId="5ABC3855">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法定代表人（企业负责人）签名（或签名章）：   职务：</w:t>
      </w:r>
    </w:p>
    <w:p w14:paraId="5830C8C0">
      <w:pPr>
        <w:snapToGrid w:val="0"/>
        <w:spacing w:before="120" w:beforeLines="50"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（附：法定代表人身份证正反面扫描件及其委托代理人身份证正反面扫描件）</w:t>
      </w:r>
    </w:p>
    <w:p w14:paraId="3D8F80C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0C2C472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p w14:paraId="72398B97">
      <w:pPr>
        <w:snapToGrid w:val="0"/>
        <w:spacing w:before="120" w:beforeLines="50" w:after="50" w:line="460" w:lineRule="exact"/>
        <w:ind w:firstLine="3600" w:firstLineChars="15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供应商名称（公章）：    </w:t>
      </w:r>
    </w:p>
    <w:p w14:paraId="503B1D62">
      <w:pPr>
        <w:snapToGrid w:val="0"/>
        <w:spacing w:before="120" w:beforeLines="50" w:after="50" w:line="460" w:lineRule="exact"/>
        <w:ind w:firstLine="5040" w:firstLineChars="2100"/>
        <w:rPr>
          <w:rFonts w:ascii="宋体" w:hAnsi="宋体" w:cs="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w:t>
      </w:r>
    </w:p>
    <w:p w14:paraId="56A0B88B">
      <w:pPr>
        <w:suppressAutoHyphens/>
        <w:rPr>
          <w:rFonts w:ascii="宋体" w:hAnsi="宋体" w:cs="宋体"/>
          <w:color w:val="000000" w:themeColor="text1"/>
          <w:kern w:val="1"/>
          <w:sz w:val="24"/>
          <w:szCs w:val="24"/>
          <w14:textFill>
            <w14:solidFill>
              <w14:schemeClr w14:val="tx1"/>
            </w14:solidFill>
          </w14:textFill>
        </w:rPr>
        <w:sectPr>
          <w:headerReference r:id="rId4" w:type="default"/>
          <w:footerReference r:id="rId5" w:type="default"/>
          <w:pgSz w:w="11906" w:h="16838"/>
          <w:pgMar w:top="1474" w:right="1797" w:bottom="1247" w:left="1797" w:header="851" w:footer="851" w:gutter="0"/>
          <w:cols w:space="720" w:num="1"/>
        </w:sectPr>
      </w:pPr>
    </w:p>
    <w:p w14:paraId="035031B2">
      <w:pPr>
        <w:rPr>
          <w:rFonts w:hint="eastAsia" w:ascii="宋体" w:hAnsi="宋体" w:eastAsia="宋体" w:cs="宋体"/>
          <w:color w:val="000000" w:themeColor="text1"/>
          <w:kern w:val="1"/>
          <w:sz w:val="24"/>
          <w:szCs w:val="24"/>
          <w:lang w:eastAsia="zh-CN"/>
          <w14:textFill>
            <w14:solidFill>
              <w14:schemeClr w14:val="tx1"/>
            </w14:solidFill>
          </w14:textFill>
        </w:rPr>
      </w:pPr>
      <w:r>
        <w:rPr>
          <w:rFonts w:hint="eastAsia" w:ascii="宋体" w:hAnsi="宋体" w:cs="宋体"/>
          <w:color w:val="000000" w:themeColor="text1"/>
          <w:kern w:val="1"/>
          <w:sz w:val="24"/>
          <w:szCs w:val="24"/>
          <w14:textFill>
            <w14:solidFill>
              <w14:schemeClr w14:val="tx1"/>
            </w14:solidFill>
          </w14:textFill>
        </w:rPr>
        <w:t>附件</w:t>
      </w:r>
      <w:r>
        <w:rPr>
          <w:rFonts w:hint="eastAsia" w:ascii="宋体" w:hAnsi="宋体" w:cs="宋体"/>
          <w:color w:val="000000" w:themeColor="text1"/>
          <w:kern w:val="1"/>
          <w:sz w:val="24"/>
          <w:szCs w:val="24"/>
          <w:lang w:eastAsia="zh-CN"/>
          <w14:textFill>
            <w14:solidFill>
              <w14:schemeClr w14:val="tx1"/>
            </w14:solidFill>
          </w14:textFill>
        </w:rPr>
        <w:t>八</w:t>
      </w:r>
    </w:p>
    <w:p w14:paraId="2EF91FAB">
      <w:pPr>
        <w:suppressAutoHyphens/>
        <w:jc w:val="center"/>
        <w:rPr>
          <w:rFonts w:ascii="宋体" w:hAnsi="宋体" w:cs="宋体"/>
          <w:b/>
          <w:bCs/>
          <w:color w:val="000000" w:themeColor="text1"/>
          <w:kern w:val="1"/>
          <w:sz w:val="24"/>
          <w:szCs w:val="24"/>
          <w:lang w:eastAsia="ar-SA"/>
          <w14:textFill>
            <w14:solidFill>
              <w14:schemeClr w14:val="tx1"/>
            </w14:solidFill>
          </w14:textFill>
        </w:rPr>
      </w:pPr>
      <w:r>
        <w:rPr>
          <w:rFonts w:hint="eastAsia" w:ascii="宋体" w:hAnsi="宋体" w:cs="宋体"/>
          <w:b/>
          <w:bCs/>
          <w:color w:val="000000" w:themeColor="text1"/>
          <w:kern w:val="1"/>
          <w:sz w:val="24"/>
          <w:szCs w:val="24"/>
          <w14:textFill>
            <w14:solidFill>
              <w14:schemeClr w14:val="tx1"/>
            </w14:solidFill>
          </w14:textFill>
        </w:rPr>
        <w:t>磋商供应商</w:t>
      </w:r>
      <w:r>
        <w:rPr>
          <w:rFonts w:hint="eastAsia" w:ascii="宋体" w:hAnsi="宋体" w:cs="宋体"/>
          <w:b/>
          <w:bCs/>
          <w:color w:val="000000" w:themeColor="text1"/>
          <w:kern w:val="1"/>
          <w:sz w:val="24"/>
          <w:szCs w:val="24"/>
          <w:lang w:eastAsia="ar-SA"/>
          <w14:textFill>
            <w14:solidFill>
              <w14:schemeClr w14:val="tx1"/>
            </w14:solidFill>
          </w14:textFill>
        </w:rPr>
        <w:t>情况表</w:t>
      </w:r>
    </w:p>
    <w:p w14:paraId="3DBD4885">
      <w:pPr>
        <w:suppressAutoHyphens/>
        <w:rPr>
          <w:rFonts w:ascii="宋体" w:hAnsi="宋体" w:cs="宋体"/>
          <w:color w:val="000000" w:themeColor="text1"/>
          <w:kern w:val="1"/>
          <w:sz w:val="24"/>
          <w:szCs w:val="24"/>
          <w14:textFill>
            <w14:solidFill>
              <w14:schemeClr w14:val="tx1"/>
            </w14:solidFill>
          </w14:textFill>
        </w:rPr>
      </w:pPr>
      <w:r>
        <w:rPr>
          <w:rFonts w:hint="eastAsia" w:ascii="宋体" w:hAnsi="宋体" w:cs="宋体"/>
          <w:color w:val="000000" w:themeColor="text1"/>
          <w:kern w:val="1"/>
          <w:sz w:val="24"/>
          <w:szCs w:val="24"/>
          <w:lang w:eastAsia="ar-SA"/>
          <w14:textFill>
            <w14:solidFill>
              <w14:schemeClr w14:val="tx1"/>
            </w14:solidFill>
          </w14:textFill>
        </w:rPr>
        <w:t>填表日期：</w:t>
      </w:r>
    </w:p>
    <w:p w14:paraId="382C78C3">
      <w:pPr>
        <w:rPr>
          <w:rFonts w:ascii="宋体" w:hAnsi="宋体" w:cs="宋体"/>
          <w:color w:val="000000" w:themeColor="text1"/>
          <w:sz w:val="24"/>
          <w:szCs w:val="24"/>
          <w14:textFill>
            <w14:solidFill>
              <w14:schemeClr w14:val="tx1"/>
            </w14:solidFill>
          </w14:textFill>
        </w:rPr>
      </w:pPr>
    </w:p>
    <w:tbl>
      <w:tblPr>
        <w:tblStyle w:val="33"/>
        <w:tblpPr w:leftFromText="180" w:rightFromText="180" w:vertAnchor="text" w:horzAnchor="page" w:tblpX="1186" w:tblpY="350"/>
        <w:tblOverlap w:val="never"/>
        <w:tblW w:w="140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27"/>
        <w:gridCol w:w="3111"/>
        <w:gridCol w:w="2593"/>
        <w:gridCol w:w="4107"/>
      </w:tblGrid>
      <w:tr w14:paraId="22FFC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4227" w:type="dxa"/>
            <w:vAlign w:val="center"/>
          </w:tcPr>
          <w:p w14:paraId="12DA99C1">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供应商名称</w:t>
            </w:r>
          </w:p>
        </w:tc>
        <w:tc>
          <w:tcPr>
            <w:tcW w:w="3111" w:type="dxa"/>
            <w:vAlign w:val="center"/>
          </w:tcPr>
          <w:p w14:paraId="68324657">
            <w:pPr>
              <w:snapToGrid w:val="0"/>
              <w:jc w:val="center"/>
              <w:rPr>
                <w:rFonts w:ascii="宋体" w:hAnsi="宋体" w:cs="宋体"/>
                <w:color w:val="000000" w:themeColor="text1"/>
                <w:sz w:val="24"/>
                <w14:textFill>
                  <w14:solidFill>
                    <w14:schemeClr w14:val="tx1"/>
                  </w14:solidFill>
                </w14:textFill>
              </w:rPr>
            </w:pPr>
          </w:p>
          <w:p w14:paraId="5A657333">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注册年度</w:t>
            </w:r>
          </w:p>
          <w:p w14:paraId="626262AF">
            <w:pPr>
              <w:snapToGrid w:val="0"/>
              <w:jc w:val="center"/>
              <w:rPr>
                <w:rFonts w:ascii="宋体" w:hAnsi="宋体" w:cs="宋体"/>
                <w:color w:val="000000" w:themeColor="text1"/>
                <w:sz w:val="24"/>
                <w14:textFill>
                  <w14:solidFill>
                    <w14:schemeClr w14:val="tx1"/>
                  </w14:solidFill>
                </w14:textFill>
              </w:rPr>
            </w:pPr>
          </w:p>
        </w:tc>
        <w:tc>
          <w:tcPr>
            <w:tcW w:w="2593" w:type="dxa"/>
            <w:vAlign w:val="center"/>
          </w:tcPr>
          <w:p w14:paraId="1FDA9BC8">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注册资金</w:t>
            </w:r>
          </w:p>
          <w:p w14:paraId="74C1CEF0">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（万元）</w:t>
            </w:r>
          </w:p>
        </w:tc>
        <w:tc>
          <w:tcPr>
            <w:tcW w:w="4107" w:type="dxa"/>
            <w:vAlign w:val="center"/>
          </w:tcPr>
          <w:p w14:paraId="4AAD5623">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资格（质）证书批准单位</w:t>
            </w:r>
          </w:p>
          <w:p w14:paraId="74008EEB">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等级批准时间及编号</w:t>
            </w:r>
          </w:p>
        </w:tc>
      </w:tr>
      <w:tr w14:paraId="4C99A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4227" w:type="dxa"/>
            <w:vAlign w:val="center"/>
          </w:tcPr>
          <w:p w14:paraId="7A1624C5">
            <w:pPr>
              <w:snapToGrid w:val="0"/>
              <w:jc w:val="center"/>
              <w:rPr>
                <w:rFonts w:ascii="宋体" w:hAnsi="宋体" w:cs="宋体"/>
                <w:color w:val="000000" w:themeColor="text1"/>
                <w:sz w:val="24"/>
                <w14:textFill>
                  <w14:solidFill>
                    <w14:schemeClr w14:val="tx1"/>
                  </w14:solidFill>
                </w14:textFill>
              </w:rPr>
            </w:pPr>
          </w:p>
        </w:tc>
        <w:tc>
          <w:tcPr>
            <w:tcW w:w="3111" w:type="dxa"/>
            <w:vAlign w:val="center"/>
          </w:tcPr>
          <w:p w14:paraId="7FE42CEA">
            <w:pPr>
              <w:snapToGrid w:val="0"/>
              <w:jc w:val="center"/>
              <w:rPr>
                <w:rFonts w:ascii="宋体" w:hAnsi="宋体" w:cs="宋体"/>
                <w:color w:val="000000" w:themeColor="text1"/>
                <w:sz w:val="24"/>
                <w14:textFill>
                  <w14:solidFill>
                    <w14:schemeClr w14:val="tx1"/>
                  </w14:solidFill>
                </w14:textFill>
              </w:rPr>
            </w:pPr>
          </w:p>
        </w:tc>
        <w:tc>
          <w:tcPr>
            <w:tcW w:w="2593" w:type="dxa"/>
            <w:vAlign w:val="center"/>
          </w:tcPr>
          <w:p w14:paraId="3626E27B">
            <w:pPr>
              <w:snapToGrid w:val="0"/>
              <w:jc w:val="center"/>
              <w:rPr>
                <w:rFonts w:ascii="宋体" w:hAnsi="宋体" w:cs="宋体"/>
                <w:color w:val="000000" w:themeColor="text1"/>
                <w:sz w:val="24"/>
                <w14:textFill>
                  <w14:solidFill>
                    <w14:schemeClr w14:val="tx1"/>
                  </w14:solidFill>
                </w14:textFill>
              </w:rPr>
            </w:pPr>
          </w:p>
        </w:tc>
        <w:tc>
          <w:tcPr>
            <w:tcW w:w="4107" w:type="dxa"/>
            <w:vAlign w:val="center"/>
          </w:tcPr>
          <w:p w14:paraId="0F8E0D5E">
            <w:pPr>
              <w:snapToGrid w:val="0"/>
              <w:jc w:val="center"/>
              <w:rPr>
                <w:rFonts w:ascii="宋体" w:hAnsi="宋体" w:cs="宋体"/>
                <w:color w:val="000000" w:themeColor="text1"/>
                <w:sz w:val="24"/>
                <w14:textFill>
                  <w14:solidFill>
                    <w14:schemeClr w14:val="tx1"/>
                  </w14:solidFill>
                </w14:textFill>
              </w:rPr>
            </w:pPr>
          </w:p>
        </w:tc>
      </w:tr>
      <w:tr w14:paraId="595DE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4227" w:type="dxa"/>
            <w:vAlign w:val="center"/>
          </w:tcPr>
          <w:p w14:paraId="5ED465DD">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统一社会信用代码</w:t>
            </w:r>
          </w:p>
        </w:tc>
        <w:tc>
          <w:tcPr>
            <w:tcW w:w="3111" w:type="dxa"/>
            <w:vAlign w:val="center"/>
          </w:tcPr>
          <w:p w14:paraId="0A82D51F">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经营场所</w:t>
            </w:r>
          </w:p>
        </w:tc>
        <w:tc>
          <w:tcPr>
            <w:tcW w:w="2593" w:type="dxa"/>
            <w:vAlign w:val="center"/>
          </w:tcPr>
          <w:p w14:paraId="2502F596">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在职</w:t>
            </w:r>
          </w:p>
          <w:p w14:paraId="3E9F5623">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技术人数</w:t>
            </w:r>
          </w:p>
        </w:tc>
        <w:tc>
          <w:tcPr>
            <w:tcW w:w="4107" w:type="dxa"/>
            <w:vAlign w:val="center"/>
          </w:tcPr>
          <w:p w14:paraId="07971163">
            <w:pPr>
              <w:snapToGrid w:val="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得奖或评优项目数量</w:t>
            </w:r>
          </w:p>
        </w:tc>
      </w:tr>
      <w:tr w14:paraId="1E989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0" w:hRule="atLeast"/>
        </w:trPr>
        <w:tc>
          <w:tcPr>
            <w:tcW w:w="4227" w:type="dxa"/>
            <w:vAlign w:val="center"/>
          </w:tcPr>
          <w:p w14:paraId="6681F8A6">
            <w:pPr>
              <w:spacing w:line="440" w:lineRule="exact"/>
              <w:rPr>
                <w:rFonts w:ascii="宋体" w:hAnsi="宋体" w:cs="宋体"/>
                <w:color w:val="000000" w:themeColor="text1"/>
                <w14:textFill>
                  <w14:solidFill>
                    <w14:schemeClr w14:val="tx1"/>
                  </w14:solidFill>
                </w14:textFill>
              </w:rPr>
            </w:pPr>
          </w:p>
        </w:tc>
        <w:tc>
          <w:tcPr>
            <w:tcW w:w="3111" w:type="dxa"/>
            <w:vAlign w:val="center"/>
          </w:tcPr>
          <w:p w14:paraId="5D85AF16">
            <w:pPr>
              <w:spacing w:line="440" w:lineRule="exact"/>
              <w:rPr>
                <w:rFonts w:ascii="宋体" w:hAnsi="宋体" w:cs="宋体"/>
                <w:color w:val="000000" w:themeColor="text1"/>
                <w14:textFill>
                  <w14:solidFill>
                    <w14:schemeClr w14:val="tx1"/>
                  </w14:solidFill>
                </w14:textFill>
              </w:rPr>
            </w:pPr>
          </w:p>
        </w:tc>
        <w:tc>
          <w:tcPr>
            <w:tcW w:w="2593" w:type="dxa"/>
            <w:vAlign w:val="center"/>
          </w:tcPr>
          <w:p w14:paraId="27D2683D">
            <w:pPr>
              <w:spacing w:line="440" w:lineRule="exact"/>
              <w:rPr>
                <w:rFonts w:ascii="宋体" w:hAnsi="宋体" w:cs="宋体"/>
                <w:color w:val="000000" w:themeColor="text1"/>
                <w14:textFill>
                  <w14:solidFill>
                    <w14:schemeClr w14:val="tx1"/>
                  </w14:solidFill>
                </w14:textFill>
              </w:rPr>
            </w:pPr>
          </w:p>
        </w:tc>
        <w:tc>
          <w:tcPr>
            <w:tcW w:w="4107" w:type="dxa"/>
            <w:vAlign w:val="center"/>
          </w:tcPr>
          <w:p w14:paraId="228B428C">
            <w:pPr>
              <w:spacing w:line="440" w:lineRule="exact"/>
              <w:rPr>
                <w:rFonts w:ascii="宋体" w:hAnsi="宋体" w:cs="宋体"/>
                <w:color w:val="000000" w:themeColor="text1"/>
                <w14:textFill>
                  <w14:solidFill>
                    <w14:schemeClr w14:val="tx1"/>
                  </w14:solidFill>
                </w14:textFill>
              </w:rPr>
            </w:pPr>
          </w:p>
        </w:tc>
      </w:tr>
    </w:tbl>
    <w:p w14:paraId="7CF8B5B9">
      <w:pPr>
        <w:snapToGrid w:val="0"/>
        <w:spacing w:before="50" w:after="50"/>
        <w:rPr>
          <w:rFonts w:ascii="宋体" w:hAnsi="宋体" w:cs="宋体"/>
          <w:b/>
          <w:color w:val="000000" w:themeColor="text1"/>
          <w:sz w:val="24"/>
          <w:szCs w:val="24"/>
          <w14:textFill>
            <w14:solidFill>
              <w14:schemeClr w14:val="tx1"/>
            </w14:solidFill>
          </w14:textFill>
        </w:rPr>
        <w:sectPr>
          <w:headerReference r:id="rId6" w:type="default"/>
          <w:footerReference r:id="rId7" w:type="default"/>
          <w:pgSz w:w="16838" w:h="11906" w:orient="landscape"/>
          <w:pgMar w:top="1797" w:right="1440" w:bottom="1797" w:left="1440" w:header="851" w:footer="992" w:gutter="0"/>
          <w:cols w:space="720" w:num="1"/>
          <w:docGrid w:linePitch="312" w:charSpace="0"/>
        </w:sectPr>
      </w:pPr>
    </w:p>
    <w:p w14:paraId="2A86C5E6">
      <w:pPr>
        <w:pStyle w:val="42"/>
        <w:rPr>
          <w:rFonts w:hint="eastAsia" w:ascii="宋体" w:hAnsi="宋体" w:eastAsia="宋体" w:cs="宋体"/>
          <w:color w:val="000000" w:themeColor="text1"/>
          <w:lang w:eastAsia="zh-CN"/>
          <w14:textFill>
            <w14:solidFill>
              <w14:schemeClr w14:val="tx1"/>
            </w14:solidFill>
          </w14:textFill>
        </w:rPr>
      </w:pPr>
      <w:r>
        <w:rPr>
          <w:rFonts w:hint="eastAsia" w:ascii="宋体" w:hAnsi="宋体" w:cs="宋体"/>
          <w:color w:val="000000" w:themeColor="text1"/>
          <w14:textFill>
            <w14:solidFill>
              <w14:schemeClr w14:val="tx1"/>
            </w14:solidFill>
          </w14:textFill>
        </w:rPr>
        <w:t>附件</w:t>
      </w:r>
      <w:r>
        <w:rPr>
          <w:rFonts w:hint="eastAsia" w:ascii="宋体" w:hAnsi="宋体" w:cs="宋体"/>
          <w:color w:val="000000" w:themeColor="text1"/>
          <w:lang w:eastAsia="zh-CN"/>
          <w14:textFill>
            <w14:solidFill>
              <w14:schemeClr w14:val="tx1"/>
            </w14:solidFill>
          </w14:textFill>
        </w:rPr>
        <w:t>九</w:t>
      </w:r>
    </w:p>
    <w:bookmarkEnd w:id="51"/>
    <w:p w14:paraId="0C536156">
      <w:pPr>
        <w:snapToGrid w:val="0"/>
        <w:spacing w:before="50" w:after="50"/>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磋商供应商业绩情况一览表</w:t>
      </w:r>
    </w:p>
    <w:p w14:paraId="342964B4">
      <w:pPr>
        <w:snapToGrid w:val="0"/>
        <w:spacing w:before="50" w:after="50"/>
        <w:jc w:val="center"/>
        <w:rPr>
          <w:rFonts w:ascii="宋体" w:hAnsi="宋体" w:cs="宋体"/>
          <w:b/>
          <w:color w:val="000000" w:themeColor="text1"/>
          <w:sz w:val="24"/>
          <w:szCs w:val="24"/>
          <w14:textFill>
            <w14:solidFill>
              <w14:schemeClr w14:val="tx1"/>
            </w14:solidFill>
          </w14:textFill>
        </w:rPr>
      </w:pPr>
    </w:p>
    <w:tbl>
      <w:tblPr>
        <w:tblStyle w:val="33"/>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322"/>
        <w:gridCol w:w="2278"/>
        <w:gridCol w:w="1080"/>
        <w:gridCol w:w="1080"/>
        <w:gridCol w:w="2160"/>
      </w:tblGrid>
      <w:tr w14:paraId="6FB18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14:paraId="7B1BC17B">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6169343D">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设备或项目名称</w:t>
            </w:r>
          </w:p>
        </w:tc>
        <w:tc>
          <w:tcPr>
            <w:tcW w:w="1322" w:type="dxa"/>
            <w:vMerge w:val="restart"/>
            <w:tcBorders>
              <w:top w:val="single" w:color="auto" w:sz="4" w:space="0"/>
              <w:left w:val="single" w:color="auto" w:sz="4" w:space="0"/>
              <w:bottom w:val="single" w:color="auto" w:sz="4" w:space="0"/>
              <w:right w:val="single" w:color="auto" w:sz="4" w:space="0"/>
            </w:tcBorders>
            <w:vAlign w:val="center"/>
          </w:tcPr>
          <w:p w14:paraId="64E8962D">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w:t>
            </w:r>
          </w:p>
          <w:p w14:paraId="6DED471B">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数量</w:t>
            </w:r>
          </w:p>
        </w:tc>
        <w:tc>
          <w:tcPr>
            <w:tcW w:w="2278" w:type="dxa"/>
            <w:vMerge w:val="restart"/>
            <w:tcBorders>
              <w:top w:val="single" w:color="auto" w:sz="4" w:space="0"/>
              <w:left w:val="single" w:color="auto" w:sz="4" w:space="0"/>
              <w:right w:val="single" w:color="auto" w:sz="4" w:space="0"/>
            </w:tcBorders>
            <w:vAlign w:val="center"/>
          </w:tcPr>
          <w:p w14:paraId="0DEC6116">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合同</w:t>
            </w:r>
          </w:p>
          <w:p w14:paraId="15D6E609">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金额</w:t>
            </w:r>
          </w:p>
          <w:p w14:paraId="649A8051">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（万元）</w:t>
            </w:r>
          </w:p>
        </w:tc>
        <w:tc>
          <w:tcPr>
            <w:tcW w:w="2160" w:type="dxa"/>
            <w:gridSpan w:val="2"/>
            <w:tcBorders>
              <w:top w:val="single" w:color="auto" w:sz="4" w:space="0"/>
              <w:left w:val="single" w:color="auto" w:sz="4" w:space="0"/>
              <w:bottom w:val="single" w:color="auto" w:sz="4" w:space="0"/>
              <w:right w:val="single" w:color="auto" w:sz="4" w:space="0"/>
            </w:tcBorders>
            <w:vAlign w:val="center"/>
          </w:tcPr>
          <w:p w14:paraId="02164E33">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14:paraId="128B7E29">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采购单位联系人及</w:t>
            </w:r>
          </w:p>
          <w:p w14:paraId="39E8D2BA">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联系电话</w:t>
            </w:r>
          </w:p>
        </w:tc>
      </w:tr>
      <w:tr w14:paraId="5E8ED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14:paraId="006EB55A">
            <w:pPr>
              <w:widowControl/>
              <w:jc w:val="left"/>
              <w:rPr>
                <w:rFonts w:ascii="宋体" w:hAnsi="宋体" w:cs="宋体"/>
                <w:color w:val="000000" w:themeColor="text1"/>
                <w:sz w:val="24"/>
                <w:szCs w:val="24"/>
                <w14:textFill>
                  <w14:solidFill>
                    <w14:schemeClr w14:val="tx1"/>
                  </w14:solidFill>
                </w14:textFill>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14:paraId="63EF19F5">
            <w:pPr>
              <w:widowControl/>
              <w:jc w:val="left"/>
              <w:rPr>
                <w:rFonts w:ascii="宋体" w:hAnsi="宋体" w:cs="宋体"/>
                <w:color w:val="000000" w:themeColor="text1"/>
                <w:sz w:val="24"/>
                <w:szCs w:val="24"/>
                <w14:textFill>
                  <w14:solidFill>
                    <w14:schemeClr w14:val="tx1"/>
                  </w14:solidFill>
                </w14:textFill>
              </w:rPr>
            </w:pPr>
          </w:p>
        </w:tc>
        <w:tc>
          <w:tcPr>
            <w:tcW w:w="1322" w:type="dxa"/>
            <w:vMerge w:val="continue"/>
            <w:tcBorders>
              <w:top w:val="single" w:color="auto" w:sz="4" w:space="0"/>
              <w:left w:val="single" w:color="auto" w:sz="4" w:space="0"/>
              <w:bottom w:val="single" w:color="auto" w:sz="4" w:space="0"/>
              <w:right w:val="single" w:color="auto" w:sz="4" w:space="0"/>
            </w:tcBorders>
            <w:vAlign w:val="center"/>
          </w:tcPr>
          <w:p w14:paraId="4B48214D">
            <w:pPr>
              <w:widowControl/>
              <w:jc w:val="left"/>
              <w:rPr>
                <w:rFonts w:ascii="宋体" w:hAnsi="宋体" w:cs="宋体"/>
                <w:color w:val="000000" w:themeColor="text1"/>
                <w:sz w:val="24"/>
                <w:szCs w:val="24"/>
                <w14:textFill>
                  <w14:solidFill>
                    <w14:schemeClr w14:val="tx1"/>
                  </w14:solidFill>
                </w14:textFill>
              </w:rPr>
            </w:pPr>
          </w:p>
        </w:tc>
        <w:tc>
          <w:tcPr>
            <w:tcW w:w="2278" w:type="dxa"/>
            <w:vMerge w:val="continue"/>
            <w:tcBorders>
              <w:left w:val="single" w:color="auto" w:sz="4" w:space="0"/>
              <w:bottom w:val="single" w:color="auto" w:sz="4" w:space="0"/>
              <w:right w:val="single" w:color="auto" w:sz="4" w:space="0"/>
            </w:tcBorders>
            <w:vAlign w:val="center"/>
          </w:tcPr>
          <w:p w14:paraId="6B38ED04">
            <w:pPr>
              <w:widowControl/>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14:paraId="6C0424F7">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合</w:t>
            </w:r>
          </w:p>
          <w:p w14:paraId="5549B86A">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同</w:t>
            </w:r>
          </w:p>
        </w:tc>
        <w:tc>
          <w:tcPr>
            <w:tcW w:w="1080" w:type="dxa"/>
            <w:tcBorders>
              <w:top w:val="single" w:color="auto" w:sz="4" w:space="0"/>
              <w:left w:val="single" w:color="auto" w:sz="4" w:space="0"/>
              <w:bottom w:val="single" w:color="auto" w:sz="4" w:space="0"/>
              <w:right w:val="single" w:color="auto" w:sz="4" w:space="0"/>
            </w:tcBorders>
            <w:vAlign w:val="center"/>
          </w:tcPr>
          <w:p w14:paraId="568BE216">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验收</w:t>
            </w:r>
          </w:p>
          <w:p w14:paraId="6A132EB0">
            <w:pPr>
              <w:snapToGrid w:val="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报告</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14:paraId="319D40F2">
            <w:pPr>
              <w:widowControl/>
              <w:jc w:val="left"/>
              <w:rPr>
                <w:rFonts w:ascii="宋体" w:hAnsi="宋体" w:cs="宋体"/>
                <w:color w:val="000000" w:themeColor="text1"/>
                <w:sz w:val="24"/>
                <w:szCs w:val="24"/>
                <w14:textFill>
                  <w14:solidFill>
                    <w14:schemeClr w14:val="tx1"/>
                  </w14:solidFill>
                </w14:textFill>
              </w:rPr>
            </w:pPr>
          </w:p>
        </w:tc>
      </w:tr>
      <w:tr w14:paraId="3A806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2BA4FB15">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4EC98182">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14:paraId="42DD1627">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278" w:type="dxa"/>
            <w:tcBorders>
              <w:top w:val="single" w:color="auto" w:sz="4" w:space="0"/>
              <w:left w:val="single" w:color="auto" w:sz="4" w:space="0"/>
              <w:bottom w:val="single" w:color="auto" w:sz="4" w:space="0"/>
              <w:right w:val="single" w:color="auto" w:sz="4" w:space="0"/>
            </w:tcBorders>
          </w:tcPr>
          <w:p w14:paraId="7D7C09DA">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C0E77A2">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09242CCE">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3B7D273D">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r>
      <w:tr w14:paraId="72DDAB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14:paraId="5EC89341">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7CAFCAAA">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14:paraId="008C4517">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278" w:type="dxa"/>
            <w:tcBorders>
              <w:top w:val="single" w:color="auto" w:sz="4" w:space="0"/>
              <w:left w:val="single" w:color="auto" w:sz="4" w:space="0"/>
              <w:bottom w:val="single" w:color="auto" w:sz="4" w:space="0"/>
              <w:right w:val="single" w:color="auto" w:sz="4" w:space="0"/>
            </w:tcBorders>
          </w:tcPr>
          <w:p w14:paraId="477678C5">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483661A1">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24E41E63">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1B750045">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r>
      <w:tr w14:paraId="049C01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503DF501">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48645CDE">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14:paraId="4F1DD5B4">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278" w:type="dxa"/>
            <w:tcBorders>
              <w:top w:val="single" w:color="auto" w:sz="4" w:space="0"/>
              <w:left w:val="single" w:color="auto" w:sz="4" w:space="0"/>
              <w:bottom w:val="single" w:color="auto" w:sz="4" w:space="0"/>
              <w:right w:val="single" w:color="auto" w:sz="4" w:space="0"/>
            </w:tcBorders>
          </w:tcPr>
          <w:p w14:paraId="37976702">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0357D78">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A42BD0F">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49CD0D7A">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r>
      <w:tr w14:paraId="722FD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1FBF5821">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11163F36">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14:paraId="5EA25938">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278" w:type="dxa"/>
            <w:tcBorders>
              <w:top w:val="single" w:color="auto" w:sz="4" w:space="0"/>
              <w:left w:val="single" w:color="auto" w:sz="4" w:space="0"/>
              <w:bottom w:val="single" w:color="auto" w:sz="4" w:space="0"/>
              <w:right w:val="single" w:color="auto" w:sz="4" w:space="0"/>
            </w:tcBorders>
          </w:tcPr>
          <w:p w14:paraId="19CD07A9">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1833A4BE">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B4D732A">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55B91355">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p>
        </w:tc>
      </w:tr>
      <w:tr w14:paraId="5C9B2B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5169B3F4">
            <w:pPr>
              <w:snapToGrid w:val="0"/>
              <w:spacing w:before="50" w:after="120" w:afterLines="50" w:line="40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备注</w:t>
            </w:r>
          </w:p>
        </w:tc>
        <w:tc>
          <w:tcPr>
            <w:tcW w:w="11340" w:type="dxa"/>
            <w:gridSpan w:val="6"/>
            <w:tcBorders>
              <w:top w:val="single" w:color="auto" w:sz="4" w:space="0"/>
              <w:left w:val="single" w:color="auto" w:sz="4" w:space="0"/>
              <w:bottom w:val="single" w:color="auto" w:sz="4" w:space="0"/>
              <w:right w:val="single" w:color="auto" w:sz="4" w:space="0"/>
            </w:tcBorders>
          </w:tcPr>
          <w:p w14:paraId="50F5A49B">
            <w:pPr>
              <w:snapToGrid w:val="0"/>
              <w:spacing w:before="50" w:after="120" w:afterLines="50" w:line="400" w:lineRule="exact"/>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提供磋商供应商同类项目合同、用户验收报告（如有）。</w:t>
            </w:r>
          </w:p>
        </w:tc>
      </w:tr>
    </w:tbl>
    <w:p w14:paraId="3EEEB5C3">
      <w:pPr>
        <w:widowControl/>
        <w:jc w:val="left"/>
        <w:rPr>
          <w:rFonts w:ascii="宋体" w:hAnsi="宋体" w:cs="宋体"/>
          <w:color w:val="000000" w:themeColor="text1"/>
          <w:sz w:val="24"/>
          <w:szCs w:val="24"/>
          <w14:textFill>
            <w14:solidFill>
              <w14:schemeClr w14:val="tx1"/>
            </w14:solidFill>
          </w14:textFill>
        </w:rPr>
      </w:pPr>
    </w:p>
    <w:p w14:paraId="08417FC1">
      <w:pPr>
        <w:widowControl/>
        <w:jc w:val="left"/>
        <w:rPr>
          <w:rFonts w:ascii="宋体" w:hAnsi="宋体" w:cs="宋体"/>
          <w:color w:val="000000" w:themeColor="text1"/>
          <w:sz w:val="24"/>
          <w:szCs w:val="24"/>
          <w14:textFill>
            <w14:solidFill>
              <w14:schemeClr w14:val="tx1"/>
            </w14:solidFill>
          </w14:textFill>
        </w:rPr>
      </w:pPr>
    </w:p>
    <w:p w14:paraId="0314C6B9">
      <w:pPr>
        <w:snapToGrid w:val="0"/>
        <w:spacing w:before="120" w:beforeLines="50"/>
        <w:ind w:left="3809" w:leftChars="1814" w:firstLine="3600" w:firstLineChars="15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供应商名称（公章）：</w:t>
      </w:r>
    </w:p>
    <w:p w14:paraId="71A57DEA">
      <w:pPr>
        <w:snapToGrid w:val="0"/>
        <w:spacing w:before="50" w:after="50"/>
        <w:jc w:val="center"/>
        <w:rPr>
          <w:rFonts w:ascii="宋体" w:hAnsi="宋体" w:cs="宋体"/>
          <w:b/>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日 期：</w:t>
      </w:r>
    </w:p>
    <w:p w14:paraId="39A0A259">
      <w:pPr>
        <w:snapToGrid w:val="0"/>
        <w:spacing w:before="120" w:beforeLines="50"/>
        <w:rPr>
          <w:rFonts w:ascii="宋体" w:hAnsi="宋体" w:cs="宋体"/>
          <w:color w:val="000000" w:themeColor="text1"/>
          <w:sz w:val="24"/>
          <w:szCs w:val="24"/>
          <w14:textFill>
            <w14:solidFill>
              <w14:schemeClr w14:val="tx1"/>
            </w14:solidFill>
          </w14:textFill>
        </w:rPr>
      </w:pPr>
    </w:p>
    <w:p w14:paraId="11E3F341">
      <w:pPr>
        <w:pStyle w:val="42"/>
        <w:rPr>
          <w:rFonts w:ascii="宋体" w:hAnsi="宋体" w:cs="宋体"/>
          <w:color w:val="000000" w:themeColor="text1"/>
          <w14:textFill>
            <w14:solidFill>
              <w14:schemeClr w14:val="tx1"/>
            </w14:solidFill>
          </w14:textFill>
        </w:rPr>
      </w:pPr>
    </w:p>
    <w:p w14:paraId="66D0C126">
      <w:pPr>
        <w:snapToGrid w:val="0"/>
        <w:spacing w:before="50" w:after="120" w:afterLines="50"/>
        <w:rPr>
          <w:rFonts w:ascii="宋体" w:hAnsi="宋体" w:cs="宋体"/>
          <w:color w:val="000000" w:themeColor="text1"/>
          <w:sz w:val="24"/>
          <w:szCs w:val="24"/>
          <w14:textFill>
            <w14:solidFill>
              <w14:schemeClr w14:val="tx1"/>
            </w14:solidFill>
          </w14:textFill>
        </w:rPr>
        <w:sectPr>
          <w:pgSz w:w="16838" w:h="11906" w:orient="landscape"/>
          <w:pgMar w:top="1797" w:right="1440" w:bottom="1797" w:left="1440" w:header="851" w:footer="992" w:gutter="0"/>
          <w:cols w:space="720" w:num="1"/>
          <w:docGrid w:linePitch="312" w:charSpace="0"/>
        </w:sectPr>
      </w:pPr>
    </w:p>
    <w:p w14:paraId="12EA43F9">
      <w:pPr>
        <w:snapToGrid w:val="0"/>
        <w:spacing w:before="50" w:line="360" w:lineRule="auto"/>
        <w:rPr>
          <w:rFonts w:ascii="宋体" w:hAnsi="宋体" w:cs="宋体"/>
          <w:b/>
          <w:color w:val="000000" w:themeColor="text1"/>
          <w:sz w:val="30"/>
          <w:szCs w:val="30"/>
          <w14:textFill>
            <w14:solidFill>
              <w14:schemeClr w14:val="tx1"/>
            </w14:solidFill>
          </w14:textFill>
        </w:rPr>
      </w:pPr>
      <w:r>
        <w:rPr>
          <w:rFonts w:hint="eastAsia" w:ascii="宋体" w:hAnsi="宋体" w:cs="宋体"/>
          <w:color w:val="000000" w:themeColor="text1"/>
          <w:sz w:val="24"/>
          <w14:textFill>
            <w14:solidFill>
              <w14:schemeClr w14:val="tx1"/>
            </w14:solidFill>
          </w14:textFill>
        </w:rPr>
        <w:t>附件十</w:t>
      </w:r>
    </w:p>
    <w:p w14:paraId="15DA121A">
      <w:pPr>
        <w:pStyle w:val="2"/>
        <w:ind w:left="0" w:leftChars="0" w:firstLine="0"/>
        <w:rPr>
          <w:rFonts w:ascii="宋体" w:hAnsi="宋体" w:cs="宋体"/>
          <w:color w:val="000000" w:themeColor="text1"/>
          <w14:textFill>
            <w14:solidFill>
              <w14:schemeClr w14:val="tx1"/>
            </w14:solidFill>
          </w14:textFill>
        </w:rPr>
      </w:pPr>
    </w:p>
    <w:p w14:paraId="30F527BB">
      <w:pPr>
        <w:snapToGrid w:val="0"/>
        <w:spacing w:before="50" w:line="360" w:lineRule="auto"/>
        <w:ind w:firstLine="3614" w:firstLineChars="1200"/>
        <w:rPr>
          <w:rFonts w:ascii="宋体" w:hAnsi="宋体" w:cs="宋体"/>
          <w:b/>
          <w:color w:val="000000" w:themeColor="text1"/>
          <w:sz w:val="30"/>
          <w:szCs w:val="30"/>
          <w14:textFill>
            <w14:solidFill>
              <w14:schemeClr w14:val="tx1"/>
            </w14:solidFill>
          </w14:textFill>
        </w:rPr>
      </w:pPr>
      <w:r>
        <w:rPr>
          <w:rFonts w:hint="eastAsia" w:ascii="宋体" w:hAnsi="宋体" w:cs="宋体"/>
          <w:b/>
          <w:color w:val="000000" w:themeColor="text1"/>
          <w:sz w:val="30"/>
          <w:szCs w:val="30"/>
          <w14:textFill>
            <w14:solidFill>
              <w14:schemeClr w14:val="tx1"/>
            </w14:solidFill>
          </w14:textFill>
        </w:rPr>
        <w:t>技术响应偏离表</w:t>
      </w:r>
    </w:p>
    <w:p w14:paraId="7FA8FB77">
      <w:pPr>
        <w:snapToGrid w:val="0"/>
        <w:spacing w:before="50"/>
        <w:jc w:val="center"/>
        <w:rPr>
          <w:rFonts w:ascii="宋体" w:hAnsi="宋体" w:cs="宋体"/>
          <w:b/>
          <w:color w:val="000000" w:themeColor="text1"/>
          <w:sz w:val="32"/>
          <w:szCs w:val="32"/>
          <w14:textFill>
            <w14:solidFill>
              <w14:schemeClr w14:val="tx1"/>
            </w14:solidFill>
          </w14:textFill>
        </w:rPr>
      </w:pPr>
    </w:p>
    <w:p w14:paraId="07D43AE4">
      <w:pPr>
        <w:snapToGrid w:val="0"/>
        <w:spacing w:before="120" w:beforeLines="50" w:after="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项目名称：</w:t>
      </w:r>
    </w:p>
    <w:p w14:paraId="70DA5E9D">
      <w:pPr>
        <w:snapToGrid w:val="0"/>
        <w:spacing w:before="120" w:beforeLines="50" w:after="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项目编号及标项：</w:t>
      </w:r>
    </w:p>
    <w:p w14:paraId="14082B9D">
      <w:pPr>
        <w:snapToGrid w:val="0"/>
        <w:spacing w:before="120" w:beforeLines="50"/>
        <w:rPr>
          <w:rFonts w:ascii="宋体" w:hAnsi="宋体" w:cs="宋体"/>
          <w:color w:val="000000" w:themeColor="text1"/>
          <w14:textFill>
            <w14:solidFill>
              <w14:schemeClr w14:val="tx1"/>
            </w14:solidFill>
          </w14:textFill>
        </w:rPr>
      </w:pPr>
    </w:p>
    <w:p w14:paraId="3A571666">
      <w:pPr>
        <w:spacing w:line="400" w:lineRule="exact"/>
        <w:ind w:right="168"/>
        <w:rPr>
          <w:rFonts w:ascii="宋体" w:hAnsi="宋体" w:cs="宋体"/>
          <w:color w:val="000000" w:themeColor="text1"/>
          <w14:textFill>
            <w14:solidFill>
              <w14:schemeClr w14:val="tx1"/>
            </w14:solidFill>
          </w14:textFill>
        </w:rPr>
      </w:pPr>
    </w:p>
    <w:tbl>
      <w:tblPr>
        <w:tblStyle w:val="33"/>
        <w:tblW w:w="900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3118"/>
        <w:gridCol w:w="2268"/>
        <w:gridCol w:w="2054"/>
      </w:tblGrid>
      <w:tr w14:paraId="5609D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560" w:type="dxa"/>
            <w:tcBorders>
              <w:top w:val="single" w:color="auto" w:sz="4" w:space="0"/>
              <w:left w:val="single" w:color="auto" w:sz="4" w:space="0"/>
              <w:bottom w:val="single" w:color="auto" w:sz="4" w:space="0"/>
              <w:right w:val="single" w:color="auto" w:sz="4" w:space="0"/>
            </w:tcBorders>
            <w:vAlign w:val="center"/>
          </w:tcPr>
          <w:p w14:paraId="391B67C6">
            <w:pPr>
              <w:spacing w:line="300" w:lineRule="exact"/>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序号</w:t>
            </w:r>
          </w:p>
        </w:tc>
        <w:tc>
          <w:tcPr>
            <w:tcW w:w="3118" w:type="dxa"/>
            <w:tcBorders>
              <w:top w:val="single" w:color="auto" w:sz="4" w:space="0"/>
              <w:left w:val="single" w:color="auto" w:sz="4" w:space="0"/>
              <w:bottom w:val="single" w:color="auto" w:sz="4" w:space="0"/>
              <w:right w:val="single" w:color="auto" w:sz="4" w:space="0"/>
            </w:tcBorders>
            <w:vAlign w:val="center"/>
          </w:tcPr>
          <w:p w14:paraId="755303F6">
            <w:pPr>
              <w:spacing w:line="420" w:lineRule="exact"/>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采购要求</w:t>
            </w:r>
          </w:p>
        </w:tc>
        <w:tc>
          <w:tcPr>
            <w:tcW w:w="2268" w:type="dxa"/>
            <w:tcBorders>
              <w:top w:val="single" w:color="auto" w:sz="4" w:space="0"/>
              <w:left w:val="single" w:color="auto" w:sz="4" w:space="0"/>
              <w:bottom w:val="single" w:color="auto" w:sz="4" w:space="0"/>
              <w:right w:val="single" w:color="auto" w:sz="4" w:space="0"/>
            </w:tcBorders>
            <w:vAlign w:val="center"/>
          </w:tcPr>
          <w:p w14:paraId="13AD75E3">
            <w:pPr>
              <w:spacing w:line="500" w:lineRule="exact"/>
              <w:ind w:left="102" w:hanging="315"/>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磋商供应商响应情况</w:t>
            </w:r>
          </w:p>
        </w:tc>
        <w:tc>
          <w:tcPr>
            <w:tcW w:w="2054" w:type="dxa"/>
            <w:tcBorders>
              <w:top w:val="single" w:color="auto" w:sz="4" w:space="0"/>
              <w:left w:val="single" w:color="auto" w:sz="4" w:space="0"/>
              <w:bottom w:val="single" w:color="auto" w:sz="4" w:space="0"/>
              <w:right w:val="single" w:color="auto" w:sz="4" w:space="0"/>
            </w:tcBorders>
            <w:vAlign w:val="center"/>
          </w:tcPr>
          <w:p w14:paraId="1B68CF2A">
            <w:pPr>
              <w:spacing w:line="500" w:lineRule="exact"/>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偏离说明</w:t>
            </w:r>
          </w:p>
        </w:tc>
      </w:tr>
      <w:tr w14:paraId="3C8E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1560" w:type="dxa"/>
            <w:tcBorders>
              <w:top w:val="single" w:color="auto" w:sz="4" w:space="0"/>
              <w:left w:val="single" w:color="auto" w:sz="4" w:space="0"/>
              <w:bottom w:val="single" w:color="auto" w:sz="4" w:space="0"/>
              <w:right w:val="single" w:color="auto" w:sz="4" w:space="0"/>
            </w:tcBorders>
            <w:vAlign w:val="center"/>
          </w:tcPr>
          <w:p w14:paraId="53ACB05C">
            <w:pPr>
              <w:spacing w:line="300" w:lineRule="exact"/>
              <w:jc w:val="center"/>
              <w:rPr>
                <w:rFonts w:ascii="宋体" w:hAnsi="宋体" w:cs="宋体"/>
                <w:color w:val="000000" w:themeColor="text1"/>
                <w14:textFill>
                  <w14:solidFill>
                    <w14:schemeClr w14:val="tx1"/>
                  </w14:solidFill>
                </w14:textFill>
              </w:rPr>
            </w:pPr>
          </w:p>
        </w:tc>
        <w:tc>
          <w:tcPr>
            <w:tcW w:w="3118" w:type="dxa"/>
            <w:tcBorders>
              <w:top w:val="single" w:color="auto" w:sz="4" w:space="0"/>
              <w:left w:val="single" w:color="auto" w:sz="4" w:space="0"/>
              <w:bottom w:val="single" w:color="auto" w:sz="4" w:space="0"/>
              <w:right w:val="single" w:color="auto" w:sz="4" w:space="0"/>
            </w:tcBorders>
            <w:vAlign w:val="center"/>
          </w:tcPr>
          <w:p w14:paraId="769B026B">
            <w:pPr>
              <w:autoSpaceDE w:val="0"/>
              <w:autoSpaceDN w:val="0"/>
              <w:adjustRightInd w:val="0"/>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14:textFill>
                  <w14:solidFill>
                    <w14:schemeClr w14:val="tx1"/>
                  </w14:solidFill>
                </w14:textFill>
              </w:rPr>
              <w:t>采购文件第三章 采购内容及技术要求</w:t>
            </w:r>
          </w:p>
        </w:tc>
        <w:tc>
          <w:tcPr>
            <w:tcW w:w="2268" w:type="dxa"/>
            <w:tcBorders>
              <w:top w:val="single" w:color="auto" w:sz="4" w:space="0"/>
              <w:left w:val="single" w:color="auto" w:sz="4" w:space="0"/>
              <w:bottom w:val="single" w:color="auto" w:sz="4" w:space="0"/>
              <w:right w:val="single" w:color="auto" w:sz="4" w:space="0"/>
            </w:tcBorders>
            <w:vAlign w:val="center"/>
          </w:tcPr>
          <w:p w14:paraId="6C4DA7E3">
            <w:pPr>
              <w:spacing w:line="500" w:lineRule="exact"/>
              <w:ind w:left="102" w:hanging="315"/>
              <w:jc w:val="center"/>
              <w:rPr>
                <w:rFonts w:ascii="宋体" w:hAnsi="宋体" w:cs="宋体"/>
                <w:color w:val="000000" w:themeColor="text1"/>
                <w14:textFill>
                  <w14:solidFill>
                    <w14:schemeClr w14:val="tx1"/>
                  </w14:solidFill>
                </w14:textFill>
              </w:rPr>
            </w:pPr>
          </w:p>
        </w:tc>
        <w:tc>
          <w:tcPr>
            <w:tcW w:w="2054" w:type="dxa"/>
            <w:tcBorders>
              <w:top w:val="single" w:color="auto" w:sz="4" w:space="0"/>
              <w:left w:val="single" w:color="auto" w:sz="4" w:space="0"/>
              <w:bottom w:val="single" w:color="auto" w:sz="4" w:space="0"/>
              <w:right w:val="single" w:color="auto" w:sz="4" w:space="0"/>
            </w:tcBorders>
            <w:vAlign w:val="center"/>
          </w:tcPr>
          <w:p w14:paraId="46408C9E">
            <w:pPr>
              <w:spacing w:line="500" w:lineRule="exact"/>
              <w:jc w:val="center"/>
              <w:rPr>
                <w:rFonts w:ascii="宋体" w:hAnsi="宋体" w:cs="宋体"/>
                <w:color w:val="000000" w:themeColor="text1"/>
                <w14:textFill>
                  <w14:solidFill>
                    <w14:schemeClr w14:val="tx1"/>
                  </w14:solidFill>
                </w14:textFill>
              </w:rPr>
            </w:pPr>
          </w:p>
        </w:tc>
      </w:tr>
      <w:tr w14:paraId="3C698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1560" w:type="dxa"/>
            <w:tcBorders>
              <w:top w:val="single" w:color="auto" w:sz="4" w:space="0"/>
              <w:left w:val="single" w:color="auto" w:sz="4" w:space="0"/>
              <w:bottom w:val="single" w:color="auto" w:sz="4" w:space="0"/>
              <w:right w:val="single" w:color="auto" w:sz="4" w:space="0"/>
            </w:tcBorders>
            <w:vAlign w:val="center"/>
          </w:tcPr>
          <w:p w14:paraId="6293088F">
            <w:pPr>
              <w:spacing w:line="500" w:lineRule="exact"/>
              <w:jc w:val="center"/>
              <w:rPr>
                <w:rFonts w:ascii="宋体" w:hAnsi="宋体" w:cs="宋体"/>
                <w:color w:val="000000" w:themeColor="text1"/>
                <w14:textFill>
                  <w14:solidFill>
                    <w14:schemeClr w14:val="tx1"/>
                  </w14:solidFill>
                </w14:textFill>
              </w:rPr>
            </w:pPr>
          </w:p>
        </w:tc>
        <w:tc>
          <w:tcPr>
            <w:tcW w:w="3118" w:type="dxa"/>
            <w:tcBorders>
              <w:top w:val="single" w:color="auto" w:sz="4" w:space="0"/>
              <w:left w:val="single" w:color="auto" w:sz="4" w:space="0"/>
              <w:bottom w:val="single" w:color="auto" w:sz="4" w:space="0"/>
              <w:right w:val="single" w:color="auto" w:sz="4" w:space="0"/>
            </w:tcBorders>
            <w:vAlign w:val="center"/>
          </w:tcPr>
          <w:p w14:paraId="63364F75">
            <w:pPr>
              <w:widowControl/>
              <w:spacing w:line="300" w:lineRule="exact"/>
              <w:rPr>
                <w:rFonts w:ascii="宋体" w:hAnsi="宋体" w:cs="宋体"/>
                <w:color w:val="000000" w:themeColor="text1"/>
                <w:kern w:val="0"/>
                <w14:textFill>
                  <w14:solidFill>
                    <w14:schemeClr w14:val="tx1"/>
                  </w14:solidFill>
                </w14:textFill>
              </w:rPr>
            </w:pPr>
          </w:p>
        </w:tc>
        <w:tc>
          <w:tcPr>
            <w:tcW w:w="2268" w:type="dxa"/>
            <w:tcBorders>
              <w:top w:val="single" w:color="auto" w:sz="4" w:space="0"/>
              <w:left w:val="single" w:color="auto" w:sz="4" w:space="0"/>
              <w:bottom w:val="single" w:color="auto" w:sz="4" w:space="0"/>
              <w:right w:val="single" w:color="auto" w:sz="4" w:space="0"/>
            </w:tcBorders>
            <w:vAlign w:val="center"/>
          </w:tcPr>
          <w:p w14:paraId="568DC266">
            <w:pPr>
              <w:spacing w:line="500" w:lineRule="exact"/>
              <w:jc w:val="center"/>
              <w:rPr>
                <w:rFonts w:ascii="宋体" w:hAnsi="宋体" w:cs="宋体"/>
                <w:color w:val="000000" w:themeColor="text1"/>
                <w14:textFill>
                  <w14:solidFill>
                    <w14:schemeClr w14:val="tx1"/>
                  </w14:solidFill>
                </w14:textFill>
              </w:rPr>
            </w:pPr>
          </w:p>
        </w:tc>
        <w:tc>
          <w:tcPr>
            <w:tcW w:w="2054" w:type="dxa"/>
            <w:tcBorders>
              <w:top w:val="single" w:color="auto" w:sz="4" w:space="0"/>
              <w:left w:val="single" w:color="auto" w:sz="4" w:space="0"/>
              <w:bottom w:val="single" w:color="auto" w:sz="4" w:space="0"/>
              <w:right w:val="single" w:color="auto" w:sz="4" w:space="0"/>
            </w:tcBorders>
            <w:vAlign w:val="center"/>
          </w:tcPr>
          <w:p w14:paraId="0CD9904F">
            <w:pPr>
              <w:spacing w:line="500" w:lineRule="exact"/>
              <w:jc w:val="center"/>
              <w:rPr>
                <w:rFonts w:ascii="宋体" w:hAnsi="宋体" w:cs="宋体"/>
                <w:color w:val="000000" w:themeColor="text1"/>
                <w14:textFill>
                  <w14:solidFill>
                    <w14:schemeClr w14:val="tx1"/>
                  </w14:solidFill>
                </w14:textFill>
              </w:rPr>
            </w:pPr>
          </w:p>
        </w:tc>
      </w:tr>
      <w:tr w14:paraId="61D0B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60" w:type="dxa"/>
            <w:tcBorders>
              <w:top w:val="single" w:color="auto" w:sz="4" w:space="0"/>
              <w:left w:val="single" w:color="auto" w:sz="4" w:space="0"/>
              <w:bottom w:val="single" w:color="auto" w:sz="4" w:space="0"/>
              <w:right w:val="single" w:color="auto" w:sz="4" w:space="0"/>
            </w:tcBorders>
            <w:vAlign w:val="center"/>
          </w:tcPr>
          <w:p w14:paraId="09BDF5C3">
            <w:pPr>
              <w:spacing w:line="500" w:lineRule="exact"/>
              <w:jc w:val="center"/>
              <w:rPr>
                <w:rFonts w:ascii="宋体" w:hAnsi="宋体" w:cs="宋体"/>
                <w:color w:val="000000" w:themeColor="text1"/>
                <w14:textFill>
                  <w14:solidFill>
                    <w14:schemeClr w14:val="tx1"/>
                  </w14:solidFill>
                </w14:textFill>
              </w:rPr>
            </w:pPr>
          </w:p>
        </w:tc>
        <w:tc>
          <w:tcPr>
            <w:tcW w:w="3118" w:type="dxa"/>
            <w:tcBorders>
              <w:top w:val="single" w:color="auto" w:sz="4" w:space="0"/>
              <w:left w:val="single" w:color="auto" w:sz="4" w:space="0"/>
              <w:bottom w:val="single" w:color="auto" w:sz="4" w:space="0"/>
              <w:right w:val="single" w:color="auto" w:sz="4" w:space="0"/>
            </w:tcBorders>
            <w:vAlign w:val="center"/>
          </w:tcPr>
          <w:p w14:paraId="7CF2EE65">
            <w:pPr>
              <w:snapToGrid w:val="0"/>
              <w:spacing w:line="300" w:lineRule="exact"/>
              <w:rPr>
                <w:rFonts w:ascii="宋体" w:hAnsi="宋体" w:cs="宋体"/>
                <w:color w:val="000000" w:themeColor="text1"/>
                <w:kern w:val="0"/>
                <w14:textFill>
                  <w14:solidFill>
                    <w14:schemeClr w14:val="tx1"/>
                  </w14:solidFill>
                </w14:textFill>
              </w:rPr>
            </w:pPr>
          </w:p>
        </w:tc>
        <w:tc>
          <w:tcPr>
            <w:tcW w:w="2268" w:type="dxa"/>
            <w:tcBorders>
              <w:top w:val="single" w:color="auto" w:sz="4" w:space="0"/>
              <w:left w:val="single" w:color="auto" w:sz="4" w:space="0"/>
              <w:bottom w:val="single" w:color="auto" w:sz="4" w:space="0"/>
              <w:right w:val="single" w:color="auto" w:sz="4" w:space="0"/>
            </w:tcBorders>
            <w:vAlign w:val="center"/>
          </w:tcPr>
          <w:p w14:paraId="5C837439">
            <w:pPr>
              <w:spacing w:line="500" w:lineRule="exact"/>
              <w:jc w:val="center"/>
              <w:rPr>
                <w:rFonts w:ascii="宋体" w:hAnsi="宋体" w:cs="宋体"/>
                <w:color w:val="000000" w:themeColor="text1"/>
                <w14:textFill>
                  <w14:solidFill>
                    <w14:schemeClr w14:val="tx1"/>
                  </w14:solidFill>
                </w14:textFill>
              </w:rPr>
            </w:pPr>
          </w:p>
        </w:tc>
        <w:tc>
          <w:tcPr>
            <w:tcW w:w="2054" w:type="dxa"/>
            <w:tcBorders>
              <w:top w:val="single" w:color="auto" w:sz="4" w:space="0"/>
              <w:left w:val="single" w:color="auto" w:sz="4" w:space="0"/>
              <w:bottom w:val="single" w:color="auto" w:sz="4" w:space="0"/>
              <w:right w:val="single" w:color="auto" w:sz="4" w:space="0"/>
            </w:tcBorders>
            <w:vAlign w:val="center"/>
          </w:tcPr>
          <w:p w14:paraId="65EE2DFB">
            <w:pPr>
              <w:spacing w:line="500" w:lineRule="exact"/>
              <w:jc w:val="center"/>
              <w:rPr>
                <w:rFonts w:ascii="宋体" w:hAnsi="宋体" w:cs="宋体"/>
                <w:color w:val="000000" w:themeColor="text1"/>
                <w14:textFill>
                  <w14:solidFill>
                    <w14:schemeClr w14:val="tx1"/>
                  </w14:solidFill>
                </w14:textFill>
              </w:rPr>
            </w:pPr>
          </w:p>
        </w:tc>
      </w:tr>
      <w:tr w14:paraId="3EBB4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560" w:type="dxa"/>
            <w:tcBorders>
              <w:top w:val="single" w:color="auto" w:sz="4" w:space="0"/>
              <w:left w:val="single" w:color="auto" w:sz="4" w:space="0"/>
              <w:bottom w:val="single" w:color="auto" w:sz="4" w:space="0"/>
              <w:right w:val="single" w:color="auto" w:sz="4" w:space="0"/>
            </w:tcBorders>
            <w:vAlign w:val="center"/>
          </w:tcPr>
          <w:p w14:paraId="420797D3">
            <w:pPr>
              <w:spacing w:line="500" w:lineRule="exact"/>
              <w:jc w:val="center"/>
              <w:rPr>
                <w:rFonts w:ascii="宋体" w:hAnsi="宋体" w:cs="宋体"/>
                <w:color w:val="000000" w:themeColor="text1"/>
                <w14:textFill>
                  <w14:solidFill>
                    <w14:schemeClr w14:val="tx1"/>
                  </w14:solidFill>
                </w14:textFill>
              </w:rPr>
            </w:pPr>
          </w:p>
        </w:tc>
        <w:tc>
          <w:tcPr>
            <w:tcW w:w="3118" w:type="dxa"/>
            <w:tcBorders>
              <w:top w:val="single" w:color="auto" w:sz="4" w:space="0"/>
              <w:left w:val="single" w:color="auto" w:sz="4" w:space="0"/>
              <w:bottom w:val="single" w:color="auto" w:sz="4" w:space="0"/>
              <w:right w:val="single" w:color="auto" w:sz="4" w:space="0"/>
            </w:tcBorders>
            <w:vAlign w:val="center"/>
          </w:tcPr>
          <w:p w14:paraId="10AE72FB">
            <w:pPr>
              <w:spacing w:line="300" w:lineRule="exact"/>
              <w:jc w:val="center"/>
              <w:rPr>
                <w:rFonts w:ascii="宋体" w:hAnsi="宋体" w:cs="宋体"/>
                <w:color w:val="000000" w:themeColor="text1"/>
                <w14:textFill>
                  <w14:solidFill>
                    <w14:schemeClr w14:val="tx1"/>
                  </w14:solidFill>
                </w14:textFill>
              </w:rPr>
            </w:pPr>
          </w:p>
        </w:tc>
        <w:tc>
          <w:tcPr>
            <w:tcW w:w="2268" w:type="dxa"/>
            <w:tcBorders>
              <w:top w:val="single" w:color="auto" w:sz="4" w:space="0"/>
              <w:left w:val="single" w:color="auto" w:sz="4" w:space="0"/>
              <w:bottom w:val="single" w:color="auto" w:sz="4" w:space="0"/>
              <w:right w:val="single" w:color="auto" w:sz="4" w:space="0"/>
            </w:tcBorders>
            <w:vAlign w:val="center"/>
          </w:tcPr>
          <w:p w14:paraId="3B5002D0">
            <w:pPr>
              <w:spacing w:line="500" w:lineRule="exact"/>
              <w:jc w:val="center"/>
              <w:rPr>
                <w:rFonts w:ascii="宋体" w:hAnsi="宋体" w:cs="宋体"/>
                <w:color w:val="000000" w:themeColor="text1"/>
                <w14:textFill>
                  <w14:solidFill>
                    <w14:schemeClr w14:val="tx1"/>
                  </w14:solidFill>
                </w14:textFill>
              </w:rPr>
            </w:pPr>
          </w:p>
        </w:tc>
        <w:tc>
          <w:tcPr>
            <w:tcW w:w="2054" w:type="dxa"/>
            <w:tcBorders>
              <w:top w:val="single" w:color="auto" w:sz="4" w:space="0"/>
              <w:left w:val="single" w:color="auto" w:sz="4" w:space="0"/>
              <w:bottom w:val="single" w:color="auto" w:sz="4" w:space="0"/>
              <w:right w:val="single" w:color="auto" w:sz="4" w:space="0"/>
            </w:tcBorders>
            <w:vAlign w:val="center"/>
          </w:tcPr>
          <w:p w14:paraId="0A9FA013">
            <w:pPr>
              <w:spacing w:line="500" w:lineRule="exact"/>
              <w:jc w:val="center"/>
              <w:rPr>
                <w:rFonts w:ascii="宋体" w:hAnsi="宋体" w:cs="宋体"/>
                <w:color w:val="000000" w:themeColor="text1"/>
                <w14:textFill>
                  <w14:solidFill>
                    <w14:schemeClr w14:val="tx1"/>
                  </w14:solidFill>
                </w14:textFill>
              </w:rPr>
            </w:pPr>
          </w:p>
        </w:tc>
      </w:tr>
      <w:tr w14:paraId="77D69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14:paraId="5E3253FE">
            <w:pPr>
              <w:spacing w:line="500" w:lineRule="exact"/>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p>
        </w:tc>
        <w:tc>
          <w:tcPr>
            <w:tcW w:w="3118" w:type="dxa"/>
            <w:tcBorders>
              <w:top w:val="single" w:color="auto" w:sz="4" w:space="0"/>
              <w:left w:val="single" w:color="auto" w:sz="4" w:space="0"/>
              <w:bottom w:val="single" w:color="auto" w:sz="4" w:space="0"/>
              <w:right w:val="single" w:color="auto" w:sz="4" w:space="0"/>
            </w:tcBorders>
            <w:vAlign w:val="center"/>
          </w:tcPr>
          <w:p w14:paraId="356E1F39">
            <w:pPr>
              <w:spacing w:line="500" w:lineRule="exact"/>
              <w:jc w:val="center"/>
              <w:rPr>
                <w:rFonts w:ascii="宋体" w:hAnsi="宋体" w:cs="宋体"/>
                <w:color w:val="000000" w:themeColor="text1"/>
                <w14:textFill>
                  <w14:solidFill>
                    <w14:schemeClr w14:val="tx1"/>
                  </w14:solidFill>
                </w14:textFill>
              </w:rPr>
            </w:pPr>
          </w:p>
        </w:tc>
        <w:tc>
          <w:tcPr>
            <w:tcW w:w="2268" w:type="dxa"/>
            <w:tcBorders>
              <w:top w:val="single" w:color="auto" w:sz="4" w:space="0"/>
              <w:left w:val="single" w:color="auto" w:sz="4" w:space="0"/>
              <w:bottom w:val="single" w:color="auto" w:sz="4" w:space="0"/>
              <w:right w:val="single" w:color="auto" w:sz="4" w:space="0"/>
            </w:tcBorders>
            <w:vAlign w:val="center"/>
          </w:tcPr>
          <w:p w14:paraId="27DBF1E6">
            <w:pPr>
              <w:spacing w:line="500" w:lineRule="exact"/>
              <w:jc w:val="center"/>
              <w:rPr>
                <w:rFonts w:ascii="宋体" w:hAnsi="宋体" w:cs="宋体"/>
                <w:color w:val="000000" w:themeColor="text1"/>
                <w14:textFill>
                  <w14:solidFill>
                    <w14:schemeClr w14:val="tx1"/>
                  </w14:solidFill>
                </w14:textFill>
              </w:rPr>
            </w:pPr>
          </w:p>
        </w:tc>
        <w:tc>
          <w:tcPr>
            <w:tcW w:w="2054" w:type="dxa"/>
            <w:tcBorders>
              <w:top w:val="single" w:color="auto" w:sz="4" w:space="0"/>
              <w:left w:val="single" w:color="auto" w:sz="4" w:space="0"/>
              <w:bottom w:val="single" w:color="auto" w:sz="4" w:space="0"/>
              <w:right w:val="single" w:color="auto" w:sz="4" w:space="0"/>
            </w:tcBorders>
            <w:vAlign w:val="center"/>
          </w:tcPr>
          <w:p w14:paraId="7B606049">
            <w:pPr>
              <w:spacing w:line="500" w:lineRule="exact"/>
              <w:jc w:val="center"/>
              <w:rPr>
                <w:rFonts w:ascii="宋体" w:hAnsi="宋体" w:cs="宋体"/>
                <w:color w:val="000000" w:themeColor="text1"/>
                <w14:textFill>
                  <w14:solidFill>
                    <w14:schemeClr w14:val="tx1"/>
                  </w14:solidFill>
                </w14:textFill>
              </w:rPr>
            </w:pPr>
          </w:p>
        </w:tc>
      </w:tr>
    </w:tbl>
    <w:p w14:paraId="4565F55D">
      <w:pPr>
        <w:spacing w:line="400" w:lineRule="exact"/>
        <w:ind w:right="168"/>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注：须与“第三章 采购内容及技术要求”比较，如有偏离的，须在本表中提供详细的偏离说明。</w:t>
      </w:r>
    </w:p>
    <w:p w14:paraId="3051E146">
      <w:pPr>
        <w:spacing w:line="600" w:lineRule="exact"/>
        <w:ind w:firstLine="420"/>
        <w:rPr>
          <w:rFonts w:ascii="宋体" w:hAnsi="宋体" w:cs="宋体"/>
          <w:color w:val="000000" w:themeColor="text1"/>
          <w14:textFill>
            <w14:solidFill>
              <w14:schemeClr w14:val="tx1"/>
            </w14:solidFill>
          </w14:textFill>
        </w:rPr>
      </w:pPr>
    </w:p>
    <w:p w14:paraId="4017450D">
      <w:pPr>
        <w:spacing w:line="400" w:lineRule="exact"/>
        <w:ind w:right="1480"/>
        <w:rPr>
          <w:rFonts w:ascii="宋体" w:hAnsi="宋体" w:cs="宋体"/>
          <w:color w:val="000000" w:themeColor="text1"/>
          <w:u w:val="single"/>
          <w14:textFill>
            <w14:solidFill>
              <w14:schemeClr w14:val="tx1"/>
            </w14:solidFill>
          </w14:textFill>
        </w:rPr>
      </w:pPr>
    </w:p>
    <w:p w14:paraId="588B8C89">
      <w:pPr>
        <w:snapToGrid w:val="0"/>
        <w:spacing w:before="50" w:after="120" w:afterLines="50" w:line="460" w:lineRule="exact"/>
        <w:ind w:firstLine="3360" w:firstLineChars="14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供应商名称（公章）：</w:t>
      </w:r>
    </w:p>
    <w:p w14:paraId="5A82ED13">
      <w:pPr>
        <w:snapToGrid w:val="0"/>
        <w:spacing w:before="50" w:after="50" w:line="460" w:lineRule="exact"/>
        <w:ind w:firstLine="4480" w:firstLineChars="1600"/>
        <w:rPr>
          <w:rFonts w:ascii="宋体" w:hAnsi="宋体" w:cs="宋体"/>
          <w:color w:val="000000" w:themeColor="text1"/>
          <w:spacing w:val="20"/>
          <w:sz w:val="24"/>
          <w:u w:val="single"/>
          <w14:textFill>
            <w14:solidFill>
              <w14:schemeClr w14:val="tx1"/>
            </w14:solidFill>
          </w14:textFill>
        </w:rPr>
      </w:pPr>
      <w:r>
        <w:rPr>
          <w:rFonts w:hint="eastAsia" w:ascii="宋体" w:hAnsi="宋体" w:cs="宋体"/>
          <w:color w:val="000000" w:themeColor="text1"/>
          <w:spacing w:val="20"/>
          <w:sz w:val="24"/>
          <w14:textFill>
            <w14:solidFill>
              <w14:schemeClr w14:val="tx1"/>
            </w14:solidFill>
          </w14:textFill>
        </w:rPr>
        <w:t xml:space="preserve"> 日  期：</w:t>
      </w:r>
    </w:p>
    <w:p w14:paraId="395E43AF">
      <w:pPr>
        <w:widowControl/>
        <w:jc w:val="left"/>
        <w:rPr>
          <w:rFonts w:ascii="宋体" w:hAnsi="宋体" w:cs="宋体"/>
          <w:color w:val="000000" w:themeColor="text1"/>
          <w:sz w:val="30"/>
          <w:szCs w:val="30"/>
          <w14:textFill>
            <w14:solidFill>
              <w14:schemeClr w14:val="tx1"/>
            </w14:solidFill>
          </w14:textFill>
        </w:rPr>
        <w:sectPr>
          <w:pgSz w:w="11906" w:h="16838"/>
          <w:pgMar w:top="1474" w:right="1797" w:bottom="1247" w:left="1797" w:header="851" w:footer="851" w:gutter="0"/>
          <w:cols w:space="720" w:num="1"/>
        </w:sectPr>
      </w:pPr>
    </w:p>
    <w:p w14:paraId="311F8970">
      <w:pPr>
        <w:snapToGrid w:val="0"/>
        <w:spacing w:before="50" w:after="120" w:afterLines="5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附件十</w:t>
      </w:r>
      <w:r>
        <w:rPr>
          <w:rFonts w:hint="eastAsia" w:ascii="宋体" w:hAnsi="宋体" w:cs="宋体"/>
          <w:color w:val="000000" w:themeColor="text1"/>
          <w:sz w:val="24"/>
          <w:szCs w:val="24"/>
          <w:lang w:eastAsia="zh-CN"/>
          <w14:textFill>
            <w14:solidFill>
              <w14:schemeClr w14:val="tx1"/>
            </w14:solidFill>
          </w14:textFill>
        </w:rPr>
        <w:t>一</w:t>
      </w:r>
    </w:p>
    <w:p w14:paraId="066BC068">
      <w:pPr>
        <w:snapToGrid w:val="0"/>
        <w:spacing w:before="50" w:after="120" w:afterLines="50"/>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拟委派项目组人员清单</w:t>
      </w:r>
    </w:p>
    <w:p w14:paraId="2B171FAD">
      <w:pPr>
        <w:snapToGrid w:val="0"/>
        <w:spacing w:before="50" w:after="120" w:afterLines="50"/>
        <w:jc w:val="center"/>
        <w:rPr>
          <w:rFonts w:ascii="宋体" w:hAnsi="宋体" w:cs="宋体"/>
          <w:b/>
          <w:color w:val="000000" w:themeColor="text1"/>
          <w:kern w:val="0"/>
          <w:sz w:val="24"/>
          <w:szCs w:val="24"/>
          <w14:textFill>
            <w14:solidFill>
              <w14:schemeClr w14:val="tx1"/>
            </w14:solidFill>
          </w14:textFill>
        </w:rPr>
      </w:pPr>
    </w:p>
    <w:tbl>
      <w:tblPr>
        <w:tblStyle w:val="33"/>
        <w:tblW w:w="9674"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gridCol w:w="1143"/>
      </w:tblGrid>
      <w:tr w14:paraId="70B06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55EB0D7A">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47ED4E65">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350FCD1A">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专业技</w:t>
            </w:r>
          </w:p>
          <w:p w14:paraId="3F69D315">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术资格</w:t>
            </w:r>
          </w:p>
        </w:tc>
        <w:tc>
          <w:tcPr>
            <w:tcW w:w="1260" w:type="dxa"/>
            <w:tcBorders>
              <w:top w:val="single" w:color="auto" w:sz="4" w:space="0"/>
              <w:left w:val="single" w:color="auto" w:sz="4" w:space="0"/>
              <w:bottom w:val="single" w:color="auto" w:sz="4" w:space="0"/>
              <w:right w:val="single" w:color="auto" w:sz="4" w:space="0"/>
            </w:tcBorders>
            <w:vAlign w:val="center"/>
          </w:tcPr>
          <w:p w14:paraId="18C85849">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证书</w:t>
            </w:r>
          </w:p>
          <w:p w14:paraId="6E9DCEEB">
            <w:pPr>
              <w:snapToGrid w:val="0"/>
              <w:spacing w:before="120" w:beforeLines="50" w:after="50" w:line="460" w:lineRule="exac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编号</w:t>
            </w:r>
          </w:p>
        </w:tc>
        <w:tc>
          <w:tcPr>
            <w:tcW w:w="1800" w:type="dxa"/>
            <w:tcBorders>
              <w:top w:val="single" w:color="auto" w:sz="4" w:space="0"/>
              <w:left w:val="single" w:color="auto" w:sz="4" w:space="0"/>
              <w:bottom w:val="single" w:color="auto" w:sz="4" w:space="0"/>
              <w:right w:val="single" w:color="auto" w:sz="4" w:space="0"/>
            </w:tcBorders>
            <w:vAlign w:val="center"/>
          </w:tcPr>
          <w:p w14:paraId="762C5EB5">
            <w:pPr>
              <w:snapToGrid w:val="0"/>
              <w:spacing w:before="120" w:beforeLines="50" w:after="50" w:line="46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14:paraId="64955795">
            <w:pPr>
              <w:snapToGrid w:val="0"/>
              <w:spacing w:before="120" w:beforeLines="50" w:after="50" w:line="46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劳动合</w:t>
            </w:r>
          </w:p>
          <w:p w14:paraId="743C0ED2">
            <w:pPr>
              <w:snapToGrid w:val="0"/>
              <w:spacing w:before="120" w:beforeLines="50" w:after="50" w:line="46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同编号</w:t>
            </w:r>
          </w:p>
        </w:tc>
        <w:tc>
          <w:tcPr>
            <w:tcW w:w="1143" w:type="dxa"/>
            <w:tcBorders>
              <w:top w:val="single" w:color="auto" w:sz="4" w:space="0"/>
              <w:left w:val="single" w:color="auto" w:sz="4" w:space="0"/>
              <w:bottom w:val="single" w:color="auto" w:sz="4" w:space="0"/>
              <w:right w:val="single" w:color="auto" w:sz="4" w:space="0"/>
            </w:tcBorders>
            <w:vAlign w:val="center"/>
          </w:tcPr>
          <w:p w14:paraId="2941227C">
            <w:pPr>
              <w:snapToGrid w:val="0"/>
              <w:spacing w:before="120" w:beforeLines="50" w:after="50" w:line="460" w:lineRule="exact"/>
              <w:jc w:val="center"/>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备注</w:t>
            </w:r>
          </w:p>
        </w:tc>
      </w:tr>
      <w:tr w14:paraId="482AF9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A16477F">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705267BD">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12169A7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5677FBBF">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E1CD501">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7E8D21A6">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379984D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5F82C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AC5FAC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362D0494">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3698CB91">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5D2251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5F57C36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5DCDD89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6CED095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07DA1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B438A6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04DD3DA6">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51EBAC7C">
            <w:pPr>
              <w:snapToGrid w:val="0"/>
              <w:spacing w:before="120" w:beforeLines="50" w:after="50" w:line="460" w:lineRule="exact"/>
              <w:ind w:left="5250" w:leftChars="2500"/>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41C48BE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F7ACA9D">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41ADFD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27CDD85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270F6F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77DCD4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1C344DC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25FBD80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5A7B8802">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4036BFD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01749C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64823CB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6F8FA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5C4E44F">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62E4BC4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5A0384DA">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184D66D6">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9DE3CF5">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D3B2E6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3565D1D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1DC195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0BEEED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0E54CA0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5C6458A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C040C3A">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F45648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47ED72B4">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03B15D5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7E75B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009D4B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0D5924F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37F21E75">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475DA767">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4F33DE89">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A12D6B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1F31B4C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61EEB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0D2E130">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1582A484">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33A7007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2F77EC8">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0BAD64A2">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FC9969C">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62112FA3">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r w14:paraId="6C6749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8EF687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7159252D">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57D935AD">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438FC7B">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3B41C7BD">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393596BE">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c>
          <w:tcPr>
            <w:tcW w:w="1143" w:type="dxa"/>
            <w:tcBorders>
              <w:top w:val="single" w:color="auto" w:sz="4" w:space="0"/>
              <w:left w:val="single" w:color="auto" w:sz="4" w:space="0"/>
              <w:bottom w:val="single" w:color="auto" w:sz="4" w:space="0"/>
              <w:right w:val="single" w:color="auto" w:sz="4" w:space="0"/>
            </w:tcBorders>
          </w:tcPr>
          <w:p w14:paraId="49A4A8E9">
            <w:pPr>
              <w:snapToGrid w:val="0"/>
              <w:spacing w:before="120" w:beforeLines="50" w:after="50" w:line="460" w:lineRule="exact"/>
              <w:rPr>
                <w:rFonts w:ascii="宋体" w:hAnsi="宋体" w:cs="宋体"/>
                <w:color w:val="000000" w:themeColor="text1"/>
                <w:sz w:val="24"/>
                <w:szCs w:val="24"/>
                <w14:textFill>
                  <w14:solidFill>
                    <w14:schemeClr w14:val="tx1"/>
                  </w14:solidFill>
                </w14:textFill>
              </w:rPr>
            </w:pPr>
          </w:p>
        </w:tc>
      </w:tr>
    </w:tbl>
    <w:p w14:paraId="4F04A75C">
      <w:pPr>
        <w:snapToGrid w:val="0"/>
        <w:spacing w:before="50" w:after="120" w:afterLines="50" w:line="460" w:lineRule="exact"/>
        <w:jc w:val="lef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注：在填写时，如本表格不适合磋商供应商的实际情况，可根据本表格式自行划表填写。至少提供本项目项目负责人的社保证明、学历、经验等证明材料。</w:t>
      </w:r>
    </w:p>
    <w:p w14:paraId="1D2C8834">
      <w:pPr>
        <w:snapToGrid w:val="0"/>
        <w:spacing w:before="50" w:after="120" w:afterLines="50" w:line="460" w:lineRule="exact"/>
        <w:jc w:val="left"/>
        <w:rPr>
          <w:rFonts w:ascii="宋体" w:hAnsi="宋体" w:cs="宋体"/>
          <w:color w:val="000000" w:themeColor="text1"/>
          <w:sz w:val="24"/>
          <w:szCs w:val="24"/>
          <w14:textFill>
            <w14:solidFill>
              <w14:schemeClr w14:val="tx1"/>
            </w14:solidFill>
          </w14:textFill>
        </w:rPr>
      </w:pPr>
    </w:p>
    <w:p w14:paraId="0DB9D54D">
      <w:pPr>
        <w:snapToGrid w:val="0"/>
        <w:spacing w:before="120" w:beforeLines="50"/>
        <w:ind w:left="4050" w:leftChars="1700" w:hanging="480" w:hanging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供应商名称（公章）：</w:t>
      </w:r>
    </w:p>
    <w:p w14:paraId="00177CC5">
      <w:pPr>
        <w:snapToGrid w:val="0"/>
        <w:spacing w:before="120" w:beforeLines="50"/>
        <w:ind w:firstLine="5280" w:firstLineChars="2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w:t>
      </w:r>
    </w:p>
    <w:p w14:paraId="02171D3B">
      <w:pPr>
        <w:snapToGrid w:val="0"/>
        <w:spacing w:before="50" w:after="50" w:line="460" w:lineRule="exact"/>
        <w:rPr>
          <w:rFonts w:ascii="宋体" w:hAnsi="宋体" w:cs="宋体"/>
          <w:color w:val="000000" w:themeColor="text1"/>
          <w:sz w:val="24"/>
          <w:szCs w:val="24"/>
          <w14:textFill>
            <w14:solidFill>
              <w14:schemeClr w14:val="tx1"/>
            </w14:solidFill>
          </w14:textFill>
        </w:rPr>
      </w:pPr>
    </w:p>
    <w:p w14:paraId="4BDD60F8">
      <w:pPr>
        <w:pStyle w:val="42"/>
        <w:rPr>
          <w:rFonts w:ascii="宋体" w:hAnsi="宋体" w:cs="宋体"/>
          <w:color w:val="000000" w:themeColor="text1"/>
          <w14:textFill>
            <w14:solidFill>
              <w14:schemeClr w14:val="tx1"/>
            </w14:solidFill>
          </w14:textFill>
        </w:rPr>
      </w:pPr>
    </w:p>
    <w:p w14:paraId="52AC95CA">
      <w:pPr>
        <w:pStyle w:val="43"/>
        <w:rPr>
          <w:rFonts w:ascii="宋体" w:hAnsi="宋体" w:cs="宋体"/>
          <w:color w:val="000000" w:themeColor="text1"/>
          <w:sz w:val="24"/>
          <w:szCs w:val="24"/>
          <w14:textFill>
            <w14:solidFill>
              <w14:schemeClr w14:val="tx1"/>
            </w14:solidFill>
          </w14:textFill>
        </w:rPr>
      </w:pPr>
    </w:p>
    <w:p w14:paraId="10CED779">
      <w:pPr>
        <w:rPr>
          <w:rFonts w:ascii="宋体" w:hAnsi="宋体" w:cs="宋体"/>
          <w:color w:val="000000" w:themeColor="text1"/>
          <w:sz w:val="24"/>
          <w:szCs w:val="24"/>
          <w14:textFill>
            <w14:solidFill>
              <w14:schemeClr w14:val="tx1"/>
            </w14:solidFill>
          </w14:textFill>
        </w:rPr>
      </w:pPr>
    </w:p>
    <w:p w14:paraId="65F806B5">
      <w:pPr>
        <w:pStyle w:val="42"/>
        <w:rPr>
          <w:rFonts w:ascii="宋体" w:hAnsi="宋体" w:cs="宋体"/>
          <w:color w:val="000000" w:themeColor="text1"/>
          <w14:textFill>
            <w14:solidFill>
              <w14:schemeClr w14:val="tx1"/>
            </w14:solidFill>
          </w14:textFill>
        </w:rPr>
      </w:pPr>
    </w:p>
    <w:p w14:paraId="2CC1C3DB">
      <w:pPr>
        <w:pStyle w:val="43"/>
        <w:rPr>
          <w:rFonts w:ascii="宋体" w:hAnsi="宋体" w:cs="宋体"/>
          <w:color w:val="000000" w:themeColor="text1"/>
          <w:sz w:val="24"/>
          <w:szCs w:val="24"/>
          <w14:textFill>
            <w14:solidFill>
              <w14:schemeClr w14:val="tx1"/>
            </w14:solidFill>
          </w14:textFill>
        </w:rPr>
      </w:pPr>
    </w:p>
    <w:p w14:paraId="46083A75">
      <w:pPr>
        <w:rPr>
          <w:rFonts w:ascii="宋体" w:hAnsi="宋体" w:cs="宋体"/>
          <w:color w:val="000000" w:themeColor="text1"/>
          <w:sz w:val="24"/>
          <w:szCs w:val="24"/>
          <w14:textFill>
            <w14:solidFill>
              <w14:schemeClr w14:val="tx1"/>
            </w14:solidFill>
          </w14:textFill>
        </w:rPr>
      </w:pPr>
    </w:p>
    <w:p w14:paraId="4143AFFC">
      <w:pPr>
        <w:pStyle w:val="18"/>
        <w:rPr>
          <w:rFonts w:hAnsi="宋体" w:eastAsia="宋体" w:cs="宋体"/>
          <w:color w:val="000000" w:themeColor="text1"/>
          <w14:textFill>
            <w14:solidFill>
              <w14:schemeClr w14:val="tx1"/>
            </w14:solidFill>
          </w14:textFill>
        </w:rPr>
      </w:pPr>
    </w:p>
    <w:p w14:paraId="174F52D2">
      <w:pPr>
        <w:pStyle w:val="42"/>
        <w:rPr>
          <w:rFonts w:ascii="宋体" w:hAnsi="宋体" w:cs="宋体"/>
          <w:color w:val="000000" w:themeColor="text1"/>
          <w14:textFill>
            <w14:solidFill>
              <w14:schemeClr w14:val="tx1"/>
            </w14:solidFill>
          </w14:textFill>
        </w:rPr>
      </w:pPr>
    </w:p>
    <w:p w14:paraId="1842A01C">
      <w:pPr>
        <w:snapToGrid w:val="0"/>
        <w:spacing w:before="50" w:after="120" w:afterLines="5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附件十</w:t>
      </w:r>
      <w:r>
        <w:rPr>
          <w:rFonts w:hint="eastAsia" w:ascii="宋体" w:hAnsi="宋体" w:cs="宋体"/>
          <w:color w:val="000000" w:themeColor="text1"/>
          <w:sz w:val="24"/>
          <w:szCs w:val="24"/>
          <w:lang w:eastAsia="zh-CN"/>
          <w14:textFill>
            <w14:solidFill>
              <w14:schemeClr w14:val="tx1"/>
            </w14:solidFill>
          </w14:textFill>
        </w:rPr>
        <w:t>二</w:t>
      </w:r>
    </w:p>
    <w:p w14:paraId="6EBB3C5D">
      <w:pPr>
        <w:pStyle w:val="8"/>
        <w:overflowPunct w:val="0"/>
        <w:spacing w:line="360" w:lineRule="auto"/>
        <w:ind w:firstLine="3213" w:firstLineChars="100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联合投标协议书</w:t>
      </w:r>
    </w:p>
    <w:p w14:paraId="0AC3AB68">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甲方：</w:t>
      </w:r>
    </w:p>
    <w:p w14:paraId="2CF6EE63">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乙方：</w:t>
      </w:r>
    </w:p>
    <w:p w14:paraId="02107AEF">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（如果有的话，可按甲、乙、丙、丁…序列增加）</w:t>
      </w:r>
    </w:p>
    <w:p w14:paraId="759C3CFC">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各方经协商，就响应 组织实施的编号为号的招标活动联合进行投标之事宜，达成如下协议：</w:t>
      </w:r>
    </w:p>
    <w:p w14:paraId="31C1E110">
      <w:pPr>
        <w:pStyle w:val="8"/>
        <w:overflowPunct w:val="0"/>
        <w:spacing w:line="460" w:lineRule="exact"/>
        <w:ind w:firstLine="513" w:firstLineChars="214"/>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w:t>
      </w:r>
      <w:r>
        <w:rPr>
          <w:rFonts w:hint="eastAsia" w:ascii="宋体" w:hAnsi="宋体" w:cs="宋体"/>
          <w:b/>
          <w:bCs/>
          <w:color w:val="000000" w:themeColor="text1"/>
          <w:sz w:val="24"/>
          <w:szCs w:val="24"/>
          <w14:textFill>
            <w14:solidFill>
              <w14:schemeClr w14:val="tx1"/>
            </w14:solidFill>
          </w14:textFill>
        </w:rPr>
        <w:t>各方一致决定，以主办人进行投标，并按照招标文件的规定分别提交资格文件。</w:t>
      </w:r>
    </w:p>
    <w:p w14:paraId="201DDFEB">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78609860">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三、联合投标其余各方保证对主办人为响应本次招标而提供的产品和服务提供全部质量保证及售后服务支持。</w:t>
      </w:r>
    </w:p>
    <w:p w14:paraId="4823AC17">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四、本次联合投标中，甲方承担的工作和义务为:</w:t>
      </w:r>
    </w:p>
    <w:p w14:paraId="15AEC552">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0F3AF7BB">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乙方承担的工作和义务为：</w:t>
      </w:r>
    </w:p>
    <w:p w14:paraId="0EF157A6">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16111657">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五、有关本次联合投标的其他事宜：</w:t>
      </w:r>
    </w:p>
    <w:p w14:paraId="0C9FC63B">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六、本协议提交招标方后，联合投标各方不得以任何形式对上述实质内容进行修改或撤销。</w:t>
      </w:r>
    </w:p>
    <w:p w14:paraId="65A3A292">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七、本协议签约各方各持一份，并作为投标文件的一部分。</w:t>
      </w:r>
    </w:p>
    <w:tbl>
      <w:tblPr>
        <w:tblStyle w:val="33"/>
        <w:tblW w:w="8528" w:type="dxa"/>
        <w:jc w:val="center"/>
        <w:tblLayout w:type="fixed"/>
        <w:tblCellMar>
          <w:top w:w="0" w:type="dxa"/>
          <w:left w:w="108" w:type="dxa"/>
          <w:bottom w:w="0" w:type="dxa"/>
          <w:right w:w="108" w:type="dxa"/>
        </w:tblCellMar>
      </w:tblPr>
      <w:tblGrid>
        <w:gridCol w:w="4264"/>
        <w:gridCol w:w="4264"/>
      </w:tblGrid>
      <w:tr w14:paraId="467DE859">
        <w:tblPrEx>
          <w:tblCellMar>
            <w:top w:w="0" w:type="dxa"/>
            <w:left w:w="108" w:type="dxa"/>
            <w:bottom w:w="0" w:type="dxa"/>
            <w:right w:w="108" w:type="dxa"/>
          </w:tblCellMar>
        </w:tblPrEx>
        <w:trPr>
          <w:jc w:val="center"/>
        </w:trPr>
        <w:tc>
          <w:tcPr>
            <w:tcW w:w="4264" w:type="dxa"/>
          </w:tcPr>
          <w:p w14:paraId="1F25D0F4">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甲方单位：（公章）</w:t>
            </w:r>
          </w:p>
          <w:p w14:paraId="7D8A69C9">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法定代表人：（签章）</w:t>
            </w:r>
          </w:p>
          <w:p w14:paraId="01D0E46E">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期：年月日</w:t>
            </w:r>
          </w:p>
        </w:tc>
        <w:tc>
          <w:tcPr>
            <w:tcW w:w="4264" w:type="dxa"/>
          </w:tcPr>
          <w:p w14:paraId="148B9B54">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乙方单位：（公章）</w:t>
            </w:r>
          </w:p>
          <w:p w14:paraId="4762420C">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法定代表人：（签章）</w:t>
            </w:r>
          </w:p>
          <w:p w14:paraId="48F4A3AB">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期：年月日</w:t>
            </w:r>
          </w:p>
        </w:tc>
      </w:tr>
    </w:tbl>
    <w:p w14:paraId="76839AF1">
      <w:pPr>
        <w:pStyle w:val="8"/>
        <w:overflowPunct w:val="0"/>
        <w:spacing w:line="460" w:lineRule="exact"/>
        <w:ind w:firstLine="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br w:type="page"/>
      </w:r>
    </w:p>
    <w:p w14:paraId="2EB45B1E">
      <w:pPr>
        <w:snapToGrid w:val="0"/>
        <w:spacing w:before="50" w:after="120" w:afterLines="5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附件十</w:t>
      </w:r>
      <w:r>
        <w:rPr>
          <w:rFonts w:hint="eastAsia" w:ascii="宋体" w:hAnsi="宋体" w:cs="宋体"/>
          <w:color w:val="000000" w:themeColor="text1"/>
          <w:sz w:val="24"/>
          <w:szCs w:val="24"/>
          <w:lang w:eastAsia="zh-CN"/>
          <w14:textFill>
            <w14:solidFill>
              <w14:schemeClr w14:val="tx1"/>
            </w14:solidFill>
          </w14:textFill>
        </w:rPr>
        <w:t>三</w:t>
      </w:r>
    </w:p>
    <w:p w14:paraId="45AFFE2D">
      <w:pPr>
        <w:pStyle w:val="8"/>
        <w:overflowPunct w:val="0"/>
        <w:spacing w:line="460" w:lineRule="exact"/>
        <w:ind w:firstLine="2612" w:firstLineChars="813"/>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联合投标授权委托书</w:t>
      </w:r>
    </w:p>
    <w:p w14:paraId="7B2BDC53">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238A12AF">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本授权委托书声明：根据与签订的《联合投标协议书》的内容，主办人的法定代表人现授权为联合投标代理人，代理人在投标、开标、评标、合同谈判过程中所签署的一切文件和处理与这有关的一切事务， 联合投标各方均予以认可并遵守。</w:t>
      </w:r>
    </w:p>
    <w:p w14:paraId="2506A6D7">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特此委托。</w:t>
      </w:r>
    </w:p>
    <w:p w14:paraId="4857E73C">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0A064987">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授权人（签名）：</w:t>
      </w:r>
    </w:p>
    <w:p w14:paraId="7A25BF5C">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0DB17100">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日期：年月日</w:t>
      </w:r>
    </w:p>
    <w:p w14:paraId="6FF759B6">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6B19A969">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授权代表（签名）；</w:t>
      </w:r>
    </w:p>
    <w:p w14:paraId="19BED2EE">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3EE6C945">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日期：年月日</w:t>
      </w:r>
    </w:p>
    <w:p w14:paraId="14F8C3E6">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79C02984">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tbl>
      <w:tblPr>
        <w:tblStyle w:val="33"/>
        <w:tblW w:w="8528" w:type="dxa"/>
        <w:jc w:val="center"/>
        <w:tblLayout w:type="fixed"/>
        <w:tblCellMar>
          <w:top w:w="0" w:type="dxa"/>
          <w:left w:w="108" w:type="dxa"/>
          <w:bottom w:w="0" w:type="dxa"/>
          <w:right w:w="108" w:type="dxa"/>
        </w:tblCellMar>
      </w:tblPr>
      <w:tblGrid>
        <w:gridCol w:w="4264"/>
        <w:gridCol w:w="4264"/>
      </w:tblGrid>
      <w:tr w14:paraId="77ED9E67">
        <w:tblPrEx>
          <w:tblCellMar>
            <w:top w:w="0" w:type="dxa"/>
            <w:left w:w="108" w:type="dxa"/>
            <w:bottom w:w="0" w:type="dxa"/>
            <w:right w:w="108" w:type="dxa"/>
          </w:tblCellMar>
        </w:tblPrEx>
        <w:trPr>
          <w:jc w:val="center"/>
        </w:trPr>
        <w:tc>
          <w:tcPr>
            <w:tcW w:w="4264" w:type="dxa"/>
          </w:tcPr>
          <w:p w14:paraId="7671CCE4">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0C8C8799">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21B8C2B2">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联合体甲方单位：（公章）</w:t>
            </w:r>
          </w:p>
          <w:p w14:paraId="0F83E1DA">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4A6CE694">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3C9F6E5F">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法定代表人：（签章）</w:t>
            </w:r>
          </w:p>
          <w:p w14:paraId="50D03395">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4FB3FFBC">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29E70E20">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期：年月日</w:t>
            </w:r>
          </w:p>
        </w:tc>
        <w:tc>
          <w:tcPr>
            <w:tcW w:w="4264" w:type="dxa"/>
          </w:tcPr>
          <w:p w14:paraId="2390F7DD">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77B4D5ED">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024A15BE">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联合体乙方单位：（公章）</w:t>
            </w:r>
          </w:p>
          <w:p w14:paraId="5B33CDB1">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535B2927">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2C16C770">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法定代表人：（签章）</w:t>
            </w:r>
          </w:p>
          <w:p w14:paraId="2DEEA12C">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3508ED65">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p>
          <w:p w14:paraId="69103152">
            <w:pPr>
              <w:pStyle w:val="8"/>
              <w:overflowPunct w:val="0"/>
              <w:spacing w:line="460" w:lineRule="exact"/>
              <w:ind w:firstLine="513" w:firstLineChars="214"/>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  期：年月日</w:t>
            </w:r>
          </w:p>
        </w:tc>
      </w:tr>
    </w:tbl>
    <w:p w14:paraId="48277252">
      <w:pPr>
        <w:spacing w:line="588" w:lineRule="exact"/>
        <w:jc w:val="center"/>
        <w:rPr>
          <w:rFonts w:ascii="宋体" w:hAnsi="宋体" w:cs="宋体"/>
          <w:b/>
          <w:color w:val="000000" w:themeColor="text1"/>
          <w:spacing w:val="6"/>
          <w:sz w:val="32"/>
          <w:szCs w:val="32"/>
          <w14:textFill>
            <w14:solidFill>
              <w14:schemeClr w14:val="tx1"/>
            </w14:solidFill>
          </w14:textFill>
        </w:rPr>
      </w:pPr>
    </w:p>
    <w:p w14:paraId="2896A9B1">
      <w:pPr>
        <w:spacing w:line="588" w:lineRule="exact"/>
        <w:jc w:val="center"/>
        <w:rPr>
          <w:rFonts w:ascii="宋体" w:hAnsi="宋体" w:cs="宋体"/>
          <w:b/>
          <w:color w:val="000000" w:themeColor="text1"/>
          <w:spacing w:val="6"/>
          <w:sz w:val="32"/>
          <w:szCs w:val="32"/>
          <w14:textFill>
            <w14:solidFill>
              <w14:schemeClr w14:val="tx1"/>
            </w14:solidFill>
          </w14:textFill>
        </w:rPr>
      </w:pPr>
    </w:p>
    <w:p w14:paraId="3D3F80B4">
      <w:pPr>
        <w:snapToGrid w:val="0"/>
        <w:spacing w:before="50" w:after="120" w:afterLines="50"/>
        <w:rPr>
          <w:rFonts w:ascii="宋体" w:hAnsi="宋体" w:cs="宋体"/>
          <w:color w:val="000000" w:themeColor="text1"/>
          <w:sz w:val="24"/>
          <w:szCs w:val="24"/>
          <w14:textFill>
            <w14:solidFill>
              <w14:schemeClr w14:val="tx1"/>
            </w14:solidFill>
          </w14:textFill>
        </w:rPr>
      </w:pPr>
    </w:p>
    <w:p w14:paraId="4DD8CD20">
      <w:pPr>
        <w:snapToGrid w:val="0"/>
        <w:spacing w:before="50" w:after="120" w:afterLines="5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附件十</w:t>
      </w:r>
      <w:r>
        <w:rPr>
          <w:rFonts w:hint="eastAsia" w:ascii="宋体" w:hAnsi="宋体" w:cs="宋体"/>
          <w:color w:val="000000" w:themeColor="text1"/>
          <w:sz w:val="24"/>
          <w:szCs w:val="24"/>
          <w:lang w:eastAsia="zh-CN"/>
          <w14:textFill>
            <w14:solidFill>
              <w14:schemeClr w14:val="tx1"/>
            </w14:solidFill>
          </w14:textFill>
        </w:rPr>
        <w:t>四</w:t>
      </w:r>
    </w:p>
    <w:p w14:paraId="0AC649D7">
      <w:pPr>
        <w:snapToGrid w:val="0"/>
        <w:spacing w:before="50" w:after="120" w:afterLines="50"/>
        <w:ind w:firstLine="2666" w:firstLineChars="800"/>
        <w:rPr>
          <w:rFonts w:ascii="宋体" w:hAnsi="宋体" w:cs="宋体"/>
          <w:color w:val="000000" w:themeColor="text1"/>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分包意向协议</w:t>
      </w:r>
    </w:p>
    <w:p w14:paraId="20F4B210">
      <w:pPr>
        <w:snapToGrid w:val="0"/>
        <w:spacing w:line="400" w:lineRule="exact"/>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（投标人名称    ）</w:t>
      </w:r>
      <w:r>
        <w:rPr>
          <w:rFonts w:hint="eastAsia" w:ascii="宋体" w:hAnsi="宋体" w:cs="宋体"/>
          <w:color w:val="000000" w:themeColor="text1"/>
          <w:sz w:val="24"/>
          <w:szCs w:val="24"/>
          <w:lang w:val="zh-CN"/>
          <w14:textFill>
            <w14:solidFill>
              <w14:schemeClr w14:val="tx1"/>
            </w14:solidFill>
          </w14:textFill>
        </w:rPr>
        <w:t>若成为</w:t>
      </w:r>
      <w:r>
        <w:rPr>
          <w:rFonts w:hint="eastAsia" w:ascii="宋体" w:hAnsi="宋体" w:cs="宋体"/>
          <w:color w:val="000000" w:themeColor="text1"/>
          <w:sz w:val="24"/>
          <w:szCs w:val="24"/>
          <w14:textFill>
            <w14:solidFill>
              <w14:schemeClr w14:val="tx1"/>
            </w14:solidFill>
          </w14:textFill>
        </w:rPr>
        <w:t>（项目名称     ）（采购编号：        ）</w:t>
      </w:r>
      <w:r>
        <w:rPr>
          <w:rFonts w:hint="eastAsia" w:ascii="宋体" w:hAnsi="宋体" w:cs="宋体"/>
          <w:color w:val="000000" w:themeColor="text1"/>
          <w:sz w:val="24"/>
          <w:szCs w:val="24"/>
          <w:lang w:val="zh-CN"/>
          <w14:textFill>
            <w14:solidFill>
              <w14:schemeClr w14:val="tx1"/>
            </w14:solidFill>
          </w14:textFill>
        </w:rPr>
        <w:t>的中标供应商，将依法采取分包方式履行合同。</w:t>
      </w:r>
      <w:r>
        <w:rPr>
          <w:rFonts w:hint="eastAsia" w:ascii="宋体" w:hAnsi="宋体" w:cs="宋体"/>
          <w:color w:val="000000" w:themeColor="text1"/>
          <w:sz w:val="24"/>
          <w:szCs w:val="24"/>
          <w14:textFill>
            <w14:solidFill>
              <w14:schemeClr w14:val="tx1"/>
            </w14:solidFill>
          </w14:textFill>
        </w:rPr>
        <w:t>（投标人名称    ）与（所有分包供应商名称    ）达成分包意向协议</w:t>
      </w:r>
      <w:r>
        <w:rPr>
          <w:rFonts w:hint="eastAsia" w:ascii="宋体" w:hAnsi="宋体" w:cs="宋体"/>
          <w:color w:val="000000" w:themeColor="text1"/>
          <w:sz w:val="24"/>
          <w:szCs w:val="24"/>
          <w:lang w:val="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（投标人名称    ）负责签署投标文件，（投标人名称     ）的所有承诺均认为代表了（所有分包供应商名称       ）意愿。</w:t>
      </w:r>
    </w:p>
    <w:p w14:paraId="0334428E">
      <w:pPr>
        <w:snapToGrid w:val="0"/>
        <w:spacing w:line="400" w:lineRule="exact"/>
        <w:ind w:firstLine="480" w:firstLineChars="2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一、分包内容在采购文件分包要求的范围内，并符合相关法律规定等</w:t>
      </w:r>
    </w:p>
    <w:p w14:paraId="1C4FBFB8">
      <w:pPr>
        <w:snapToGrid w:val="0"/>
        <w:spacing w:line="400" w:lineRule="exact"/>
        <w:ind w:firstLine="480" w:firstLineChars="2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二、分包标的及数量</w:t>
      </w:r>
    </w:p>
    <w:p w14:paraId="59744613">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（投标人名称     ）</w:t>
      </w:r>
      <w:r>
        <w:rPr>
          <w:rFonts w:hint="eastAsia" w:ascii="宋体" w:hAnsi="宋体" w:cs="宋体"/>
          <w:color w:val="000000" w:themeColor="text1"/>
          <w:sz w:val="24"/>
          <w:szCs w:val="24"/>
          <w:lang w:val="zh-CN"/>
          <w14:textFill>
            <w14:solidFill>
              <w14:schemeClr w14:val="tx1"/>
            </w14:solidFill>
          </w14:textFill>
        </w:rPr>
        <w:t>将</w:t>
      </w:r>
      <w:r>
        <w:rPr>
          <w:rFonts w:hint="eastAsia" w:ascii="宋体" w:hAnsi="宋体" w:cs="宋体"/>
          <w:color w:val="000000" w:themeColor="text1"/>
          <w:sz w:val="24"/>
          <w:szCs w:val="24"/>
          <w14:textFill>
            <w14:solidFill>
              <w14:schemeClr w14:val="tx1"/>
            </w14:solidFill>
          </w14:textFill>
        </w:rPr>
        <w:t xml:space="preserve">   XX工作内容   分包给（某分包供应商名称      ）</w:t>
      </w: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（某分包供应商名称       ），</w:t>
      </w:r>
      <w:r>
        <w:rPr>
          <w:rFonts w:hint="eastAsia" w:ascii="宋体" w:hAnsi="宋体" w:cs="宋体"/>
          <w:color w:val="000000" w:themeColor="text1"/>
          <w:sz w:val="24"/>
          <w:szCs w:val="24"/>
          <w:lang w:val="zh-CN"/>
          <w14:textFill>
            <w14:solidFill>
              <w14:schemeClr w14:val="tx1"/>
            </w14:solidFill>
          </w14:textFill>
        </w:rPr>
        <w:t>具备承</w:t>
      </w:r>
      <w:r>
        <w:rPr>
          <w:rFonts w:hint="eastAsia" w:ascii="宋体" w:hAnsi="宋体" w:cs="宋体"/>
          <w:color w:val="000000" w:themeColor="text1"/>
          <w:sz w:val="24"/>
          <w:szCs w:val="24"/>
          <w14:textFill>
            <w14:solidFill>
              <w14:schemeClr w14:val="tx1"/>
            </w14:solidFill>
          </w14:textFill>
        </w:rPr>
        <w:t>担</w:t>
      </w:r>
      <w:r>
        <w:rPr>
          <w:rFonts w:hint="eastAsia" w:ascii="宋体" w:hAnsi="宋体" w:cs="宋体"/>
          <w:color w:val="000000" w:themeColor="text1"/>
          <w:sz w:val="24"/>
          <w:szCs w:val="24"/>
          <w:lang w:val="zh-CN"/>
          <w14:textFill>
            <w14:solidFill>
              <w14:schemeClr w14:val="tx1"/>
            </w14:solidFill>
          </w14:textFill>
        </w:rPr>
        <w:t>XX工作内容相应资质条件且不得再次分包；</w:t>
      </w:r>
    </w:p>
    <w:p w14:paraId="42FAD6C0">
      <w:pPr>
        <w:snapToGrid w:val="0"/>
        <w:spacing w:line="400" w:lineRule="exact"/>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p>
    <w:p w14:paraId="5402D027">
      <w:pPr>
        <w:snapToGrid w:val="0"/>
        <w:spacing w:line="40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三、分包工作履行期限、地点、方式</w:t>
      </w:r>
      <w:r>
        <w:rPr>
          <w:rFonts w:hint="eastAsia" w:ascii="宋体" w:hAnsi="宋体" w:cs="宋体"/>
          <w:color w:val="000000" w:themeColor="text1"/>
          <w:sz w:val="24"/>
          <w:szCs w:val="24"/>
          <w14:textFill>
            <w14:solidFill>
              <w14:schemeClr w14:val="tx1"/>
            </w14:solidFill>
          </w14:textFill>
        </w:rPr>
        <w:t xml:space="preserve"> </w:t>
      </w:r>
    </w:p>
    <w:p w14:paraId="17A76BBE">
      <w:pPr>
        <w:snapToGrid w:val="0"/>
        <w:spacing w:line="400" w:lineRule="exac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p>
    <w:p w14:paraId="6A4C9FBC">
      <w:pPr>
        <w:snapToGrid w:val="0"/>
        <w:spacing w:line="40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四、质量</w:t>
      </w:r>
      <w:r>
        <w:rPr>
          <w:rFonts w:hint="eastAsia" w:ascii="宋体" w:hAnsi="宋体" w:cs="宋体"/>
          <w:color w:val="000000" w:themeColor="text1"/>
          <w:sz w:val="24"/>
          <w:szCs w:val="24"/>
          <w14:textFill>
            <w14:solidFill>
              <w14:schemeClr w14:val="tx1"/>
            </w14:solidFill>
          </w14:textFill>
        </w:rPr>
        <w:t xml:space="preserve"> </w:t>
      </w:r>
    </w:p>
    <w:p w14:paraId="3335AA74">
      <w:pPr>
        <w:snapToGrid w:val="0"/>
        <w:spacing w:line="400" w:lineRule="exact"/>
        <w:ind w:left="630" w:left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p>
    <w:p w14:paraId="5E1571A9">
      <w:pPr>
        <w:snapToGrid w:val="0"/>
        <w:spacing w:line="400" w:lineRule="exact"/>
        <w:ind w:firstLine="480" w:firstLineChars="2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五、价款或者报酬</w:t>
      </w:r>
    </w:p>
    <w:p w14:paraId="14976032">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p>
    <w:p w14:paraId="79B604C5">
      <w:pPr>
        <w:snapToGrid w:val="0"/>
        <w:spacing w:line="400" w:lineRule="exact"/>
        <w:ind w:firstLine="480" w:firstLineChars="2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六、违约责任</w:t>
      </w:r>
    </w:p>
    <w:p w14:paraId="12459A70">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p>
    <w:p w14:paraId="3932174F">
      <w:pPr>
        <w:snapToGrid w:val="0"/>
        <w:spacing w:line="40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七、争议解决的办法</w:t>
      </w:r>
      <w:r>
        <w:rPr>
          <w:rFonts w:hint="eastAsia" w:ascii="宋体" w:hAnsi="宋体" w:cs="宋体"/>
          <w:color w:val="000000" w:themeColor="text1"/>
          <w:sz w:val="24"/>
          <w:szCs w:val="24"/>
          <w14:textFill>
            <w14:solidFill>
              <w14:schemeClr w14:val="tx1"/>
            </w14:solidFill>
          </w14:textFill>
        </w:rPr>
        <w:t xml:space="preserve"> </w:t>
      </w:r>
    </w:p>
    <w:p w14:paraId="034BD9E8">
      <w:pPr>
        <w:snapToGrid w:val="0"/>
        <w:spacing w:line="400" w:lineRule="exact"/>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p>
    <w:p w14:paraId="7F151286">
      <w:pPr>
        <w:snapToGrid w:val="0"/>
        <w:spacing w:line="400" w:lineRule="exact"/>
        <w:ind w:firstLine="480" w:firstLineChars="2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八、其他</w:t>
      </w:r>
    </w:p>
    <w:p w14:paraId="0A88B5CB">
      <w:pPr>
        <w:pStyle w:val="32"/>
        <w:ind w:firstLine="48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（分包供应商名称      ）的合同份额占到合同总金额     %以上。</w:t>
      </w:r>
      <w:r>
        <w:rPr>
          <w:rFonts w:hint="eastAsia" w:ascii="宋体" w:hAnsi="宋体" w:cs="宋体"/>
          <w:b/>
          <w:color w:val="000000" w:themeColor="text1"/>
          <w:sz w:val="24"/>
          <w:szCs w:val="24"/>
          <w14:textFill>
            <w14:solidFill>
              <w14:schemeClr w14:val="tx1"/>
            </w14:solidFill>
          </w14:textFill>
        </w:rPr>
        <w:t>当分包份额占到合同总金额100%时，视为转包。此情况根据《中华人民共和国政府采购法实施条例》（国务院令第658号）文件第七十二条规定，将依照政府采购法第七十七条第一款的规定追究你公司法律责任。</w:t>
      </w:r>
    </w:p>
    <w:p w14:paraId="50B31EED">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 xml:space="preserve">   </w:t>
      </w:r>
    </w:p>
    <w:p w14:paraId="09E26268">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投标人名称</w:t>
      </w: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盖公章</w:t>
      </w:r>
      <w:r>
        <w:rPr>
          <w:rFonts w:hint="eastAsia" w:ascii="宋体" w:hAnsi="宋体" w:cs="宋体"/>
          <w:color w:val="000000" w:themeColor="text1"/>
          <w:sz w:val="24"/>
          <w:szCs w:val="24"/>
          <w:lang w:val="zh-CN"/>
          <w14:textFill>
            <w14:solidFill>
              <w14:schemeClr w14:val="tx1"/>
            </w14:solidFill>
          </w14:textFill>
        </w:rPr>
        <w:t>)：</w:t>
      </w:r>
    </w:p>
    <w:p w14:paraId="3A5D0ECF">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p>
    <w:p w14:paraId="088DA3C7">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分包供应商名称（</w:t>
      </w:r>
      <w:r>
        <w:rPr>
          <w:rFonts w:hint="eastAsia" w:ascii="宋体" w:hAnsi="宋体" w:cs="宋体"/>
          <w:color w:val="000000" w:themeColor="text1"/>
          <w:sz w:val="24"/>
          <w:szCs w:val="24"/>
          <w14:textFill>
            <w14:solidFill>
              <w14:schemeClr w14:val="tx1"/>
            </w14:solidFill>
          </w14:textFill>
        </w:rPr>
        <w:t>盖公章</w:t>
      </w:r>
      <w:r>
        <w:rPr>
          <w:rFonts w:hint="eastAsia" w:ascii="宋体" w:hAnsi="宋体" w:cs="宋体"/>
          <w:color w:val="000000" w:themeColor="text1"/>
          <w:sz w:val="24"/>
          <w:szCs w:val="24"/>
          <w:lang w:val="zh-CN"/>
          <w14:textFill>
            <w14:solidFill>
              <w14:schemeClr w14:val="tx1"/>
            </w14:solidFill>
          </w14:textFill>
        </w:rPr>
        <w:t>）：</w:t>
      </w:r>
    </w:p>
    <w:p w14:paraId="1B324A33">
      <w:pPr>
        <w:snapToGrid w:val="0"/>
        <w:spacing w:line="400" w:lineRule="exact"/>
        <w:ind w:firstLine="720" w:firstLineChars="3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w:t>
      </w:r>
    </w:p>
    <w:p w14:paraId="01C52AA7">
      <w:pPr>
        <w:snapToGrid w:val="0"/>
        <w:spacing w:line="400" w:lineRule="exact"/>
        <w:ind w:firstLine="720" w:firstLineChars="300"/>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lang w:val="zh-CN"/>
          <w14:textFill>
            <w14:solidFill>
              <w14:schemeClr w14:val="tx1"/>
            </w14:solidFill>
          </w14:textFill>
        </w:rPr>
        <w:t xml:space="preserve">  日期：  年  月   日</w:t>
      </w:r>
    </w:p>
    <w:p w14:paraId="3B73C145">
      <w:pPr>
        <w:rPr>
          <w:rFonts w:ascii="宋体" w:hAnsi="宋体" w:cs="宋体"/>
          <w:color w:val="000000" w:themeColor="text1"/>
          <w14:textFill>
            <w14:solidFill>
              <w14:schemeClr w14:val="tx1"/>
            </w14:solidFill>
          </w14:textFill>
        </w:rPr>
      </w:pPr>
    </w:p>
    <w:sectPr>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2FF" w:usb1="400004FF" w:usb2="00000000" w:usb3="00000000" w:csb0="2000019F" w:csb1="00000000"/>
  </w:font>
  <w:font w:name="Lucida Sans">
    <w:panose1 w:val="020B0602030504020204"/>
    <w:charset w:val="00"/>
    <w:family w:val="swiss"/>
    <w:pitch w:val="default"/>
    <w:sig w:usb0="00000003" w:usb1="00000000" w:usb2="00000000" w:usb3="00000000" w:csb0="2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Mincho">
    <w:panose1 w:val="02020609040205080304"/>
    <w:charset w:val="80"/>
    <w:family w:val="modern"/>
    <w:pitch w:val="default"/>
    <w:sig w:usb0="E00002FF" w:usb1="6AC7FDFB" w:usb2="00000012" w:usb3="00000000" w:csb0="4002009F" w:csb1="DFD70000"/>
  </w:font>
  <w:font w:name="Trebuchet MS">
    <w:panose1 w:val="020B0603020202020204"/>
    <w:charset w:val="00"/>
    <w:family w:val="swiss"/>
    <w:pitch w:val="default"/>
    <w:sig w:usb0="00000287" w:usb1="00000000" w:usb2="00000000" w:usb3="00000000" w:csb0="2000009F" w:csb1="00000000"/>
  </w:font>
  <w:font w:name="Tahoma">
    <w:panose1 w:val="020B0604030504040204"/>
    <w:charset w:val="00"/>
    <w:family w:val="swiss"/>
    <w:pitch w:val="default"/>
    <w:sig w:usb0="E1002EFF" w:usb1="C000605B" w:usb2="00000029" w:usb3="00000000" w:csb0="200101FF" w:csb1="20280000"/>
  </w:font>
  <w:font w:name="方正书宋简体">
    <w:altName w:val="宋体"/>
    <w:panose1 w:val="00000000000000000000"/>
    <w:charset w:val="86"/>
    <w:family w:val="auto"/>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F941B">
    <w:pPr>
      <w:pStyle w:val="22"/>
      <w:framePr w:wrap="around" w:vAnchor="text" w:hAnchor="margin" w:xAlign="center" w:y="1"/>
      <w:rPr>
        <w:rStyle w:val="37"/>
      </w:rPr>
    </w:pPr>
    <w:r>
      <w:fldChar w:fldCharType="begin"/>
    </w:r>
    <w:r>
      <w:rPr>
        <w:rStyle w:val="37"/>
      </w:rPr>
      <w:instrText xml:space="preserve">PAGE  </w:instrText>
    </w:r>
    <w:r>
      <w:fldChar w:fldCharType="separate"/>
    </w:r>
    <w:r>
      <w:rPr>
        <w:rStyle w:val="37"/>
      </w:rPr>
      <w:t>14</w:t>
    </w:r>
    <w:r>
      <w:fldChar w:fldCharType="end"/>
    </w:r>
  </w:p>
  <w:p w14:paraId="01143784">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549FA">
    <w:pPr>
      <w:pStyle w:val="22"/>
      <w:framePr w:wrap="around" w:vAnchor="text" w:hAnchor="margin" w:xAlign="center" w:y="1"/>
      <w:rPr>
        <w:rStyle w:val="37"/>
      </w:rPr>
    </w:pPr>
    <w:r>
      <w:rPr>
        <w:rStyle w:val="37"/>
      </w:rPr>
      <w:fldChar w:fldCharType="begin"/>
    </w:r>
    <w:r>
      <w:rPr>
        <w:rStyle w:val="37"/>
      </w:rPr>
      <w:instrText xml:space="preserve">PAGE  </w:instrText>
    </w:r>
    <w:r>
      <w:rPr>
        <w:rStyle w:val="37"/>
      </w:rPr>
      <w:fldChar w:fldCharType="separate"/>
    </w:r>
    <w:r>
      <w:rPr>
        <w:rStyle w:val="37"/>
      </w:rPr>
      <w:t>43</w:t>
    </w:r>
    <w:r>
      <w:rPr>
        <w:rStyle w:val="37"/>
      </w:rPr>
      <w:fldChar w:fldCharType="end"/>
    </w:r>
  </w:p>
  <w:p w14:paraId="226D73F2">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01CE9">
    <w:pPr>
      <w:pStyle w:val="22"/>
      <w:framePr w:wrap="around" w:vAnchor="text" w:hAnchor="margin" w:xAlign="center" w:y="1"/>
      <w:rPr>
        <w:rStyle w:val="37"/>
      </w:rPr>
    </w:pPr>
    <w:r>
      <w:rPr>
        <w:rStyle w:val="37"/>
      </w:rPr>
      <w:fldChar w:fldCharType="begin"/>
    </w:r>
    <w:r>
      <w:rPr>
        <w:rStyle w:val="37"/>
      </w:rPr>
      <w:instrText xml:space="preserve">PAGE  </w:instrText>
    </w:r>
    <w:r>
      <w:rPr>
        <w:rStyle w:val="37"/>
      </w:rPr>
      <w:fldChar w:fldCharType="separate"/>
    </w:r>
    <w:r>
      <w:rPr>
        <w:rStyle w:val="37"/>
      </w:rPr>
      <w:t>50</w:t>
    </w:r>
    <w:r>
      <w:rPr>
        <w:rStyle w:val="37"/>
      </w:rPr>
      <w:fldChar w:fldCharType="end"/>
    </w:r>
  </w:p>
  <w:p w14:paraId="49BDCCC4">
    <w:pPr>
      <w:pStyle w:val="22"/>
    </w:pPr>
    <w:r>
      <w:rPr>
        <w:kern w:val="0"/>
      </w:rPr>
      <w:t>-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10F85">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A03B9">
    <w:pPr>
      <w:pStyle w:val="2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8D3284"/>
    <w:multiLevelType w:val="singleLevel"/>
    <w:tmpl w:val="998D3284"/>
    <w:lvl w:ilvl="0" w:tentative="0">
      <w:start w:val="1"/>
      <w:numFmt w:val="decimal"/>
      <w:suff w:val="nothing"/>
      <w:lvlText w:val="%1、"/>
      <w:lvlJc w:val="left"/>
    </w:lvl>
  </w:abstractNum>
  <w:abstractNum w:abstractNumId="1">
    <w:nsid w:val="B74C8DDA"/>
    <w:multiLevelType w:val="singleLevel"/>
    <w:tmpl w:val="B74C8DDA"/>
    <w:lvl w:ilvl="0" w:tentative="0">
      <w:start w:val="2"/>
      <w:numFmt w:val="chineseCounting"/>
      <w:suff w:val="nothing"/>
      <w:lvlText w:val="%1、"/>
      <w:lvlJc w:val="left"/>
      <w:rPr>
        <w:rFonts w:hint="eastAsia"/>
      </w:rPr>
    </w:lvl>
  </w:abstractNum>
  <w:abstractNum w:abstractNumId="2">
    <w:nsid w:val="D8F306EC"/>
    <w:multiLevelType w:val="singleLevel"/>
    <w:tmpl w:val="D8F306EC"/>
    <w:lvl w:ilvl="0" w:tentative="0">
      <w:start w:val="3"/>
      <w:numFmt w:val="chineseCounting"/>
      <w:suff w:val="space"/>
      <w:lvlText w:val="第%1章"/>
      <w:lvlJc w:val="left"/>
      <w:rPr>
        <w:rFonts w:hint="eastAsia"/>
        <w:sz w:val="30"/>
        <w:szCs w:val="30"/>
      </w:rPr>
    </w:lvl>
  </w:abstractNum>
  <w:abstractNum w:abstractNumId="3">
    <w:nsid w:val="0D23820E"/>
    <w:multiLevelType w:val="singleLevel"/>
    <w:tmpl w:val="0D23820E"/>
    <w:lvl w:ilvl="0" w:tentative="0">
      <w:start w:val="1"/>
      <w:numFmt w:val="decimal"/>
      <w:suff w:val="space"/>
      <w:lvlText w:val="%1."/>
      <w:lvlJc w:val="left"/>
    </w:lvl>
  </w:abstractNum>
  <w:abstractNum w:abstractNumId="4">
    <w:nsid w:val="35582311"/>
    <w:multiLevelType w:val="multilevel"/>
    <w:tmpl w:val="35582311"/>
    <w:lvl w:ilvl="0" w:tentative="0">
      <w:start w:val="8"/>
      <w:numFmt w:val="japaneseCounting"/>
      <w:lvlText w:val="%1、"/>
      <w:lvlJc w:val="left"/>
      <w:pPr>
        <w:ind w:left="667" w:hanging="456"/>
      </w:pPr>
      <w:rPr>
        <w:rFonts w:hint="default"/>
      </w:rPr>
    </w:lvl>
    <w:lvl w:ilvl="1" w:tentative="0">
      <w:start w:val="1"/>
      <w:numFmt w:val="lowerLetter"/>
      <w:lvlText w:val="%2)"/>
      <w:lvlJc w:val="left"/>
      <w:pPr>
        <w:ind w:left="1051" w:hanging="420"/>
      </w:pPr>
    </w:lvl>
    <w:lvl w:ilvl="2" w:tentative="0">
      <w:start w:val="1"/>
      <w:numFmt w:val="lowerRoman"/>
      <w:lvlText w:val="%3."/>
      <w:lvlJc w:val="right"/>
      <w:pPr>
        <w:ind w:left="1471" w:hanging="420"/>
      </w:pPr>
    </w:lvl>
    <w:lvl w:ilvl="3" w:tentative="0">
      <w:start w:val="1"/>
      <w:numFmt w:val="decimal"/>
      <w:lvlText w:val="%4."/>
      <w:lvlJc w:val="left"/>
      <w:pPr>
        <w:ind w:left="1891" w:hanging="420"/>
      </w:pPr>
    </w:lvl>
    <w:lvl w:ilvl="4" w:tentative="0">
      <w:start w:val="1"/>
      <w:numFmt w:val="lowerLetter"/>
      <w:lvlText w:val="%5)"/>
      <w:lvlJc w:val="left"/>
      <w:pPr>
        <w:ind w:left="2311" w:hanging="420"/>
      </w:pPr>
    </w:lvl>
    <w:lvl w:ilvl="5" w:tentative="0">
      <w:start w:val="1"/>
      <w:numFmt w:val="lowerRoman"/>
      <w:lvlText w:val="%6."/>
      <w:lvlJc w:val="right"/>
      <w:pPr>
        <w:ind w:left="2731" w:hanging="420"/>
      </w:pPr>
    </w:lvl>
    <w:lvl w:ilvl="6" w:tentative="0">
      <w:start w:val="1"/>
      <w:numFmt w:val="decimal"/>
      <w:lvlText w:val="%7."/>
      <w:lvlJc w:val="left"/>
      <w:pPr>
        <w:ind w:left="3151" w:hanging="420"/>
      </w:pPr>
    </w:lvl>
    <w:lvl w:ilvl="7" w:tentative="0">
      <w:start w:val="1"/>
      <w:numFmt w:val="lowerLetter"/>
      <w:lvlText w:val="%8)"/>
      <w:lvlJc w:val="left"/>
      <w:pPr>
        <w:ind w:left="3571" w:hanging="420"/>
      </w:pPr>
    </w:lvl>
    <w:lvl w:ilvl="8" w:tentative="0">
      <w:start w:val="1"/>
      <w:numFmt w:val="lowerRoman"/>
      <w:lvlText w:val="%9."/>
      <w:lvlJc w:val="right"/>
      <w:pPr>
        <w:ind w:left="3991" w:hanging="420"/>
      </w:pPr>
    </w:lvl>
  </w:abstractNum>
  <w:abstractNum w:abstractNumId="5">
    <w:nsid w:val="4D6D849C"/>
    <w:multiLevelType w:val="singleLevel"/>
    <w:tmpl w:val="4D6D849C"/>
    <w:lvl w:ilvl="0" w:tentative="0">
      <w:start w:val="2"/>
      <w:numFmt w:val="chineseCounting"/>
      <w:suff w:val="nothing"/>
      <w:lvlText w:val="%1、"/>
      <w:lvlJc w:val="left"/>
      <w:rPr>
        <w:rFonts w:hint="eastAsia"/>
      </w:rPr>
    </w:lvl>
  </w:abstractNum>
  <w:abstractNum w:abstractNumId="6">
    <w:nsid w:val="58DB1FFA"/>
    <w:multiLevelType w:val="singleLevel"/>
    <w:tmpl w:val="58DB1FFA"/>
    <w:lvl w:ilvl="0" w:tentative="0">
      <w:start w:val="1"/>
      <w:numFmt w:val="decimal"/>
      <w:suff w:val="nothing"/>
      <w:lvlText w:val="%1、"/>
      <w:lvlJc w:val="left"/>
      <w:rPr>
        <w:rFonts w:cs="Times New Roman"/>
      </w:rPr>
    </w:lvl>
  </w:abstractNum>
  <w:abstractNum w:abstractNumId="7">
    <w:nsid w:val="7545CBCB"/>
    <w:multiLevelType w:val="singleLevel"/>
    <w:tmpl w:val="7545CBCB"/>
    <w:lvl w:ilvl="0" w:tentative="0">
      <w:start w:val="8"/>
      <w:numFmt w:val="chineseCounting"/>
      <w:suff w:val="nothing"/>
      <w:lvlText w:val="%1、"/>
      <w:lvlJc w:val="left"/>
      <w:rPr>
        <w:rFonts w:hint="eastAsia"/>
      </w:rPr>
    </w:lvl>
  </w:abstractNum>
  <w:num w:numId="1">
    <w:abstractNumId w:val="2"/>
  </w:num>
  <w:num w:numId="2">
    <w:abstractNumId w:val="4"/>
  </w:num>
  <w:num w:numId="3">
    <w:abstractNumId w:val="0"/>
  </w:num>
  <w:num w:numId="4">
    <w:abstractNumId w:val="5"/>
  </w:num>
  <w:num w:numId="5">
    <w:abstractNumId w:val="1"/>
  </w:num>
  <w:num w:numId="6">
    <w:abstractNumId w:val="7"/>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kMTQ5Njg3YTFhZTYxY2FmY2E1NWI5ZTRkZjhjZGUifQ=="/>
    <w:docVar w:name="KSO_WPS_MARK_KEY" w:val="76c5809d-b9a1-4be0-89d2-480cbf71dd2f"/>
  </w:docVars>
  <w:rsids>
    <w:rsidRoot w:val="00172A27"/>
    <w:rsid w:val="000014CF"/>
    <w:rsid w:val="00001E69"/>
    <w:rsid w:val="0000297F"/>
    <w:rsid w:val="00004A78"/>
    <w:rsid w:val="00006CC2"/>
    <w:rsid w:val="000072AB"/>
    <w:rsid w:val="0000788F"/>
    <w:rsid w:val="00007BD7"/>
    <w:rsid w:val="000111CA"/>
    <w:rsid w:val="00011C0C"/>
    <w:rsid w:val="00011D2E"/>
    <w:rsid w:val="00012645"/>
    <w:rsid w:val="0001273B"/>
    <w:rsid w:val="00013AC7"/>
    <w:rsid w:val="0001549F"/>
    <w:rsid w:val="0001628F"/>
    <w:rsid w:val="000207F5"/>
    <w:rsid w:val="00020F36"/>
    <w:rsid w:val="00021C5B"/>
    <w:rsid w:val="00022FCC"/>
    <w:rsid w:val="000261F1"/>
    <w:rsid w:val="00026200"/>
    <w:rsid w:val="000308B4"/>
    <w:rsid w:val="000314AD"/>
    <w:rsid w:val="000343DA"/>
    <w:rsid w:val="00034A09"/>
    <w:rsid w:val="00035106"/>
    <w:rsid w:val="000354D1"/>
    <w:rsid w:val="00035910"/>
    <w:rsid w:val="00035D0D"/>
    <w:rsid w:val="00036EAB"/>
    <w:rsid w:val="0003740E"/>
    <w:rsid w:val="000411C8"/>
    <w:rsid w:val="0004339E"/>
    <w:rsid w:val="000454E6"/>
    <w:rsid w:val="0004644C"/>
    <w:rsid w:val="000511A5"/>
    <w:rsid w:val="00054E0B"/>
    <w:rsid w:val="00056D32"/>
    <w:rsid w:val="000579C0"/>
    <w:rsid w:val="00057D3A"/>
    <w:rsid w:val="000606E7"/>
    <w:rsid w:val="0006085C"/>
    <w:rsid w:val="000612AA"/>
    <w:rsid w:val="000613CE"/>
    <w:rsid w:val="000621DC"/>
    <w:rsid w:val="00065736"/>
    <w:rsid w:val="00065ED2"/>
    <w:rsid w:val="0006624F"/>
    <w:rsid w:val="00066A5D"/>
    <w:rsid w:val="000673F9"/>
    <w:rsid w:val="00067FEC"/>
    <w:rsid w:val="00070C8B"/>
    <w:rsid w:val="00071AAB"/>
    <w:rsid w:val="000720FF"/>
    <w:rsid w:val="00073AE2"/>
    <w:rsid w:val="000743A4"/>
    <w:rsid w:val="00077AEB"/>
    <w:rsid w:val="00080DCB"/>
    <w:rsid w:val="00081494"/>
    <w:rsid w:val="00081820"/>
    <w:rsid w:val="00082308"/>
    <w:rsid w:val="00082440"/>
    <w:rsid w:val="00082821"/>
    <w:rsid w:val="000844E0"/>
    <w:rsid w:val="00084FC0"/>
    <w:rsid w:val="00085484"/>
    <w:rsid w:val="000861C1"/>
    <w:rsid w:val="00086264"/>
    <w:rsid w:val="000904EC"/>
    <w:rsid w:val="00092BE8"/>
    <w:rsid w:val="00093A42"/>
    <w:rsid w:val="00094529"/>
    <w:rsid w:val="00094C32"/>
    <w:rsid w:val="000969E6"/>
    <w:rsid w:val="00096C79"/>
    <w:rsid w:val="00097751"/>
    <w:rsid w:val="00097795"/>
    <w:rsid w:val="000A0A15"/>
    <w:rsid w:val="000A3363"/>
    <w:rsid w:val="000A59A0"/>
    <w:rsid w:val="000A606F"/>
    <w:rsid w:val="000A7B6B"/>
    <w:rsid w:val="000A7F85"/>
    <w:rsid w:val="000B056D"/>
    <w:rsid w:val="000B31E4"/>
    <w:rsid w:val="000B6B94"/>
    <w:rsid w:val="000B6E5D"/>
    <w:rsid w:val="000B77B3"/>
    <w:rsid w:val="000C0D4F"/>
    <w:rsid w:val="000C158A"/>
    <w:rsid w:val="000C2238"/>
    <w:rsid w:val="000C37A3"/>
    <w:rsid w:val="000C3F6D"/>
    <w:rsid w:val="000C4001"/>
    <w:rsid w:val="000C435D"/>
    <w:rsid w:val="000C4C2D"/>
    <w:rsid w:val="000C5961"/>
    <w:rsid w:val="000C5C70"/>
    <w:rsid w:val="000C5F09"/>
    <w:rsid w:val="000C6E2A"/>
    <w:rsid w:val="000D1444"/>
    <w:rsid w:val="000D4ECE"/>
    <w:rsid w:val="000E0A04"/>
    <w:rsid w:val="000E1F53"/>
    <w:rsid w:val="000E376C"/>
    <w:rsid w:val="000E39A5"/>
    <w:rsid w:val="000E491A"/>
    <w:rsid w:val="000E4E59"/>
    <w:rsid w:val="000F06EA"/>
    <w:rsid w:val="000F28EA"/>
    <w:rsid w:val="000F3697"/>
    <w:rsid w:val="000F4F91"/>
    <w:rsid w:val="000F7769"/>
    <w:rsid w:val="00100AFC"/>
    <w:rsid w:val="00102273"/>
    <w:rsid w:val="00103651"/>
    <w:rsid w:val="00107856"/>
    <w:rsid w:val="0011058A"/>
    <w:rsid w:val="00111805"/>
    <w:rsid w:val="001137CE"/>
    <w:rsid w:val="00113C37"/>
    <w:rsid w:val="00114B27"/>
    <w:rsid w:val="001165DB"/>
    <w:rsid w:val="001167B6"/>
    <w:rsid w:val="0011699B"/>
    <w:rsid w:val="00116AAA"/>
    <w:rsid w:val="00116E58"/>
    <w:rsid w:val="001170E8"/>
    <w:rsid w:val="001176E1"/>
    <w:rsid w:val="00121746"/>
    <w:rsid w:val="00123A59"/>
    <w:rsid w:val="0012414B"/>
    <w:rsid w:val="00126A52"/>
    <w:rsid w:val="00127122"/>
    <w:rsid w:val="00131EF9"/>
    <w:rsid w:val="001335A3"/>
    <w:rsid w:val="001335B7"/>
    <w:rsid w:val="001344D2"/>
    <w:rsid w:val="00134A72"/>
    <w:rsid w:val="00134EBF"/>
    <w:rsid w:val="001354B7"/>
    <w:rsid w:val="00135BAB"/>
    <w:rsid w:val="001360BB"/>
    <w:rsid w:val="00136684"/>
    <w:rsid w:val="001366E3"/>
    <w:rsid w:val="001372BE"/>
    <w:rsid w:val="00140EC9"/>
    <w:rsid w:val="001410C1"/>
    <w:rsid w:val="00141D11"/>
    <w:rsid w:val="0014261B"/>
    <w:rsid w:val="00143D3E"/>
    <w:rsid w:val="00150548"/>
    <w:rsid w:val="00150653"/>
    <w:rsid w:val="00152C21"/>
    <w:rsid w:val="001558EB"/>
    <w:rsid w:val="0015655B"/>
    <w:rsid w:val="001572E3"/>
    <w:rsid w:val="00161253"/>
    <w:rsid w:val="001645CF"/>
    <w:rsid w:val="00164E18"/>
    <w:rsid w:val="00166910"/>
    <w:rsid w:val="0016735B"/>
    <w:rsid w:val="00170049"/>
    <w:rsid w:val="0017088F"/>
    <w:rsid w:val="00171F84"/>
    <w:rsid w:val="00172A27"/>
    <w:rsid w:val="00172B5E"/>
    <w:rsid w:val="00173364"/>
    <w:rsid w:val="00181933"/>
    <w:rsid w:val="00181D30"/>
    <w:rsid w:val="001854D9"/>
    <w:rsid w:val="00185742"/>
    <w:rsid w:val="001858DE"/>
    <w:rsid w:val="001868E3"/>
    <w:rsid w:val="00186C71"/>
    <w:rsid w:val="00187102"/>
    <w:rsid w:val="00190115"/>
    <w:rsid w:val="0019205C"/>
    <w:rsid w:val="001924C2"/>
    <w:rsid w:val="001925E1"/>
    <w:rsid w:val="00192712"/>
    <w:rsid w:val="001935D2"/>
    <w:rsid w:val="00193636"/>
    <w:rsid w:val="00196CE2"/>
    <w:rsid w:val="001A04E0"/>
    <w:rsid w:val="001A2C65"/>
    <w:rsid w:val="001A649B"/>
    <w:rsid w:val="001A7838"/>
    <w:rsid w:val="001B0E2D"/>
    <w:rsid w:val="001B1235"/>
    <w:rsid w:val="001B3259"/>
    <w:rsid w:val="001B4BFF"/>
    <w:rsid w:val="001B6165"/>
    <w:rsid w:val="001B65FD"/>
    <w:rsid w:val="001B6EB1"/>
    <w:rsid w:val="001B7823"/>
    <w:rsid w:val="001C00AD"/>
    <w:rsid w:val="001C0722"/>
    <w:rsid w:val="001C0B10"/>
    <w:rsid w:val="001C0D2E"/>
    <w:rsid w:val="001C174E"/>
    <w:rsid w:val="001C17E4"/>
    <w:rsid w:val="001C2467"/>
    <w:rsid w:val="001C2A33"/>
    <w:rsid w:val="001C42BD"/>
    <w:rsid w:val="001C4901"/>
    <w:rsid w:val="001C736D"/>
    <w:rsid w:val="001D1AEE"/>
    <w:rsid w:val="001D2C04"/>
    <w:rsid w:val="001D790D"/>
    <w:rsid w:val="001E0C59"/>
    <w:rsid w:val="001E133F"/>
    <w:rsid w:val="001E188C"/>
    <w:rsid w:val="001E18FE"/>
    <w:rsid w:val="001E2866"/>
    <w:rsid w:val="001E2E5B"/>
    <w:rsid w:val="001E3861"/>
    <w:rsid w:val="001E3CC5"/>
    <w:rsid w:val="001E413B"/>
    <w:rsid w:val="001E4261"/>
    <w:rsid w:val="001E4977"/>
    <w:rsid w:val="001E4E54"/>
    <w:rsid w:val="001E67FF"/>
    <w:rsid w:val="001E79BB"/>
    <w:rsid w:val="001F3721"/>
    <w:rsid w:val="001F567A"/>
    <w:rsid w:val="001F6186"/>
    <w:rsid w:val="00200AB3"/>
    <w:rsid w:val="002021F7"/>
    <w:rsid w:val="002050D3"/>
    <w:rsid w:val="00206516"/>
    <w:rsid w:val="0020698F"/>
    <w:rsid w:val="002074A0"/>
    <w:rsid w:val="002104DD"/>
    <w:rsid w:val="002118F7"/>
    <w:rsid w:val="00212072"/>
    <w:rsid w:val="002122FA"/>
    <w:rsid w:val="00213346"/>
    <w:rsid w:val="00213765"/>
    <w:rsid w:val="00213B65"/>
    <w:rsid w:val="00213C67"/>
    <w:rsid w:val="00214ADF"/>
    <w:rsid w:val="00215235"/>
    <w:rsid w:val="00215542"/>
    <w:rsid w:val="002157E3"/>
    <w:rsid w:val="00215AA4"/>
    <w:rsid w:val="002204C6"/>
    <w:rsid w:val="00222C88"/>
    <w:rsid w:val="00223675"/>
    <w:rsid w:val="00223BD6"/>
    <w:rsid w:val="0022565C"/>
    <w:rsid w:val="00227BD8"/>
    <w:rsid w:val="00230261"/>
    <w:rsid w:val="00232029"/>
    <w:rsid w:val="00233BBA"/>
    <w:rsid w:val="00234BEA"/>
    <w:rsid w:val="002353D9"/>
    <w:rsid w:val="0023582E"/>
    <w:rsid w:val="00235D67"/>
    <w:rsid w:val="00235F88"/>
    <w:rsid w:val="00237115"/>
    <w:rsid w:val="00241A3D"/>
    <w:rsid w:val="00241A4D"/>
    <w:rsid w:val="00242953"/>
    <w:rsid w:val="0024368E"/>
    <w:rsid w:val="0024429B"/>
    <w:rsid w:val="0024438F"/>
    <w:rsid w:val="002456CF"/>
    <w:rsid w:val="00246C0C"/>
    <w:rsid w:val="00246FF8"/>
    <w:rsid w:val="002504F9"/>
    <w:rsid w:val="00250F9E"/>
    <w:rsid w:val="0025481D"/>
    <w:rsid w:val="00254C60"/>
    <w:rsid w:val="00260090"/>
    <w:rsid w:val="00262EBC"/>
    <w:rsid w:val="00264523"/>
    <w:rsid w:val="00264F2E"/>
    <w:rsid w:val="00265189"/>
    <w:rsid w:val="00265904"/>
    <w:rsid w:val="0026597B"/>
    <w:rsid w:val="00265BBC"/>
    <w:rsid w:val="0026619B"/>
    <w:rsid w:val="00266DC9"/>
    <w:rsid w:val="00270351"/>
    <w:rsid w:val="002709E3"/>
    <w:rsid w:val="00276721"/>
    <w:rsid w:val="00277C94"/>
    <w:rsid w:val="002800F7"/>
    <w:rsid w:val="00280314"/>
    <w:rsid w:val="00280751"/>
    <w:rsid w:val="00281A26"/>
    <w:rsid w:val="00281DFA"/>
    <w:rsid w:val="00281F15"/>
    <w:rsid w:val="002845A0"/>
    <w:rsid w:val="0028643F"/>
    <w:rsid w:val="002874D2"/>
    <w:rsid w:val="00290F12"/>
    <w:rsid w:val="00291056"/>
    <w:rsid w:val="00292413"/>
    <w:rsid w:val="00292BFB"/>
    <w:rsid w:val="00293BA9"/>
    <w:rsid w:val="00293CE5"/>
    <w:rsid w:val="002944ED"/>
    <w:rsid w:val="00294C48"/>
    <w:rsid w:val="00294C4F"/>
    <w:rsid w:val="0029506E"/>
    <w:rsid w:val="002952ED"/>
    <w:rsid w:val="002A0C29"/>
    <w:rsid w:val="002A1E28"/>
    <w:rsid w:val="002A27CE"/>
    <w:rsid w:val="002A28EB"/>
    <w:rsid w:val="002A2A17"/>
    <w:rsid w:val="002A2E34"/>
    <w:rsid w:val="002A388A"/>
    <w:rsid w:val="002A6809"/>
    <w:rsid w:val="002A7657"/>
    <w:rsid w:val="002B213A"/>
    <w:rsid w:val="002B236B"/>
    <w:rsid w:val="002B2407"/>
    <w:rsid w:val="002B3970"/>
    <w:rsid w:val="002B3D9B"/>
    <w:rsid w:val="002B4843"/>
    <w:rsid w:val="002B4D92"/>
    <w:rsid w:val="002B6EE6"/>
    <w:rsid w:val="002B7A3D"/>
    <w:rsid w:val="002C0F39"/>
    <w:rsid w:val="002C15EB"/>
    <w:rsid w:val="002C1840"/>
    <w:rsid w:val="002C336E"/>
    <w:rsid w:val="002C3D68"/>
    <w:rsid w:val="002C5241"/>
    <w:rsid w:val="002C528C"/>
    <w:rsid w:val="002C5CCA"/>
    <w:rsid w:val="002C6031"/>
    <w:rsid w:val="002C64F0"/>
    <w:rsid w:val="002C6946"/>
    <w:rsid w:val="002C6E24"/>
    <w:rsid w:val="002C75D0"/>
    <w:rsid w:val="002D03D2"/>
    <w:rsid w:val="002D04D3"/>
    <w:rsid w:val="002D0F01"/>
    <w:rsid w:val="002D2C9B"/>
    <w:rsid w:val="002D3C22"/>
    <w:rsid w:val="002D4DD5"/>
    <w:rsid w:val="002D52AD"/>
    <w:rsid w:val="002D5CBF"/>
    <w:rsid w:val="002D5DC6"/>
    <w:rsid w:val="002D68DD"/>
    <w:rsid w:val="002D7318"/>
    <w:rsid w:val="002E0155"/>
    <w:rsid w:val="002E145E"/>
    <w:rsid w:val="002E1EDB"/>
    <w:rsid w:val="002E2D2A"/>
    <w:rsid w:val="002E33FB"/>
    <w:rsid w:val="002E43C6"/>
    <w:rsid w:val="002E6F84"/>
    <w:rsid w:val="002E7019"/>
    <w:rsid w:val="002E7098"/>
    <w:rsid w:val="002F01FB"/>
    <w:rsid w:val="002F05E5"/>
    <w:rsid w:val="002F11F9"/>
    <w:rsid w:val="002F14F5"/>
    <w:rsid w:val="002F1D71"/>
    <w:rsid w:val="002F247D"/>
    <w:rsid w:val="002F2649"/>
    <w:rsid w:val="002F3722"/>
    <w:rsid w:val="002F39F5"/>
    <w:rsid w:val="002F4F51"/>
    <w:rsid w:val="002F5F79"/>
    <w:rsid w:val="002F6C60"/>
    <w:rsid w:val="002F79E3"/>
    <w:rsid w:val="00301AAB"/>
    <w:rsid w:val="003032C5"/>
    <w:rsid w:val="0030445D"/>
    <w:rsid w:val="00305755"/>
    <w:rsid w:val="003071E1"/>
    <w:rsid w:val="00307C20"/>
    <w:rsid w:val="00307EF6"/>
    <w:rsid w:val="00310E35"/>
    <w:rsid w:val="00312914"/>
    <w:rsid w:val="00312B16"/>
    <w:rsid w:val="00314B65"/>
    <w:rsid w:val="00317569"/>
    <w:rsid w:val="003176B6"/>
    <w:rsid w:val="00317A7C"/>
    <w:rsid w:val="00320AAB"/>
    <w:rsid w:val="00320BBF"/>
    <w:rsid w:val="0032113B"/>
    <w:rsid w:val="00322973"/>
    <w:rsid w:val="003232DA"/>
    <w:rsid w:val="00323D2F"/>
    <w:rsid w:val="0032462A"/>
    <w:rsid w:val="00325262"/>
    <w:rsid w:val="00325294"/>
    <w:rsid w:val="0032577F"/>
    <w:rsid w:val="003264F2"/>
    <w:rsid w:val="00326B9A"/>
    <w:rsid w:val="003270CC"/>
    <w:rsid w:val="003279C8"/>
    <w:rsid w:val="003302C2"/>
    <w:rsid w:val="00330D4F"/>
    <w:rsid w:val="00331D65"/>
    <w:rsid w:val="00333329"/>
    <w:rsid w:val="00333B5C"/>
    <w:rsid w:val="003345B3"/>
    <w:rsid w:val="00334D9C"/>
    <w:rsid w:val="00336C0B"/>
    <w:rsid w:val="003402E7"/>
    <w:rsid w:val="003413C8"/>
    <w:rsid w:val="00341CC8"/>
    <w:rsid w:val="0034218F"/>
    <w:rsid w:val="00342640"/>
    <w:rsid w:val="00342BA7"/>
    <w:rsid w:val="00344D3E"/>
    <w:rsid w:val="00344EE8"/>
    <w:rsid w:val="00346B79"/>
    <w:rsid w:val="00347028"/>
    <w:rsid w:val="00350589"/>
    <w:rsid w:val="003523BD"/>
    <w:rsid w:val="00352684"/>
    <w:rsid w:val="00353CD4"/>
    <w:rsid w:val="00354840"/>
    <w:rsid w:val="00355E92"/>
    <w:rsid w:val="0035760C"/>
    <w:rsid w:val="00357CD2"/>
    <w:rsid w:val="00360B19"/>
    <w:rsid w:val="00361A09"/>
    <w:rsid w:val="003623AE"/>
    <w:rsid w:val="003624E5"/>
    <w:rsid w:val="00362875"/>
    <w:rsid w:val="0036291E"/>
    <w:rsid w:val="0036433F"/>
    <w:rsid w:val="003656A7"/>
    <w:rsid w:val="003676FB"/>
    <w:rsid w:val="00367E6B"/>
    <w:rsid w:val="003702F1"/>
    <w:rsid w:val="00370CFF"/>
    <w:rsid w:val="00371A43"/>
    <w:rsid w:val="00371BF1"/>
    <w:rsid w:val="00372312"/>
    <w:rsid w:val="00372A92"/>
    <w:rsid w:val="00372B0F"/>
    <w:rsid w:val="00373B36"/>
    <w:rsid w:val="003742AB"/>
    <w:rsid w:val="00374836"/>
    <w:rsid w:val="00375595"/>
    <w:rsid w:val="003756D4"/>
    <w:rsid w:val="003758B0"/>
    <w:rsid w:val="003811BC"/>
    <w:rsid w:val="003825C0"/>
    <w:rsid w:val="003848CA"/>
    <w:rsid w:val="003855A3"/>
    <w:rsid w:val="00386727"/>
    <w:rsid w:val="00386F4B"/>
    <w:rsid w:val="00391D64"/>
    <w:rsid w:val="00391E80"/>
    <w:rsid w:val="003925DB"/>
    <w:rsid w:val="00394FDC"/>
    <w:rsid w:val="0039669D"/>
    <w:rsid w:val="003967AF"/>
    <w:rsid w:val="0039791D"/>
    <w:rsid w:val="003A08C5"/>
    <w:rsid w:val="003A16E0"/>
    <w:rsid w:val="003A3CDB"/>
    <w:rsid w:val="003A40E2"/>
    <w:rsid w:val="003A4CA4"/>
    <w:rsid w:val="003A694F"/>
    <w:rsid w:val="003B13F3"/>
    <w:rsid w:val="003B1F43"/>
    <w:rsid w:val="003B1FDE"/>
    <w:rsid w:val="003B5800"/>
    <w:rsid w:val="003B61F3"/>
    <w:rsid w:val="003B79A9"/>
    <w:rsid w:val="003C0260"/>
    <w:rsid w:val="003C0AFE"/>
    <w:rsid w:val="003C26CE"/>
    <w:rsid w:val="003C31B6"/>
    <w:rsid w:val="003C387B"/>
    <w:rsid w:val="003C4D11"/>
    <w:rsid w:val="003C504A"/>
    <w:rsid w:val="003C71F5"/>
    <w:rsid w:val="003D0404"/>
    <w:rsid w:val="003D1987"/>
    <w:rsid w:val="003D3E8B"/>
    <w:rsid w:val="003D6B0B"/>
    <w:rsid w:val="003D76AA"/>
    <w:rsid w:val="003E39A0"/>
    <w:rsid w:val="003E4895"/>
    <w:rsid w:val="003E4F0A"/>
    <w:rsid w:val="003E64D5"/>
    <w:rsid w:val="003E732D"/>
    <w:rsid w:val="003F2DC5"/>
    <w:rsid w:val="003F402A"/>
    <w:rsid w:val="003F52DA"/>
    <w:rsid w:val="003F54E0"/>
    <w:rsid w:val="003F6CE3"/>
    <w:rsid w:val="003F7ADB"/>
    <w:rsid w:val="00400E8D"/>
    <w:rsid w:val="00401859"/>
    <w:rsid w:val="00402A5E"/>
    <w:rsid w:val="00407B22"/>
    <w:rsid w:val="00407F6F"/>
    <w:rsid w:val="004101E3"/>
    <w:rsid w:val="00410419"/>
    <w:rsid w:val="004104EC"/>
    <w:rsid w:val="00412A29"/>
    <w:rsid w:val="0041639B"/>
    <w:rsid w:val="004166A0"/>
    <w:rsid w:val="004206DD"/>
    <w:rsid w:val="0042439A"/>
    <w:rsid w:val="0042468A"/>
    <w:rsid w:val="00425F03"/>
    <w:rsid w:val="004260BA"/>
    <w:rsid w:val="004276DD"/>
    <w:rsid w:val="00432766"/>
    <w:rsid w:val="00432D2A"/>
    <w:rsid w:val="004333AB"/>
    <w:rsid w:val="00434DDB"/>
    <w:rsid w:val="0043590F"/>
    <w:rsid w:val="004404D6"/>
    <w:rsid w:val="00441794"/>
    <w:rsid w:val="00442927"/>
    <w:rsid w:val="0044593B"/>
    <w:rsid w:val="004461D0"/>
    <w:rsid w:val="00446B27"/>
    <w:rsid w:val="004505E7"/>
    <w:rsid w:val="00451C1B"/>
    <w:rsid w:val="00452B33"/>
    <w:rsid w:val="00452B36"/>
    <w:rsid w:val="00452B46"/>
    <w:rsid w:val="004543C6"/>
    <w:rsid w:val="00456C28"/>
    <w:rsid w:val="00463904"/>
    <w:rsid w:val="00463CB1"/>
    <w:rsid w:val="00465942"/>
    <w:rsid w:val="00471501"/>
    <w:rsid w:val="004721C9"/>
    <w:rsid w:val="004725BF"/>
    <w:rsid w:val="00472FF4"/>
    <w:rsid w:val="0047591C"/>
    <w:rsid w:val="00476F5F"/>
    <w:rsid w:val="0047700A"/>
    <w:rsid w:val="00477F49"/>
    <w:rsid w:val="00483975"/>
    <w:rsid w:val="004847FF"/>
    <w:rsid w:val="00484906"/>
    <w:rsid w:val="00485E48"/>
    <w:rsid w:val="004861EF"/>
    <w:rsid w:val="004870DB"/>
    <w:rsid w:val="00487321"/>
    <w:rsid w:val="004879C3"/>
    <w:rsid w:val="00491A96"/>
    <w:rsid w:val="00493008"/>
    <w:rsid w:val="004937F1"/>
    <w:rsid w:val="00493A6A"/>
    <w:rsid w:val="0049473F"/>
    <w:rsid w:val="00496518"/>
    <w:rsid w:val="0049660F"/>
    <w:rsid w:val="004970E1"/>
    <w:rsid w:val="004A0622"/>
    <w:rsid w:val="004A0AE8"/>
    <w:rsid w:val="004A0B05"/>
    <w:rsid w:val="004A1F48"/>
    <w:rsid w:val="004A238B"/>
    <w:rsid w:val="004A2770"/>
    <w:rsid w:val="004A43BE"/>
    <w:rsid w:val="004A4F9F"/>
    <w:rsid w:val="004A506A"/>
    <w:rsid w:val="004A7CD7"/>
    <w:rsid w:val="004A7EA1"/>
    <w:rsid w:val="004B079F"/>
    <w:rsid w:val="004B0ED9"/>
    <w:rsid w:val="004B1637"/>
    <w:rsid w:val="004B4484"/>
    <w:rsid w:val="004B5B3F"/>
    <w:rsid w:val="004B6947"/>
    <w:rsid w:val="004B7FDD"/>
    <w:rsid w:val="004C2052"/>
    <w:rsid w:val="004C3945"/>
    <w:rsid w:val="004C43A6"/>
    <w:rsid w:val="004C488B"/>
    <w:rsid w:val="004C69F6"/>
    <w:rsid w:val="004D1F1E"/>
    <w:rsid w:val="004D256F"/>
    <w:rsid w:val="004D2937"/>
    <w:rsid w:val="004D2FA0"/>
    <w:rsid w:val="004D39A2"/>
    <w:rsid w:val="004D3FD9"/>
    <w:rsid w:val="004D43D4"/>
    <w:rsid w:val="004D53D1"/>
    <w:rsid w:val="004D697A"/>
    <w:rsid w:val="004D7E91"/>
    <w:rsid w:val="004D7FE7"/>
    <w:rsid w:val="004E0569"/>
    <w:rsid w:val="004E3488"/>
    <w:rsid w:val="004E4B7F"/>
    <w:rsid w:val="004E5868"/>
    <w:rsid w:val="004E5988"/>
    <w:rsid w:val="004E6329"/>
    <w:rsid w:val="004E6759"/>
    <w:rsid w:val="004E67EA"/>
    <w:rsid w:val="004E717A"/>
    <w:rsid w:val="004F0971"/>
    <w:rsid w:val="004F16F6"/>
    <w:rsid w:val="004F229B"/>
    <w:rsid w:val="004F4E3C"/>
    <w:rsid w:val="004F504A"/>
    <w:rsid w:val="004F5271"/>
    <w:rsid w:val="004F5C66"/>
    <w:rsid w:val="004F5ED4"/>
    <w:rsid w:val="004F6E97"/>
    <w:rsid w:val="00500113"/>
    <w:rsid w:val="00500A47"/>
    <w:rsid w:val="0050157D"/>
    <w:rsid w:val="00501B99"/>
    <w:rsid w:val="005021B7"/>
    <w:rsid w:val="00502BC2"/>
    <w:rsid w:val="00502C4C"/>
    <w:rsid w:val="00505A52"/>
    <w:rsid w:val="00507C4F"/>
    <w:rsid w:val="00511C36"/>
    <w:rsid w:val="00511E40"/>
    <w:rsid w:val="00512AD4"/>
    <w:rsid w:val="00512FF6"/>
    <w:rsid w:val="005146C3"/>
    <w:rsid w:val="00515259"/>
    <w:rsid w:val="00515FB1"/>
    <w:rsid w:val="00516C9F"/>
    <w:rsid w:val="00520513"/>
    <w:rsid w:val="005205B0"/>
    <w:rsid w:val="005220A0"/>
    <w:rsid w:val="00522811"/>
    <w:rsid w:val="00523CC9"/>
    <w:rsid w:val="00524496"/>
    <w:rsid w:val="005250F7"/>
    <w:rsid w:val="00525686"/>
    <w:rsid w:val="00525796"/>
    <w:rsid w:val="0052718F"/>
    <w:rsid w:val="005271AB"/>
    <w:rsid w:val="0053056E"/>
    <w:rsid w:val="00530AB3"/>
    <w:rsid w:val="00531348"/>
    <w:rsid w:val="0053267F"/>
    <w:rsid w:val="005336C1"/>
    <w:rsid w:val="00535D5D"/>
    <w:rsid w:val="00537CD6"/>
    <w:rsid w:val="0054032B"/>
    <w:rsid w:val="00541147"/>
    <w:rsid w:val="0054133B"/>
    <w:rsid w:val="00541712"/>
    <w:rsid w:val="005422A5"/>
    <w:rsid w:val="005423DE"/>
    <w:rsid w:val="0054390C"/>
    <w:rsid w:val="005459FF"/>
    <w:rsid w:val="00545A45"/>
    <w:rsid w:val="00545B8D"/>
    <w:rsid w:val="0054713D"/>
    <w:rsid w:val="0055144B"/>
    <w:rsid w:val="00553627"/>
    <w:rsid w:val="00553F7F"/>
    <w:rsid w:val="0055438F"/>
    <w:rsid w:val="00555746"/>
    <w:rsid w:val="00560AFB"/>
    <w:rsid w:val="00560CCB"/>
    <w:rsid w:val="00560F5E"/>
    <w:rsid w:val="005615D2"/>
    <w:rsid w:val="00565179"/>
    <w:rsid w:val="00565719"/>
    <w:rsid w:val="00570AE3"/>
    <w:rsid w:val="00575122"/>
    <w:rsid w:val="0057637D"/>
    <w:rsid w:val="00576665"/>
    <w:rsid w:val="00577CA5"/>
    <w:rsid w:val="005813E6"/>
    <w:rsid w:val="005821FD"/>
    <w:rsid w:val="005827DD"/>
    <w:rsid w:val="00582B61"/>
    <w:rsid w:val="00584C30"/>
    <w:rsid w:val="00592977"/>
    <w:rsid w:val="00593C68"/>
    <w:rsid w:val="00593F39"/>
    <w:rsid w:val="00597AB1"/>
    <w:rsid w:val="005A11E2"/>
    <w:rsid w:val="005A12FD"/>
    <w:rsid w:val="005A21EB"/>
    <w:rsid w:val="005A3817"/>
    <w:rsid w:val="005A3A7E"/>
    <w:rsid w:val="005A4469"/>
    <w:rsid w:val="005A5064"/>
    <w:rsid w:val="005A5097"/>
    <w:rsid w:val="005A5BEC"/>
    <w:rsid w:val="005A6CC7"/>
    <w:rsid w:val="005B16BB"/>
    <w:rsid w:val="005B1BBC"/>
    <w:rsid w:val="005B2162"/>
    <w:rsid w:val="005B3BB5"/>
    <w:rsid w:val="005B655D"/>
    <w:rsid w:val="005B660B"/>
    <w:rsid w:val="005C1655"/>
    <w:rsid w:val="005C1BB7"/>
    <w:rsid w:val="005C365B"/>
    <w:rsid w:val="005C37DA"/>
    <w:rsid w:val="005C4BD9"/>
    <w:rsid w:val="005C5ECB"/>
    <w:rsid w:val="005C66E9"/>
    <w:rsid w:val="005D094E"/>
    <w:rsid w:val="005D18C7"/>
    <w:rsid w:val="005D1EFF"/>
    <w:rsid w:val="005D270E"/>
    <w:rsid w:val="005D309E"/>
    <w:rsid w:val="005D6B63"/>
    <w:rsid w:val="005D7567"/>
    <w:rsid w:val="005D7CB0"/>
    <w:rsid w:val="005E0ED1"/>
    <w:rsid w:val="005E0EE4"/>
    <w:rsid w:val="005E1681"/>
    <w:rsid w:val="005E49E3"/>
    <w:rsid w:val="005E4E34"/>
    <w:rsid w:val="005E5411"/>
    <w:rsid w:val="005E5A29"/>
    <w:rsid w:val="005E609A"/>
    <w:rsid w:val="005E79C0"/>
    <w:rsid w:val="005F48B0"/>
    <w:rsid w:val="005F7BC4"/>
    <w:rsid w:val="00600EC4"/>
    <w:rsid w:val="00601AF5"/>
    <w:rsid w:val="00603000"/>
    <w:rsid w:val="006039A9"/>
    <w:rsid w:val="006058B9"/>
    <w:rsid w:val="00605F38"/>
    <w:rsid w:val="00610EA2"/>
    <w:rsid w:val="0061167D"/>
    <w:rsid w:val="006117B0"/>
    <w:rsid w:val="00611E2A"/>
    <w:rsid w:val="0061265A"/>
    <w:rsid w:val="00613467"/>
    <w:rsid w:val="006138C6"/>
    <w:rsid w:val="00613A25"/>
    <w:rsid w:val="00614041"/>
    <w:rsid w:val="00614220"/>
    <w:rsid w:val="00616908"/>
    <w:rsid w:val="00616C45"/>
    <w:rsid w:val="0061714A"/>
    <w:rsid w:val="006178D9"/>
    <w:rsid w:val="00617FC1"/>
    <w:rsid w:val="006219D1"/>
    <w:rsid w:val="006247D7"/>
    <w:rsid w:val="00624B74"/>
    <w:rsid w:val="00626788"/>
    <w:rsid w:val="006275A7"/>
    <w:rsid w:val="00631763"/>
    <w:rsid w:val="00631AFA"/>
    <w:rsid w:val="006327D0"/>
    <w:rsid w:val="00632B1C"/>
    <w:rsid w:val="00634C8E"/>
    <w:rsid w:val="006364B6"/>
    <w:rsid w:val="006367BE"/>
    <w:rsid w:val="00637B61"/>
    <w:rsid w:val="00637D1C"/>
    <w:rsid w:val="00637F48"/>
    <w:rsid w:val="00640861"/>
    <w:rsid w:val="006410B3"/>
    <w:rsid w:val="006413AE"/>
    <w:rsid w:val="00641E63"/>
    <w:rsid w:val="0064230A"/>
    <w:rsid w:val="00643E3A"/>
    <w:rsid w:val="00643FC1"/>
    <w:rsid w:val="00643FF0"/>
    <w:rsid w:val="006441E8"/>
    <w:rsid w:val="006454C8"/>
    <w:rsid w:val="00645743"/>
    <w:rsid w:val="00651D88"/>
    <w:rsid w:val="00652397"/>
    <w:rsid w:val="00652C36"/>
    <w:rsid w:val="00653047"/>
    <w:rsid w:val="00653812"/>
    <w:rsid w:val="0065570E"/>
    <w:rsid w:val="00655783"/>
    <w:rsid w:val="006567CA"/>
    <w:rsid w:val="00656BEF"/>
    <w:rsid w:val="00656CB7"/>
    <w:rsid w:val="00660990"/>
    <w:rsid w:val="0066162F"/>
    <w:rsid w:val="0066306F"/>
    <w:rsid w:val="00663359"/>
    <w:rsid w:val="00663E3C"/>
    <w:rsid w:val="00663F53"/>
    <w:rsid w:val="00666EB2"/>
    <w:rsid w:val="006715E7"/>
    <w:rsid w:val="0067170E"/>
    <w:rsid w:val="00671753"/>
    <w:rsid w:val="006729CD"/>
    <w:rsid w:val="00672FCB"/>
    <w:rsid w:val="00674154"/>
    <w:rsid w:val="006746C6"/>
    <w:rsid w:val="00675265"/>
    <w:rsid w:val="00675C05"/>
    <w:rsid w:val="00680DF7"/>
    <w:rsid w:val="006810BA"/>
    <w:rsid w:val="00682CA0"/>
    <w:rsid w:val="0068447C"/>
    <w:rsid w:val="00687E98"/>
    <w:rsid w:val="006906E1"/>
    <w:rsid w:val="0069367B"/>
    <w:rsid w:val="00693B87"/>
    <w:rsid w:val="00696F37"/>
    <w:rsid w:val="006A026B"/>
    <w:rsid w:val="006A0630"/>
    <w:rsid w:val="006A10C3"/>
    <w:rsid w:val="006A130C"/>
    <w:rsid w:val="006A6D0A"/>
    <w:rsid w:val="006B29C6"/>
    <w:rsid w:val="006B3201"/>
    <w:rsid w:val="006B7766"/>
    <w:rsid w:val="006B7B25"/>
    <w:rsid w:val="006B7DD1"/>
    <w:rsid w:val="006C0531"/>
    <w:rsid w:val="006C1EAA"/>
    <w:rsid w:val="006C2566"/>
    <w:rsid w:val="006C2E0D"/>
    <w:rsid w:val="006C30D1"/>
    <w:rsid w:val="006C587D"/>
    <w:rsid w:val="006D057A"/>
    <w:rsid w:val="006D0E0D"/>
    <w:rsid w:val="006D13B6"/>
    <w:rsid w:val="006D4053"/>
    <w:rsid w:val="006D46CB"/>
    <w:rsid w:val="006D50C9"/>
    <w:rsid w:val="006D54E8"/>
    <w:rsid w:val="006D7305"/>
    <w:rsid w:val="006E08F7"/>
    <w:rsid w:val="006E2024"/>
    <w:rsid w:val="006E48A3"/>
    <w:rsid w:val="006E4A0A"/>
    <w:rsid w:val="006E50DF"/>
    <w:rsid w:val="006E534C"/>
    <w:rsid w:val="006E7176"/>
    <w:rsid w:val="006F3C6A"/>
    <w:rsid w:val="006F3EB3"/>
    <w:rsid w:val="006F4C68"/>
    <w:rsid w:val="006F5ACE"/>
    <w:rsid w:val="006F694F"/>
    <w:rsid w:val="006F7552"/>
    <w:rsid w:val="006F7D16"/>
    <w:rsid w:val="007010BA"/>
    <w:rsid w:val="00702458"/>
    <w:rsid w:val="0070404D"/>
    <w:rsid w:val="00705A9C"/>
    <w:rsid w:val="00706455"/>
    <w:rsid w:val="00707FA6"/>
    <w:rsid w:val="00710079"/>
    <w:rsid w:val="00712899"/>
    <w:rsid w:val="007129EC"/>
    <w:rsid w:val="007133CF"/>
    <w:rsid w:val="00713AD7"/>
    <w:rsid w:val="00715EC5"/>
    <w:rsid w:val="00720182"/>
    <w:rsid w:val="00721E6F"/>
    <w:rsid w:val="007228A5"/>
    <w:rsid w:val="00723509"/>
    <w:rsid w:val="0072387B"/>
    <w:rsid w:val="00723931"/>
    <w:rsid w:val="00723C9C"/>
    <w:rsid w:val="007245C0"/>
    <w:rsid w:val="007246DD"/>
    <w:rsid w:val="00726D6B"/>
    <w:rsid w:val="007275EF"/>
    <w:rsid w:val="007277E0"/>
    <w:rsid w:val="007320AC"/>
    <w:rsid w:val="0073303F"/>
    <w:rsid w:val="00734049"/>
    <w:rsid w:val="00740268"/>
    <w:rsid w:val="00742C05"/>
    <w:rsid w:val="00747164"/>
    <w:rsid w:val="007476C8"/>
    <w:rsid w:val="00747A7A"/>
    <w:rsid w:val="007504C3"/>
    <w:rsid w:val="00751956"/>
    <w:rsid w:val="00751CF0"/>
    <w:rsid w:val="0075258C"/>
    <w:rsid w:val="00753E07"/>
    <w:rsid w:val="00754232"/>
    <w:rsid w:val="007542CB"/>
    <w:rsid w:val="00754745"/>
    <w:rsid w:val="00754916"/>
    <w:rsid w:val="00755169"/>
    <w:rsid w:val="00755BAE"/>
    <w:rsid w:val="00756DBB"/>
    <w:rsid w:val="007571DF"/>
    <w:rsid w:val="00757396"/>
    <w:rsid w:val="007611C6"/>
    <w:rsid w:val="00762115"/>
    <w:rsid w:val="00762325"/>
    <w:rsid w:val="0076244F"/>
    <w:rsid w:val="0076285F"/>
    <w:rsid w:val="00765E90"/>
    <w:rsid w:val="0077141C"/>
    <w:rsid w:val="00771E78"/>
    <w:rsid w:val="007729F3"/>
    <w:rsid w:val="00772C86"/>
    <w:rsid w:val="0077448A"/>
    <w:rsid w:val="00775E77"/>
    <w:rsid w:val="0078232E"/>
    <w:rsid w:val="0078263F"/>
    <w:rsid w:val="007826B5"/>
    <w:rsid w:val="0078438B"/>
    <w:rsid w:val="00784878"/>
    <w:rsid w:val="007849BD"/>
    <w:rsid w:val="00784BEC"/>
    <w:rsid w:val="00784C8B"/>
    <w:rsid w:val="007860A1"/>
    <w:rsid w:val="00791B86"/>
    <w:rsid w:val="00794233"/>
    <w:rsid w:val="00794772"/>
    <w:rsid w:val="00796F02"/>
    <w:rsid w:val="007978E7"/>
    <w:rsid w:val="00797CDF"/>
    <w:rsid w:val="007A03D0"/>
    <w:rsid w:val="007A0A61"/>
    <w:rsid w:val="007A110A"/>
    <w:rsid w:val="007A5201"/>
    <w:rsid w:val="007A525B"/>
    <w:rsid w:val="007A602D"/>
    <w:rsid w:val="007A78BC"/>
    <w:rsid w:val="007A7C8D"/>
    <w:rsid w:val="007B0071"/>
    <w:rsid w:val="007B3D1F"/>
    <w:rsid w:val="007B4EE9"/>
    <w:rsid w:val="007B51B8"/>
    <w:rsid w:val="007B5B71"/>
    <w:rsid w:val="007B5F24"/>
    <w:rsid w:val="007B626C"/>
    <w:rsid w:val="007B6A13"/>
    <w:rsid w:val="007B7A42"/>
    <w:rsid w:val="007B7CED"/>
    <w:rsid w:val="007B7E88"/>
    <w:rsid w:val="007C0B6B"/>
    <w:rsid w:val="007C1438"/>
    <w:rsid w:val="007C1C38"/>
    <w:rsid w:val="007C2A1B"/>
    <w:rsid w:val="007C3721"/>
    <w:rsid w:val="007C51A5"/>
    <w:rsid w:val="007C54AC"/>
    <w:rsid w:val="007C6321"/>
    <w:rsid w:val="007C6DBA"/>
    <w:rsid w:val="007C7FE0"/>
    <w:rsid w:val="007D103B"/>
    <w:rsid w:val="007D146C"/>
    <w:rsid w:val="007D2053"/>
    <w:rsid w:val="007D2500"/>
    <w:rsid w:val="007D39E5"/>
    <w:rsid w:val="007D5721"/>
    <w:rsid w:val="007D7432"/>
    <w:rsid w:val="007D75F2"/>
    <w:rsid w:val="007E4068"/>
    <w:rsid w:val="007E45A0"/>
    <w:rsid w:val="007E4991"/>
    <w:rsid w:val="007E533F"/>
    <w:rsid w:val="007E6A16"/>
    <w:rsid w:val="007E6C7C"/>
    <w:rsid w:val="007E7A52"/>
    <w:rsid w:val="007F02BE"/>
    <w:rsid w:val="007F14CB"/>
    <w:rsid w:val="007F1889"/>
    <w:rsid w:val="007F2BD4"/>
    <w:rsid w:val="007F3882"/>
    <w:rsid w:val="007F3AD5"/>
    <w:rsid w:val="007F4477"/>
    <w:rsid w:val="007F5170"/>
    <w:rsid w:val="007F69AD"/>
    <w:rsid w:val="007F6B08"/>
    <w:rsid w:val="007F6B56"/>
    <w:rsid w:val="0080015B"/>
    <w:rsid w:val="008019A0"/>
    <w:rsid w:val="00802D88"/>
    <w:rsid w:val="00803A90"/>
    <w:rsid w:val="00804093"/>
    <w:rsid w:val="0080484B"/>
    <w:rsid w:val="008067CB"/>
    <w:rsid w:val="00806A69"/>
    <w:rsid w:val="00813E13"/>
    <w:rsid w:val="0081486E"/>
    <w:rsid w:val="00814A74"/>
    <w:rsid w:val="0081508C"/>
    <w:rsid w:val="00817B83"/>
    <w:rsid w:val="0082176D"/>
    <w:rsid w:val="00821CB1"/>
    <w:rsid w:val="008234FF"/>
    <w:rsid w:val="00823556"/>
    <w:rsid w:val="00824FCC"/>
    <w:rsid w:val="00825626"/>
    <w:rsid w:val="00825EC3"/>
    <w:rsid w:val="00826522"/>
    <w:rsid w:val="00826CEA"/>
    <w:rsid w:val="00830427"/>
    <w:rsid w:val="0083074C"/>
    <w:rsid w:val="0083086B"/>
    <w:rsid w:val="0083116A"/>
    <w:rsid w:val="00831371"/>
    <w:rsid w:val="008314F0"/>
    <w:rsid w:val="008323C6"/>
    <w:rsid w:val="00832439"/>
    <w:rsid w:val="00832D52"/>
    <w:rsid w:val="008340FC"/>
    <w:rsid w:val="008351E0"/>
    <w:rsid w:val="008359E2"/>
    <w:rsid w:val="00835CF7"/>
    <w:rsid w:val="00837EE3"/>
    <w:rsid w:val="008418D2"/>
    <w:rsid w:val="008425BE"/>
    <w:rsid w:val="00842795"/>
    <w:rsid w:val="008433C2"/>
    <w:rsid w:val="0084488C"/>
    <w:rsid w:val="008460C1"/>
    <w:rsid w:val="0084679A"/>
    <w:rsid w:val="00846892"/>
    <w:rsid w:val="008475C6"/>
    <w:rsid w:val="0085004C"/>
    <w:rsid w:val="008515D0"/>
    <w:rsid w:val="00851AD6"/>
    <w:rsid w:val="0085586A"/>
    <w:rsid w:val="00856FA5"/>
    <w:rsid w:val="00860DB8"/>
    <w:rsid w:val="00861E70"/>
    <w:rsid w:val="00863497"/>
    <w:rsid w:val="00863EEF"/>
    <w:rsid w:val="008640F2"/>
    <w:rsid w:val="00864C90"/>
    <w:rsid w:val="00866136"/>
    <w:rsid w:val="00866C4E"/>
    <w:rsid w:val="00870F79"/>
    <w:rsid w:val="0087142A"/>
    <w:rsid w:val="008724A6"/>
    <w:rsid w:val="008735F6"/>
    <w:rsid w:val="00874241"/>
    <w:rsid w:val="00875232"/>
    <w:rsid w:val="00877582"/>
    <w:rsid w:val="00881F77"/>
    <w:rsid w:val="00884A56"/>
    <w:rsid w:val="00884D7F"/>
    <w:rsid w:val="00886AA7"/>
    <w:rsid w:val="00886B6F"/>
    <w:rsid w:val="008909B6"/>
    <w:rsid w:val="00891645"/>
    <w:rsid w:val="0089562C"/>
    <w:rsid w:val="0089590D"/>
    <w:rsid w:val="008A03EB"/>
    <w:rsid w:val="008A0BB0"/>
    <w:rsid w:val="008A0DB6"/>
    <w:rsid w:val="008A1DB4"/>
    <w:rsid w:val="008A21DE"/>
    <w:rsid w:val="008A2DFC"/>
    <w:rsid w:val="008A33CC"/>
    <w:rsid w:val="008A4DD2"/>
    <w:rsid w:val="008A52B1"/>
    <w:rsid w:val="008A585D"/>
    <w:rsid w:val="008A6FE1"/>
    <w:rsid w:val="008B4661"/>
    <w:rsid w:val="008B4C8A"/>
    <w:rsid w:val="008B62E7"/>
    <w:rsid w:val="008B7740"/>
    <w:rsid w:val="008C1B9B"/>
    <w:rsid w:val="008C287B"/>
    <w:rsid w:val="008C3442"/>
    <w:rsid w:val="008C386D"/>
    <w:rsid w:val="008C435C"/>
    <w:rsid w:val="008C4DED"/>
    <w:rsid w:val="008C57DE"/>
    <w:rsid w:val="008C5A4F"/>
    <w:rsid w:val="008C5B6A"/>
    <w:rsid w:val="008C6C48"/>
    <w:rsid w:val="008D1085"/>
    <w:rsid w:val="008D281A"/>
    <w:rsid w:val="008D39A6"/>
    <w:rsid w:val="008D3B3C"/>
    <w:rsid w:val="008D4280"/>
    <w:rsid w:val="008D5185"/>
    <w:rsid w:val="008D530A"/>
    <w:rsid w:val="008D762B"/>
    <w:rsid w:val="008E089F"/>
    <w:rsid w:val="008E26AB"/>
    <w:rsid w:val="008E3857"/>
    <w:rsid w:val="008E42A5"/>
    <w:rsid w:val="008E4E30"/>
    <w:rsid w:val="008E4E9E"/>
    <w:rsid w:val="008F00B5"/>
    <w:rsid w:val="008F3A72"/>
    <w:rsid w:val="008F418B"/>
    <w:rsid w:val="008F5260"/>
    <w:rsid w:val="008F69C8"/>
    <w:rsid w:val="008F7C20"/>
    <w:rsid w:val="009002AC"/>
    <w:rsid w:val="009020D8"/>
    <w:rsid w:val="0090389E"/>
    <w:rsid w:val="00903C60"/>
    <w:rsid w:val="0090783A"/>
    <w:rsid w:val="00907F01"/>
    <w:rsid w:val="0091131C"/>
    <w:rsid w:val="00911E25"/>
    <w:rsid w:val="00911F02"/>
    <w:rsid w:val="00912A63"/>
    <w:rsid w:val="00913236"/>
    <w:rsid w:val="00913B61"/>
    <w:rsid w:val="00913EDB"/>
    <w:rsid w:val="0091455A"/>
    <w:rsid w:val="00915205"/>
    <w:rsid w:val="00915241"/>
    <w:rsid w:val="009157BD"/>
    <w:rsid w:val="00915D8E"/>
    <w:rsid w:val="00917662"/>
    <w:rsid w:val="00917AF2"/>
    <w:rsid w:val="00917FB2"/>
    <w:rsid w:val="00920302"/>
    <w:rsid w:val="00920F67"/>
    <w:rsid w:val="00926898"/>
    <w:rsid w:val="00927A74"/>
    <w:rsid w:val="0093461E"/>
    <w:rsid w:val="00934E75"/>
    <w:rsid w:val="00934F74"/>
    <w:rsid w:val="009360D0"/>
    <w:rsid w:val="0093636A"/>
    <w:rsid w:val="00936E34"/>
    <w:rsid w:val="00937694"/>
    <w:rsid w:val="00940A5B"/>
    <w:rsid w:val="00940C19"/>
    <w:rsid w:val="00941671"/>
    <w:rsid w:val="009419BE"/>
    <w:rsid w:val="00942A08"/>
    <w:rsid w:val="00943370"/>
    <w:rsid w:val="00944157"/>
    <w:rsid w:val="00944614"/>
    <w:rsid w:val="00946D00"/>
    <w:rsid w:val="00947E06"/>
    <w:rsid w:val="009500F5"/>
    <w:rsid w:val="00950550"/>
    <w:rsid w:val="00952BFA"/>
    <w:rsid w:val="00952EC5"/>
    <w:rsid w:val="00955395"/>
    <w:rsid w:val="009556EC"/>
    <w:rsid w:val="00955807"/>
    <w:rsid w:val="00956A80"/>
    <w:rsid w:val="00957473"/>
    <w:rsid w:val="009607E3"/>
    <w:rsid w:val="00960B1D"/>
    <w:rsid w:val="00961175"/>
    <w:rsid w:val="0096340B"/>
    <w:rsid w:val="00963854"/>
    <w:rsid w:val="00963FC0"/>
    <w:rsid w:val="009646C3"/>
    <w:rsid w:val="00970141"/>
    <w:rsid w:val="00970360"/>
    <w:rsid w:val="00970780"/>
    <w:rsid w:val="009728AF"/>
    <w:rsid w:val="00973855"/>
    <w:rsid w:val="00973969"/>
    <w:rsid w:val="00973C8B"/>
    <w:rsid w:val="00974D01"/>
    <w:rsid w:val="009754C0"/>
    <w:rsid w:val="00976316"/>
    <w:rsid w:val="00976EEB"/>
    <w:rsid w:val="00977321"/>
    <w:rsid w:val="009775B5"/>
    <w:rsid w:val="009815CA"/>
    <w:rsid w:val="00981EF2"/>
    <w:rsid w:val="00982938"/>
    <w:rsid w:val="00982A10"/>
    <w:rsid w:val="00982F58"/>
    <w:rsid w:val="00983A9E"/>
    <w:rsid w:val="0098418C"/>
    <w:rsid w:val="009860FD"/>
    <w:rsid w:val="00986ADE"/>
    <w:rsid w:val="00987F40"/>
    <w:rsid w:val="009962D0"/>
    <w:rsid w:val="00996D44"/>
    <w:rsid w:val="009972DE"/>
    <w:rsid w:val="009A0066"/>
    <w:rsid w:val="009A0720"/>
    <w:rsid w:val="009A2973"/>
    <w:rsid w:val="009A2C54"/>
    <w:rsid w:val="009A51E6"/>
    <w:rsid w:val="009A5200"/>
    <w:rsid w:val="009A608F"/>
    <w:rsid w:val="009A7710"/>
    <w:rsid w:val="009B01A6"/>
    <w:rsid w:val="009B0827"/>
    <w:rsid w:val="009B159C"/>
    <w:rsid w:val="009B3365"/>
    <w:rsid w:val="009B5CD2"/>
    <w:rsid w:val="009B7489"/>
    <w:rsid w:val="009B749F"/>
    <w:rsid w:val="009C02B4"/>
    <w:rsid w:val="009C057E"/>
    <w:rsid w:val="009C0941"/>
    <w:rsid w:val="009C0A0A"/>
    <w:rsid w:val="009C1108"/>
    <w:rsid w:val="009C115D"/>
    <w:rsid w:val="009C1EB8"/>
    <w:rsid w:val="009C2850"/>
    <w:rsid w:val="009C50ED"/>
    <w:rsid w:val="009C7878"/>
    <w:rsid w:val="009D1DB5"/>
    <w:rsid w:val="009D33D0"/>
    <w:rsid w:val="009D3694"/>
    <w:rsid w:val="009D41DF"/>
    <w:rsid w:val="009D4335"/>
    <w:rsid w:val="009D4BFB"/>
    <w:rsid w:val="009D5819"/>
    <w:rsid w:val="009D6560"/>
    <w:rsid w:val="009D7799"/>
    <w:rsid w:val="009D7E2C"/>
    <w:rsid w:val="009D7F16"/>
    <w:rsid w:val="009E1924"/>
    <w:rsid w:val="009E1F08"/>
    <w:rsid w:val="009E2D96"/>
    <w:rsid w:val="009E7169"/>
    <w:rsid w:val="009F01E4"/>
    <w:rsid w:val="009F1B7E"/>
    <w:rsid w:val="009F3D03"/>
    <w:rsid w:val="009F3F1A"/>
    <w:rsid w:val="009F4C16"/>
    <w:rsid w:val="009F4FF1"/>
    <w:rsid w:val="009F6C71"/>
    <w:rsid w:val="009F7F72"/>
    <w:rsid w:val="00A00567"/>
    <w:rsid w:val="00A035AB"/>
    <w:rsid w:val="00A04178"/>
    <w:rsid w:val="00A04CD5"/>
    <w:rsid w:val="00A04F01"/>
    <w:rsid w:val="00A067E8"/>
    <w:rsid w:val="00A070B6"/>
    <w:rsid w:val="00A1003F"/>
    <w:rsid w:val="00A10993"/>
    <w:rsid w:val="00A10E0F"/>
    <w:rsid w:val="00A12941"/>
    <w:rsid w:val="00A142F7"/>
    <w:rsid w:val="00A1452B"/>
    <w:rsid w:val="00A15D7C"/>
    <w:rsid w:val="00A1686E"/>
    <w:rsid w:val="00A17CD8"/>
    <w:rsid w:val="00A2193B"/>
    <w:rsid w:val="00A22CF5"/>
    <w:rsid w:val="00A2343A"/>
    <w:rsid w:val="00A235CE"/>
    <w:rsid w:val="00A24B0E"/>
    <w:rsid w:val="00A27F6B"/>
    <w:rsid w:val="00A30831"/>
    <w:rsid w:val="00A33E3E"/>
    <w:rsid w:val="00A35248"/>
    <w:rsid w:val="00A361D1"/>
    <w:rsid w:val="00A365D6"/>
    <w:rsid w:val="00A36DC8"/>
    <w:rsid w:val="00A37328"/>
    <w:rsid w:val="00A37793"/>
    <w:rsid w:val="00A40CBD"/>
    <w:rsid w:val="00A41182"/>
    <w:rsid w:val="00A415CC"/>
    <w:rsid w:val="00A4637B"/>
    <w:rsid w:val="00A468E1"/>
    <w:rsid w:val="00A46B65"/>
    <w:rsid w:val="00A51AFD"/>
    <w:rsid w:val="00A51D87"/>
    <w:rsid w:val="00A521C7"/>
    <w:rsid w:val="00A54644"/>
    <w:rsid w:val="00A568A6"/>
    <w:rsid w:val="00A56B30"/>
    <w:rsid w:val="00A57F47"/>
    <w:rsid w:val="00A60404"/>
    <w:rsid w:val="00A61214"/>
    <w:rsid w:val="00A61D59"/>
    <w:rsid w:val="00A64115"/>
    <w:rsid w:val="00A642D8"/>
    <w:rsid w:val="00A65A3A"/>
    <w:rsid w:val="00A672CA"/>
    <w:rsid w:val="00A71F98"/>
    <w:rsid w:val="00A723C9"/>
    <w:rsid w:val="00A73363"/>
    <w:rsid w:val="00A73646"/>
    <w:rsid w:val="00A737B7"/>
    <w:rsid w:val="00A73BFB"/>
    <w:rsid w:val="00A741A8"/>
    <w:rsid w:val="00A74E21"/>
    <w:rsid w:val="00A750A6"/>
    <w:rsid w:val="00A75146"/>
    <w:rsid w:val="00A75D92"/>
    <w:rsid w:val="00A76CBD"/>
    <w:rsid w:val="00A76D30"/>
    <w:rsid w:val="00A80DC8"/>
    <w:rsid w:val="00A82083"/>
    <w:rsid w:val="00A84E85"/>
    <w:rsid w:val="00A84EF8"/>
    <w:rsid w:val="00A855DA"/>
    <w:rsid w:val="00A857DC"/>
    <w:rsid w:val="00A86F57"/>
    <w:rsid w:val="00A870E4"/>
    <w:rsid w:val="00A87C23"/>
    <w:rsid w:val="00A87E29"/>
    <w:rsid w:val="00A91693"/>
    <w:rsid w:val="00A92841"/>
    <w:rsid w:val="00A949EA"/>
    <w:rsid w:val="00A96109"/>
    <w:rsid w:val="00A966E6"/>
    <w:rsid w:val="00A96BCC"/>
    <w:rsid w:val="00A96D84"/>
    <w:rsid w:val="00AA0A09"/>
    <w:rsid w:val="00AA1BF8"/>
    <w:rsid w:val="00AA2C7A"/>
    <w:rsid w:val="00AA3DE7"/>
    <w:rsid w:val="00AA46FF"/>
    <w:rsid w:val="00AA51DA"/>
    <w:rsid w:val="00AA5F1F"/>
    <w:rsid w:val="00AA6972"/>
    <w:rsid w:val="00AA6E26"/>
    <w:rsid w:val="00AB01C6"/>
    <w:rsid w:val="00AB0CBE"/>
    <w:rsid w:val="00AB1525"/>
    <w:rsid w:val="00AB2906"/>
    <w:rsid w:val="00AB336C"/>
    <w:rsid w:val="00AB3AF9"/>
    <w:rsid w:val="00AB558D"/>
    <w:rsid w:val="00AB6142"/>
    <w:rsid w:val="00AB6247"/>
    <w:rsid w:val="00AB69F1"/>
    <w:rsid w:val="00AC0BFC"/>
    <w:rsid w:val="00AC2947"/>
    <w:rsid w:val="00AC585A"/>
    <w:rsid w:val="00AC6679"/>
    <w:rsid w:val="00AC680B"/>
    <w:rsid w:val="00AD0C81"/>
    <w:rsid w:val="00AD1614"/>
    <w:rsid w:val="00AD2488"/>
    <w:rsid w:val="00AD3580"/>
    <w:rsid w:val="00AD424A"/>
    <w:rsid w:val="00AD430E"/>
    <w:rsid w:val="00AD58B7"/>
    <w:rsid w:val="00AD7479"/>
    <w:rsid w:val="00AE103F"/>
    <w:rsid w:val="00AE20B1"/>
    <w:rsid w:val="00AE21EF"/>
    <w:rsid w:val="00AE27D0"/>
    <w:rsid w:val="00AE2F1B"/>
    <w:rsid w:val="00AE42F2"/>
    <w:rsid w:val="00AE5E69"/>
    <w:rsid w:val="00AE6491"/>
    <w:rsid w:val="00AE68CF"/>
    <w:rsid w:val="00AE6D37"/>
    <w:rsid w:val="00AE737A"/>
    <w:rsid w:val="00AF18A0"/>
    <w:rsid w:val="00AF5F65"/>
    <w:rsid w:val="00B012C2"/>
    <w:rsid w:val="00B01D29"/>
    <w:rsid w:val="00B01EF0"/>
    <w:rsid w:val="00B01F95"/>
    <w:rsid w:val="00B02845"/>
    <w:rsid w:val="00B02CA3"/>
    <w:rsid w:val="00B03C32"/>
    <w:rsid w:val="00B03DB5"/>
    <w:rsid w:val="00B03EBC"/>
    <w:rsid w:val="00B067F1"/>
    <w:rsid w:val="00B06F70"/>
    <w:rsid w:val="00B07C19"/>
    <w:rsid w:val="00B11009"/>
    <w:rsid w:val="00B1174E"/>
    <w:rsid w:val="00B11EF7"/>
    <w:rsid w:val="00B1295D"/>
    <w:rsid w:val="00B132AE"/>
    <w:rsid w:val="00B141A6"/>
    <w:rsid w:val="00B15A5C"/>
    <w:rsid w:val="00B161A6"/>
    <w:rsid w:val="00B164C0"/>
    <w:rsid w:val="00B16C35"/>
    <w:rsid w:val="00B16C37"/>
    <w:rsid w:val="00B175D4"/>
    <w:rsid w:val="00B21663"/>
    <w:rsid w:val="00B22139"/>
    <w:rsid w:val="00B230FA"/>
    <w:rsid w:val="00B24ECE"/>
    <w:rsid w:val="00B2545D"/>
    <w:rsid w:val="00B257DC"/>
    <w:rsid w:val="00B25E37"/>
    <w:rsid w:val="00B27596"/>
    <w:rsid w:val="00B27AEA"/>
    <w:rsid w:val="00B30EB9"/>
    <w:rsid w:val="00B34731"/>
    <w:rsid w:val="00B350DC"/>
    <w:rsid w:val="00B35B11"/>
    <w:rsid w:val="00B36E8B"/>
    <w:rsid w:val="00B40855"/>
    <w:rsid w:val="00B41F06"/>
    <w:rsid w:val="00B42D81"/>
    <w:rsid w:val="00B437EB"/>
    <w:rsid w:val="00B43BD5"/>
    <w:rsid w:val="00B43DA5"/>
    <w:rsid w:val="00B446A5"/>
    <w:rsid w:val="00B45E1F"/>
    <w:rsid w:val="00B51134"/>
    <w:rsid w:val="00B5249C"/>
    <w:rsid w:val="00B52BB0"/>
    <w:rsid w:val="00B53496"/>
    <w:rsid w:val="00B54CC6"/>
    <w:rsid w:val="00B5644A"/>
    <w:rsid w:val="00B5654E"/>
    <w:rsid w:val="00B565CC"/>
    <w:rsid w:val="00B566F3"/>
    <w:rsid w:val="00B613A4"/>
    <w:rsid w:val="00B61990"/>
    <w:rsid w:val="00B61E04"/>
    <w:rsid w:val="00B61F54"/>
    <w:rsid w:val="00B64E58"/>
    <w:rsid w:val="00B650C7"/>
    <w:rsid w:val="00B65728"/>
    <w:rsid w:val="00B71C54"/>
    <w:rsid w:val="00B72857"/>
    <w:rsid w:val="00B73765"/>
    <w:rsid w:val="00B741A1"/>
    <w:rsid w:val="00B7486E"/>
    <w:rsid w:val="00B7540F"/>
    <w:rsid w:val="00B759D0"/>
    <w:rsid w:val="00B777E0"/>
    <w:rsid w:val="00B77869"/>
    <w:rsid w:val="00B8223B"/>
    <w:rsid w:val="00B83117"/>
    <w:rsid w:val="00B836AF"/>
    <w:rsid w:val="00B838BE"/>
    <w:rsid w:val="00B841DA"/>
    <w:rsid w:val="00B8437D"/>
    <w:rsid w:val="00B85524"/>
    <w:rsid w:val="00B86E51"/>
    <w:rsid w:val="00B90267"/>
    <w:rsid w:val="00B906BB"/>
    <w:rsid w:val="00B934F2"/>
    <w:rsid w:val="00B93665"/>
    <w:rsid w:val="00B93F06"/>
    <w:rsid w:val="00B945BC"/>
    <w:rsid w:val="00B95C2B"/>
    <w:rsid w:val="00B96BFD"/>
    <w:rsid w:val="00B978E2"/>
    <w:rsid w:val="00B978F3"/>
    <w:rsid w:val="00B97C09"/>
    <w:rsid w:val="00B97D4E"/>
    <w:rsid w:val="00BA0AAD"/>
    <w:rsid w:val="00BA19A6"/>
    <w:rsid w:val="00BA2629"/>
    <w:rsid w:val="00BA41F3"/>
    <w:rsid w:val="00BA677A"/>
    <w:rsid w:val="00BA7AAB"/>
    <w:rsid w:val="00BA7EE4"/>
    <w:rsid w:val="00BA7EF0"/>
    <w:rsid w:val="00BB075B"/>
    <w:rsid w:val="00BB0CDA"/>
    <w:rsid w:val="00BB0DA6"/>
    <w:rsid w:val="00BB2467"/>
    <w:rsid w:val="00BB4563"/>
    <w:rsid w:val="00BB4ACB"/>
    <w:rsid w:val="00BB4CE8"/>
    <w:rsid w:val="00BC12CE"/>
    <w:rsid w:val="00BC2EE8"/>
    <w:rsid w:val="00BC3843"/>
    <w:rsid w:val="00BC3FF7"/>
    <w:rsid w:val="00BC4CC8"/>
    <w:rsid w:val="00BC4E78"/>
    <w:rsid w:val="00BC5295"/>
    <w:rsid w:val="00BC5F7A"/>
    <w:rsid w:val="00BC60B7"/>
    <w:rsid w:val="00BC74D6"/>
    <w:rsid w:val="00BC7B1F"/>
    <w:rsid w:val="00BD12B0"/>
    <w:rsid w:val="00BD181E"/>
    <w:rsid w:val="00BD3C40"/>
    <w:rsid w:val="00BD47C0"/>
    <w:rsid w:val="00BD4B3D"/>
    <w:rsid w:val="00BE0B36"/>
    <w:rsid w:val="00BE1430"/>
    <w:rsid w:val="00BE161E"/>
    <w:rsid w:val="00BE2420"/>
    <w:rsid w:val="00BE26A4"/>
    <w:rsid w:val="00BE3092"/>
    <w:rsid w:val="00BE37E7"/>
    <w:rsid w:val="00BE3B8E"/>
    <w:rsid w:val="00BE3CA2"/>
    <w:rsid w:val="00BE5C9A"/>
    <w:rsid w:val="00BE6A1D"/>
    <w:rsid w:val="00BF05AE"/>
    <w:rsid w:val="00BF18C1"/>
    <w:rsid w:val="00BF4477"/>
    <w:rsid w:val="00BF5023"/>
    <w:rsid w:val="00BF5A45"/>
    <w:rsid w:val="00BF63DC"/>
    <w:rsid w:val="00C001CB"/>
    <w:rsid w:val="00C01AC0"/>
    <w:rsid w:val="00C03930"/>
    <w:rsid w:val="00C03CAA"/>
    <w:rsid w:val="00C03E5A"/>
    <w:rsid w:val="00C0450E"/>
    <w:rsid w:val="00C04C4F"/>
    <w:rsid w:val="00C04E0D"/>
    <w:rsid w:val="00C052C7"/>
    <w:rsid w:val="00C05746"/>
    <w:rsid w:val="00C059D1"/>
    <w:rsid w:val="00C07BDA"/>
    <w:rsid w:val="00C10C82"/>
    <w:rsid w:val="00C117BF"/>
    <w:rsid w:val="00C11C69"/>
    <w:rsid w:val="00C1300D"/>
    <w:rsid w:val="00C130F5"/>
    <w:rsid w:val="00C14E0C"/>
    <w:rsid w:val="00C159C5"/>
    <w:rsid w:val="00C171E1"/>
    <w:rsid w:val="00C17C07"/>
    <w:rsid w:val="00C21F80"/>
    <w:rsid w:val="00C240B8"/>
    <w:rsid w:val="00C25D3D"/>
    <w:rsid w:val="00C26D97"/>
    <w:rsid w:val="00C26F86"/>
    <w:rsid w:val="00C27A74"/>
    <w:rsid w:val="00C27F9E"/>
    <w:rsid w:val="00C3196B"/>
    <w:rsid w:val="00C31F4F"/>
    <w:rsid w:val="00C33817"/>
    <w:rsid w:val="00C3782F"/>
    <w:rsid w:val="00C37D97"/>
    <w:rsid w:val="00C40973"/>
    <w:rsid w:val="00C411ED"/>
    <w:rsid w:val="00C42668"/>
    <w:rsid w:val="00C44877"/>
    <w:rsid w:val="00C44ACC"/>
    <w:rsid w:val="00C45323"/>
    <w:rsid w:val="00C47F3E"/>
    <w:rsid w:val="00C50535"/>
    <w:rsid w:val="00C51CAB"/>
    <w:rsid w:val="00C52480"/>
    <w:rsid w:val="00C529D0"/>
    <w:rsid w:val="00C52AFA"/>
    <w:rsid w:val="00C53901"/>
    <w:rsid w:val="00C53B0F"/>
    <w:rsid w:val="00C558AF"/>
    <w:rsid w:val="00C56FC7"/>
    <w:rsid w:val="00C5703B"/>
    <w:rsid w:val="00C6141E"/>
    <w:rsid w:val="00C61B41"/>
    <w:rsid w:val="00C62775"/>
    <w:rsid w:val="00C62E41"/>
    <w:rsid w:val="00C63A30"/>
    <w:rsid w:val="00C6426F"/>
    <w:rsid w:val="00C654EE"/>
    <w:rsid w:val="00C656AE"/>
    <w:rsid w:val="00C65BE8"/>
    <w:rsid w:val="00C65D41"/>
    <w:rsid w:val="00C66D1E"/>
    <w:rsid w:val="00C66E1B"/>
    <w:rsid w:val="00C70002"/>
    <w:rsid w:val="00C702FF"/>
    <w:rsid w:val="00C70D6C"/>
    <w:rsid w:val="00C71499"/>
    <w:rsid w:val="00C721C8"/>
    <w:rsid w:val="00C7350C"/>
    <w:rsid w:val="00C74B20"/>
    <w:rsid w:val="00C75698"/>
    <w:rsid w:val="00C75BCE"/>
    <w:rsid w:val="00C7676B"/>
    <w:rsid w:val="00C772DB"/>
    <w:rsid w:val="00C77461"/>
    <w:rsid w:val="00C77B86"/>
    <w:rsid w:val="00C77F27"/>
    <w:rsid w:val="00C80D67"/>
    <w:rsid w:val="00C81486"/>
    <w:rsid w:val="00C8154E"/>
    <w:rsid w:val="00C820F1"/>
    <w:rsid w:val="00C82DBB"/>
    <w:rsid w:val="00C83D93"/>
    <w:rsid w:val="00C854B3"/>
    <w:rsid w:val="00C8608A"/>
    <w:rsid w:val="00C86ACD"/>
    <w:rsid w:val="00C87D0E"/>
    <w:rsid w:val="00C91EEE"/>
    <w:rsid w:val="00C92A18"/>
    <w:rsid w:val="00C92DD7"/>
    <w:rsid w:val="00C9301E"/>
    <w:rsid w:val="00C94159"/>
    <w:rsid w:val="00C94972"/>
    <w:rsid w:val="00C94F7D"/>
    <w:rsid w:val="00C95682"/>
    <w:rsid w:val="00C9648E"/>
    <w:rsid w:val="00C968E4"/>
    <w:rsid w:val="00C96BB7"/>
    <w:rsid w:val="00C978B1"/>
    <w:rsid w:val="00CA0BC4"/>
    <w:rsid w:val="00CA0C0D"/>
    <w:rsid w:val="00CA61E5"/>
    <w:rsid w:val="00CA7ABA"/>
    <w:rsid w:val="00CB0DFD"/>
    <w:rsid w:val="00CB14D0"/>
    <w:rsid w:val="00CB2463"/>
    <w:rsid w:val="00CB373A"/>
    <w:rsid w:val="00CB5604"/>
    <w:rsid w:val="00CC1C20"/>
    <w:rsid w:val="00CC1C83"/>
    <w:rsid w:val="00CC22B1"/>
    <w:rsid w:val="00CC45B1"/>
    <w:rsid w:val="00CC5B01"/>
    <w:rsid w:val="00CC69EE"/>
    <w:rsid w:val="00CD3B87"/>
    <w:rsid w:val="00CD4E23"/>
    <w:rsid w:val="00CD61F6"/>
    <w:rsid w:val="00CD655E"/>
    <w:rsid w:val="00CD6BB5"/>
    <w:rsid w:val="00CE1185"/>
    <w:rsid w:val="00CE3959"/>
    <w:rsid w:val="00CE727E"/>
    <w:rsid w:val="00CE7E90"/>
    <w:rsid w:val="00CF0344"/>
    <w:rsid w:val="00CF13E7"/>
    <w:rsid w:val="00CF276D"/>
    <w:rsid w:val="00CF2F68"/>
    <w:rsid w:val="00CF4108"/>
    <w:rsid w:val="00CF4467"/>
    <w:rsid w:val="00CF7CC4"/>
    <w:rsid w:val="00CF7EC4"/>
    <w:rsid w:val="00D02940"/>
    <w:rsid w:val="00D02FCC"/>
    <w:rsid w:val="00D03359"/>
    <w:rsid w:val="00D03585"/>
    <w:rsid w:val="00D0481A"/>
    <w:rsid w:val="00D0521B"/>
    <w:rsid w:val="00D063E3"/>
    <w:rsid w:val="00D07A63"/>
    <w:rsid w:val="00D10ABA"/>
    <w:rsid w:val="00D11D85"/>
    <w:rsid w:val="00D12492"/>
    <w:rsid w:val="00D1389D"/>
    <w:rsid w:val="00D14CF5"/>
    <w:rsid w:val="00D155F4"/>
    <w:rsid w:val="00D16089"/>
    <w:rsid w:val="00D169B1"/>
    <w:rsid w:val="00D16E93"/>
    <w:rsid w:val="00D20308"/>
    <w:rsid w:val="00D2112D"/>
    <w:rsid w:val="00D2133F"/>
    <w:rsid w:val="00D22C30"/>
    <w:rsid w:val="00D242CC"/>
    <w:rsid w:val="00D257E4"/>
    <w:rsid w:val="00D25BE9"/>
    <w:rsid w:val="00D26F9A"/>
    <w:rsid w:val="00D27488"/>
    <w:rsid w:val="00D276D8"/>
    <w:rsid w:val="00D31C46"/>
    <w:rsid w:val="00D32B77"/>
    <w:rsid w:val="00D35610"/>
    <w:rsid w:val="00D362EB"/>
    <w:rsid w:val="00D37751"/>
    <w:rsid w:val="00D40F32"/>
    <w:rsid w:val="00D423FE"/>
    <w:rsid w:val="00D43526"/>
    <w:rsid w:val="00D46362"/>
    <w:rsid w:val="00D50D08"/>
    <w:rsid w:val="00D514C6"/>
    <w:rsid w:val="00D5156E"/>
    <w:rsid w:val="00D51ADB"/>
    <w:rsid w:val="00D53A1F"/>
    <w:rsid w:val="00D5596D"/>
    <w:rsid w:val="00D567FA"/>
    <w:rsid w:val="00D56F33"/>
    <w:rsid w:val="00D60AA8"/>
    <w:rsid w:val="00D60D29"/>
    <w:rsid w:val="00D63C39"/>
    <w:rsid w:val="00D640AA"/>
    <w:rsid w:val="00D658C8"/>
    <w:rsid w:val="00D6652D"/>
    <w:rsid w:val="00D66C6D"/>
    <w:rsid w:val="00D66D6B"/>
    <w:rsid w:val="00D66E83"/>
    <w:rsid w:val="00D6736A"/>
    <w:rsid w:val="00D67E46"/>
    <w:rsid w:val="00D72848"/>
    <w:rsid w:val="00D729CC"/>
    <w:rsid w:val="00D73C77"/>
    <w:rsid w:val="00D7406B"/>
    <w:rsid w:val="00D75275"/>
    <w:rsid w:val="00D76211"/>
    <w:rsid w:val="00D7662A"/>
    <w:rsid w:val="00D76A43"/>
    <w:rsid w:val="00D8091A"/>
    <w:rsid w:val="00D8170C"/>
    <w:rsid w:val="00D8183C"/>
    <w:rsid w:val="00D81956"/>
    <w:rsid w:val="00D8397D"/>
    <w:rsid w:val="00D8503A"/>
    <w:rsid w:val="00D85D73"/>
    <w:rsid w:val="00D86A4E"/>
    <w:rsid w:val="00D87786"/>
    <w:rsid w:val="00D87C49"/>
    <w:rsid w:val="00D92551"/>
    <w:rsid w:val="00D9263C"/>
    <w:rsid w:val="00D93326"/>
    <w:rsid w:val="00D94A38"/>
    <w:rsid w:val="00D96122"/>
    <w:rsid w:val="00D965AC"/>
    <w:rsid w:val="00DA3691"/>
    <w:rsid w:val="00DA43BE"/>
    <w:rsid w:val="00DA463A"/>
    <w:rsid w:val="00DA5CCB"/>
    <w:rsid w:val="00DA635C"/>
    <w:rsid w:val="00DA720B"/>
    <w:rsid w:val="00DA7B63"/>
    <w:rsid w:val="00DB0FEA"/>
    <w:rsid w:val="00DB124C"/>
    <w:rsid w:val="00DB2683"/>
    <w:rsid w:val="00DB48CA"/>
    <w:rsid w:val="00DB5200"/>
    <w:rsid w:val="00DB5523"/>
    <w:rsid w:val="00DB5CCD"/>
    <w:rsid w:val="00DB5D06"/>
    <w:rsid w:val="00DB5E5F"/>
    <w:rsid w:val="00DB647E"/>
    <w:rsid w:val="00DB769E"/>
    <w:rsid w:val="00DC1B46"/>
    <w:rsid w:val="00DC1D3F"/>
    <w:rsid w:val="00DC29E5"/>
    <w:rsid w:val="00DC3067"/>
    <w:rsid w:val="00DC4C4D"/>
    <w:rsid w:val="00DC7A64"/>
    <w:rsid w:val="00DC7B70"/>
    <w:rsid w:val="00DD0890"/>
    <w:rsid w:val="00DD16F3"/>
    <w:rsid w:val="00DD1DB3"/>
    <w:rsid w:val="00DD246C"/>
    <w:rsid w:val="00DD45CD"/>
    <w:rsid w:val="00DD45D5"/>
    <w:rsid w:val="00DD5E35"/>
    <w:rsid w:val="00DD5FC0"/>
    <w:rsid w:val="00DD6E52"/>
    <w:rsid w:val="00DD762A"/>
    <w:rsid w:val="00DD7A5A"/>
    <w:rsid w:val="00DE5525"/>
    <w:rsid w:val="00DE68DD"/>
    <w:rsid w:val="00DE719E"/>
    <w:rsid w:val="00DE73D5"/>
    <w:rsid w:val="00DF014B"/>
    <w:rsid w:val="00DF080C"/>
    <w:rsid w:val="00DF4688"/>
    <w:rsid w:val="00DF5913"/>
    <w:rsid w:val="00DF6490"/>
    <w:rsid w:val="00DF74CB"/>
    <w:rsid w:val="00DF777A"/>
    <w:rsid w:val="00DF79DE"/>
    <w:rsid w:val="00DF7E62"/>
    <w:rsid w:val="00E00478"/>
    <w:rsid w:val="00E02C75"/>
    <w:rsid w:val="00E03D03"/>
    <w:rsid w:val="00E041BA"/>
    <w:rsid w:val="00E044DB"/>
    <w:rsid w:val="00E048BC"/>
    <w:rsid w:val="00E04BF0"/>
    <w:rsid w:val="00E0678A"/>
    <w:rsid w:val="00E06D59"/>
    <w:rsid w:val="00E06F20"/>
    <w:rsid w:val="00E077E4"/>
    <w:rsid w:val="00E07AA9"/>
    <w:rsid w:val="00E11A61"/>
    <w:rsid w:val="00E11AD6"/>
    <w:rsid w:val="00E11BD2"/>
    <w:rsid w:val="00E11FBC"/>
    <w:rsid w:val="00E12296"/>
    <w:rsid w:val="00E12F27"/>
    <w:rsid w:val="00E13405"/>
    <w:rsid w:val="00E147CE"/>
    <w:rsid w:val="00E15676"/>
    <w:rsid w:val="00E17C7D"/>
    <w:rsid w:val="00E20FAE"/>
    <w:rsid w:val="00E22478"/>
    <w:rsid w:val="00E22E73"/>
    <w:rsid w:val="00E23518"/>
    <w:rsid w:val="00E24D09"/>
    <w:rsid w:val="00E24D82"/>
    <w:rsid w:val="00E24E13"/>
    <w:rsid w:val="00E263E9"/>
    <w:rsid w:val="00E26964"/>
    <w:rsid w:val="00E271A8"/>
    <w:rsid w:val="00E278C2"/>
    <w:rsid w:val="00E27BD3"/>
    <w:rsid w:val="00E27FFD"/>
    <w:rsid w:val="00E3149E"/>
    <w:rsid w:val="00E32DA7"/>
    <w:rsid w:val="00E336AC"/>
    <w:rsid w:val="00E33C53"/>
    <w:rsid w:val="00E3496E"/>
    <w:rsid w:val="00E34A33"/>
    <w:rsid w:val="00E3503D"/>
    <w:rsid w:val="00E35343"/>
    <w:rsid w:val="00E3757F"/>
    <w:rsid w:val="00E40273"/>
    <w:rsid w:val="00E40999"/>
    <w:rsid w:val="00E40DE7"/>
    <w:rsid w:val="00E40DED"/>
    <w:rsid w:val="00E40E8F"/>
    <w:rsid w:val="00E423A4"/>
    <w:rsid w:val="00E426C3"/>
    <w:rsid w:val="00E42D3C"/>
    <w:rsid w:val="00E453C1"/>
    <w:rsid w:val="00E46156"/>
    <w:rsid w:val="00E46A23"/>
    <w:rsid w:val="00E46F97"/>
    <w:rsid w:val="00E47969"/>
    <w:rsid w:val="00E5285E"/>
    <w:rsid w:val="00E544A2"/>
    <w:rsid w:val="00E54EAF"/>
    <w:rsid w:val="00E5752E"/>
    <w:rsid w:val="00E6216A"/>
    <w:rsid w:val="00E6264B"/>
    <w:rsid w:val="00E62844"/>
    <w:rsid w:val="00E6325D"/>
    <w:rsid w:val="00E63D55"/>
    <w:rsid w:val="00E64354"/>
    <w:rsid w:val="00E66981"/>
    <w:rsid w:val="00E67EE3"/>
    <w:rsid w:val="00E67F62"/>
    <w:rsid w:val="00E7114F"/>
    <w:rsid w:val="00E73F86"/>
    <w:rsid w:val="00E7683D"/>
    <w:rsid w:val="00E7723B"/>
    <w:rsid w:val="00E7793C"/>
    <w:rsid w:val="00E82AD2"/>
    <w:rsid w:val="00E852AE"/>
    <w:rsid w:val="00E854CF"/>
    <w:rsid w:val="00E85B03"/>
    <w:rsid w:val="00E866AC"/>
    <w:rsid w:val="00E869B8"/>
    <w:rsid w:val="00E873E8"/>
    <w:rsid w:val="00E87CAD"/>
    <w:rsid w:val="00E90AD7"/>
    <w:rsid w:val="00E91281"/>
    <w:rsid w:val="00E9176A"/>
    <w:rsid w:val="00E9332A"/>
    <w:rsid w:val="00E93C6F"/>
    <w:rsid w:val="00E93E51"/>
    <w:rsid w:val="00E945E6"/>
    <w:rsid w:val="00E94A3D"/>
    <w:rsid w:val="00E94AAD"/>
    <w:rsid w:val="00E95646"/>
    <w:rsid w:val="00E96B1A"/>
    <w:rsid w:val="00E973B3"/>
    <w:rsid w:val="00EA01B0"/>
    <w:rsid w:val="00EA0A2B"/>
    <w:rsid w:val="00EA0F5E"/>
    <w:rsid w:val="00EA20AC"/>
    <w:rsid w:val="00EA2261"/>
    <w:rsid w:val="00EA2CFD"/>
    <w:rsid w:val="00EA3709"/>
    <w:rsid w:val="00EA396A"/>
    <w:rsid w:val="00EA4212"/>
    <w:rsid w:val="00EA4A73"/>
    <w:rsid w:val="00EA6841"/>
    <w:rsid w:val="00EA685F"/>
    <w:rsid w:val="00EA6AF3"/>
    <w:rsid w:val="00EA77E4"/>
    <w:rsid w:val="00EA790D"/>
    <w:rsid w:val="00EB4530"/>
    <w:rsid w:val="00EB49F9"/>
    <w:rsid w:val="00EB55F3"/>
    <w:rsid w:val="00EB6E44"/>
    <w:rsid w:val="00EC1AFD"/>
    <w:rsid w:val="00EC2DCB"/>
    <w:rsid w:val="00EC431D"/>
    <w:rsid w:val="00EC477D"/>
    <w:rsid w:val="00EC47D6"/>
    <w:rsid w:val="00EC4C98"/>
    <w:rsid w:val="00EC69E5"/>
    <w:rsid w:val="00EC76C8"/>
    <w:rsid w:val="00ED085B"/>
    <w:rsid w:val="00ED19B2"/>
    <w:rsid w:val="00ED1CFE"/>
    <w:rsid w:val="00ED326E"/>
    <w:rsid w:val="00ED3C9F"/>
    <w:rsid w:val="00ED484F"/>
    <w:rsid w:val="00ED49DE"/>
    <w:rsid w:val="00ED57CA"/>
    <w:rsid w:val="00ED6DA1"/>
    <w:rsid w:val="00EE00A8"/>
    <w:rsid w:val="00EE0377"/>
    <w:rsid w:val="00EE041E"/>
    <w:rsid w:val="00EE0A9A"/>
    <w:rsid w:val="00EE2E06"/>
    <w:rsid w:val="00EE3972"/>
    <w:rsid w:val="00EE4E0E"/>
    <w:rsid w:val="00EE649A"/>
    <w:rsid w:val="00EE6C96"/>
    <w:rsid w:val="00EF176E"/>
    <w:rsid w:val="00EF1A3C"/>
    <w:rsid w:val="00EF2D66"/>
    <w:rsid w:val="00EF4E28"/>
    <w:rsid w:val="00F01A7B"/>
    <w:rsid w:val="00F01ACF"/>
    <w:rsid w:val="00F01B71"/>
    <w:rsid w:val="00F01EAB"/>
    <w:rsid w:val="00F033B2"/>
    <w:rsid w:val="00F03C8C"/>
    <w:rsid w:val="00F04203"/>
    <w:rsid w:val="00F04746"/>
    <w:rsid w:val="00F047B6"/>
    <w:rsid w:val="00F04E41"/>
    <w:rsid w:val="00F071D3"/>
    <w:rsid w:val="00F0735E"/>
    <w:rsid w:val="00F07688"/>
    <w:rsid w:val="00F0799D"/>
    <w:rsid w:val="00F10987"/>
    <w:rsid w:val="00F11823"/>
    <w:rsid w:val="00F1185F"/>
    <w:rsid w:val="00F1352D"/>
    <w:rsid w:val="00F1638D"/>
    <w:rsid w:val="00F20828"/>
    <w:rsid w:val="00F20B01"/>
    <w:rsid w:val="00F214DF"/>
    <w:rsid w:val="00F2172C"/>
    <w:rsid w:val="00F2524C"/>
    <w:rsid w:val="00F2536F"/>
    <w:rsid w:val="00F26607"/>
    <w:rsid w:val="00F26711"/>
    <w:rsid w:val="00F30A9B"/>
    <w:rsid w:val="00F30B28"/>
    <w:rsid w:val="00F30F8E"/>
    <w:rsid w:val="00F324B3"/>
    <w:rsid w:val="00F32650"/>
    <w:rsid w:val="00F34A72"/>
    <w:rsid w:val="00F352CC"/>
    <w:rsid w:val="00F3554D"/>
    <w:rsid w:val="00F35D33"/>
    <w:rsid w:val="00F402E5"/>
    <w:rsid w:val="00F40B80"/>
    <w:rsid w:val="00F417D0"/>
    <w:rsid w:val="00F47444"/>
    <w:rsid w:val="00F474F4"/>
    <w:rsid w:val="00F47679"/>
    <w:rsid w:val="00F478A4"/>
    <w:rsid w:val="00F5046A"/>
    <w:rsid w:val="00F5111C"/>
    <w:rsid w:val="00F518AC"/>
    <w:rsid w:val="00F52A0E"/>
    <w:rsid w:val="00F531BB"/>
    <w:rsid w:val="00F557B7"/>
    <w:rsid w:val="00F560A6"/>
    <w:rsid w:val="00F5666F"/>
    <w:rsid w:val="00F607EA"/>
    <w:rsid w:val="00F60B3E"/>
    <w:rsid w:val="00F620E6"/>
    <w:rsid w:val="00F6314B"/>
    <w:rsid w:val="00F659EE"/>
    <w:rsid w:val="00F65F84"/>
    <w:rsid w:val="00F66CE2"/>
    <w:rsid w:val="00F66F92"/>
    <w:rsid w:val="00F66FC9"/>
    <w:rsid w:val="00F6771E"/>
    <w:rsid w:val="00F679BC"/>
    <w:rsid w:val="00F713D1"/>
    <w:rsid w:val="00F71E18"/>
    <w:rsid w:val="00F744D6"/>
    <w:rsid w:val="00F752DC"/>
    <w:rsid w:val="00F754D0"/>
    <w:rsid w:val="00F761F6"/>
    <w:rsid w:val="00F765FE"/>
    <w:rsid w:val="00F7686E"/>
    <w:rsid w:val="00F77121"/>
    <w:rsid w:val="00F77145"/>
    <w:rsid w:val="00F80096"/>
    <w:rsid w:val="00F8402A"/>
    <w:rsid w:val="00F87068"/>
    <w:rsid w:val="00F87822"/>
    <w:rsid w:val="00F907CF"/>
    <w:rsid w:val="00F915D2"/>
    <w:rsid w:val="00F92B99"/>
    <w:rsid w:val="00F94FF8"/>
    <w:rsid w:val="00F9664F"/>
    <w:rsid w:val="00F97E3E"/>
    <w:rsid w:val="00FA1144"/>
    <w:rsid w:val="00FA36A5"/>
    <w:rsid w:val="00FA55C4"/>
    <w:rsid w:val="00FA6DA9"/>
    <w:rsid w:val="00FA7887"/>
    <w:rsid w:val="00FA7D64"/>
    <w:rsid w:val="00FB08FA"/>
    <w:rsid w:val="00FB11FF"/>
    <w:rsid w:val="00FB1414"/>
    <w:rsid w:val="00FB237B"/>
    <w:rsid w:val="00FB2651"/>
    <w:rsid w:val="00FB47FB"/>
    <w:rsid w:val="00FB5592"/>
    <w:rsid w:val="00FC1493"/>
    <w:rsid w:val="00FC27DC"/>
    <w:rsid w:val="00FC2E9B"/>
    <w:rsid w:val="00FC344C"/>
    <w:rsid w:val="00FC378D"/>
    <w:rsid w:val="00FC54DC"/>
    <w:rsid w:val="00FC5823"/>
    <w:rsid w:val="00FC5EF3"/>
    <w:rsid w:val="00FC608B"/>
    <w:rsid w:val="00FC750E"/>
    <w:rsid w:val="00FD1347"/>
    <w:rsid w:val="00FD433B"/>
    <w:rsid w:val="00FD52EB"/>
    <w:rsid w:val="00FD5CCD"/>
    <w:rsid w:val="00FE0013"/>
    <w:rsid w:val="00FE0264"/>
    <w:rsid w:val="00FE0399"/>
    <w:rsid w:val="00FE065B"/>
    <w:rsid w:val="00FE145A"/>
    <w:rsid w:val="00FE1F87"/>
    <w:rsid w:val="00FE2FC4"/>
    <w:rsid w:val="00FE4178"/>
    <w:rsid w:val="00FF0D7F"/>
    <w:rsid w:val="00FF1F43"/>
    <w:rsid w:val="00FF29BD"/>
    <w:rsid w:val="00FF4C6D"/>
    <w:rsid w:val="00FF61A9"/>
    <w:rsid w:val="00FF715F"/>
    <w:rsid w:val="00FF74E2"/>
    <w:rsid w:val="00FF750E"/>
    <w:rsid w:val="012A1D5C"/>
    <w:rsid w:val="012A7B5B"/>
    <w:rsid w:val="01325E22"/>
    <w:rsid w:val="015754F6"/>
    <w:rsid w:val="016511FD"/>
    <w:rsid w:val="016C410A"/>
    <w:rsid w:val="017E315B"/>
    <w:rsid w:val="01826A17"/>
    <w:rsid w:val="0186293C"/>
    <w:rsid w:val="01D6608B"/>
    <w:rsid w:val="01D83B9D"/>
    <w:rsid w:val="02106EFD"/>
    <w:rsid w:val="02174C11"/>
    <w:rsid w:val="023B271F"/>
    <w:rsid w:val="024E4649"/>
    <w:rsid w:val="02564D4B"/>
    <w:rsid w:val="025F3683"/>
    <w:rsid w:val="026223A4"/>
    <w:rsid w:val="029A2C9D"/>
    <w:rsid w:val="029C724C"/>
    <w:rsid w:val="02B40E52"/>
    <w:rsid w:val="02BF0D55"/>
    <w:rsid w:val="02C32E43"/>
    <w:rsid w:val="02C941D1"/>
    <w:rsid w:val="02EB0B85"/>
    <w:rsid w:val="0308271C"/>
    <w:rsid w:val="030C175D"/>
    <w:rsid w:val="030F2F39"/>
    <w:rsid w:val="03165668"/>
    <w:rsid w:val="031C0E20"/>
    <w:rsid w:val="031E276F"/>
    <w:rsid w:val="03393105"/>
    <w:rsid w:val="03887864"/>
    <w:rsid w:val="03911EEA"/>
    <w:rsid w:val="039842CF"/>
    <w:rsid w:val="03A25B53"/>
    <w:rsid w:val="03AC5921"/>
    <w:rsid w:val="03AF3A57"/>
    <w:rsid w:val="03BA4F03"/>
    <w:rsid w:val="03D40BFF"/>
    <w:rsid w:val="03E05C76"/>
    <w:rsid w:val="03EE466F"/>
    <w:rsid w:val="04201366"/>
    <w:rsid w:val="042A7B30"/>
    <w:rsid w:val="042F5C02"/>
    <w:rsid w:val="04365896"/>
    <w:rsid w:val="04400391"/>
    <w:rsid w:val="045521C0"/>
    <w:rsid w:val="04806F09"/>
    <w:rsid w:val="049F343C"/>
    <w:rsid w:val="049F6CD6"/>
    <w:rsid w:val="04AE7B23"/>
    <w:rsid w:val="04B44F8E"/>
    <w:rsid w:val="04C31F95"/>
    <w:rsid w:val="04DE6E81"/>
    <w:rsid w:val="04E21B30"/>
    <w:rsid w:val="04EA6DAD"/>
    <w:rsid w:val="04EB1C3E"/>
    <w:rsid w:val="04F04BCF"/>
    <w:rsid w:val="05037721"/>
    <w:rsid w:val="050D40FB"/>
    <w:rsid w:val="052D0A47"/>
    <w:rsid w:val="0544755C"/>
    <w:rsid w:val="055A3740"/>
    <w:rsid w:val="056120BB"/>
    <w:rsid w:val="05640E3F"/>
    <w:rsid w:val="05716717"/>
    <w:rsid w:val="05780240"/>
    <w:rsid w:val="05832D5D"/>
    <w:rsid w:val="05931103"/>
    <w:rsid w:val="05A17739"/>
    <w:rsid w:val="05B37212"/>
    <w:rsid w:val="05D610DF"/>
    <w:rsid w:val="060754D4"/>
    <w:rsid w:val="060A6FDB"/>
    <w:rsid w:val="06203A73"/>
    <w:rsid w:val="063925B6"/>
    <w:rsid w:val="06400C4E"/>
    <w:rsid w:val="0662728F"/>
    <w:rsid w:val="06773B42"/>
    <w:rsid w:val="06A92F16"/>
    <w:rsid w:val="06BD7EC9"/>
    <w:rsid w:val="06C80C7A"/>
    <w:rsid w:val="06F1464C"/>
    <w:rsid w:val="06F77A73"/>
    <w:rsid w:val="06FB2423"/>
    <w:rsid w:val="070C58F4"/>
    <w:rsid w:val="070D4ECE"/>
    <w:rsid w:val="07576E4D"/>
    <w:rsid w:val="076069FE"/>
    <w:rsid w:val="0777244E"/>
    <w:rsid w:val="078A3D12"/>
    <w:rsid w:val="07943BF3"/>
    <w:rsid w:val="07A80C3D"/>
    <w:rsid w:val="07BB7C23"/>
    <w:rsid w:val="07BC6A03"/>
    <w:rsid w:val="07BE08B3"/>
    <w:rsid w:val="07D26AFC"/>
    <w:rsid w:val="080E400D"/>
    <w:rsid w:val="0810758D"/>
    <w:rsid w:val="08285E95"/>
    <w:rsid w:val="08412D5D"/>
    <w:rsid w:val="08554B30"/>
    <w:rsid w:val="086B4690"/>
    <w:rsid w:val="087A48E3"/>
    <w:rsid w:val="08815192"/>
    <w:rsid w:val="08935E07"/>
    <w:rsid w:val="08C40CF3"/>
    <w:rsid w:val="08C44A90"/>
    <w:rsid w:val="08C94F2B"/>
    <w:rsid w:val="08D538D0"/>
    <w:rsid w:val="08D86F1C"/>
    <w:rsid w:val="08E45C97"/>
    <w:rsid w:val="08EE7CFD"/>
    <w:rsid w:val="08FA3336"/>
    <w:rsid w:val="096D3B08"/>
    <w:rsid w:val="09725D0D"/>
    <w:rsid w:val="09727863"/>
    <w:rsid w:val="0983096C"/>
    <w:rsid w:val="09880215"/>
    <w:rsid w:val="09880942"/>
    <w:rsid w:val="09AC2E40"/>
    <w:rsid w:val="09AD65FB"/>
    <w:rsid w:val="09AF5ECF"/>
    <w:rsid w:val="09B53482"/>
    <w:rsid w:val="09DB20B9"/>
    <w:rsid w:val="09F669F9"/>
    <w:rsid w:val="0A257BE8"/>
    <w:rsid w:val="0A3B4C36"/>
    <w:rsid w:val="0A410912"/>
    <w:rsid w:val="0A606513"/>
    <w:rsid w:val="0A6930E2"/>
    <w:rsid w:val="0A93759F"/>
    <w:rsid w:val="0AA3084A"/>
    <w:rsid w:val="0AC20E0C"/>
    <w:rsid w:val="0AD31F3B"/>
    <w:rsid w:val="0ADA446C"/>
    <w:rsid w:val="0AE04DD8"/>
    <w:rsid w:val="0AF536D9"/>
    <w:rsid w:val="0AFC38CC"/>
    <w:rsid w:val="0B174585"/>
    <w:rsid w:val="0B177790"/>
    <w:rsid w:val="0B361E90"/>
    <w:rsid w:val="0B682B43"/>
    <w:rsid w:val="0B6B0371"/>
    <w:rsid w:val="0B7218AA"/>
    <w:rsid w:val="0BA87DA3"/>
    <w:rsid w:val="0BAA59C1"/>
    <w:rsid w:val="0BAD5164"/>
    <w:rsid w:val="0BB00F40"/>
    <w:rsid w:val="0BB81FC3"/>
    <w:rsid w:val="0BBD3A22"/>
    <w:rsid w:val="0BC10416"/>
    <w:rsid w:val="0BDF6813"/>
    <w:rsid w:val="0BE0477C"/>
    <w:rsid w:val="0C055C16"/>
    <w:rsid w:val="0C1D5385"/>
    <w:rsid w:val="0C1E558E"/>
    <w:rsid w:val="0C2D72CA"/>
    <w:rsid w:val="0C2F7C7C"/>
    <w:rsid w:val="0C74078C"/>
    <w:rsid w:val="0CA17620"/>
    <w:rsid w:val="0CB11FDC"/>
    <w:rsid w:val="0CC83A2C"/>
    <w:rsid w:val="0CD32B4F"/>
    <w:rsid w:val="0D1B68AF"/>
    <w:rsid w:val="0D2467F0"/>
    <w:rsid w:val="0D3A63F7"/>
    <w:rsid w:val="0D4824C2"/>
    <w:rsid w:val="0D536B0D"/>
    <w:rsid w:val="0D593C2F"/>
    <w:rsid w:val="0D622912"/>
    <w:rsid w:val="0D682837"/>
    <w:rsid w:val="0D722221"/>
    <w:rsid w:val="0D79567A"/>
    <w:rsid w:val="0D8E6D0D"/>
    <w:rsid w:val="0DB611B3"/>
    <w:rsid w:val="0DC363ED"/>
    <w:rsid w:val="0DCD726B"/>
    <w:rsid w:val="0E053BC5"/>
    <w:rsid w:val="0E2325A7"/>
    <w:rsid w:val="0E3A5F83"/>
    <w:rsid w:val="0E506DB7"/>
    <w:rsid w:val="0E5B4030"/>
    <w:rsid w:val="0E6E6418"/>
    <w:rsid w:val="0E715CBA"/>
    <w:rsid w:val="0E7957CE"/>
    <w:rsid w:val="0E85295F"/>
    <w:rsid w:val="0E872AC3"/>
    <w:rsid w:val="0EB24218"/>
    <w:rsid w:val="0EFF45FD"/>
    <w:rsid w:val="0F0E2EB6"/>
    <w:rsid w:val="0F4D0CF7"/>
    <w:rsid w:val="0F5A68DD"/>
    <w:rsid w:val="0F5B5315"/>
    <w:rsid w:val="0F5D63CD"/>
    <w:rsid w:val="0F8A73DA"/>
    <w:rsid w:val="0FA04656"/>
    <w:rsid w:val="0FE73EE9"/>
    <w:rsid w:val="0FE94BE6"/>
    <w:rsid w:val="1001144E"/>
    <w:rsid w:val="10013AC5"/>
    <w:rsid w:val="100A0ECA"/>
    <w:rsid w:val="10106BD9"/>
    <w:rsid w:val="10421E17"/>
    <w:rsid w:val="10737C5D"/>
    <w:rsid w:val="107C4ABF"/>
    <w:rsid w:val="109B375A"/>
    <w:rsid w:val="110D3D2E"/>
    <w:rsid w:val="11112490"/>
    <w:rsid w:val="11231F77"/>
    <w:rsid w:val="112A2A41"/>
    <w:rsid w:val="112F0921"/>
    <w:rsid w:val="11407D54"/>
    <w:rsid w:val="11513D10"/>
    <w:rsid w:val="115650B8"/>
    <w:rsid w:val="115958E8"/>
    <w:rsid w:val="116B3023"/>
    <w:rsid w:val="118C419D"/>
    <w:rsid w:val="11987B90"/>
    <w:rsid w:val="11C049F1"/>
    <w:rsid w:val="11C56CD3"/>
    <w:rsid w:val="11C90DD9"/>
    <w:rsid w:val="11D92177"/>
    <w:rsid w:val="11DA38EA"/>
    <w:rsid w:val="12163B3D"/>
    <w:rsid w:val="12260D40"/>
    <w:rsid w:val="126128B3"/>
    <w:rsid w:val="12624579"/>
    <w:rsid w:val="126A32DB"/>
    <w:rsid w:val="12704214"/>
    <w:rsid w:val="12862B02"/>
    <w:rsid w:val="128A3A09"/>
    <w:rsid w:val="128A572B"/>
    <w:rsid w:val="128B14A3"/>
    <w:rsid w:val="128D6950"/>
    <w:rsid w:val="12A10D44"/>
    <w:rsid w:val="12B83667"/>
    <w:rsid w:val="12BE68D9"/>
    <w:rsid w:val="12C95E37"/>
    <w:rsid w:val="12D70244"/>
    <w:rsid w:val="12F53EF8"/>
    <w:rsid w:val="12FA5B11"/>
    <w:rsid w:val="131864ED"/>
    <w:rsid w:val="131E5E73"/>
    <w:rsid w:val="13427D20"/>
    <w:rsid w:val="134F6259"/>
    <w:rsid w:val="13645F7C"/>
    <w:rsid w:val="136E0BA9"/>
    <w:rsid w:val="13790BBB"/>
    <w:rsid w:val="137E6A81"/>
    <w:rsid w:val="13826402"/>
    <w:rsid w:val="13830FE4"/>
    <w:rsid w:val="13983E78"/>
    <w:rsid w:val="139A0955"/>
    <w:rsid w:val="139A16DC"/>
    <w:rsid w:val="13AB6680"/>
    <w:rsid w:val="13C81213"/>
    <w:rsid w:val="13FC61B5"/>
    <w:rsid w:val="14164D9C"/>
    <w:rsid w:val="143657FA"/>
    <w:rsid w:val="1450037D"/>
    <w:rsid w:val="14517A4B"/>
    <w:rsid w:val="14527C49"/>
    <w:rsid w:val="146C7CA8"/>
    <w:rsid w:val="148D5FCB"/>
    <w:rsid w:val="14A27697"/>
    <w:rsid w:val="14B05788"/>
    <w:rsid w:val="14C173FE"/>
    <w:rsid w:val="14CD1B0E"/>
    <w:rsid w:val="14F57E0E"/>
    <w:rsid w:val="1515111C"/>
    <w:rsid w:val="152534C4"/>
    <w:rsid w:val="15427113"/>
    <w:rsid w:val="1548367B"/>
    <w:rsid w:val="154843B8"/>
    <w:rsid w:val="15703044"/>
    <w:rsid w:val="157E709D"/>
    <w:rsid w:val="159144D0"/>
    <w:rsid w:val="15A91713"/>
    <w:rsid w:val="15C8440E"/>
    <w:rsid w:val="15DB6218"/>
    <w:rsid w:val="15DD11B4"/>
    <w:rsid w:val="15E541D9"/>
    <w:rsid w:val="15E769F0"/>
    <w:rsid w:val="15E87D67"/>
    <w:rsid w:val="16284031"/>
    <w:rsid w:val="16365331"/>
    <w:rsid w:val="164B0681"/>
    <w:rsid w:val="166E0EC0"/>
    <w:rsid w:val="16995FBA"/>
    <w:rsid w:val="169F1FDD"/>
    <w:rsid w:val="16A07B94"/>
    <w:rsid w:val="16CB5FEC"/>
    <w:rsid w:val="16CF333A"/>
    <w:rsid w:val="16EC3336"/>
    <w:rsid w:val="17161850"/>
    <w:rsid w:val="173B5246"/>
    <w:rsid w:val="173D6A8E"/>
    <w:rsid w:val="17515193"/>
    <w:rsid w:val="17641A7D"/>
    <w:rsid w:val="17966D0D"/>
    <w:rsid w:val="17A4103D"/>
    <w:rsid w:val="17B86896"/>
    <w:rsid w:val="17C51152"/>
    <w:rsid w:val="17E13363"/>
    <w:rsid w:val="17E16D7D"/>
    <w:rsid w:val="17FA4A86"/>
    <w:rsid w:val="17FB6AE7"/>
    <w:rsid w:val="17FD312B"/>
    <w:rsid w:val="18616F2E"/>
    <w:rsid w:val="18644712"/>
    <w:rsid w:val="186F5C5F"/>
    <w:rsid w:val="188654FC"/>
    <w:rsid w:val="188E5849"/>
    <w:rsid w:val="18984723"/>
    <w:rsid w:val="18AC1B27"/>
    <w:rsid w:val="18B32A92"/>
    <w:rsid w:val="18D45952"/>
    <w:rsid w:val="18DB72CC"/>
    <w:rsid w:val="190E5BD4"/>
    <w:rsid w:val="191C121A"/>
    <w:rsid w:val="192B3098"/>
    <w:rsid w:val="193A152D"/>
    <w:rsid w:val="19766A09"/>
    <w:rsid w:val="19832B7B"/>
    <w:rsid w:val="198A0C99"/>
    <w:rsid w:val="198F1879"/>
    <w:rsid w:val="19995D21"/>
    <w:rsid w:val="199A3E11"/>
    <w:rsid w:val="19CB4051"/>
    <w:rsid w:val="19D53144"/>
    <w:rsid w:val="19FA0B33"/>
    <w:rsid w:val="1A0F1021"/>
    <w:rsid w:val="1A121EC0"/>
    <w:rsid w:val="1A433816"/>
    <w:rsid w:val="1A4971F1"/>
    <w:rsid w:val="1A8B7BFC"/>
    <w:rsid w:val="1A980996"/>
    <w:rsid w:val="1AA650CC"/>
    <w:rsid w:val="1AB10D12"/>
    <w:rsid w:val="1AB33345"/>
    <w:rsid w:val="1AE747FC"/>
    <w:rsid w:val="1AEE5ADC"/>
    <w:rsid w:val="1B036BD6"/>
    <w:rsid w:val="1B0C5787"/>
    <w:rsid w:val="1B197D8B"/>
    <w:rsid w:val="1B1A121B"/>
    <w:rsid w:val="1B3C5B7E"/>
    <w:rsid w:val="1B5E15B8"/>
    <w:rsid w:val="1B6805D3"/>
    <w:rsid w:val="1B81291B"/>
    <w:rsid w:val="1B882A24"/>
    <w:rsid w:val="1B8D1060"/>
    <w:rsid w:val="1B950D7B"/>
    <w:rsid w:val="1BA8156B"/>
    <w:rsid w:val="1BC42B10"/>
    <w:rsid w:val="1BD2272B"/>
    <w:rsid w:val="1BD41C41"/>
    <w:rsid w:val="1C177904"/>
    <w:rsid w:val="1C185B56"/>
    <w:rsid w:val="1C1B24AA"/>
    <w:rsid w:val="1C1F24DA"/>
    <w:rsid w:val="1C33473D"/>
    <w:rsid w:val="1C35049D"/>
    <w:rsid w:val="1C3E44A9"/>
    <w:rsid w:val="1C6D443A"/>
    <w:rsid w:val="1C78655D"/>
    <w:rsid w:val="1C891A54"/>
    <w:rsid w:val="1C9E1FA7"/>
    <w:rsid w:val="1CA92C52"/>
    <w:rsid w:val="1CA97DFE"/>
    <w:rsid w:val="1CAC31A1"/>
    <w:rsid w:val="1CCC2AC5"/>
    <w:rsid w:val="1CCF02BC"/>
    <w:rsid w:val="1CD53A47"/>
    <w:rsid w:val="1CEE10D9"/>
    <w:rsid w:val="1CF33ECD"/>
    <w:rsid w:val="1CF57C45"/>
    <w:rsid w:val="1D0A24AB"/>
    <w:rsid w:val="1D230EFF"/>
    <w:rsid w:val="1D2D5631"/>
    <w:rsid w:val="1D4D167E"/>
    <w:rsid w:val="1D563F5F"/>
    <w:rsid w:val="1D6B39DF"/>
    <w:rsid w:val="1D807E56"/>
    <w:rsid w:val="1D820154"/>
    <w:rsid w:val="1D875D00"/>
    <w:rsid w:val="1D996CC8"/>
    <w:rsid w:val="1DC649ED"/>
    <w:rsid w:val="1DC72F3D"/>
    <w:rsid w:val="1DC8750C"/>
    <w:rsid w:val="1E034343"/>
    <w:rsid w:val="1E1E0FBB"/>
    <w:rsid w:val="1E251D6D"/>
    <w:rsid w:val="1E425EAC"/>
    <w:rsid w:val="1E832A83"/>
    <w:rsid w:val="1E8F66A1"/>
    <w:rsid w:val="1EE927AE"/>
    <w:rsid w:val="1EED151B"/>
    <w:rsid w:val="1F0A7BCF"/>
    <w:rsid w:val="1F843502"/>
    <w:rsid w:val="1F884882"/>
    <w:rsid w:val="1F8D0DC2"/>
    <w:rsid w:val="1F8D2F48"/>
    <w:rsid w:val="1F8E1A67"/>
    <w:rsid w:val="1F91749D"/>
    <w:rsid w:val="1FAD0CAB"/>
    <w:rsid w:val="1FB44733"/>
    <w:rsid w:val="1FC07D8A"/>
    <w:rsid w:val="1FCC0D31"/>
    <w:rsid w:val="20064C25"/>
    <w:rsid w:val="20137904"/>
    <w:rsid w:val="20181E6A"/>
    <w:rsid w:val="20322137"/>
    <w:rsid w:val="203B62B7"/>
    <w:rsid w:val="205C25CD"/>
    <w:rsid w:val="20713A86"/>
    <w:rsid w:val="20776697"/>
    <w:rsid w:val="20A538E9"/>
    <w:rsid w:val="20A55110"/>
    <w:rsid w:val="20B25310"/>
    <w:rsid w:val="20C809B4"/>
    <w:rsid w:val="20D55FD7"/>
    <w:rsid w:val="20EC7E73"/>
    <w:rsid w:val="21026DD4"/>
    <w:rsid w:val="2109103E"/>
    <w:rsid w:val="210E7527"/>
    <w:rsid w:val="214714F2"/>
    <w:rsid w:val="214C62A1"/>
    <w:rsid w:val="216F3074"/>
    <w:rsid w:val="217D645B"/>
    <w:rsid w:val="218527CB"/>
    <w:rsid w:val="21A00C97"/>
    <w:rsid w:val="21A74B95"/>
    <w:rsid w:val="21D41512"/>
    <w:rsid w:val="21DE3DDF"/>
    <w:rsid w:val="21EA35FA"/>
    <w:rsid w:val="21ED538F"/>
    <w:rsid w:val="21F75E8E"/>
    <w:rsid w:val="22014038"/>
    <w:rsid w:val="220D373F"/>
    <w:rsid w:val="22205764"/>
    <w:rsid w:val="222B54F5"/>
    <w:rsid w:val="222D0AF4"/>
    <w:rsid w:val="225667A1"/>
    <w:rsid w:val="227D2E20"/>
    <w:rsid w:val="22845A26"/>
    <w:rsid w:val="22AC130D"/>
    <w:rsid w:val="22AC524A"/>
    <w:rsid w:val="22BE5EE7"/>
    <w:rsid w:val="22F97D63"/>
    <w:rsid w:val="230961F8"/>
    <w:rsid w:val="230A01C2"/>
    <w:rsid w:val="230B770D"/>
    <w:rsid w:val="23144249"/>
    <w:rsid w:val="231E35E8"/>
    <w:rsid w:val="23243032"/>
    <w:rsid w:val="232716F1"/>
    <w:rsid w:val="232C37DE"/>
    <w:rsid w:val="233314C7"/>
    <w:rsid w:val="233D4C2E"/>
    <w:rsid w:val="234B4A63"/>
    <w:rsid w:val="23735D67"/>
    <w:rsid w:val="23A83C2D"/>
    <w:rsid w:val="23A8416F"/>
    <w:rsid w:val="23B1063E"/>
    <w:rsid w:val="23C1633C"/>
    <w:rsid w:val="23C94FA2"/>
    <w:rsid w:val="23CB17DD"/>
    <w:rsid w:val="23CE67EC"/>
    <w:rsid w:val="23DA7B95"/>
    <w:rsid w:val="23E27AE3"/>
    <w:rsid w:val="23EA6CF2"/>
    <w:rsid w:val="23F05265"/>
    <w:rsid w:val="24013373"/>
    <w:rsid w:val="241723D6"/>
    <w:rsid w:val="24197E06"/>
    <w:rsid w:val="2426477B"/>
    <w:rsid w:val="242C77E2"/>
    <w:rsid w:val="2434397C"/>
    <w:rsid w:val="24441B70"/>
    <w:rsid w:val="246062EC"/>
    <w:rsid w:val="246B4C91"/>
    <w:rsid w:val="2470598F"/>
    <w:rsid w:val="247116F7"/>
    <w:rsid w:val="24A3247F"/>
    <w:rsid w:val="24A5660E"/>
    <w:rsid w:val="24B14D99"/>
    <w:rsid w:val="24C8729E"/>
    <w:rsid w:val="24DB4F1E"/>
    <w:rsid w:val="24F90475"/>
    <w:rsid w:val="24FD0D5F"/>
    <w:rsid w:val="2502651E"/>
    <w:rsid w:val="252E0198"/>
    <w:rsid w:val="25396B3D"/>
    <w:rsid w:val="257A33DD"/>
    <w:rsid w:val="25973F8F"/>
    <w:rsid w:val="259A07B7"/>
    <w:rsid w:val="25B06DFF"/>
    <w:rsid w:val="25C119D1"/>
    <w:rsid w:val="25C718A8"/>
    <w:rsid w:val="25DE21B0"/>
    <w:rsid w:val="26282E39"/>
    <w:rsid w:val="26286395"/>
    <w:rsid w:val="265C29BC"/>
    <w:rsid w:val="266100F9"/>
    <w:rsid w:val="26A34BB6"/>
    <w:rsid w:val="26BA32A0"/>
    <w:rsid w:val="26D82C15"/>
    <w:rsid w:val="26DC1B96"/>
    <w:rsid w:val="26F7280B"/>
    <w:rsid w:val="270A0791"/>
    <w:rsid w:val="270A69E3"/>
    <w:rsid w:val="273B735E"/>
    <w:rsid w:val="27475E22"/>
    <w:rsid w:val="274A0CC8"/>
    <w:rsid w:val="275D0E2D"/>
    <w:rsid w:val="2767173F"/>
    <w:rsid w:val="276B5FA2"/>
    <w:rsid w:val="278E05CE"/>
    <w:rsid w:val="278F285D"/>
    <w:rsid w:val="279B4181"/>
    <w:rsid w:val="27A149C1"/>
    <w:rsid w:val="27AB2187"/>
    <w:rsid w:val="27B24185"/>
    <w:rsid w:val="27BB7527"/>
    <w:rsid w:val="27C671FD"/>
    <w:rsid w:val="27D00F92"/>
    <w:rsid w:val="27D40743"/>
    <w:rsid w:val="27DB7389"/>
    <w:rsid w:val="27F25E17"/>
    <w:rsid w:val="27F87862"/>
    <w:rsid w:val="281875F6"/>
    <w:rsid w:val="281F28D7"/>
    <w:rsid w:val="2826784C"/>
    <w:rsid w:val="282C063D"/>
    <w:rsid w:val="282C4737"/>
    <w:rsid w:val="283A50A6"/>
    <w:rsid w:val="28414807"/>
    <w:rsid w:val="28423E20"/>
    <w:rsid w:val="285C09A8"/>
    <w:rsid w:val="287560DE"/>
    <w:rsid w:val="287F0D0A"/>
    <w:rsid w:val="28860C60"/>
    <w:rsid w:val="288E152A"/>
    <w:rsid w:val="289100B6"/>
    <w:rsid w:val="28A31768"/>
    <w:rsid w:val="28D0473D"/>
    <w:rsid w:val="28DB23E5"/>
    <w:rsid w:val="29003BF9"/>
    <w:rsid w:val="29032EE2"/>
    <w:rsid w:val="2917164A"/>
    <w:rsid w:val="2930721F"/>
    <w:rsid w:val="29323FCF"/>
    <w:rsid w:val="29454325"/>
    <w:rsid w:val="296A19BB"/>
    <w:rsid w:val="297939AC"/>
    <w:rsid w:val="29895074"/>
    <w:rsid w:val="298A3E0B"/>
    <w:rsid w:val="299A5EAA"/>
    <w:rsid w:val="299A65F2"/>
    <w:rsid w:val="29B34BE6"/>
    <w:rsid w:val="29DF65F4"/>
    <w:rsid w:val="29F65B41"/>
    <w:rsid w:val="2A281B9C"/>
    <w:rsid w:val="2A29056A"/>
    <w:rsid w:val="2A2E0CCA"/>
    <w:rsid w:val="2A337A09"/>
    <w:rsid w:val="2A353998"/>
    <w:rsid w:val="2A3C4B68"/>
    <w:rsid w:val="2A421C5A"/>
    <w:rsid w:val="2A4952E5"/>
    <w:rsid w:val="2A562521"/>
    <w:rsid w:val="2A5C4A18"/>
    <w:rsid w:val="2A71367D"/>
    <w:rsid w:val="2A77438F"/>
    <w:rsid w:val="2A7C0B78"/>
    <w:rsid w:val="2A823C72"/>
    <w:rsid w:val="2A8E6062"/>
    <w:rsid w:val="2ABC4672"/>
    <w:rsid w:val="2AF74AFF"/>
    <w:rsid w:val="2AFC6642"/>
    <w:rsid w:val="2B0C6532"/>
    <w:rsid w:val="2B2333E5"/>
    <w:rsid w:val="2B724B56"/>
    <w:rsid w:val="2B7E40FB"/>
    <w:rsid w:val="2B826885"/>
    <w:rsid w:val="2B8C4B71"/>
    <w:rsid w:val="2B944ACD"/>
    <w:rsid w:val="2B9C1C62"/>
    <w:rsid w:val="2BA86387"/>
    <w:rsid w:val="2BB804EE"/>
    <w:rsid w:val="2BC141A1"/>
    <w:rsid w:val="2BCA7818"/>
    <w:rsid w:val="2BD633E4"/>
    <w:rsid w:val="2BD92719"/>
    <w:rsid w:val="2BDB24ED"/>
    <w:rsid w:val="2BF65788"/>
    <w:rsid w:val="2C0C46BE"/>
    <w:rsid w:val="2C1A275A"/>
    <w:rsid w:val="2C1F083A"/>
    <w:rsid w:val="2C5030EA"/>
    <w:rsid w:val="2C547734"/>
    <w:rsid w:val="2C9627E0"/>
    <w:rsid w:val="2C967E1A"/>
    <w:rsid w:val="2CA60F5C"/>
    <w:rsid w:val="2CC976D6"/>
    <w:rsid w:val="2CCF4F20"/>
    <w:rsid w:val="2CDA6711"/>
    <w:rsid w:val="2CEB189C"/>
    <w:rsid w:val="2D222C56"/>
    <w:rsid w:val="2D2B4339"/>
    <w:rsid w:val="2D2D6C90"/>
    <w:rsid w:val="2D476276"/>
    <w:rsid w:val="2D746964"/>
    <w:rsid w:val="2D776454"/>
    <w:rsid w:val="2D791380"/>
    <w:rsid w:val="2D7D3F52"/>
    <w:rsid w:val="2D8127E1"/>
    <w:rsid w:val="2D847B6B"/>
    <w:rsid w:val="2D9B1C9C"/>
    <w:rsid w:val="2DB9562B"/>
    <w:rsid w:val="2DC1677B"/>
    <w:rsid w:val="2DE05DD0"/>
    <w:rsid w:val="2DFD2DFD"/>
    <w:rsid w:val="2E16741D"/>
    <w:rsid w:val="2E232DEA"/>
    <w:rsid w:val="2E252A9E"/>
    <w:rsid w:val="2E3D6172"/>
    <w:rsid w:val="2E5D084F"/>
    <w:rsid w:val="2E627F72"/>
    <w:rsid w:val="2E711715"/>
    <w:rsid w:val="2E8A1071"/>
    <w:rsid w:val="2ECB2EFB"/>
    <w:rsid w:val="2ED744E9"/>
    <w:rsid w:val="2EE5626E"/>
    <w:rsid w:val="2F1C7CE4"/>
    <w:rsid w:val="2F1D79A9"/>
    <w:rsid w:val="2F1F3381"/>
    <w:rsid w:val="2F1F6DA3"/>
    <w:rsid w:val="2F2C0CD3"/>
    <w:rsid w:val="2F2E1C48"/>
    <w:rsid w:val="2F4B1213"/>
    <w:rsid w:val="2F5B164C"/>
    <w:rsid w:val="2F736A5D"/>
    <w:rsid w:val="2F807842"/>
    <w:rsid w:val="2F8E5926"/>
    <w:rsid w:val="2FDA1953"/>
    <w:rsid w:val="2FDB4900"/>
    <w:rsid w:val="301B57BD"/>
    <w:rsid w:val="304312AE"/>
    <w:rsid w:val="305570E3"/>
    <w:rsid w:val="305D5845"/>
    <w:rsid w:val="306008D8"/>
    <w:rsid w:val="309761B9"/>
    <w:rsid w:val="30C534C2"/>
    <w:rsid w:val="30D42FE4"/>
    <w:rsid w:val="30D703B8"/>
    <w:rsid w:val="30F807D1"/>
    <w:rsid w:val="30F82CF5"/>
    <w:rsid w:val="31192A45"/>
    <w:rsid w:val="311B59C4"/>
    <w:rsid w:val="31340D78"/>
    <w:rsid w:val="313E63C2"/>
    <w:rsid w:val="31466CA6"/>
    <w:rsid w:val="31717D8A"/>
    <w:rsid w:val="317C5755"/>
    <w:rsid w:val="317D7E04"/>
    <w:rsid w:val="319E7BAE"/>
    <w:rsid w:val="31B17813"/>
    <w:rsid w:val="31B57163"/>
    <w:rsid w:val="31DE6808"/>
    <w:rsid w:val="31E15C12"/>
    <w:rsid w:val="31E74F8D"/>
    <w:rsid w:val="31F150B2"/>
    <w:rsid w:val="31F6028F"/>
    <w:rsid w:val="31F664E1"/>
    <w:rsid w:val="320A3B2C"/>
    <w:rsid w:val="32252923"/>
    <w:rsid w:val="322F554F"/>
    <w:rsid w:val="323A233A"/>
    <w:rsid w:val="32552E80"/>
    <w:rsid w:val="32577B50"/>
    <w:rsid w:val="325A3599"/>
    <w:rsid w:val="328C6C41"/>
    <w:rsid w:val="329B4993"/>
    <w:rsid w:val="329F26D5"/>
    <w:rsid w:val="32B31CDC"/>
    <w:rsid w:val="32B9516F"/>
    <w:rsid w:val="32C063C3"/>
    <w:rsid w:val="32D43E3A"/>
    <w:rsid w:val="32DA195F"/>
    <w:rsid w:val="33010C9A"/>
    <w:rsid w:val="33422808"/>
    <w:rsid w:val="33583610"/>
    <w:rsid w:val="3369683F"/>
    <w:rsid w:val="336D632F"/>
    <w:rsid w:val="3376291B"/>
    <w:rsid w:val="337D1C2C"/>
    <w:rsid w:val="337E2747"/>
    <w:rsid w:val="338505D0"/>
    <w:rsid w:val="33A11AB6"/>
    <w:rsid w:val="33C30645"/>
    <w:rsid w:val="33CE2331"/>
    <w:rsid w:val="33D97C3D"/>
    <w:rsid w:val="33DF3513"/>
    <w:rsid w:val="33E32A95"/>
    <w:rsid w:val="33EF143A"/>
    <w:rsid w:val="340D18C0"/>
    <w:rsid w:val="34215C14"/>
    <w:rsid w:val="342A06C4"/>
    <w:rsid w:val="3443585E"/>
    <w:rsid w:val="34575AA7"/>
    <w:rsid w:val="348151C9"/>
    <w:rsid w:val="349B6ECC"/>
    <w:rsid w:val="34A42225"/>
    <w:rsid w:val="34A5515A"/>
    <w:rsid w:val="34B00ACE"/>
    <w:rsid w:val="34BD3DEE"/>
    <w:rsid w:val="352906C1"/>
    <w:rsid w:val="352F68CA"/>
    <w:rsid w:val="355158DD"/>
    <w:rsid w:val="35523A2F"/>
    <w:rsid w:val="35535965"/>
    <w:rsid w:val="35543291"/>
    <w:rsid w:val="35557455"/>
    <w:rsid w:val="35635C3C"/>
    <w:rsid w:val="35713EB8"/>
    <w:rsid w:val="357342EF"/>
    <w:rsid w:val="357679EB"/>
    <w:rsid w:val="357A7898"/>
    <w:rsid w:val="357F059C"/>
    <w:rsid w:val="35CE0CB9"/>
    <w:rsid w:val="3600388B"/>
    <w:rsid w:val="36097A13"/>
    <w:rsid w:val="3620540F"/>
    <w:rsid w:val="36386750"/>
    <w:rsid w:val="364C1FA5"/>
    <w:rsid w:val="36547242"/>
    <w:rsid w:val="365929CF"/>
    <w:rsid w:val="366C7B25"/>
    <w:rsid w:val="366E14A3"/>
    <w:rsid w:val="369260B7"/>
    <w:rsid w:val="36D8249B"/>
    <w:rsid w:val="36DD389C"/>
    <w:rsid w:val="36F771B3"/>
    <w:rsid w:val="3709636F"/>
    <w:rsid w:val="37126BC7"/>
    <w:rsid w:val="371E6318"/>
    <w:rsid w:val="372D7009"/>
    <w:rsid w:val="373D070E"/>
    <w:rsid w:val="374D67B1"/>
    <w:rsid w:val="374E1018"/>
    <w:rsid w:val="37735EDE"/>
    <w:rsid w:val="37784305"/>
    <w:rsid w:val="378424D6"/>
    <w:rsid w:val="3787198A"/>
    <w:rsid w:val="37A26066"/>
    <w:rsid w:val="37E854AF"/>
    <w:rsid w:val="37F17146"/>
    <w:rsid w:val="380867EB"/>
    <w:rsid w:val="383A7F49"/>
    <w:rsid w:val="385D76D5"/>
    <w:rsid w:val="38624D38"/>
    <w:rsid w:val="38680025"/>
    <w:rsid w:val="387008EC"/>
    <w:rsid w:val="38726196"/>
    <w:rsid w:val="38864E0F"/>
    <w:rsid w:val="38A65A33"/>
    <w:rsid w:val="38B1660A"/>
    <w:rsid w:val="38BD5663"/>
    <w:rsid w:val="38C20ECB"/>
    <w:rsid w:val="38FD63A7"/>
    <w:rsid w:val="39074B30"/>
    <w:rsid w:val="39112349"/>
    <w:rsid w:val="39294C83"/>
    <w:rsid w:val="392C4AD4"/>
    <w:rsid w:val="39320863"/>
    <w:rsid w:val="39395448"/>
    <w:rsid w:val="39462857"/>
    <w:rsid w:val="394A3A18"/>
    <w:rsid w:val="3953299E"/>
    <w:rsid w:val="395E04D8"/>
    <w:rsid w:val="396D0C2E"/>
    <w:rsid w:val="39737710"/>
    <w:rsid w:val="397B107A"/>
    <w:rsid w:val="39832C0A"/>
    <w:rsid w:val="39930ABA"/>
    <w:rsid w:val="399452A0"/>
    <w:rsid w:val="39BE0A2E"/>
    <w:rsid w:val="39BE3767"/>
    <w:rsid w:val="39BF540B"/>
    <w:rsid w:val="39D172DA"/>
    <w:rsid w:val="39E07C3A"/>
    <w:rsid w:val="39F75282"/>
    <w:rsid w:val="3A053D6E"/>
    <w:rsid w:val="3A1319FF"/>
    <w:rsid w:val="3A1C3CC7"/>
    <w:rsid w:val="3A234B2E"/>
    <w:rsid w:val="3A443B62"/>
    <w:rsid w:val="3A6E54C1"/>
    <w:rsid w:val="3A883E36"/>
    <w:rsid w:val="3ABE23E0"/>
    <w:rsid w:val="3AD969A0"/>
    <w:rsid w:val="3ADB091E"/>
    <w:rsid w:val="3AFA143E"/>
    <w:rsid w:val="3B2850AB"/>
    <w:rsid w:val="3B304A02"/>
    <w:rsid w:val="3B3D2A8B"/>
    <w:rsid w:val="3B42274E"/>
    <w:rsid w:val="3B5B73B5"/>
    <w:rsid w:val="3B6130C1"/>
    <w:rsid w:val="3B710E29"/>
    <w:rsid w:val="3B7B3165"/>
    <w:rsid w:val="3B833A55"/>
    <w:rsid w:val="3B8F31B3"/>
    <w:rsid w:val="3B912DD7"/>
    <w:rsid w:val="3B961D2C"/>
    <w:rsid w:val="3BA5443D"/>
    <w:rsid w:val="3C0019CB"/>
    <w:rsid w:val="3C213BAF"/>
    <w:rsid w:val="3C267481"/>
    <w:rsid w:val="3C776342"/>
    <w:rsid w:val="3C7805A2"/>
    <w:rsid w:val="3C924938"/>
    <w:rsid w:val="3CA72347"/>
    <w:rsid w:val="3CAC3779"/>
    <w:rsid w:val="3CB43179"/>
    <w:rsid w:val="3CC965DE"/>
    <w:rsid w:val="3CE03683"/>
    <w:rsid w:val="3CE66DE7"/>
    <w:rsid w:val="3D037D04"/>
    <w:rsid w:val="3D0714CA"/>
    <w:rsid w:val="3D090445"/>
    <w:rsid w:val="3D0A6D79"/>
    <w:rsid w:val="3D0B4B30"/>
    <w:rsid w:val="3D1014A9"/>
    <w:rsid w:val="3D1F4702"/>
    <w:rsid w:val="3D29776B"/>
    <w:rsid w:val="3D4F4CF8"/>
    <w:rsid w:val="3D5F5B26"/>
    <w:rsid w:val="3D61552B"/>
    <w:rsid w:val="3D6763C5"/>
    <w:rsid w:val="3D791D75"/>
    <w:rsid w:val="3D8449A1"/>
    <w:rsid w:val="3D9B047A"/>
    <w:rsid w:val="3DA72C85"/>
    <w:rsid w:val="3DC3718A"/>
    <w:rsid w:val="3DD06627"/>
    <w:rsid w:val="3DD15E13"/>
    <w:rsid w:val="3DDD2303"/>
    <w:rsid w:val="3DE64EE4"/>
    <w:rsid w:val="3DED0D6C"/>
    <w:rsid w:val="3DF15512"/>
    <w:rsid w:val="3DFB5345"/>
    <w:rsid w:val="3DFD1699"/>
    <w:rsid w:val="3E171E02"/>
    <w:rsid w:val="3E1B77FC"/>
    <w:rsid w:val="3E437279"/>
    <w:rsid w:val="3E642A25"/>
    <w:rsid w:val="3EAD43CC"/>
    <w:rsid w:val="3EB05C6A"/>
    <w:rsid w:val="3ED261D5"/>
    <w:rsid w:val="3EDF0565"/>
    <w:rsid w:val="3EEA3242"/>
    <w:rsid w:val="3EF40B09"/>
    <w:rsid w:val="3F025492"/>
    <w:rsid w:val="3F081602"/>
    <w:rsid w:val="3F1330A1"/>
    <w:rsid w:val="3F1D5E36"/>
    <w:rsid w:val="3F216F79"/>
    <w:rsid w:val="3F21764F"/>
    <w:rsid w:val="3F400D9C"/>
    <w:rsid w:val="3F5D7549"/>
    <w:rsid w:val="3F70580A"/>
    <w:rsid w:val="3F77119F"/>
    <w:rsid w:val="3FA255B3"/>
    <w:rsid w:val="3FBE39BF"/>
    <w:rsid w:val="3FCA3823"/>
    <w:rsid w:val="3FE231A3"/>
    <w:rsid w:val="3FED187F"/>
    <w:rsid w:val="3FF23580"/>
    <w:rsid w:val="4013016C"/>
    <w:rsid w:val="402661E4"/>
    <w:rsid w:val="402E6E46"/>
    <w:rsid w:val="403265B6"/>
    <w:rsid w:val="40356427"/>
    <w:rsid w:val="40363F4D"/>
    <w:rsid w:val="404F7D01"/>
    <w:rsid w:val="40507C0A"/>
    <w:rsid w:val="40786313"/>
    <w:rsid w:val="40793ED9"/>
    <w:rsid w:val="40801C20"/>
    <w:rsid w:val="408C19F2"/>
    <w:rsid w:val="40942A8D"/>
    <w:rsid w:val="409713C7"/>
    <w:rsid w:val="40AE52C3"/>
    <w:rsid w:val="40DE6927"/>
    <w:rsid w:val="40DE6ABE"/>
    <w:rsid w:val="40E27D14"/>
    <w:rsid w:val="40E41474"/>
    <w:rsid w:val="40E93BD5"/>
    <w:rsid w:val="40ED6D01"/>
    <w:rsid w:val="40EF1DDF"/>
    <w:rsid w:val="40F80EEE"/>
    <w:rsid w:val="40F82A00"/>
    <w:rsid w:val="40FE6E4A"/>
    <w:rsid w:val="4110684D"/>
    <w:rsid w:val="411B56C4"/>
    <w:rsid w:val="415D3E87"/>
    <w:rsid w:val="417B430D"/>
    <w:rsid w:val="4182569C"/>
    <w:rsid w:val="41AC382B"/>
    <w:rsid w:val="41F92D8C"/>
    <w:rsid w:val="42146EBC"/>
    <w:rsid w:val="42266F5A"/>
    <w:rsid w:val="422936B2"/>
    <w:rsid w:val="425E26DD"/>
    <w:rsid w:val="42873EE2"/>
    <w:rsid w:val="42B36294"/>
    <w:rsid w:val="42C66D34"/>
    <w:rsid w:val="42E94BAC"/>
    <w:rsid w:val="4305719D"/>
    <w:rsid w:val="43140575"/>
    <w:rsid w:val="432A4378"/>
    <w:rsid w:val="432E3779"/>
    <w:rsid w:val="432F3825"/>
    <w:rsid w:val="433504EC"/>
    <w:rsid w:val="43374264"/>
    <w:rsid w:val="4340580E"/>
    <w:rsid w:val="434075BC"/>
    <w:rsid w:val="435374D8"/>
    <w:rsid w:val="43734F41"/>
    <w:rsid w:val="43853221"/>
    <w:rsid w:val="43862F63"/>
    <w:rsid w:val="43A01E09"/>
    <w:rsid w:val="43BC7480"/>
    <w:rsid w:val="43BD6E5F"/>
    <w:rsid w:val="43C41A56"/>
    <w:rsid w:val="43E536C3"/>
    <w:rsid w:val="43F7403E"/>
    <w:rsid w:val="43FF55FF"/>
    <w:rsid w:val="440E1469"/>
    <w:rsid w:val="442B136F"/>
    <w:rsid w:val="442B4BD8"/>
    <w:rsid w:val="44623562"/>
    <w:rsid w:val="448857A6"/>
    <w:rsid w:val="44AC3689"/>
    <w:rsid w:val="44BD7C49"/>
    <w:rsid w:val="44C3308A"/>
    <w:rsid w:val="44D97CC8"/>
    <w:rsid w:val="44DC3315"/>
    <w:rsid w:val="44E04CA4"/>
    <w:rsid w:val="44F17D02"/>
    <w:rsid w:val="45017577"/>
    <w:rsid w:val="45595366"/>
    <w:rsid w:val="45637AC1"/>
    <w:rsid w:val="45780713"/>
    <w:rsid w:val="45823C0C"/>
    <w:rsid w:val="45A74804"/>
    <w:rsid w:val="45AB064E"/>
    <w:rsid w:val="45B516EC"/>
    <w:rsid w:val="45CE6554"/>
    <w:rsid w:val="45E45148"/>
    <w:rsid w:val="45E61567"/>
    <w:rsid w:val="45ED0E7F"/>
    <w:rsid w:val="45F2781C"/>
    <w:rsid w:val="46496554"/>
    <w:rsid w:val="46505469"/>
    <w:rsid w:val="4665733A"/>
    <w:rsid w:val="467E1AD4"/>
    <w:rsid w:val="46853C85"/>
    <w:rsid w:val="4691012F"/>
    <w:rsid w:val="46981252"/>
    <w:rsid w:val="46A169D1"/>
    <w:rsid w:val="46A77AF5"/>
    <w:rsid w:val="46D12499"/>
    <w:rsid w:val="46FA054D"/>
    <w:rsid w:val="46FA7361"/>
    <w:rsid w:val="470E2096"/>
    <w:rsid w:val="47283B9F"/>
    <w:rsid w:val="473B4A6F"/>
    <w:rsid w:val="474029EB"/>
    <w:rsid w:val="4745311F"/>
    <w:rsid w:val="47470357"/>
    <w:rsid w:val="474D5751"/>
    <w:rsid w:val="47543636"/>
    <w:rsid w:val="4758059D"/>
    <w:rsid w:val="47593FE2"/>
    <w:rsid w:val="47671291"/>
    <w:rsid w:val="477A7C6B"/>
    <w:rsid w:val="477D24CE"/>
    <w:rsid w:val="47C36A0E"/>
    <w:rsid w:val="47D83563"/>
    <w:rsid w:val="47E533A5"/>
    <w:rsid w:val="47EA3B55"/>
    <w:rsid w:val="4806133D"/>
    <w:rsid w:val="481A08D0"/>
    <w:rsid w:val="481B4BAB"/>
    <w:rsid w:val="483925C3"/>
    <w:rsid w:val="4856097D"/>
    <w:rsid w:val="485968EF"/>
    <w:rsid w:val="4860168D"/>
    <w:rsid w:val="486C551E"/>
    <w:rsid w:val="487241CC"/>
    <w:rsid w:val="48735D3E"/>
    <w:rsid w:val="48771221"/>
    <w:rsid w:val="4889543F"/>
    <w:rsid w:val="48B220AA"/>
    <w:rsid w:val="48CA7928"/>
    <w:rsid w:val="48DC63C7"/>
    <w:rsid w:val="490D2982"/>
    <w:rsid w:val="49127986"/>
    <w:rsid w:val="49184B37"/>
    <w:rsid w:val="49186B44"/>
    <w:rsid w:val="49213C1E"/>
    <w:rsid w:val="492E435B"/>
    <w:rsid w:val="49354828"/>
    <w:rsid w:val="493A4514"/>
    <w:rsid w:val="494B2BCC"/>
    <w:rsid w:val="49614503"/>
    <w:rsid w:val="496164DE"/>
    <w:rsid w:val="49716632"/>
    <w:rsid w:val="498C2118"/>
    <w:rsid w:val="49973CAE"/>
    <w:rsid w:val="49F5314F"/>
    <w:rsid w:val="4A121587"/>
    <w:rsid w:val="4A297978"/>
    <w:rsid w:val="4A4437AD"/>
    <w:rsid w:val="4A65541F"/>
    <w:rsid w:val="4A750707"/>
    <w:rsid w:val="4A8922CA"/>
    <w:rsid w:val="4AA969DF"/>
    <w:rsid w:val="4AAB5B1D"/>
    <w:rsid w:val="4ABC2573"/>
    <w:rsid w:val="4AE1552A"/>
    <w:rsid w:val="4AE43BA6"/>
    <w:rsid w:val="4B0613F2"/>
    <w:rsid w:val="4B2258D7"/>
    <w:rsid w:val="4B323E7C"/>
    <w:rsid w:val="4B3519D1"/>
    <w:rsid w:val="4B3C4CB1"/>
    <w:rsid w:val="4B536901"/>
    <w:rsid w:val="4B683B54"/>
    <w:rsid w:val="4B6E0A3F"/>
    <w:rsid w:val="4B812601"/>
    <w:rsid w:val="4B894618"/>
    <w:rsid w:val="4BB43C03"/>
    <w:rsid w:val="4BBC626F"/>
    <w:rsid w:val="4BC23DBC"/>
    <w:rsid w:val="4BCA3FF5"/>
    <w:rsid w:val="4BE07B8E"/>
    <w:rsid w:val="4BE3142D"/>
    <w:rsid w:val="4BEB208F"/>
    <w:rsid w:val="4C0A5D05"/>
    <w:rsid w:val="4C1329BC"/>
    <w:rsid w:val="4C1C66ED"/>
    <w:rsid w:val="4C4B0D80"/>
    <w:rsid w:val="4C676977"/>
    <w:rsid w:val="4C8C71C7"/>
    <w:rsid w:val="4C8F73B4"/>
    <w:rsid w:val="4C970E98"/>
    <w:rsid w:val="4C9B653C"/>
    <w:rsid w:val="4CA961D2"/>
    <w:rsid w:val="4CAC2A98"/>
    <w:rsid w:val="4CB52D36"/>
    <w:rsid w:val="4CCA530A"/>
    <w:rsid w:val="4CE377D9"/>
    <w:rsid w:val="4CEE042D"/>
    <w:rsid w:val="4CEE631A"/>
    <w:rsid w:val="4D0E66E5"/>
    <w:rsid w:val="4D15734B"/>
    <w:rsid w:val="4D186925"/>
    <w:rsid w:val="4D2A68D5"/>
    <w:rsid w:val="4D336C1A"/>
    <w:rsid w:val="4D366317"/>
    <w:rsid w:val="4D467EC5"/>
    <w:rsid w:val="4D632110"/>
    <w:rsid w:val="4D825DF2"/>
    <w:rsid w:val="4DB10A21"/>
    <w:rsid w:val="4DB80995"/>
    <w:rsid w:val="4DB86FE5"/>
    <w:rsid w:val="4DBF26D1"/>
    <w:rsid w:val="4DCC3028"/>
    <w:rsid w:val="4DCE3A17"/>
    <w:rsid w:val="4DD21759"/>
    <w:rsid w:val="4DD84EE0"/>
    <w:rsid w:val="4E0557BA"/>
    <w:rsid w:val="4E086F29"/>
    <w:rsid w:val="4E1C29D4"/>
    <w:rsid w:val="4E4A4FCE"/>
    <w:rsid w:val="4E550D53"/>
    <w:rsid w:val="4E556430"/>
    <w:rsid w:val="4E706ECC"/>
    <w:rsid w:val="4E7F3B44"/>
    <w:rsid w:val="4E9D5A90"/>
    <w:rsid w:val="4EA053B3"/>
    <w:rsid w:val="4EB1595D"/>
    <w:rsid w:val="4EB46B62"/>
    <w:rsid w:val="4ECA2430"/>
    <w:rsid w:val="4ECF5BAB"/>
    <w:rsid w:val="4EE96D5A"/>
    <w:rsid w:val="4EFD40E4"/>
    <w:rsid w:val="4EFF0AE0"/>
    <w:rsid w:val="4F0E7BED"/>
    <w:rsid w:val="4F0F491E"/>
    <w:rsid w:val="4F1453DC"/>
    <w:rsid w:val="4F371833"/>
    <w:rsid w:val="4F3A744F"/>
    <w:rsid w:val="4F3B5048"/>
    <w:rsid w:val="4F460C2D"/>
    <w:rsid w:val="4F4F18A6"/>
    <w:rsid w:val="4F5278CB"/>
    <w:rsid w:val="4F71212E"/>
    <w:rsid w:val="4F8E5B53"/>
    <w:rsid w:val="4F97717A"/>
    <w:rsid w:val="4FA40096"/>
    <w:rsid w:val="4FA56811"/>
    <w:rsid w:val="4FB94559"/>
    <w:rsid w:val="4FD14456"/>
    <w:rsid w:val="4FDD43E5"/>
    <w:rsid w:val="4FE237A9"/>
    <w:rsid w:val="50282D3F"/>
    <w:rsid w:val="503A4ECE"/>
    <w:rsid w:val="504A1FB4"/>
    <w:rsid w:val="50616E69"/>
    <w:rsid w:val="506D6B4D"/>
    <w:rsid w:val="507C4A11"/>
    <w:rsid w:val="509812B1"/>
    <w:rsid w:val="50A13664"/>
    <w:rsid w:val="50A274EE"/>
    <w:rsid w:val="50AA2519"/>
    <w:rsid w:val="50E52957"/>
    <w:rsid w:val="51073379"/>
    <w:rsid w:val="51234079"/>
    <w:rsid w:val="51277B97"/>
    <w:rsid w:val="515572D9"/>
    <w:rsid w:val="51890380"/>
    <w:rsid w:val="5191662A"/>
    <w:rsid w:val="519628D6"/>
    <w:rsid w:val="51B942C3"/>
    <w:rsid w:val="51D47656"/>
    <w:rsid w:val="51F9325D"/>
    <w:rsid w:val="520619D1"/>
    <w:rsid w:val="526B217C"/>
    <w:rsid w:val="527E4D8B"/>
    <w:rsid w:val="52906D2A"/>
    <w:rsid w:val="52A82A88"/>
    <w:rsid w:val="52BC2E92"/>
    <w:rsid w:val="52C07A78"/>
    <w:rsid w:val="52C14DB0"/>
    <w:rsid w:val="52C3438F"/>
    <w:rsid w:val="52C406BE"/>
    <w:rsid w:val="52CB1154"/>
    <w:rsid w:val="52D368BA"/>
    <w:rsid w:val="5311478A"/>
    <w:rsid w:val="532D4F7A"/>
    <w:rsid w:val="533C41C5"/>
    <w:rsid w:val="534C68D8"/>
    <w:rsid w:val="53557FF0"/>
    <w:rsid w:val="5358625C"/>
    <w:rsid w:val="53681BDD"/>
    <w:rsid w:val="537349CD"/>
    <w:rsid w:val="53837051"/>
    <w:rsid w:val="53B65679"/>
    <w:rsid w:val="53EC4BF7"/>
    <w:rsid w:val="5415414D"/>
    <w:rsid w:val="5436581D"/>
    <w:rsid w:val="544D7D8B"/>
    <w:rsid w:val="545E3D98"/>
    <w:rsid w:val="54622E43"/>
    <w:rsid w:val="54CA13DC"/>
    <w:rsid w:val="54E54D3D"/>
    <w:rsid w:val="54FE2FAE"/>
    <w:rsid w:val="550D25C2"/>
    <w:rsid w:val="552708BE"/>
    <w:rsid w:val="5540169E"/>
    <w:rsid w:val="555339B5"/>
    <w:rsid w:val="555818F7"/>
    <w:rsid w:val="55711857"/>
    <w:rsid w:val="557362B4"/>
    <w:rsid w:val="55FDACEE"/>
    <w:rsid w:val="56112CB3"/>
    <w:rsid w:val="562B0FBB"/>
    <w:rsid w:val="568832FC"/>
    <w:rsid w:val="568E5C3E"/>
    <w:rsid w:val="5697055A"/>
    <w:rsid w:val="56987555"/>
    <w:rsid w:val="56D21B7B"/>
    <w:rsid w:val="5700148F"/>
    <w:rsid w:val="57056335"/>
    <w:rsid w:val="57212E09"/>
    <w:rsid w:val="57234DD3"/>
    <w:rsid w:val="572D17AE"/>
    <w:rsid w:val="573F149D"/>
    <w:rsid w:val="57415259"/>
    <w:rsid w:val="574B719F"/>
    <w:rsid w:val="57553724"/>
    <w:rsid w:val="576655FE"/>
    <w:rsid w:val="576A0C54"/>
    <w:rsid w:val="577560ED"/>
    <w:rsid w:val="577613A7"/>
    <w:rsid w:val="57951A13"/>
    <w:rsid w:val="579C4E78"/>
    <w:rsid w:val="57A05B5B"/>
    <w:rsid w:val="57A90063"/>
    <w:rsid w:val="57B071DC"/>
    <w:rsid w:val="57B65C47"/>
    <w:rsid w:val="57BC40F5"/>
    <w:rsid w:val="57E75E01"/>
    <w:rsid w:val="5840099C"/>
    <w:rsid w:val="58783724"/>
    <w:rsid w:val="588418A2"/>
    <w:rsid w:val="58AD6B8A"/>
    <w:rsid w:val="58C92E19"/>
    <w:rsid w:val="591075D9"/>
    <w:rsid w:val="593037D7"/>
    <w:rsid w:val="5944489A"/>
    <w:rsid w:val="594A2AEB"/>
    <w:rsid w:val="594C2225"/>
    <w:rsid w:val="59803334"/>
    <w:rsid w:val="599C132C"/>
    <w:rsid w:val="599C2C1B"/>
    <w:rsid w:val="59AC0C7C"/>
    <w:rsid w:val="59B270A2"/>
    <w:rsid w:val="59C26A26"/>
    <w:rsid w:val="59D464F6"/>
    <w:rsid w:val="59D614CD"/>
    <w:rsid w:val="59DA0E77"/>
    <w:rsid w:val="59E01002"/>
    <w:rsid w:val="59E147B4"/>
    <w:rsid w:val="59F82EBC"/>
    <w:rsid w:val="5A15237B"/>
    <w:rsid w:val="5A354718"/>
    <w:rsid w:val="5A470FDB"/>
    <w:rsid w:val="5A5A5C92"/>
    <w:rsid w:val="5A643739"/>
    <w:rsid w:val="5A670DD6"/>
    <w:rsid w:val="5A6804E6"/>
    <w:rsid w:val="5A6D27E8"/>
    <w:rsid w:val="5A7E4720"/>
    <w:rsid w:val="5A845B89"/>
    <w:rsid w:val="5AB32A9D"/>
    <w:rsid w:val="5AB87A1D"/>
    <w:rsid w:val="5AC35D7E"/>
    <w:rsid w:val="5ADB48B4"/>
    <w:rsid w:val="5B1F76C2"/>
    <w:rsid w:val="5B2F6F83"/>
    <w:rsid w:val="5B4A5024"/>
    <w:rsid w:val="5B721A6C"/>
    <w:rsid w:val="5B7939BA"/>
    <w:rsid w:val="5B7C6D7D"/>
    <w:rsid w:val="5BAE7455"/>
    <w:rsid w:val="5BC85F49"/>
    <w:rsid w:val="5BE07458"/>
    <w:rsid w:val="5BEB23B2"/>
    <w:rsid w:val="5BEF337A"/>
    <w:rsid w:val="5C0352B1"/>
    <w:rsid w:val="5C2515ED"/>
    <w:rsid w:val="5C270EC2"/>
    <w:rsid w:val="5C2C4232"/>
    <w:rsid w:val="5C432F02"/>
    <w:rsid w:val="5C5E2514"/>
    <w:rsid w:val="5C6D7659"/>
    <w:rsid w:val="5C712F10"/>
    <w:rsid w:val="5C7C0DD4"/>
    <w:rsid w:val="5C961BA3"/>
    <w:rsid w:val="5C9D1184"/>
    <w:rsid w:val="5CB233FB"/>
    <w:rsid w:val="5CB8786F"/>
    <w:rsid w:val="5CBB0364"/>
    <w:rsid w:val="5CCE731E"/>
    <w:rsid w:val="5CD10E2D"/>
    <w:rsid w:val="5CF048AE"/>
    <w:rsid w:val="5CF60E4C"/>
    <w:rsid w:val="5CFD7971"/>
    <w:rsid w:val="5D0925A1"/>
    <w:rsid w:val="5D195FD3"/>
    <w:rsid w:val="5D211DB5"/>
    <w:rsid w:val="5D283917"/>
    <w:rsid w:val="5D3C417D"/>
    <w:rsid w:val="5D3C4593"/>
    <w:rsid w:val="5D413B33"/>
    <w:rsid w:val="5D417D61"/>
    <w:rsid w:val="5D520385"/>
    <w:rsid w:val="5D782616"/>
    <w:rsid w:val="5D7A7147"/>
    <w:rsid w:val="5D7A7717"/>
    <w:rsid w:val="5D841D78"/>
    <w:rsid w:val="5D985269"/>
    <w:rsid w:val="5DA373AD"/>
    <w:rsid w:val="5DAB78D0"/>
    <w:rsid w:val="5DB13550"/>
    <w:rsid w:val="5DB32837"/>
    <w:rsid w:val="5DC07BE3"/>
    <w:rsid w:val="5DCA5FA9"/>
    <w:rsid w:val="5DDB689A"/>
    <w:rsid w:val="5DDE1A54"/>
    <w:rsid w:val="5DE44ECD"/>
    <w:rsid w:val="5E1E0A96"/>
    <w:rsid w:val="5E307FE6"/>
    <w:rsid w:val="5E32205C"/>
    <w:rsid w:val="5E3E2C2E"/>
    <w:rsid w:val="5E4843B7"/>
    <w:rsid w:val="5E4E54AA"/>
    <w:rsid w:val="5E7B3747"/>
    <w:rsid w:val="5E9B2BDE"/>
    <w:rsid w:val="5EA22730"/>
    <w:rsid w:val="5EA270DE"/>
    <w:rsid w:val="5EA556BB"/>
    <w:rsid w:val="5ECC5D50"/>
    <w:rsid w:val="5ED30E8D"/>
    <w:rsid w:val="5ED864A3"/>
    <w:rsid w:val="5EE33301"/>
    <w:rsid w:val="5EE928A0"/>
    <w:rsid w:val="5EEC03BA"/>
    <w:rsid w:val="5F0F2D0A"/>
    <w:rsid w:val="5F293E4A"/>
    <w:rsid w:val="5F4A2EEB"/>
    <w:rsid w:val="5F7A2641"/>
    <w:rsid w:val="5FCD32BF"/>
    <w:rsid w:val="5FE305CE"/>
    <w:rsid w:val="5FE46A6A"/>
    <w:rsid w:val="60116111"/>
    <w:rsid w:val="602F6597"/>
    <w:rsid w:val="606D766C"/>
    <w:rsid w:val="607757D4"/>
    <w:rsid w:val="60C665D6"/>
    <w:rsid w:val="60D77632"/>
    <w:rsid w:val="60D96503"/>
    <w:rsid w:val="610C4275"/>
    <w:rsid w:val="610C68D8"/>
    <w:rsid w:val="611A1641"/>
    <w:rsid w:val="6126104B"/>
    <w:rsid w:val="614746DD"/>
    <w:rsid w:val="614A3DAA"/>
    <w:rsid w:val="614C5017"/>
    <w:rsid w:val="6155256B"/>
    <w:rsid w:val="617E69AD"/>
    <w:rsid w:val="619824F1"/>
    <w:rsid w:val="61994610"/>
    <w:rsid w:val="61BA4EB8"/>
    <w:rsid w:val="61BC3ECA"/>
    <w:rsid w:val="61C058AD"/>
    <w:rsid w:val="62047580"/>
    <w:rsid w:val="620B4DE2"/>
    <w:rsid w:val="623205C0"/>
    <w:rsid w:val="62343E07"/>
    <w:rsid w:val="625422E5"/>
    <w:rsid w:val="62762BED"/>
    <w:rsid w:val="62836A0F"/>
    <w:rsid w:val="62854B94"/>
    <w:rsid w:val="62A019CE"/>
    <w:rsid w:val="62BA2B36"/>
    <w:rsid w:val="63023E51"/>
    <w:rsid w:val="631773D8"/>
    <w:rsid w:val="6327307F"/>
    <w:rsid w:val="63535997"/>
    <w:rsid w:val="63566E89"/>
    <w:rsid w:val="6368502C"/>
    <w:rsid w:val="637F6DCD"/>
    <w:rsid w:val="638405A4"/>
    <w:rsid w:val="63AE209A"/>
    <w:rsid w:val="63B35E5D"/>
    <w:rsid w:val="63BF1F2A"/>
    <w:rsid w:val="63EF3481"/>
    <w:rsid w:val="63F30ACF"/>
    <w:rsid w:val="64070CB3"/>
    <w:rsid w:val="640F060B"/>
    <w:rsid w:val="64122A12"/>
    <w:rsid w:val="64153E15"/>
    <w:rsid w:val="64197BE0"/>
    <w:rsid w:val="64262125"/>
    <w:rsid w:val="64405087"/>
    <w:rsid w:val="64701DD3"/>
    <w:rsid w:val="647C6246"/>
    <w:rsid w:val="648A08BE"/>
    <w:rsid w:val="64A80FBF"/>
    <w:rsid w:val="64B96D77"/>
    <w:rsid w:val="64BC23C3"/>
    <w:rsid w:val="64BE61B5"/>
    <w:rsid w:val="64C0702B"/>
    <w:rsid w:val="64C25C2B"/>
    <w:rsid w:val="64C952CF"/>
    <w:rsid w:val="64CD637E"/>
    <w:rsid w:val="64FA7F36"/>
    <w:rsid w:val="651B17E0"/>
    <w:rsid w:val="65267FBC"/>
    <w:rsid w:val="653B0DF3"/>
    <w:rsid w:val="653B7ECE"/>
    <w:rsid w:val="653F5A57"/>
    <w:rsid w:val="654E4870"/>
    <w:rsid w:val="655F1BD6"/>
    <w:rsid w:val="655F4B75"/>
    <w:rsid w:val="65680507"/>
    <w:rsid w:val="657131AE"/>
    <w:rsid w:val="65737663"/>
    <w:rsid w:val="658200A4"/>
    <w:rsid w:val="659C46CE"/>
    <w:rsid w:val="65D04378"/>
    <w:rsid w:val="65D65FB8"/>
    <w:rsid w:val="65DB2E23"/>
    <w:rsid w:val="65E2326E"/>
    <w:rsid w:val="65E517C7"/>
    <w:rsid w:val="65E707CB"/>
    <w:rsid w:val="65F51D2D"/>
    <w:rsid w:val="65F73AC2"/>
    <w:rsid w:val="660C1485"/>
    <w:rsid w:val="6612061A"/>
    <w:rsid w:val="661E5B72"/>
    <w:rsid w:val="6621472F"/>
    <w:rsid w:val="662F72F1"/>
    <w:rsid w:val="66342B59"/>
    <w:rsid w:val="6646288C"/>
    <w:rsid w:val="66731623"/>
    <w:rsid w:val="66831E15"/>
    <w:rsid w:val="66867BBA"/>
    <w:rsid w:val="66A71F17"/>
    <w:rsid w:val="66B976EE"/>
    <w:rsid w:val="66DD74A3"/>
    <w:rsid w:val="67154502"/>
    <w:rsid w:val="67263872"/>
    <w:rsid w:val="67280C82"/>
    <w:rsid w:val="6736415F"/>
    <w:rsid w:val="673979C5"/>
    <w:rsid w:val="674977A8"/>
    <w:rsid w:val="675D7E8D"/>
    <w:rsid w:val="67637D09"/>
    <w:rsid w:val="67770DF9"/>
    <w:rsid w:val="67795114"/>
    <w:rsid w:val="6791781F"/>
    <w:rsid w:val="6792321C"/>
    <w:rsid w:val="67A13044"/>
    <w:rsid w:val="67A15556"/>
    <w:rsid w:val="67BE1017"/>
    <w:rsid w:val="67C40077"/>
    <w:rsid w:val="67CC6DC1"/>
    <w:rsid w:val="67CD604E"/>
    <w:rsid w:val="67CF53CE"/>
    <w:rsid w:val="67D44E3D"/>
    <w:rsid w:val="680F4477"/>
    <w:rsid w:val="681462C6"/>
    <w:rsid w:val="68346830"/>
    <w:rsid w:val="68410C73"/>
    <w:rsid w:val="68815074"/>
    <w:rsid w:val="6884144A"/>
    <w:rsid w:val="68A62CBA"/>
    <w:rsid w:val="68AD274F"/>
    <w:rsid w:val="68BD7383"/>
    <w:rsid w:val="68FA635E"/>
    <w:rsid w:val="6931512E"/>
    <w:rsid w:val="69340085"/>
    <w:rsid w:val="693E2158"/>
    <w:rsid w:val="693E5292"/>
    <w:rsid w:val="69852275"/>
    <w:rsid w:val="698E0D6B"/>
    <w:rsid w:val="699A633C"/>
    <w:rsid w:val="699D6BD9"/>
    <w:rsid w:val="69A46E9A"/>
    <w:rsid w:val="69B47B0D"/>
    <w:rsid w:val="69BC5E2E"/>
    <w:rsid w:val="69C029FB"/>
    <w:rsid w:val="69D114DE"/>
    <w:rsid w:val="69F732D5"/>
    <w:rsid w:val="6A256453"/>
    <w:rsid w:val="6A2B41BB"/>
    <w:rsid w:val="6A513BED"/>
    <w:rsid w:val="6A553E7A"/>
    <w:rsid w:val="6A5673C6"/>
    <w:rsid w:val="6A8D3CB7"/>
    <w:rsid w:val="6AA07766"/>
    <w:rsid w:val="6ABC5F6B"/>
    <w:rsid w:val="6AC50ADC"/>
    <w:rsid w:val="6ACE4BFE"/>
    <w:rsid w:val="6AD67E3E"/>
    <w:rsid w:val="6AF96F15"/>
    <w:rsid w:val="6AFB3A08"/>
    <w:rsid w:val="6B1D005F"/>
    <w:rsid w:val="6B295AA1"/>
    <w:rsid w:val="6B353441"/>
    <w:rsid w:val="6B4C3885"/>
    <w:rsid w:val="6B8C0482"/>
    <w:rsid w:val="6B8E7775"/>
    <w:rsid w:val="6B9B71D6"/>
    <w:rsid w:val="6BB41E6E"/>
    <w:rsid w:val="6BDF2356"/>
    <w:rsid w:val="6BF97D99"/>
    <w:rsid w:val="6C092392"/>
    <w:rsid w:val="6C4D48B3"/>
    <w:rsid w:val="6C501D6F"/>
    <w:rsid w:val="6C8162F7"/>
    <w:rsid w:val="6C9A5EEB"/>
    <w:rsid w:val="6C9B6C76"/>
    <w:rsid w:val="6CBD4F2A"/>
    <w:rsid w:val="6CBE744A"/>
    <w:rsid w:val="6CD644A8"/>
    <w:rsid w:val="6CEB5748"/>
    <w:rsid w:val="6CF62502"/>
    <w:rsid w:val="6CFE36B4"/>
    <w:rsid w:val="6D157495"/>
    <w:rsid w:val="6D4321A4"/>
    <w:rsid w:val="6D527D69"/>
    <w:rsid w:val="6D6E64E5"/>
    <w:rsid w:val="6D746C5F"/>
    <w:rsid w:val="6D7901D4"/>
    <w:rsid w:val="6D8B7F12"/>
    <w:rsid w:val="6DA823EC"/>
    <w:rsid w:val="6DC26C9C"/>
    <w:rsid w:val="6DD01D7F"/>
    <w:rsid w:val="6DE05374"/>
    <w:rsid w:val="6DF36E56"/>
    <w:rsid w:val="6E084717"/>
    <w:rsid w:val="6E116B30"/>
    <w:rsid w:val="6E184B0E"/>
    <w:rsid w:val="6E1D45D7"/>
    <w:rsid w:val="6E2304B9"/>
    <w:rsid w:val="6E3C08A1"/>
    <w:rsid w:val="6E4D0BFD"/>
    <w:rsid w:val="6E6B1D93"/>
    <w:rsid w:val="6E7361E8"/>
    <w:rsid w:val="6E8C3032"/>
    <w:rsid w:val="6EA62BDF"/>
    <w:rsid w:val="6EA6376F"/>
    <w:rsid w:val="6EBA5BC5"/>
    <w:rsid w:val="6EBC5114"/>
    <w:rsid w:val="6ECA1F29"/>
    <w:rsid w:val="6F0937CF"/>
    <w:rsid w:val="6F0D03EB"/>
    <w:rsid w:val="6F123FC1"/>
    <w:rsid w:val="6F25767A"/>
    <w:rsid w:val="6F287553"/>
    <w:rsid w:val="6F617986"/>
    <w:rsid w:val="6F633C29"/>
    <w:rsid w:val="6F644A7F"/>
    <w:rsid w:val="6F6873CF"/>
    <w:rsid w:val="6F793783"/>
    <w:rsid w:val="6F797C10"/>
    <w:rsid w:val="6F802714"/>
    <w:rsid w:val="6F854425"/>
    <w:rsid w:val="6FA42CB6"/>
    <w:rsid w:val="6FB2502A"/>
    <w:rsid w:val="6FBA10B8"/>
    <w:rsid w:val="6FBE3493"/>
    <w:rsid w:val="6FC435E3"/>
    <w:rsid w:val="6FD43234"/>
    <w:rsid w:val="700E0156"/>
    <w:rsid w:val="70164562"/>
    <w:rsid w:val="70170877"/>
    <w:rsid w:val="701B69A3"/>
    <w:rsid w:val="702F6B40"/>
    <w:rsid w:val="70334A76"/>
    <w:rsid w:val="70356608"/>
    <w:rsid w:val="70550D0E"/>
    <w:rsid w:val="706A31E5"/>
    <w:rsid w:val="7079305A"/>
    <w:rsid w:val="707A560C"/>
    <w:rsid w:val="70801624"/>
    <w:rsid w:val="70895EA6"/>
    <w:rsid w:val="70BF54D0"/>
    <w:rsid w:val="70D951E5"/>
    <w:rsid w:val="70E86113"/>
    <w:rsid w:val="711968BC"/>
    <w:rsid w:val="713E3A39"/>
    <w:rsid w:val="714D4ACF"/>
    <w:rsid w:val="71516EB4"/>
    <w:rsid w:val="71772BD3"/>
    <w:rsid w:val="719A335A"/>
    <w:rsid w:val="71A7106B"/>
    <w:rsid w:val="71AA3CCF"/>
    <w:rsid w:val="71C1726B"/>
    <w:rsid w:val="71CD5C10"/>
    <w:rsid w:val="72095D3B"/>
    <w:rsid w:val="72347EAE"/>
    <w:rsid w:val="724A66D2"/>
    <w:rsid w:val="724D2464"/>
    <w:rsid w:val="728963EB"/>
    <w:rsid w:val="72982682"/>
    <w:rsid w:val="729B5F95"/>
    <w:rsid w:val="72BB015E"/>
    <w:rsid w:val="72C1582D"/>
    <w:rsid w:val="72E33FD4"/>
    <w:rsid w:val="73306E7F"/>
    <w:rsid w:val="7339611F"/>
    <w:rsid w:val="73417066"/>
    <w:rsid w:val="734B23D7"/>
    <w:rsid w:val="735144AD"/>
    <w:rsid w:val="738B5D82"/>
    <w:rsid w:val="73C911FE"/>
    <w:rsid w:val="73E0125C"/>
    <w:rsid w:val="73EB0FFF"/>
    <w:rsid w:val="740343E8"/>
    <w:rsid w:val="740478BA"/>
    <w:rsid w:val="746D3A65"/>
    <w:rsid w:val="747B2914"/>
    <w:rsid w:val="748C7247"/>
    <w:rsid w:val="748D71FC"/>
    <w:rsid w:val="74B24611"/>
    <w:rsid w:val="74BC0B45"/>
    <w:rsid w:val="74D3353D"/>
    <w:rsid w:val="74E11105"/>
    <w:rsid w:val="75017D49"/>
    <w:rsid w:val="75150C26"/>
    <w:rsid w:val="7531671C"/>
    <w:rsid w:val="75364865"/>
    <w:rsid w:val="754C4DBA"/>
    <w:rsid w:val="756B1013"/>
    <w:rsid w:val="759E0F0F"/>
    <w:rsid w:val="75A528EB"/>
    <w:rsid w:val="75B15748"/>
    <w:rsid w:val="75D166E3"/>
    <w:rsid w:val="75D90E51"/>
    <w:rsid w:val="75EB2E5A"/>
    <w:rsid w:val="75EE386E"/>
    <w:rsid w:val="75F27239"/>
    <w:rsid w:val="75FB4D97"/>
    <w:rsid w:val="75FC3BF6"/>
    <w:rsid w:val="762A7AD4"/>
    <w:rsid w:val="76345841"/>
    <w:rsid w:val="763D7808"/>
    <w:rsid w:val="76417535"/>
    <w:rsid w:val="76447716"/>
    <w:rsid w:val="76530DD9"/>
    <w:rsid w:val="766363A0"/>
    <w:rsid w:val="7667787A"/>
    <w:rsid w:val="76680758"/>
    <w:rsid w:val="767E65FA"/>
    <w:rsid w:val="76826F35"/>
    <w:rsid w:val="76AA441E"/>
    <w:rsid w:val="76C06224"/>
    <w:rsid w:val="77046BA3"/>
    <w:rsid w:val="77106CCA"/>
    <w:rsid w:val="77170351"/>
    <w:rsid w:val="77310DE9"/>
    <w:rsid w:val="77324E93"/>
    <w:rsid w:val="776311C7"/>
    <w:rsid w:val="77670EDD"/>
    <w:rsid w:val="777A4428"/>
    <w:rsid w:val="779F40DB"/>
    <w:rsid w:val="77AA41E1"/>
    <w:rsid w:val="77B805C3"/>
    <w:rsid w:val="77D45F4A"/>
    <w:rsid w:val="77D953F3"/>
    <w:rsid w:val="77DB48EE"/>
    <w:rsid w:val="77F51A1C"/>
    <w:rsid w:val="77FB55A2"/>
    <w:rsid w:val="78160734"/>
    <w:rsid w:val="78177BE5"/>
    <w:rsid w:val="785F26D6"/>
    <w:rsid w:val="78753AC2"/>
    <w:rsid w:val="78785FB1"/>
    <w:rsid w:val="787943FB"/>
    <w:rsid w:val="78807F3E"/>
    <w:rsid w:val="789E2E12"/>
    <w:rsid w:val="78AC52A2"/>
    <w:rsid w:val="78B565AA"/>
    <w:rsid w:val="78BA259B"/>
    <w:rsid w:val="78BA503B"/>
    <w:rsid w:val="78D15A2C"/>
    <w:rsid w:val="78ED5E7A"/>
    <w:rsid w:val="79192F67"/>
    <w:rsid w:val="79333388"/>
    <w:rsid w:val="794C4042"/>
    <w:rsid w:val="794E5597"/>
    <w:rsid w:val="79597C6D"/>
    <w:rsid w:val="79766C4A"/>
    <w:rsid w:val="79A67219"/>
    <w:rsid w:val="79BC4EE7"/>
    <w:rsid w:val="79BE3EBE"/>
    <w:rsid w:val="79C7141E"/>
    <w:rsid w:val="79E419FF"/>
    <w:rsid w:val="79E57189"/>
    <w:rsid w:val="79F07543"/>
    <w:rsid w:val="79F86194"/>
    <w:rsid w:val="7A0B1E21"/>
    <w:rsid w:val="7A0B3779"/>
    <w:rsid w:val="7A117820"/>
    <w:rsid w:val="7A140CF6"/>
    <w:rsid w:val="7A1A196B"/>
    <w:rsid w:val="7A1A4FFC"/>
    <w:rsid w:val="7A1D7E42"/>
    <w:rsid w:val="7A214D67"/>
    <w:rsid w:val="7A432207"/>
    <w:rsid w:val="7A4500B3"/>
    <w:rsid w:val="7A4C3E7F"/>
    <w:rsid w:val="7A4F205A"/>
    <w:rsid w:val="7A9A0EDF"/>
    <w:rsid w:val="7AA1110B"/>
    <w:rsid w:val="7AB3655C"/>
    <w:rsid w:val="7AC05D25"/>
    <w:rsid w:val="7ADC5716"/>
    <w:rsid w:val="7AFF38B1"/>
    <w:rsid w:val="7B0240C1"/>
    <w:rsid w:val="7B0C16FE"/>
    <w:rsid w:val="7B1262E9"/>
    <w:rsid w:val="7B152B01"/>
    <w:rsid w:val="7B247851"/>
    <w:rsid w:val="7B484F88"/>
    <w:rsid w:val="7B4C7450"/>
    <w:rsid w:val="7B530F64"/>
    <w:rsid w:val="7B5C345E"/>
    <w:rsid w:val="7B5E6A93"/>
    <w:rsid w:val="7B9C7AB7"/>
    <w:rsid w:val="7BA474D9"/>
    <w:rsid w:val="7BE73D72"/>
    <w:rsid w:val="7BEF6D51"/>
    <w:rsid w:val="7BF2413C"/>
    <w:rsid w:val="7C15566C"/>
    <w:rsid w:val="7C55517F"/>
    <w:rsid w:val="7C577A7A"/>
    <w:rsid w:val="7C7C3B7E"/>
    <w:rsid w:val="7CA840D4"/>
    <w:rsid w:val="7CCA16C9"/>
    <w:rsid w:val="7CDA3206"/>
    <w:rsid w:val="7CDC5727"/>
    <w:rsid w:val="7D053958"/>
    <w:rsid w:val="7D080444"/>
    <w:rsid w:val="7D0821F2"/>
    <w:rsid w:val="7D2D267B"/>
    <w:rsid w:val="7D48676D"/>
    <w:rsid w:val="7D763A1A"/>
    <w:rsid w:val="7D782ED3"/>
    <w:rsid w:val="7D7C721D"/>
    <w:rsid w:val="7D8A2C07"/>
    <w:rsid w:val="7DB55ED6"/>
    <w:rsid w:val="7DBC2D12"/>
    <w:rsid w:val="7DBD4D8A"/>
    <w:rsid w:val="7DD6046A"/>
    <w:rsid w:val="7DD87C64"/>
    <w:rsid w:val="7DDC172F"/>
    <w:rsid w:val="7DDF73F6"/>
    <w:rsid w:val="7E0308D7"/>
    <w:rsid w:val="7E0B1F99"/>
    <w:rsid w:val="7E0E40C6"/>
    <w:rsid w:val="7E145A48"/>
    <w:rsid w:val="7E2B00A1"/>
    <w:rsid w:val="7E4827ED"/>
    <w:rsid w:val="7E5E59BF"/>
    <w:rsid w:val="7E642E34"/>
    <w:rsid w:val="7E696CC0"/>
    <w:rsid w:val="7E6A36E6"/>
    <w:rsid w:val="7E714CEC"/>
    <w:rsid w:val="7EA71BC7"/>
    <w:rsid w:val="7EB268B9"/>
    <w:rsid w:val="7ED44A81"/>
    <w:rsid w:val="7EF530F0"/>
    <w:rsid w:val="7F0F40ED"/>
    <w:rsid w:val="7F2E55B0"/>
    <w:rsid w:val="7F2F4C9E"/>
    <w:rsid w:val="7F3A269F"/>
    <w:rsid w:val="7F460DAF"/>
    <w:rsid w:val="7F506955"/>
    <w:rsid w:val="7F5B5B72"/>
    <w:rsid w:val="7F947D6D"/>
    <w:rsid w:val="7F9A1827"/>
    <w:rsid w:val="7FA27128"/>
    <w:rsid w:val="7FFC4290"/>
    <w:rsid w:val="FFEEB1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ocked="1"/>
    <w:lsdException w:qFormat="1" w:unhideWhenUsed="0" w:uiPriority="0" w:semiHidden="0"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ocked="1"/>
    <w:lsdException w:qFormat="1" w:uiPriority="39" w:semiHidden="0" w:name="toc 2" w:locked="1"/>
    <w:lsdException w:qFormat="1" w:uiPriority="39" w:semiHidden="0"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sdException w:uiPriority="99" w:name="footnote text" w:locked="1"/>
    <w:lsdException w:qFormat="1" w:unhideWhenUsed="0" w:uiPriority="0"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0" w:semiHidden="0"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iPriority="99" w:semiHidden="0"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0" w:semiHidden="0"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0" w:semiHidden="0" w:name="Date"/>
    <w:lsdException w:qFormat="1" w:uiPriority="99" w:semiHidden="0" w:name="Body Text First Indent" w:locked="1"/>
    <w:lsdException w:qFormat="1" w:uiPriority="99" w:semiHidden="0" w:name="Body Text First Indent 2" w:locked="1"/>
    <w:lsdException w:uiPriority="99" w:name="Note Heading" w:locked="1"/>
    <w:lsdException w:uiPriority="99" w:name="Body Text 2" w:locked="1"/>
    <w:lsdException w:uiPriority="99" w:name="Body Text 3" w:locked="1"/>
    <w:lsdException w:qFormat="1" w:unhideWhenUsed="0" w:uiPriority="0" w:semiHidden="0" w:name="Body Text Indent 2"/>
    <w:lsdException w:qFormat="1" w:unhideWhenUsed="0" w:uiPriority="0"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99" w:semiHidden="0" w:name="Emphasis"/>
    <w:lsdException w:qFormat="1" w:unhideWhenUsed="0" w:uiPriority="0" w:name="Document Map"/>
    <w:lsdException w:qFormat="1" w:unhideWhenUsed="0" w:uiPriority="0"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iPriority="99" w:semiHidden="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5"/>
    <w:link w:val="48"/>
    <w:qFormat/>
    <w:uiPriority w:val="0"/>
    <w:pPr>
      <w:keepNext/>
      <w:keepLines/>
      <w:spacing w:before="340" w:after="330" w:line="576" w:lineRule="auto"/>
      <w:outlineLvl w:val="0"/>
    </w:pPr>
    <w:rPr>
      <w:rFonts w:ascii="等线" w:hAnsi="等线" w:eastAsia="等线"/>
      <w:b/>
      <w:bCs/>
      <w:kern w:val="44"/>
      <w:sz w:val="44"/>
      <w:szCs w:val="44"/>
    </w:rPr>
  </w:style>
  <w:style w:type="paragraph" w:styleId="7">
    <w:name w:val="heading 2"/>
    <w:basedOn w:val="1"/>
    <w:next w:val="8"/>
    <w:link w:val="49"/>
    <w:qFormat/>
    <w:uiPriority w:val="0"/>
    <w:pPr>
      <w:keepNext/>
      <w:keepLines/>
      <w:spacing w:before="260" w:after="260" w:line="413" w:lineRule="auto"/>
      <w:outlineLvl w:val="1"/>
    </w:pPr>
    <w:rPr>
      <w:rFonts w:ascii="Arial" w:hAnsi="Arial" w:eastAsia="黑体"/>
      <w:b/>
      <w:bCs/>
      <w:sz w:val="32"/>
      <w:szCs w:val="32"/>
    </w:rPr>
  </w:style>
  <w:style w:type="paragraph" w:styleId="9">
    <w:name w:val="heading 3"/>
    <w:basedOn w:val="1"/>
    <w:next w:val="1"/>
    <w:link w:val="46"/>
    <w:qFormat/>
    <w:uiPriority w:val="0"/>
    <w:pPr>
      <w:tabs>
        <w:tab w:val="left" w:pos="0"/>
      </w:tabs>
      <w:spacing w:before="60" w:after="60" w:line="360" w:lineRule="auto"/>
      <w:outlineLvl w:val="2"/>
    </w:pPr>
    <w:rPr>
      <w:rFonts w:ascii="等线" w:hAnsi="等线" w:eastAsia="等线"/>
      <w:b/>
      <w:bCs/>
      <w:sz w:val="32"/>
      <w:szCs w:val="32"/>
    </w:rPr>
  </w:style>
  <w:style w:type="paragraph" w:styleId="10">
    <w:name w:val="heading 4"/>
    <w:basedOn w:val="1"/>
    <w:next w:val="1"/>
    <w:link w:val="147"/>
    <w:unhideWhenUsed/>
    <w:qFormat/>
    <w:locked/>
    <w:uiPriority w:val="9"/>
    <w:pPr>
      <w:keepNext/>
      <w:keepLines/>
      <w:spacing w:before="280" w:after="290" w:line="376" w:lineRule="auto"/>
      <w:outlineLvl w:val="3"/>
    </w:pPr>
    <w:rPr>
      <w:rFonts w:ascii="Cambria" w:hAnsi="Cambria"/>
      <w:b/>
      <w:bCs/>
      <w:sz w:val="28"/>
      <w:szCs w:val="28"/>
    </w:rPr>
  </w:style>
  <w:style w:type="paragraph" w:styleId="11">
    <w:name w:val="heading 5"/>
    <w:basedOn w:val="1"/>
    <w:next w:val="1"/>
    <w:link w:val="163"/>
    <w:qFormat/>
    <w:locked/>
    <w:uiPriority w:val="0"/>
    <w:pPr>
      <w:keepNext/>
      <w:keepLines/>
      <w:spacing w:before="280" w:after="290" w:line="376" w:lineRule="auto"/>
      <w:outlineLvl w:val="4"/>
    </w:pPr>
    <w:rPr>
      <w:b/>
      <w:bCs/>
      <w:sz w:val="28"/>
      <w:szCs w:val="28"/>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qFormat/>
    <w:uiPriority w:val="0"/>
    <w:pPr>
      <w:ind w:firstLine="420"/>
    </w:pPr>
  </w:style>
  <w:style w:type="paragraph" w:customStyle="1" w:styleId="3">
    <w:name w:val="Body Text Indent1"/>
    <w:basedOn w:val="1"/>
    <w:qFormat/>
    <w:uiPriority w:val="0"/>
    <w:pPr>
      <w:ind w:left="420" w:leftChars="200"/>
    </w:pPr>
  </w:style>
  <w:style w:type="paragraph" w:styleId="5">
    <w:name w:val="Body Text"/>
    <w:basedOn w:val="1"/>
    <w:next w:val="6"/>
    <w:link w:val="50"/>
    <w:qFormat/>
    <w:uiPriority w:val="0"/>
    <w:pPr>
      <w:spacing w:after="120"/>
    </w:pPr>
    <w:rPr>
      <w:rFonts w:ascii="等线" w:hAnsi="等线" w:eastAsia="等线"/>
      <w:color w:val="FF0000"/>
    </w:rPr>
  </w:style>
  <w:style w:type="paragraph" w:styleId="6">
    <w:name w:val="Body Text First Indent"/>
    <w:basedOn w:val="5"/>
    <w:next w:val="1"/>
    <w:unhideWhenUsed/>
    <w:qFormat/>
    <w:locked/>
    <w:uiPriority w:val="99"/>
    <w:pPr>
      <w:ind w:firstLine="420" w:firstLineChars="100"/>
    </w:pPr>
  </w:style>
  <w:style w:type="paragraph" w:styleId="8">
    <w:name w:val="Normal Indent"/>
    <w:basedOn w:val="1"/>
    <w:qFormat/>
    <w:uiPriority w:val="0"/>
    <w:pPr>
      <w:ind w:firstLine="420"/>
    </w:pPr>
  </w:style>
  <w:style w:type="paragraph" w:styleId="12">
    <w:name w:val="caption"/>
    <w:basedOn w:val="1"/>
    <w:next w:val="1"/>
    <w:qFormat/>
    <w:locked/>
    <w:uiPriority w:val="0"/>
    <w:pPr>
      <w:suppressLineNumbers/>
      <w:suppressAutoHyphens/>
      <w:spacing w:before="120" w:after="120"/>
    </w:pPr>
    <w:rPr>
      <w:rFonts w:cs="Lucida Sans"/>
      <w:i/>
      <w:iCs/>
      <w:kern w:val="1"/>
      <w:sz w:val="24"/>
      <w:szCs w:val="24"/>
      <w:lang w:eastAsia="ar-SA"/>
    </w:rPr>
  </w:style>
  <w:style w:type="paragraph" w:styleId="13">
    <w:name w:val="Document Map"/>
    <w:basedOn w:val="1"/>
    <w:link w:val="51"/>
    <w:semiHidden/>
    <w:qFormat/>
    <w:uiPriority w:val="0"/>
    <w:pPr>
      <w:shd w:val="clear" w:color="auto" w:fill="000080"/>
    </w:pPr>
    <w:rPr>
      <w:rFonts w:ascii="等线" w:hAnsi="等线" w:eastAsia="等线"/>
    </w:rPr>
  </w:style>
  <w:style w:type="paragraph" w:styleId="14">
    <w:name w:val="toa heading"/>
    <w:basedOn w:val="1"/>
    <w:next w:val="1"/>
    <w:qFormat/>
    <w:locked/>
    <w:uiPriority w:val="0"/>
    <w:pPr>
      <w:spacing w:before="120"/>
    </w:pPr>
    <w:rPr>
      <w:rFonts w:ascii="Arial" w:hAnsi="Arial"/>
      <w:sz w:val="24"/>
    </w:rPr>
  </w:style>
  <w:style w:type="paragraph" w:styleId="15">
    <w:name w:val="annotation text"/>
    <w:basedOn w:val="1"/>
    <w:link w:val="165"/>
    <w:qFormat/>
    <w:locked/>
    <w:uiPriority w:val="0"/>
    <w:pPr>
      <w:widowControl/>
      <w:jc w:val="left"/>
    </w:pPr>
    <w:rPr>
      <w:kern w:val="0"/>
      <w:szCs w:val="20"/>
    </w:rPr>
  </w:style>
  <w:style w:type="paragraph" w:styleId="16">
    <w:name w:val="Body Text Indent"/>
    <w:basedOn w:val="1"/>
    <w:next w:val="1"/>
    <w:link w:val="52"/>
    <w:qFormat/>
    <w:uiPriority w:val="0"/>
    <w:pPr>
      <w:spacing w:after="120"/>
      <w:ind w:left="420" w:leftChars="200"/>
    </w:pPr>
    <w:rPr>
      <w:rFonts w:ascii="等线" w:hAnsi="等线" w:eastAsia="等线"/>
    </w:rPr>
  </w:style>
  <w:style w:type="paragraph" w:styleId="17">
    <w:name w:val="toc 3"/>
    <w:basedOn w:val="1"/>
    <w:next w:val="1"/>
    <w:unhideWhenUsed/>
    <w:qFormat/>
    <w:locked/>
    <w:uiPriority w:val="39"/>
    <w:pPr>
      <w:widowControl/>
      <w:spacing w:after="100" w:line="259" w:lineRule="auto"/>
      <w:ind w:left="440"/>
      <w:jc w:val="left"/>
    </w:pPr>
    <w:rPr>
      <w:rFonts w:asciiTheme="minorHAnsi" w:hAnsiTheme="minorHAnsi" w:eastAsiaTheme="minorEastAsia"/>
      <w:kern w:val="0"/>
      <w:sz w:val="22"/>
      <w:szCs w:val="22"/>
    </w:rPr>
  </w:style>
  <w:style w:type="paragraph" w:styleId="18">
    <w:name w:val="Plain Text"/>
    <w:basedOn w:val="1"/>
    <w:link w:val="54"/>
    <w:qFormat/>
    <w:uiPriority w:val="0"/>
    <w:rPr>
      <w:rFonts w:ascii="宋体" w:hAnsi="Courier New" w:eastAsia="等线"/>
    </w:rPr>
  </w:style>
  <w:style w:type="paragraph" w:styleId="19">
    <w:name w:val="Date"/>
    <w:basedOn w:val="1"/>
    <w:next w:val="1"/>
    <w:link w:val="56"/>
    <w:qFormat/>
    <w:uiPriority w:val="0"/>
    <w:rPr>
      <w:rFonts w:ascii="等线" w:hAnsi="等线" w:eastAsia="等线"/>
    </w:rPr>
  </w:style>
  <w:style w:type="paragraph" w:styleId="20">
    <w:name w:val="Body Text Indent 2"/>
    <w:basedOn w:val="1"/>
    <w:link w:val="57"/>
    <w:qFormat/>
    <w:uiPriority w:val="0"/>
    <w:pPr>
      <w:autoSpaceDE w:val="0"/>
      <w:autoSpaceDN w:val="0"/>
      <w:adjustRightInd w:val="0"/>
      <w:spacing w:line="440" w:lineRule="exact"/>
      <w:ind w:firstLine="599" w:firstLineChars="214"/>
    </w:pPr>
    <w:rPr>
      <w:rFonts w:ascii="仿宋_GB2312" w:hAnsi="等线" w:eastAsia="仿宋_GB2312"/>
      <w:sz w:val="28"/>
      <w:szCs w:val="28"/>
      <w:lang w:val="zh-CN"/>
    </w:rPr>
  </w:style>
  <w:style w:type="paragraph" w:styleId="21">
    <w:name w:val="Balloon Text"/>
    <w:basedOn w:val="1"/>
    <w:link w:val="59"/>
    <w:qFormat/>
    <w:uiPriority w:val="0"/>
    <w:rPr>
      <w:rFonts w:ascii="等线" w:hAnsi="等线" w:eastAsia="等线"/>
      <w:sz w:val="18"/>
      <w:szCs w:val="18"/>
    </w:rPr>
  </w:style>
  <w:style w:type="paragraph" w:styleId="22">
    <w:name w:val="footer"/>
    <w:basedOn w:val="1"/>
    <w:link w:val="61"/>
    <w:qFormat/>
    <w:uiPriority w:val="99"/>
    <w:pPr>
      <w:tabs>
        <w:tab w:val="center" w:pos="4153"/>
        <w:tab w:val="right" w:pos="8306"/>
      </w:tabs>
      <w:snapToGrid w:val="0"/>
      <w:jc w:val="left"/>
    </w:pPr>
    <w:rPr>
      <w:rFonts w:ascii="等线" w:hAnsi="等线" w:eastAsia="等线"/>
      <w:sz w:val="18"/>
      <w:szCs w:val="18"/>
    </w:rPr>
  </w:style>
  <w:style w:type="paragraph" w:styleId="23">
    <w:name w:val="header"/>
    <w:basedOn w:val="1"/>
    <w:link w:val="63"/>
    <w:qFormat/>
    <w:uiPriority w:val="99"/>
    <w:pPr>
      <w:pBdr>
        <w:bottom w:val="single" w:color="auto" w:sz="6" w:space="1"/>
      </w:pBdr>
      <w:tabs>
        <w:tab w:val="center" w:pos="4153"/>
        <w:tab w:val="right" w:pos="8306"/>
      </w:tabs>
      <w:snapToGrid w:val="0"/>
      <w:jc w:val="center"/>
    </w:pPr>
    <w:rPr>
      <w:rFonts w:ascii="等线" w:hAnsi="等线" w:eastAsia="等线"/>
      <w:sz w:val="18"/>
      <w:szCs w:val="18"/>
    </w:rPr>
  </w:style>
  <w:style w:type="paragraph" w:styleId="24">
    <w:name w:val="toc 1"/>
    <w:basedOn w:val="1"/>
    <w:next w:val="1"/>
    <w:qFormat/>
    <w:locked/>
    <w:uiPriority w:val="39"/>
    <w:pPr>
      <w:widowControl/>
      <w:tabs>
        <w:tab w:val="right" w:leader="dot" w:pos="9638"/>
      </w:tabs>
      <w:suppressAutoHyphens/>
      <w:jc w:val="left"/>
    </w:pPr>
    <w:rPr>
      <w:rFonts w:ascii="Cambria" w:hAnsi="Cambria" w:eastAsia="MS Mincho" w:cs="Cambria"/>
      <w:kern w:val="1"/>
      <w:sz w:val="24"/>
      <w:szCs w:val="24"/>
      <w:lang w:eastAsia="ar-SA"/>
    </w:rPr>
  </w:style>
  <w:style w:type="paragraph" w:styleId="25">
    <w:name w:val="Subtitle"/>
    <w:basedOn w:val="1"/>
    <w:next w:val="1"/>
    <w:link w:val="157"/>
    <w:qFormat/>
    <w:locked/>
    <w:uiPriority w:val="11"/>
    <w:pPr>
      <w:adjustRightInd w:val="0"/>
      <w:snapToGrid w:val="0"/>
      <w:spacing w:before="260" w:after="260" w:line="360" w:lineRule="auto"/>
      <w:jc w:val="center"/>
    </w:pPr>
    <w:rPr>
      <w:rFonts w:ascii="Cambria" w:hAnsi="Cambria" w:eastAsia="黑体"/>
      <w:b/>
      <w:bCs/>
      <w:kern w:val="28"/>
      <w:sz w:val="36"/>
      <w:szCs w:val="32"/>
    </w:rPr>
  </w:style>
  <w:style w:type="paragraph" w:styleId="26">
    <w:name w:val="Body Text Indent 3"/>
    <w:basedOn w:val="1"/>
    <w:link w:val="64"/>
    <w:qFormat/>
    <w:uiPriority w:val="0"/>
    <w:pPr>
      <w:spacing w:line="340" w:lineRule="exact"/>
      <w:ind w:left="561" w:leftChars="267"/>
    </w:pPr>
    <w:rPr>
      <w:rFonts w:ascii="仿宋_GB2312" w:hAnsi="宋体" w:eastAsia="仿宋_GB2312"/>
      <w:sz w:val="30"/>
      <w:szCs w:val="30"/>
    </w:rPr>
  </w:style>
  <w:style w:type="paragraph" w:styleId="27">
    <w:name w:val="toc 2"/>
    <w:basedOn w:val="1"/>
    <w:next w:val="1"/>
    <w:unhideWhenUsed/>
    <w:qFormat/>
    <w:locked/>
    <w:uiPriority w:val="39"/>
    <w:pPr>
      <w:widowControl/>
      <w:spacing w:after="100" w:line="259" w:lineRule="auto"/>
      <w:ind w:left="220"/>
      <w:jc w:val="left"/>
    </w:pPr>
    <w:rPr>
      <w:rFonts w:asciiTheme="minorHAnsi" w:hAnsiTheme="minorHAnsi" w:eastAsiaTheme="minorEastAsia"/>
      <w:kern w:val="0"/>
      <w:sz w:val="22"/>
      <w:szCs w:val="22"/>
    </w:rPr>
  </w:style>
  <w:style w:type="paragraph" w:styleId="28">
    <w:name w:val="HTML Preformatted"/>
    <w:basedOn w:val="1"/>
    <w:link w:val="169"/>
    <w:unhideWhenUsed/>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eastAsia="Times New Roman"/>
      <w:kern w:val="0"/>
      <w:sz w:val="24"/>
      <w:szCs w:val="24"/>
    </w:rPr>
  </w:style>
  <w:style w:type="paragraph" w:styleId="29">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30">
    <w:name w:val="Title"/>
    <w:basedOn w:val="1"/>
    <w:next w:val="1"/>
    <w:link w:val="66"/>
    <w:qFormat/>
    <w:uiPriority w:val="0"/>
    <w:pPr>
      <w:spacing w:line="360" w:lineRule="auto"/>
      <w:jc w:val="center"/>
      <w:outlineLvl w:val="0"/>
    </w:pPr>
    <w:rPr>
      <w:rFonts w:ascii="Cambria" w:hAnsi="Cambria"/>
      <w:b/>
      <w:bCs/>
      <w:sz w:val="24"/>
      <w:szCs w:val="32"/>
    </w:rPr>
  </w:style>
  <w:style w:type="paragraph" w:styleId="31">
    <w:name w:val="annotation subject"/>
    <w:basedOn w:val="15"/>
    <w:next w:val="15"/>
    <w:link w:val="246"/>
    <w:unhideWhenUsed/>
    <w:qFormat/>
    <w:locked/>
    <w:uiPriority w:val="99"/>
    <w:pPr>
      <w:widowControl w:val="0"/>
    </w:pPr>
    <w:rPr>
      <w:b/>
      <w:bCs/>
      <w:kern w:val="2"/>
      <w:szCs w:val="21"/>
    </w:rPr>
  </w:style>
  <w:style w:type="paragraph" w:styleId="32">
    <w:name w:val="Body Text First Indent 2"/>
    <w:basedOn w:val="16"/>
    <w:next w:val="5"/>
    <w:link w:val="160"/>
    <w:unhideWhenUsed/>
    <w:qFormat/>
    <w:locked/>
    <w:uiPriority w:val="99"/>
    <w:pPr>
      <w:ind w:firstLine="420" w:firstLineChars="200"/>
    </w:pPr>
    <w:rPr>
      <w:rFonts w:ascii="Times New Roman" w:hAnsi="Times New Roman" w:eastAsia="宋体"/>
    </w:rPr>
  </w:style>
  <w:style w:type="table" w:styleId="34">
    <w:name w:val="Table Grid"/>
    <w:basedOn w:val="33"/>
    <w:qFormat/>
    <w:uiPriority w:val="0"/>
    <w:pPr>
      <w:widowControl w:val="0"/>
      <w:jc w:val="both"/>
    </w:pPr>
    <w:rPr>
      <w:rFonts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qFormat/>
    <w:uiPriority w:val="0"/>
    <w:rPr>
      <w:b/>
      <w:bCs/>
    </w:rPr>
  </w:style>
  <w:style w:type="character" w:styleId="37">
    <w:name w:val="page number"/>
    <w:basedOn w:val="35"/>
    <w:qFormat/>
    <w:uiPriority w:val="0"/>
  </w:style>
  <w:style w:type="character" w:styleId="38">
    <w:name w:val="FollowedHyperlink"/>
    <w:qFormat/>
    <w:uiPriority w:val="99"/>
    <w:rPr>
      <w:color w:val="800080"/>
      <w:u w:val="single"/>
    </w:rPr>
  </w:style>
  <w:style w:type="character" w:styleId="39">
    <w:name w:val="Emphasis"/>
    <w:qFormat/>
    <w:uiPriority w:val="99"/>
    <w:rPr>
      <w:i/>
      <w:iCs/>
    </w:rPr>
  </w:style>
  <w:style w:type="character" w:styleId="40">
    <w:name w:val="Hyperlink"/>
    <w:qFormat/>
    <w:uiPriority w:val="99"/>
    <w:rPr>
      <w:color w:val="000000"/>
      <w:u w:val="none"/>
    </w:rPr>
  </w:style>
  <w:style w:type="character" w:styleId="41">
    <w:name w:val="annotation reference"/>
    <w:basedOn w:val="35"/>
    <w:unhideWhenUsed/>
    <w:qFormat/>
    <w:locked/>
    <w:uiPriority w:val="99"/>
    <w:rPr>
      <w:sz w:val="21"/>
      <w:szCs w:val="21"/>
    </w:rPr>
  </w:style>
  <w:style w:type="paragraph" w:customStyle="1" w:styleId="42">
    <w:name w:val="Default"/>
    <w:next w:val="43"/>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4">
    <w:name w:val="标题 3 Char"/>
    <w:qFormat/>
    <w:uiPriority w:val="0"/>
    <w:rPr>
      <w:rFonts w:eastAsia="宋体"/>
      <w:b/>
      <w:bCs/>
      <w:kern w:val="2"/>
      <w:sz w:val="24"/>
      <w:szCs w:val="32"/>
      <w:lang w:val="en-US" w:eastAsia="zh-CN" w:bidi="ar-SA"/>
    </w:rPr>
  </w:style>
  <w:style w:type="character" w:customStyle="1" w:styleId="45">
    <w:name w:val="标题 1 Char"/>
    <w:qFormat/>
    <w:uiPriority w:val="0"/>
    <w:rPr>
      <w:rFonts w:ascii="宋体" w:eastAsia="宋体"/>
      <w:b/>
      <w:bCs/>
      <w:kern w:val="2"/>
      <w:sz w:val="28"/>
      <w:lang w:val="en-US" w:eastAsia="zh-CN" w:bidi="ar-SA"/>
    </w:rPr>
  </w:style>
  <w:style w:type="character" w:customStyle="1" w:styleId="46">
    <w:name w:val="标题 3 字符"/>
    <w:link w:val="9"/>
    <w:qFormat/>
    <w:locked/>
    <w:uiPriority w:val="0"/>
    <w:rPr>
      <w:b/>
      <w:bCs/>
      <w:kern w:val="2"/>
      <w:sz w:val="32"/>
      <w:szCs w:val="32"/>
    </w:rPr>
  </w:style>
  <w:style w:type="character" w:customStyle="1" w:styleId="47">
    <w:name w:val="标题 2 Char"/>
    <w:semiHidden/>
    <w:qFormat/>
    <w:uiPriority w:val="0"/>
    <w:rPr>
      <w:rFonts w:ascii="Cambria" w:hAnsi="Cambria" w:eastAsia="宋体"/>
      <w:b/>
      <w:bCs/>
      <w:kern w:val="2"/>
      <w:sz w:val="32"/>
      <w:szCs w:val="32"/>
      <w:lang w:val="en-US" w:eastAsia="zh-CN" w:bidi="ar-SA"/>
    </w:rPr>
  </w:style>
  <w:style w:type="character" w:customStyle="1" w:styleId="48">
    <w:name w:val="标题 1 字符"/>
    <w:link w:val="4"/>
    <w:qFormat/>
    <w:locked/>
    <w:uiPriority w:val="0"/>
    <w:rPr>
      <w:b/>
      <w:bCs/>
      <w:kern w:val="44"/>
      <w:sz w:val="44"/>
      <w:szCs w:val="44"/>
    </w:rPr>
  </w:style>
  <w:style w:type="character" w:customStyle="1" w:styleId="49">
    <w:name w:val="标题 2 字符"/>
    <w:link w:val="7"/>
    <w:qFormat/>
    <w:locked/>
    <w:uiPriority w:val="0"/>
    <w:rPr>
      <w:rFonts w:ascii="Arial" w:hAnsi="Arial" w:eastAsia="黑体" w:cs="Arial"/>
      <w:b/>
      <w:bCs/>
      <w:kern w:val="2"/>
      <w:sz w:val="32"/>
      <w:szCs w:val="32"/>
    </w:rPr>
  </w:style>
  <w:style w:type="character" w:customStyle="1" w:styleId="50">
    <w:name w:val="正文文本 字符1"/>
    <w:link w:val="5"/>
    <w:qFormat/>
    <w:locked/>
    <w:uiPriority w:val="0"/>
    <w:rPr>
      <w:rFonts w:ascii="等线" w:hAnsi="等线" w:eastAsia="等线"/>
      <w:color w:val="FF0000"/>
      <w:kern w:val="2"/>
      <w:sz w:val="21"/>
      <w:szCs w:val="21"/>
    </w:rPr>
  </w:style>
  <w:style w:type="character" w:customStyle="1" w:styleId="51">
    <w:name w:val="文档结构图 字符"/>
    <w:link w:val="13"/>
    <w:qFormat/>
    <w:locked/>
    <w:uiPriority w:val="0"/>
    <w:rPr>
      <w:kern w:val="2"/>
      <w:sz w:val="21"/>
      <w:szCs w:val="21"/>
      <w:shd w:val="clear" w:color="auto" w:fill="000080"/>
    </w:rPr>
  </w:style>
  <w:style w:type="character" w:customStyle="1" w:styleId="52">
    <w:name w:val="正文文本缩进 字符"/>
    <w:link w:val="16"/>
    <w:qFormat/>
    <w:locked/>
    <w:uiPriority w:val="0"/>
    <w:rPr>
      <w:kern w:val="2"/>
      <w:sz w:val="21"/>
      <w:szCs w:val="21"/>
    </w:rPr>
  </w:style>
  <w:style w:type="character" w:customStyle="1" w:styleId="53">
    <w:name w:val="Plain Text Char"/>
    <w:qFormat/>
    <w:locked/>
    <w:uiPriority w:val="99"/>
    <w:rPr>
      <w:rFonts w:ascii="宋体" w:hAnsi="Courier New" w:cs="宋体"/>
      <w:kern w:val="2"/>
      <w:sz w:val="21"/>
      <w:szCs w:val="21"/>
    </w:rPr>
  </w:style>
  <w:style w:type="character" w:customStyle="1" w:styleId="54">
    <w:name w:val="纯文本 字符"/>
    <w:link w:val="18"/>
    <w:qFormat/>
    <w:locked/>
    <w:uiPriority w:val="0"/>
    <w:rPr>
      <w:rFonts w:ascii="宋体" w:hAnsi="Courier New" w:cs="宋体"/>
      <w:kern w:val="2"/>
      <w:sz w:val="21"/>
      <w:szCs w:val="21"/>
    </w:rPr>
  </w:style>
  <w:style w:type="character" w:customStyle="1" w:styleId="55">
    <w:name w:val="Date Char"/>
    <w:qFormat/>
    <w:locked/>
    <w:uiPriority w:val="99"/>
    <w:rPr>
      <w:kern w:val="2"/>
      <w:sz w:val="21"/>
      <w:szCs w:val="21"/>
    </w:rPr>
  </w:style>
  <w:style w:type="character" w:customStyle="1" w:styleId="56">
    <w:name w:val="日期 字符"/>
    <w:link w:val="19"/>
    <w:qFormat/>
    <w:locked/>
    <w:uiPriority w:val="0"/>
    <w:rPr>
      <w:kern w:val="2"/>
      <w:sz w:val="21"/>
      <w:szCs w:val="21"/>
    </w:rPr>
  </w:style>
  <w:style w:type="character" w:customStyle="1" w:styleId="57">
    <w:name w:val="正文文本缩进 2 字符"/>
    <w:link w:val="20"/>
    <w:qFormat/>
    <w:locked/>
    <w:uiPriority w:val="0"/>
    <w:rPr>
      <w:rFonts w:ascii="仿宋_GB2312" w:eastAsia="仿宋_GB2312" w:cs="仿宋_GB2312"/>
      <w:kern w:val="2"/>
      <w:sz w:val="28"/>
      <w:szCs w:val="28"/>
      <w:lang w:val="zh-CN"/>
    </w:rPr>
  </w:style>
  <w:style w:type="character" w:customStyle="1" w:styleId="58">
    <w:name w:val="Balloon Text Char"/>
    <w:qFormat/>
    <w:locked/>
    <w:uiPriority w:val="99"/>
    <w:rPr>
      <w:kern w:val="2"/>
      <w:sz w:val="18"/>
      <w:szCs w:val="18"/>
    </w:rPr>
  </w:style>
  <w:style w:type="character" w:customStyle="1" w:styleId="59">
    <w:name w:val="批注框文本 字符"/>
    <w:link w:val="21"/>
    <w:qFormat/>
    <w:locked/>
    <w:uiPriority w:val="0"/>
    <w:rPr>
      <w:kern w:val="2"/>
      <w:sz w:val="18"/>
      <w:szCs w:val="18"/>
    </w:rPr>
  </w:style>
  <w:style w:type="character" w:customStyle="1" w:styleId="60">
    <w:name w:val="Footer Char"/>
    <w:qFormat/>
    <w:locked/>
    <w:uiPriority w:val="99"/>
    <w:rPr>
      <w:sz w:val="18"/>
      <w:szCs w:val="18"/>
    </w:rPr>
  </w:style>
  <w:style w:type="character" w:customStyle="1" w:styleId="61">
    <w:name w:val="页脚 字符1"/>
    <w:link w:val="22"/>
    <w:qFormat/>
    <w:locked/>
    <w:uiPriority w:val="99"/>
    <w:rPr>
      <w:kern w:val="2"/>
      <w:sz w:val="18"/>
      <w:szCs w:val="18"/>
    </w:rPr>
  </w:style>
  <w:style w:type="character" w:customStyle="1" w:styleId="62">
    <w:name w:val="Header Char"/>
    <w:qFormat/>
    <w:locked/>
    <w:uiPriority w:val="99"/>
    <w:rPr>
      <w:sz w:val="18"/>
      <w:szCs w:val="18"/>
    </w:rPr>
  </w:style>
  <w:style w:type="character" w:customStyle="1" w:styleId="63">
    <w:name w:val="页眉 字符1"/>
    <w:link w:val="23"/>
    <w:qFormat/>
    <w:locked/>
    <w:uiPriority w:val="99"/>
    <w:rPr>
      <w:kern w:val="2"/>
      <w:sz w:val="18"/>
      <w:szCs w:val="18"/>
    </w:rPr>
  </w:style>
  <w:style w:type="character" w:customStyle="1" w:styleId="64">
    <w:name w:val="正文文本缩进 3 字符"/>
    <w:link w:val="26"/>
    <w:qFormat/>
    <w:locked/>
    <w:uiPriority w:val="0"/>
    <w:rPr>
      <w:rFonts w:ascii="仿宋_GB2312" w:hAnsi="宋体" w:eastAsia="仿宋_GB2312" w:cs="仿宋_GB2312"/>
      <w:kern w:val="2"/>
      <w:sz w:val="30"/>
      <w:szCs w:val="30"/>
    </w:rPr>
  </w:style>
  <w:style w:type="character" w:customStyle="1" w:styleId="65">
    <w:name w:val="Title Char"/>
    <w:qFormat/>
    <w:locked/>
    <w:uiPriority w:val="99"/>
    <w:rPr>
      <w:rFonts w:ascii="Cambria" w:hAnsi="Cambria" w:cs="Cambria"/>
      <w:b/>
      <w:bCs/>
      <w:kern w:val="2"/>
      <w:sz w:val="32"/>
      <w:szCs w:val="32"/>
    </w:rPr>
  </w:style>
  <w:style w:type="character" w:customStyle="1" w:styleId="66">
    <w:name w:val="标题 字符"/>
    <w:link w:val="30"/>
    <w:qFormat/>
    <w:locked/>
    <w:uiPriority w:val="0"/>
    <w:rPr>
      <w:rFonts w:ascii="Cambria" w:hAnsi="Cambria"/>
      <w:b/>
      <w:bCs/>
      <w:kern w:val="2"/>
      <w:sz w:val="24"/>
      <w:szCs w:val="32"/>
    </w:rPr>
  </w:style>
  <w:style w:type="character" w:customStyle="1" w:styleId="67">
    <w:name w:val="Char Char"/>
    <w:qFormat/>
    <w:uiPriority w:val="99"/>
    <w:rPr>
      <w:kern w:val="2"/>
      <w:sz w:val="18"/>
      <w:szCs w:val="18"/>
    </w:rPr>
  </w:style>
  <w:style w:type="character" w:customStyle="1" w:styleId="68">
    <w:name w:val="DM Strong Grey"/>
    <w:qFormat/>
    <w:uiPriority w:val="99"/>
    <w:rPr>
      <w:b/>
      <w:bCs/>
      <w:color w:val="auto"/>
    </w:rPr>
  </w:style>
  <w:style w:type="character" w:customStyle="1" w:styleId="69">
    <w:name w:val="marklong"/>
    <w:basedOn w:val="35"/>
    <w:qFormat/>
    <w:uiPriority w:val="99"/>
  </w:style>
  <w:style w:type="character" w:customStyle="1" w:styleId="70">
    <w:name w:val="Char Char1"/>
    <w:qFormat/>
    <w:uiPriority w:val="99"/>
    <w:rPr>
      <w:kern w:val="2"/>
      <w:sz w:val="18"/>
      <w:szCs w:val="18"/>
    </w:rPr>
  </w:style>
  <w:style w:type="character" w:customStyle="1" w:styleId="71">
    <w:name w:val="标题 Char1"/>
    <w:qFormat/>
    <w:uiPriority w:val="99"/>
    <w:rPr>
      <w:rFonts w:ascii="Cambria" w:hAnsi="Cambria" w:cs="Cambria"/>
      <w:b/>
      <w:bCs/>
      <w:kern w:val="2"/>
      <w:sz w:val="32"/>
      <w:szCs w:val="32"/>
    </w:rPr>
  </w:style>
  <w:style w:type="character" w:customStyle="1" w:styleId="72">
    <w:name w:val="纯文本 Char1"/>
    <w:qFormat/>
    <w:uiPriority w:val="99"/>
    <w:rPr>
      <w:rFonts w:ascii="宋体" w:hAnsi="Courier New" w:cs="宋体"/>
      <w:kern w:val="2"/>
      <w:sz w:val="21"/>
      <w:szCs w:val="21"/>
    </w:rPr>
  </w:style>
  <w:style w:type="character" w:customStyle="1" w:styleId="73">
    <w:name w:val="批注框文本 Char1"/>
    <w:qFormat/>
    <w:uiPriority w:val="99"/>
    <w:rPr>
      <w:kern w:val="2"/>
      <w:sz w:val="18"/>
      <w:szCs w:val="18"/>
    </w:rPr>
  </w:style>
  <w:style w:type="character" w:customStyle="1" w:styleId="74">
    <w:name w:val="日期 Char1"/>
    <w:qFormat/>
    <w:uiPriority w:val="99"/>
    <w:rPr>
      <w:kern w:val="2"/>
      <w:sz w:val="24"/>
      <w:szCs w:val="24"/>
    </w:rPr>
  </w:style>
  <w:style w:type="paragraph" w:customStyle="1" w:styleId="75">
    <w:name w:val="Char"/>
    <w:basedOn w:val="1"/>
    <w:qFormat/>
    <w:uiPriority w:val="99"/>
  </w:style>
  <w:style w:type="paragraph" w:customStyle="1" w:styleId="76">
    <w:name w:val="列表内容"/>
    <w:basedOn w:val="1"/>
    <w:next w:val="1"/>
    <w:qFormat/>
    <w:uiPriority w:val="99"/>
    <w:pPr>
      <w:widowControl/>
      <w:tabs>
        <w:tab w:val="left" w:pos="840"/>
      </w:tabs>
      <w:ind w:left="840" w:hanging="420"/>
      <w:jc w:val="left"/>
    </w:pPr>
    <w:rPr>
      <w:kern w:val="0"/>
      <w:sz w:val="18"/>
      <w:szCs w:val="18"/>
    </w:rPr>
  </w:style>
  <w:style w:type="paragraph" w:customStyle="1" w:styleId="77">
    <w:name w:val="正文表格内容（居中）"/>
    <w:basedOn w:val="1"/>
    <w:qFormat/>
    <w:uiPriority w:val="99"/>
    <w:pPr>
      <w:widowControl/>
      <w:jc w:val="center"/>
    </w:pPr>
    <w:rPr>
      <w:rFonts w:ascii="Arial" w:hAnsi="Arial" w:cs="Arial"/>
      <w:kern w:val="0"/>
    </w:rPr>
  </w:style>
  <w:style w:type="paragraph" w:customStyle="1" w:styleId="78">
    <w:name w:val="列出段落1"/>
    <w:basedOn w:val="1"/>
    <w:qFormat/>
    <w:uiPriority w:val="99"/>
    <w:pPr>
      <w:ind w:firstLine="420" w:firstLineChars="200"/>
    </w:pPr>
    <w:rPr>
      <w:rFonts w:ascii="Calibri" w:hAnsi="Calibri" w:cs="Calibri"/>
    </w:rPr>
  </w:style>
  <w:style w:type="paragraph" w:customStyle="1" w:styleId="79">
    <w:name w:val="列出段落2"/>
    <w:basedOn w:val="1"/>
    <w:qFormat/>
    <w:uiPriority w:val="34"/>
    <w:pPr>
      <w:ind w:firstLine="420" w:firstLineChars="200"/>
    </w:pPr>
    <w:rPr>
      <w:rFonts w:ascii="Calibri" w:hAnsi="Calibri" w:cs="Calibri"/>
    </w:rPr>
  </w:style>
  <w:style w:type="paragraph" w:customStyle="1" w:styleId="80">
    <w:name w:val="DT T-Body"/>
    <w:qFormat/>
    <w:uiPriority w:val="99"/>
    <w:pPr>
      <w:spacing w:before="60" w:after="60" w:line="300" w:lineRule="auto"/>
    </w:pPr>
    <w:rPr>
      <w:rFonts w:ascii="Trebuchet MS" w:hAnsi="Trebuchet MS" w:eastAsia="宋体" w:cs="Trebuchet MS"/>
      <w:lang w:val="en-GB" w:eastAsia="en-US" w:bidi="ar-SA"/>
    </w:rPr>
  </w:style>
  <w:style w:type="paragraph" w:customStyle="1" w:styleId="81">
    <w:name w:val="标题6"/>
    <w:basedOn w:val="1"/>
    <w:next w:val="4"/>
    <w:qFormat/>
    <w:uiPriority w:val="99"/>
    <w:pPr>
      <w:widowControl/>
      <w:snapToGrid w:val="0"/>
      <w:spacing w:beforeLines="50" w:afterLines="50" w:line="520" w:lineRule="atLeast"/>
      <w:ind w:firstLine="200" w:firstLineChars="200"/>
    </w:pPr>
  </w:style>
  <w:style w:type="paragraph" w:customStyle="1" w:styleId="82">
    <w:name w:val="p0"/>
    <w:basedOn w:val="1"/>
    <w:qFormat/>
    <w:uiPriority w:val="99"/>
    <w:pPr>
      <w:widowControl/>
    </w:pPr>
    <w:rPr>
      <w:kern w:val="0"/>
    </w:rPr>
  </w:style>
  <w:style w:type="paragraph" w:customStyle="1" w:styleId="83">
    <w:name w:val="Char Char Char"/>
    <w:basedOn w:val="1"/>
    <w:qFormat/>
    <w:uiPriority w:val="99"/>
    <w:rPr>
      <w:rFonts w:ascii="Tahoma" w:hAnsi="Tahoma" w:cs="Tahoma"/>
      <w:sz w:val="24"/>
      <w:szCs w:val="24"/>
    </w:rPr>
  </w:style>
  <w:style w:type="paragraph" w:customStyle="1" w:styleId="84">
    <w:name w:val="DT T-Bullet 1"/>
    <w:qFormat/>
    <w:uiPriority w:val="99"/>
    <w:pPr>
      <w:tabs>
        <w:tab w:val="left" w:pos="425"/>
      </w:tabs>
      <w:spacing w:before="60" w:after="60" w:line="300" w:lineRule="auto"/>
      <w:ind w:left="425" w:hanging="425"/>
    </w:pPr>
    <w:rPr>
      <w:rFonts w:ascii="Trebuchet MS" w:hAnsi="Trebuchet MS" w:eastAsia="宋体" w:cs="Trebuchet MS"/>
      <w:lang w:val="en-GB" w:eastAsia="en-US" w:bidi="ar-SA"/>
    </w:rPr>
  </w:style>
  <w:style w:type="paragraph" w:customStyle="1" w:styleId="85">
    <w:name w:val="CM15"/>
    <w:basedOn w:val="1"/>
    <w:next w:val="1"/>
    <w:qFormat/>
    <w:uiPriority w:val="99"/>
    <w:pPr>
      <w:autoSpaceDE w:val="0"/>
      <w:autoSpaceDN w:val="0"/>
      <w:adjustRightInd w:val="0"/>
      <w:spacing w:line="460" w:lineRule="atLeast"/>
      <w:jc w:val="left"/>
    </w:pPr>
    <w:rPr>
      <w:rFonts w:ascii="宋体" w:cs="宋体"/>
      <w:kern w:val="0"/>
      <w:sz w:val="24"/>
      <w:szCs w:val="24"/>
    </w:rPr>
  </w:style>
  <w:style w:type="paragraph" w:customStyle="1" w:styleId="86">
    <w:name w:val="CM24"/>
    <w:basedOn w:val="42"/>
    <w:next w:val="42"/>
    <w:qFormat/>
    <w:uiPriority w:val="99"/>
    <w:rPr>
      <w:rFonts w:ascii="宋体" w:cs="宋体"/>
      <w:color w:val="auto"/>
    </w:rPr>
  </w:style>
  <w:style w:type="paragraph" w:customStyle="1" w:styleId="87">
    <w:name w:val="4"/>
    <w:basedOn w:val="1"/>
    <w:next w:val="1"/>
    <w:link w:val="88"/>
    <w:qFormat/>
    <w:uiPriority w:val="99"/>
    <w:rPr>
      <w:rFonts w:ascii="等线" w:hAnsi="等线" w:eastAsia="等线"/>
      <w:sz w:val="24"/>
      <w:szCs w:val="24"/>
      <w:lang w:eastAsia="ar-SA"/>
    </w:rPr>
  </w:style>
  <w:style w:type="character" w:customStyle="1" w:styleId="88">
    <w:name w:val="4 Char"/>
    <w:link w:val="87"/>
    <w:qFormat/>
    <w:locked/>
    <w:uiPriority w:val="99"/>
    <w:rPr>
      <w:kern w:val="2"/>
      <w:sz w:val="24"/>
      <w:szCs w:val="24"/>
      <w:lang w:eastAsia="ar-SA" w:bidi="ar-SA"/>
    </w:rPr>
  </w:style>
  <w:style w:type="paragraph" w:customStyle="1" w:styleId="89">
    <w:name w:val="Char Char5"/>
    <w:basedOn w:val="1"/>
    <w:next w:val="4"/>
    <w:qFormat/>
    <w:uiPriority w:val="99"/>
    <w:pPr>
      <w:widowControl/>
      <w:snapToGrid w:val="0"/>
      <w:spacing w:beforeLines="50" w:afterLines="50" w:line="520" w:lineRule="atLeast"/>
      <w:ind w:firstLine="200" w:firstLineChars="200"/>
    </w:pPr>
  </w:style>
  <w:style w:type="paragraph" w:customStyle="1" w:styleId="90">
    <w:name w:val="Char Char15"/>
    <w:basedOn w:val="1"/>
    <w:next w:val="4"/>
    <w:qFormat/>
    <w:uiPriority w:val="99"/>
    <w:pPr>
      <w:widowControl/>
      <w:snapToGrid w:val="0"/>
      <w:spacing w:beforeLines="50" w:afterLines="50" w:line="520" w:lineRule="atLeast"/>
      <w:ind w:firstLine="200" w:firstLineChars="200"/>
    </w:pPr>
  </w:style>
  <w:style w:type="paragraph" w:customStyle="1" w:styleId="91">
    <w:name w:val="Char Char Char Char"/>
    <w:basedOn w:val="1"/>
    <w:qFormat/>
    <w:uiPriority w:val="99"/>
    <w:rPr>
      <w:rFonts w:ascii="仿宋_GB2312" w:eastAsia="仿宋_GB2312" w:cs="仿宋_GB2312"/>
      <w:b/>
      <w:bCs/>
      <w:sz w:val="32"/>
      <w:szCs w:val="32"/>
    </w:rPr>
  </w:style>
  <w:style w:type="paragraph" w:customStyle="1" w:styleId="92">
    <w:name w:val="Char Char151"/>
    <w:basedOn w:val="1"/>
    <w:next w:val="4"/>
    <w:qFormat/>
    <w:uiPriority w:val="99"/>
    <w:pPr>
      <w:widowControl/>
      <w:snapToGrid w:val="0"/>
      <w:spacing w:beforeLines="50" w:afterLines="50" w:line="520" w:lineRule="atLeast"/>
      <w:ind w:firstLine="200" w:firstLineChars="200"/>
    </w:pPr>
  </w:style>
  <w:style w:type="paragraph" w:customStyle="1" w:styleId="93">
    <w:name w:val="Char Char7"/>
    <w:basedOn w:val="1"/>
    <w:qFormat/>
    <w:uiPriority w:val="99"/>
    <w:pPr>
      <w:widowControl/>
      <w:spacing w:after="160" w:line="240" w:lineRule="exact"/>
      <w:ind w:firstLine="560" w:firstLineChars="200"/>
      <w:jc w:val="left"/>
    </w:pPr>
  </w:style>
  <w:style w:type="paragraph" w:customStyle="1" w:styleId="94">
    <w:name w:val="_Style 55"/>
    <w:basedOn w:val="1"/>
    <w:next w:val="4"/>
    <w:qFormat/>
    <w:uiPriority w:val="99"/>
    <w:pPr>
      <w:widowControl/>
      <w:snapToGrid w:val="0"/>
      <w:spacing w:beforeLines="50" w:afterLines="50" w:line="520" w:lineRule="atLeast"/>
      <w:ind w:firstLine="200" w:firstLineChars="200"/>
    </w:pPr>
    <w:rPr>
      <w:rFonts w:ascii="宋体" w:eastAsia="Times New Roman" w:cs="宋体"/>
      <w:kern w:val="0"/>
      <w:sz w:val="18"/>
      <w:szCs w:val="18"/>
    </w:rPr>
  </w:style>
  <w:style w:type="paragraph" w:customStyle="1" w:styleId="95">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
    <w:name w:val="font0"/>
    <w:basedOn w:val="1"/>
    <w:qFormat/>
    <w:uiPriority w:val="99"/>
    <w:pPr>
      <w:widowControl/>
      <w:spacing w:before="100" w:beforeAutospacing="1" w:after="100" w:afterAutospacing="1"/>
      <w:jc w:val="left"/>
    </w:pPr>
    <w:rPr>
      <w:rFonts w:ascii="宋体" w:hAnsi="宋体" w:cs="宋体"/>
      <w:b/>
      <w:bCs/>
      <w:color w:val="000000"/>
      <w:kern w:val="0"/>
      <w:sz w:val="24"/>
      <w:szCs w:val="24"/>
    </w:rPr>
  </w:style>
  <w:style w:type="paragraph" w:customStyle="1" w:styleId="97">
    <w:name w:val="font1"/>
    <w:basedOn w:val="1"/>
    <w:qFormat/>
    <w:uiPriority w:val="99"/>
    <w:pPr>
      <w:widowControl/>
      <w:spacing w:before="100" w:beforeAutospacing="1" w:after="100" w:afterAutospacing="1"/>
      <w:jc w:val="left"/>
    </w:pPr>
    <w:rPr>
      <w:rFonts w:ascii="宋体" w:hAnsi="宋体" w:cs="宋体"/>
      <w:color w:val="000000"/>
      <w:kern w:val="0"/>
      <w:sz w:val="22"/>
      <w:szCs w:val="22"/>
    </w:rPr>
  </w:style>
  <w:style w:type="paragraph" w:customStyle="1" w:styleId="98">
    <w:name w:val="font2"/>
    <w:basedOn w:val="1"/>
    <w:qFormat/>
    <w:uiPriority w:val="99"/>
    <w:pPr>
      <w:widowControl/>
      <w:spacing w:before="100" w:beforeAutospacing="1" w:after="100" w:afterAutospacing="1"/>
      <w:jc w:val="left"/>
    </w:pPr>
    <w:rPr>
      <w:color w:val="000000"/>
      <w:kern w:val="0"/>
      <w:sz w:val="22"/>
      <w:szCs w:val="22"/>
    </w:rPr>
  </w:style>
  <w:style w:type="paragraph" w:customStyle="1" w:styleId="99">
    <w:name w:val="font3"/>
    <w:basedOn w:val="1"/>
    <w:qFormat/>
    <w:uiPriority w:val="99"/>
    <w:pPr>
      <w:widowControl/>
      <w:spacing w:before="100" w:beforeAutospacing="1" w:after="100" w:afterAutospacing="1"/>
      <w:jc w:val="left"/>
    </w:pPr>
    <w:rPr>
      <w:rFonts w:ascii="宋体" w:hAnsi="宋体" w:cs="宋体"/>
      <w:color w:val="000000"/>
      <w:kern w:val="0"/>
      <w:sz w:val="22"/>
      <w:szCs w:val="22"/>
    </w:rPr>
  </w:style>
  <w:style w:type="paragraph" w:customStyle="1" w:styleId="100">
    <w:name w:val="font4"/>
    <w:basedOn w:val="1"/>
    <w:qFormat/>
    <w:uiPriority w:val="99"/>
    <w:pPr>
      <w:widowControl/>
      <w:spacing w:before="100" w:beforeAutospacing="1" w:after="100" w:afterAutospacing="1"/>
      <w:jc w:val="left"/>
    </w:pPr>
    <w:rPr>
      <w:rFonts w:ascii="宋体" w:hAnsi="宋体" w:cs="宋体"/>
      <w:b/>
      <w:bCs/>
      <w:color w:val="000000"/>
      <w:kern w:val="0"/>
      <w:sz w:val="24"/>
      <w:szCs w:val="24"/>
    </w:rPr>
  </w:style>
  <w:style w:type="paragraph" w:customStyle="1" w:styleId="101">
    <w:name w:val="font5"/>
    <w:basedOn w:val="1"/>
    <w:qFormat/>
    <w:uiPriority w:val="99"/>
    <w:pPr>
      <w:widowControl/>
      <w:spacing w:before="100" w:beforeAutospacing="1" w:after="100" w:afterAutospacing="1"/>
      <w:jc w:val="left"/>
    </w:pPr>
    <w:rPr>
      <w:rFonts w:ascii="宋体" w:hAnsi="宋体" w:cs="宋体"/>
      <w:b/>
      <w:bCs/>
      <w:color w:val="000000"/>
      <w:kern w:val="0"/>
    </w:rPr>
  </w:style>
  <w:style w:type="paragraph" w:customStyle="1" w:styleId="102">
    <w:name w:val="font6"/>
    <w:basedOn w:val="1"/>
    <w:qFormat/>
    <w:uiPriority w:val="99"/>
    <w:pPr>
      <w:widowControl/>
      <w:spacing w:before="100" w:beforeAutospacing="1" w:after="100" w:afterAutospacing="1"/>
      <w:jc w:val="left"/>
    </w:pPr>
    <w:rPr>
      <w:rFonts w:ascii="宋体" w:hAnsi="宋体" w:cs="宋体"/>
      <w:color w:val="000000"/>
      <w:kern w:val="0"/>
    </w:rPr>
  </w:style>
  <w:style w:type="paragraph" w:customStyle="1" w:styleId="103">
    <w:name w:val="font7"/>
    <w:basedOn w:val="1"/>
    <w:qFormat/>
    <w:uiPriority w:val="99"/>
    <w:pPr>
      <w:widowControl/>
      <w:spacing w:before="100" w:beforeAutospacing="1" w:after="100" w:afterAutospacing="1"/>
      <w:jc w:val="left"/>
    </w:pPr>
    <w:rPr>
      <w:rFonts w:ascii="宋体" w:hAnsi="宋体" w:cs="宋体"/>
      <w:color w:val="000000"/>
      <w:kern w:val="0"/>
      <w:sz w:val="22"/>
      <w:szCs w:val="22"/>
    </w:rPr>
  </w:style>
  <w:style w:type="paragraph" w:customStyle="1" w:styleId="104">
    <w:name w:val="font8"/>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105">
    <w:name w:val="font9"/>
    <w:basedOn w:val="1"/>
    <w:qFormat/>
    <w:uiPriority w:val="99"/>
    <w:pPr>
      <w:widowControl/>
      <w:spacing w:before="100" w:beforeAutospacing="1" w:after="100" w:afterAutospacing="1"/>
      <w:jc w:val="left"/>
    </w:pPr>
    <w:rPr>
      <w:rFonts w:ascii="Calibri" w:hAnsi="Calibri" w:cs="Calibri"/>
      <w:color w:val="000000"/>
      <w:kern w:val="0"/>
    </w:rPr>
  </w:style>
  <w:style w:type="paragraph" w:customStyle="1" w:styleId="106">
    <w:name w:val="font10"/>
    <w:basedOn w:val="1"/>
    <w:qFormat/>
    <w:uiPriority w:val="99"/>
    <w:pPr>
      <w:widowControl/>
      <w:spacing w:before="100" w:beforeAutospacing="1" w:after="100" w:afterAutospacing="1"/>
      <w:jc w:val="left"/>
    </w:pPr>
    <w:rPr>
      <w:color w:val="000000"/>
      <w:kern w:val="0"/>
      <w:sz w:val="22"/>
      <w:szCs w:val="22"/>
    </w:rPr>
  </w:style>
  <w:style w:type="paragraph" w:customStyle="1" w:styleId="107">
    <w:name w:val="font11"/>
    <w:basedOn w:val="1"/>
    <w:qFormat/>
    <w:uiPriority w:val="99"/>
    <w:pPr>
      <w:widowControl/>
      <w:spacing w:before="100" w:beforeAutospacing="1" w:after="100" w:afterAutospacing="1"/>
      <w:jc w:val="left"/>
    </w:pPr>
    <w:rPr>
      <w:rFonts w:ascii="Calibri" w:hAnsi="Calibri" w:cs="Calibri"/>
      <w:color w:val="000000"/>
      <w:kern w:val="0"/>
    </w:rPr>
  </w:style>
  <w:style w:type="paragraph" w:customStyle="1" w:styleId="108">
    <w:name w:val="font12"/>
    <w:basedOn w:val="1"/>
    <w:qFormat/>
    <w:uiPriority w:val="99"/>
    <w:pPr>
      <w:widowControl/>
      <w:spacing w:before="100" w:beforeAutospacing="1" w:after="100" w:afterAutospacing="1"/>
      <w:jc w:val="left"/>
    </w:pPr>
    <w:rPr>
      <w:rFonts w:ascii="宋体" w:hAnsi="宋体" w:cs="宋体"/>
      <w:b/>
      <w:bCs/>
      <w:color w:val="000000"/>
      <w:kern w:val="0"/>
      <w:sz w:val="22"/>
      <w:szCs w:val="22"/>
    </w:rPr>
  </w:style>
  <w:style w:type="paragraph" w:customStyle="1" w:styleId="109">
    <w:name w:val="font13"/>
    <w:basedOn w:val="1"/>
    <w:qFormat/>
    <w:uiPriority w:val="99"/>
    <w:pPr>
      <w:widowControl/>
      <w:spacing w:before="100" w:beforeAutospacing="1" w:after="100" w:afterAutospacing="1"/>
      <w:jc w:val="left"/>
    </w:pPr>
    <w:rPr>
      <w:rFonts w:ascii="宋体" w:hAnsi="宋体" w:cs="宋体"/>
      <w:b/>
      <w:bCs/>
      <w:color w:val="000000"/>
      <w:kern w:val="0"/>
      <w:sz w:val="40"/>
      <w:szCs w:val="40"/>
    </w:rPr>
  </w:style>
  <w:style w:type="paragraph" w:customStyle="1" w:styleId="110">
    <w:name w:val="font14"/>
    <w:basedOn w:val="1"/>
    <w:qFormat/>
    <w:uiPriority w:val="99"/>
    <w:pPr>
      <w:widowControl/>
      <w:spacing w:before="100" w:beforeAutospacing="1" w:after="100" w:afterAutospacing="1"/>
      <w:jc w:val="left"/>
    </w:pPr>
    <w:rPr>
      <w:rFonts w:ascii="宋体" w:hAnsi="宋体" w:cs="宋体"/>
      <w:color w:val="000000"/>
      <w:kern w:val="0"/>
    </w:rPr>
  </w:style>
  <w:style w:type="paragraph" w:customStyle="1" w:styleId="111">
    <w:name w:val="et2"/>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112">
    <w:name w:val="et3"/>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113">
    <w:name w:val="et4"/>
    <w:basedOn w:val="1"/>
    <w:qFormat/>
    <w:uiPriority w:val="99"/>
    <w:pPr>
      <w:widowControl/>
      <w:spacing w:before="100" w:beforeAutospacing="1" w:after="100" w:afterAutospacing="1"/>
      <w:jc w:val="left"/>
    </w:pPr>
    <w:rPr>
      <w:rFonts w:ascii="宋体" w:hAnsi="宋体" w:cs="宋体"/>
      <w:b/>
      <w:bCs/>
      <w:kern w:val="0"/>
      <w:sz w:val="24"/>
      <w:szCs w:val="24"/>
    </w:rPr>
  </w:style>
  <w:style w:type="paragraph" w:customStyle="1" w:styleId="114">
    <w:name w:val="et5"/>
    <w:basedOn w:val="1"/>
    <w:qFormat/>
    <w:uiPriority w:val="99"/>
    <w:pPr>
      <w:widowControl/>
      <w:spacing w:before="100" w:beforeAutospacing="1" w:after="100" w:afterAutospacing="1"/>
      <w:jc w:val="left"/>
    </w:pPr>
    <w:rPr>
      <w:rFonts w:ascii="宋体" w:hAnsi="宋体" w:cs="宋体"/>
      <w:b/>
      <w:bCs/>
      <w:kern w:val="0"/>
      <w:sz w:val="24"/>
      <w:szCs w:val="24"/>
    </w:rPr>
  </w:style>
  <w:style w:type="paragraph" w:customStyle="1" w:styleId="115">
    <w:name w:val="et6"/>
    <w:basedOn w:val="1"/>
    <w:qFormat/>
    <w:uiPriority w:val="99"/>
    <w:pPr>
      <w:widowControl/>
      <w:spacing w:before="100" w:beforeAutospacing="1" w:after="100" w:afterAutospacing="1"/>
      <w:jc w:val="center"/>
    </w:pPr>
    <w:rPr>
      <w:rFonts w:ascii="宋体" w:hAnsi="宋体" w:cs="宋体"/>
      <w:b/>
      <w:bCs/>
      <w:kern w:val="0"/>
      <w:sz w:val="24"/>
      <w:szCs w:val="24"/>
    </w:rPr>
  </w:style>
  <w:style w:type="paragraph" w:customStyle="1" w:styleId="116">
    <w:name w:val="et7"/>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kern w:val="0"/>
      <w:sz w:val="24"/>
      <w:szCs w:val="24"/>
    </w:rPr>
  </w:style>
  <w:style w:type="paragraph" w:customStyle="1" w:styleId="117">
    <w:name w:val="et8"/>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kern w:val="0"/>
      <w:sz w:val="24"/>
      <w:szCs w:val="24"/>
    </w:rPr>
  </w:style>
  <w:style w:type="paragraph" w:customStyle="1" w:styleId="118">
    <w:name w:val="et9"/>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4"/>
      <w:szCs w:val="24"/>
    </w:rPr>
  </w:style>
  <w:style w:type="paragraph" w:customStyle="1" w:styleId="119">
    <w:name w:val="et10"/>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4"/>
      <w:szCs w:val="24"/>
    </w:rPr>
  </w:style>
  <w:style w:type="paragraph" w:customStyle="1" w:styleId="120">
    <w:name w:val="et11"/>
    <w:basedOn w:val="1"/>
    <w:qFormat/>
    <w:uiPriority w:val="99"/>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kern w:val="0"/>
      <w:sz w:val="24"/>
      <w:szCs w:val="24"/>
    </w:rPr>
  </w:style>
  <w:style w:type="paragraph" w:customStyle="1" w:styleId="121">
    <w:name w:val="et12"/>
    <w:basedOn w:val="1"/>
    <w:qFormat/>
    <w:uiPriority w:val="99"/>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4"/>
      <w:szCs w:val="24"/>
    </w:rPr>
  </w:style>
  <w:style w:type="paragraph" w:customStyle="1" w:styleId="122">
    <w:name w:val="et13"/>
    <w:basedOn w:val="1"/>
    <w:qFormat/>
    <w:uiPriority w:val="99"/>
    <w:pPr>
      <w:widowControl/>
      <w:spacing w:before="100" w:beforeAutospacing="1" w:after="100" w:afterAutospacing="1"/>
      <w:jc w:val="left"/>
    </w:pPr>
    <w:rPr>
      <w:rFonts w:ascii="宋体" w:hAnsi="宋体" w:cs="宋体"/>
      <w:b/>
      <w:bCs/>
      <w:kern w:val="0"/>
      <w:sz w:val="40"/>
      <w:szCs w:val="40"/>
    </w:rPr>
  </w:style>
  <w:style w:type="paragraph" w:customStyle="1" w:styleId="123">
    <w:name w:val="et14"/>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color w:val="000000"/>
      <w:kern w:val="0"/>
    </w:rPr>
  </w:style>
  <w:style w:type="paragraph" w:customStyle="1" w:styleId="124">
    <w:name w:val="et15"/>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rPr>
  </w:style>
  <w:style w:type="paragraph" w:customStyle="1" w:styleId="125">
    <w:name w:val="et16"/>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kern w:val="0"/>
      <w:sz w:val="24"/>
      <w:szCs w:val="24"/>
    </w:rPr>
  </w:style>
  <w:style w:type="paragraph" w:customStyle="1" w:styleId="126">
    <w:name w:val="et17"/>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rPr>
  </w:style>
  <w:style w:type="paragraph" w:customStyle="1" w:styleId="127">
    <w:name w:val="et18"/>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24"/>
      <w:szCs w:val="24"/>
    </w:rPr>
  </w:style>
  <w:style w:type="paragraph" w:customStyle="1" w:styleId="128">
    <w:name w:val="et19"/>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24"/>
      <w:szCs w:val="24"/>
    </w:rPr>
  </w:style>
  <w:style w:type="paragraph" w:customStyle="1" w:styleId="129">
    <w:name w:val="et20"/>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Calibri" w:hAnsi="Calibri" w:cs="Calibri"/>
      <w:color w:val="000000"/>
      <w:kern w:val="0"/>
    </w:rPr>
  </w:style>
  <w:style w:type="paragraph" w:customStyle="1" w:styleId="130">
    <w:name w:val="et21"/>
    <w:basedOn w:val="1"/>
    <w:qFormat/>
    <w:uiPriority w:val="99"/>
    <w:pPr>
      <w:widowControl/>
      <w:pBdr>
        <w:top w:val="single" w:color="000000" w:sz="4" w:space="0"/>
        <w:left w:val="single" w:color="000000" w:sz="4" w:space="0"/>
        <w:bottom w:val="single" w:color="000000" w:sz="4" w:space="0"/>
      </w:pBdr>
      <w:spacing w:before="100" w:beforeAutospacing="1" w:after="100" w:afterAutospacing="1"/>
      <w:jc w:val="left"/>
    </w:pPr>
    <w:rPr>
      <w:rFonts w:ascii="宋体" w:hAnsi="宋体" w:cs="宋体"/>
      <w:b/>
      <w:bCs/>
      <w:color w:val="000000"/>
      <w:kern w:val="0"/>
    </w:rPr>
  </w:style>
  <w:style w:type="paragraph" w:customStyle="1" w:styleId="131">
    <w:name w:val="et22"/>
    <w:basedOn w:val="1"/>
    <w:qFormat/>
    <w:uiPriority w:val="99"/>
    <w:pPr>
      <w:widowControl/>
      <w:pBdr>
        <w:top w:val="single" w:color="000000" w:sz="4" w:space="0"/>
        <w:bottom w:val="single" w:color="000000" w:sz="4" w:space="0"/>
      </w:pBdr>
      <w:spacing w:before="100" w:beforeAutospacing="1" w:after="100" w:afterAutospacing="1"/>
      <w:jc w:val="left"/>
    </w:pPr>
    <w:rPr>
      <w:rFonts w:ascii="宋体" w:hAnsi="宋体" w:cs="宋体"/>
      <w:color w:val="000000"/>
      <w:kern w:val="0"/>
    </w:rPr>
  </w:style>
  <w:style w:type="paragraph" w:customStyle="1" w:styleId="132">
    <w:name w:val="et23"/>
    <w:basedOn w:val="1"/>
    <w:qFormat/>
    <w:uiPriority w:val="99"/>
    <w:pPr>
      <w:widowControl/>
      <w:pBdr>
        <w:top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kern w:val="0"/>
    </w:rPr>
  </w:style>
  <w:style w:type="paragraph" w:customStyle="1" w:styleId="133">
    <w:name w:val="et24"/>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kern w:val="0"/>
      <w:sz w:val="24"/>
      <w:szCs w:val="24"/>
    </w:rPr>
  </w:style>
  <w:style w:type="paragraph" w:customStyle="1" w:styleId="134">
    <w:name w:val="et25"/>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color w:val="000000"/>
      <w:kern w:val="0"/>
      <w:sz w:val="24"/>
      <w:szCs w:val="24"/>
    </w:rPr>
  </w:style>
  <w:style w:type="paragraph" w:customStyle="1" w:styleId="135">
    <w:name w:val="et26"/>
    <w:basedOn w:val="1"/>
    <w:qFormat/>
    <w:uiPriority w:val="99"/>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4"/>
      <w:szCs w:val="24"/>
    </w:rPr>
  </w:style>
  <w:style w:type="paragraph" w:customStyle="1" w:styleId="136">
    <w:name w:val="et27"/>
    <w:basedOn w:val="1"/>
    <w:qFormat/>
    <w:uiPriority w:val="99"/>
    <w:pPr>
      <w:widowControl/>
      <w:spacing w:before="100" w:beforeAutospacing="1" w:after="100" w:afterAutospacing="1"/>
      <w:jc w:val="left"/>
    </w:pPr>
    <w:rPr>
      <w:rFonts w:ascii="宋体" w:hAnsi="宋体" w:cs="宋体"/>
      <w:b/>
      <w:bCs/>
      <w:kern w:val="0"/>
      <w:sz w:val="24"/>
      <w:szCs w:val="24"/>
    </w:rPr>
  </w:style>
  <w:style w:type="paragraph" w:customStyle="1" w:styleId="137">
    <w:name w:val="et28"/>
    <w:basedOn w:val="1"/>
    <w:qFormat/>
    <w:uiPriority w:val="99"/>
    <w:pPr>
      <w:widowControl/>
      <w:spacing w:before="100" w:beforeAutospacing="1" w:after="100" w:afterAutospacing="1"/>
    </w:pPr>
    <w:rPr>
      <w:rFonts w:ascii="Calibri" w:hAnsi="Calibri" w:cs="Calibri"/>
      <w:kern w:val="0"/>
    </w:rPr>
  </w:style>
  <w:style w:type="character" w:customStyle="1" w:styleId="138">
    <w:name w:val="font141"/>
    <w:qFormat/>
    <w:uiPriority w:val="0"/>
    <w:rPr>
      <w:rFonts w:ascii="宋体" w:hAnsi="宋体" w:eastAsia="宋体" w:cs="宋体"/>
      <w:color w:val="000000"/>
      <w:sz w:val="21"/>
      <w:szCs w:val="21"/>
      <w:u w:val="none"/>
    </w:rPr>
  </w:style>
  <w:style w:type="character" w:customStyle="1" w:styleId="139">
    <w:name w:val="font111"/>
    <w:qFormat/>
    <w:uiPriority w:val="99"/>
    <w:rPr>
      <w:rFonts w:ascii="Calibri" w:hAnsi="Calibri" w:cs="Calibri"/>
      <w:color w:val="000000"/>
      <w:sz w:val="21"/>
      <w:szCs w:val="21"/>
      <w:u w:val="none"/>
    </w:rPr>
  </w:style>
  <w:style w:type="character" w:customStyle="1" w:styleId="140">
    <w:name w:val="font101"/>
    <w:qFormat/>
    <w:uiPriority w:val="99"/>
    <w:rPr>
      <w:rFonts w:ascii="Times New Roman" w:hAnsi="Times New Roman" w:cs="Times New Roman"/>
      <w:color w:val="000000"/>
      <w:sz w:val="22"/>
      <w:szCs w:val="22"/>
      <w:u w:val="none"/>
    </w:rPr>
  </w:style>
  <w:style w:type="character" w:customStyle="1" w:styleId="141">
    <w:name w:val="font15"/>
    <w:qFormat/>
    <w:uiPriority w:val="99"/>
    <w:rPr>
      <w:rFonts w:ascii="宋体" w:hAnsi="宋体" w:eastAsia="宋体" w:cs="宋体"/>
      <w:color w:val="000000"/>
      <w:sz w:val="22"/>
      <w:szCs w:val="22"/>
      <w:u w:val="none"/>
    </w:rPr>
  </w:style>
  <w:style w:type="character" w:customStyle="1" w:styleId="142">
    <w:name w:val="font71"/>
    <w:qFormat/>
    <w:uiPriority w:val="99"/>
    <w:rPr>
      <w:rFonts w:ascii="宋体" w:hAnsi="宋体" w:eastAsia="宋体" w:cs="宋体"/>
      <w:color w:val="000000"/>
      <w:sz w:val="22"/>
      <w:szCs w:val="22"/>
      <w:u w:val="none"/>
    </w:rPr>
  </w:style>
  <w:style w:type="character" w:customStyle="1" w:styleId="143">
    <w:name w:val="font21"/>
    <w:qFormat/>
    <w:uiPriority w:val="0"/>
    <w:rPr>
      <w:rFonts w:hint="eastAsia" w:ascii="宋体" w:hAnsi="宋体" w:eastAsia="宋体" w:cs="宋体"/>
      <w:color w:val="000000"/>
      <w:sz w:val="20"/>
      <w:szCs w:val="20"/>
      <w:u w:val="none"/>
    </w:rPr>
  </w:style>
  <w:style w:type="table" w:customStyle="1" w:styleId="144">
    <w:name w:val="网格型1"/>
    <w:basedOn w:val="33"/>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5">
    <w:name w:val="网格型2"/>
    <w:basedOn w:val="33"/>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6">
    <w:name w:val="font01"/>
    <w:qFormat/>
    <w:uiPriority w:val="0"/>
    <w:rPr>
      <w:rFonts w:ascii="Arial" w:hAnsi="Arial" w:cs="Arial"/>
      <w:color w:val="000000"/>
      <w:sz w:val="21"/>
      <w:szCs w:val="21"/>
      <w:u w:val="none"/>
    </w:rPr>
  </w:style>
  <w:style w:type="character" w:customStyle="1" w:styleId="147">
    <w:name w:val="标题 4 字符1"/>
    <w:link w:val="10"/>
    <w:qFormat/>
    <w:uiPriority w:val="9"/>
    <w:rPr>
      <w:rFonts w:ascii="Cambria" w:hAnsi="Cambria" w:eastAsia="宋体" w:cs="Times New Roman"/>
      <w:b/>
      <w:bCs/>
      <w:kern w:val="2"/>
      <w:sz w:val="28"/>
      <w:szCs w:val="28"/>
    </w:rPr>
  </w:style>
  <w:style w:type="paragraph" w:customStyle="1" w:styleId="148">
    <w:name w:val="Char Char Char1 Char Char Char Char Char Char Char Char Char Char Char Char Char Char Char Char Char Char Char Char Char Char"/>
    <w:basedOn w:val="1"/>
    <w:qFormat/>
    <w:uiPriority w:val="0"/>
    <w:pPr>
      <w:spacing w:line="360" w:lineRule="auto"/>
      <w:ind w:firstLine="200" w:firstLineChars="200"/>
    </w:pPr>
    <w:rPr>
      <w:szCs w:val="24"/>
    </w:rPr>
  </w:style>
  <w:style w:type="character" w:customStyle="1" w:styleId="149">
    <w:name w:val="页眉 字符"/>
    <w:qFormat/>
    <w:uiPriority w:val="0"/>
    <w:rPr>
      <w:kern w:val="2"/>
      <w:sz w:val="18"/>
      <w:szCs w:val="18"/>
    </w:rPr>
  </w:style>
  <w:style w:type="character" w:customStyle="1" w:styleId="150">
    <w:name w:val="页脚 字符"/>
    <w:qFormat/>
    <w:uiPriority w:val="0"/>
    <w:rPr>
      <w:kern w:val="2"/>
      <w:sz w:val="18"/>
      <w:szCs w:val="18"/>
    </w:rPr>
  </w:style>
  <w:style w:type="character" w:customStyle="1" w:styleId="151">
    <w:name w:val="标题 4 字符"/>
    <w:qFormat/>
    <w:uiPriority w:val="9"/>
    <w:rPr>
      <w:b/>
      <w:kern w:val="2"/>
      <w:sz w:val="24"/>
      <w:szCs w:val="22"/>
    </w:rPr>
  </w:style>
  <w:style w:type="character" w:customStyle="1" w:styleId="152">
    <w:name w:val="正文文本 字符"/>
    <w:qFormat/>
    <w:uiPriority w:val="0"/>
    <w:rPr>
      <w:rFonts w:ascii="Calibri" w:hAnsi="Calibri"/>
      <w:kern w:val="2"/>
      <w:sz w:val="21"/>
      <w:szCs w:val="24"/>
    </w:rPr>
  </w:style>
  <w:style w:type="paragraph" w:customStyle="1" w:styleId="153">
    <w:name w:val="hc正文1.5"/>
    <w:basedOn w:val="1"/>
    <w:qFormat/>
    <w:uiPriority w:val="0"/>
    <w:pPr>
      <w:tabs>
        <w:tab w:val="left" w:pos="3265"/>
      </w:tabs>
      <w:spacing w:beforeLines="20" w:afterLines="20" w:line="460" w:lineRule="exact"/>
      <w:ind w:firstLine="480" w:firstLineChars="200"/>
    </w:pPr>
    <w:rPr>
      <w:rFonts w:ascii="宋体" w:hAnsi="宋体" w:cs="仿宋_GB2312"/>
      <w:szCs w:val="24"/>
    </w:rPr>
  </w:style>
  <w:style w:type="paragraph" w:customStyle="1" w:styleId="154">
    <w:name w:val="Char Char Char1 Char Char Char Char Char Char Char Char Char Char Char Char Char Char Char Char Char Char Char Char Char Char1"/>
    <w:basedOn w:val="1"/>
    <w:qFormat/>
    <w:uiPriority w:val="0"/>
    <w:pPr>
      <w:spacing w:line="360" w:lineRule="auto"/>
      <w:ind w:firstLine="200" w:firstLineChars="200"/>
    </w:pPr>
    <w:rPr>
      <w:szCs w:val="24"/>
    </w:rPr>
  </w:style>
  <w:style w:type="paragraph" w:customStyle="1" w:styleId="155">
    <w:name w:val="样式 标题 5 + 右侧:  -0.18 字符"/>
    <w:basedOn w:val="1"/>
    <w:qFormat/>
    <w:uiPriority w:val="0"/>
    <w:pPr>
      <w:tabs>
        <w:tab w:val="left" w:pos="1008"/>
        <w:tab w:val="left" w:pos="2100"/>
      </w:tabs>
      <w:ind w:left="2100" w:hanging="420"/>
    </w:pPr>
    <w:rPr>
      <w:szCs w:val="24"/>
    </w:rPr>
  </w:style>
  <w:style w:type="paragraph" w:customStyle="1" w:styleId="156">
    <w:name w:val="Char Char Char1 Char Char Char Char Char Char Char Char Char Char Char Char Char Char Char Char Char Char Char Char Char Char2"/>
    <w:basedOn w:val="1"/>
    <w:qFormat/>
    <w:uiPriority w:val="0"/>
    <w:pPr>
      <w:spacing w:line="360" w:lineRule="auto"/>
      <w:ind w:firstLine="200" w:firstLineChars="200"/>
    </w:pPr>
    <w:rPr>
      <w:szCs w:val="24"/>
    </w:rPr>
  </w:style>
  <w:style w:type="character" w:customStyle="1" w:styleId="157">
    <w:name w:val="副标题 字符"/>
    <w:link w:val="25"/>
    <w:qFormat/>
    <w:uiPriority w:val="11"/>
    <w:rPr>
      <w:rFonts w:ascii="Cambria" w:hAnsi="Cambria" w:eastAsia="黑体" w:cs="Times New Roman"/>
      <w:b/>
      <w:bCs/>
      <w:kern w:val="28"/>
      <w:sz w:val="36"/>
      <w:szCs w:val="32"/>
    </w:rPr>
  </w:style>
  <w:style w:type="character" w:customStyle="1" w:styleId="158">
    <w:name w:val="bookmark-item"/>
    <w:qFormat/>
    <w:uiPriority w:val="0"/>
  </w:style>
  <w:style w:type="paragraph" w:customStyle="1" w:styleId="159">
    <w:name w:val="列出段落3"/>
    <w:basedOn w:val="1"/>
    <w:qFormat/>
    <w:uiPriority w:val="0"/>
    <w:pPr>
      <w:ind w:firstLine="420" w:firstLineChars="200"/>
    </w:pPr>
    <w:rPr>
      <w:rFonts w:ascii="Calibri" w:hAnsi="Calibri"/>
    </w:rPr>
  </w:style>
  <w:style w:type="character" w:customStyle="1" w:styleId="160">
    <w:name w:val="正文首行缩进 2 字符"/>
    <w:link w:val="32"/>
    <w:semiHidden/>
    <w:qFormat/>
    <w:uiPriority w:val="99"/>
    <w:rPr>
      <w:rFonts w:ascii="Times New Roman" w:hAnsi="Times New Roman" w:eastAsia="宋体"/>
      <w:kern w:val="2"/>
      <w:sz w:val="21"/>
      <w:szCs w:val="21"/>
    </w:rPr>
  </w:style>
  <w:style w:type="character" w:customStyle="1" w:styleId="161">
    <w:name w:val="纯文本 Char"/>
    <w:qFormat/>
    <w:uiPriority w:val="0"/>
    <w:rPr>
      <w:rFonts w:ascii="宋体" w:hAnsi="Courier New"/>
      <w:kern w:val="2"/>
      <w:sz w:val="21"/>
    </w:rPr>
  </w:style>
  <w:style w:type="character" w:customStyle="1" w:styleId="162">
    <w:name w:val="标题 5 字符"/>
    <w:semiHidden/>
    <w:qFormat/>
    <w:uiPriority w:val="9"/>
    <w:rPr>
      <w:rFonts w:ascii="Times New Roman" w:hAnsi="Times New Roman" w:eastAsia="宋体"/>
      <w:b/>
      <w:bCs/>
      <w:kern w:val="2"/>
      <w:sz w:val="28"/>
      <w:szCs w:val="28"/>
    </w:rPr>
  </w:style>
  <w:style w:type="character" w:customStyle="1" w:styleId="163">
    <w:name w:val="标题 5 字符1"/>
    <w:link w:val="11"/>
    <w:qFormat/>
    <w:uiPriority w:val="0"/>
    <w:rPr>
      <w:rFonts w:ascii="Times New Roman" w:hAnsi="Times New Roman" w:eastAsia="宋体"/>
      <w:b/>
      <w:bCs/>
      <w:kern w:val="2"/>
      <w:sz w:val="28"/>
      <w:szCs w:val="28"/>
    </w:rPr>
  </w:style>
  <w:style w:type="character" w:customStyle="1" w:styleId="164">
    <w:name w:val="批注文字 字符"/>
    <w:semiHidden/>
    <w:qFormat/>
    <w:uiPriority w:val="99"/>
    <w:rPr>
      <w:rFonts w:ascii="Times New Roman" w:hAnsi="Times New Roman" w:eastAsia="宋体"/>
      <w:kern w:val="2"/>
      <w:sz w:val="21"/>
      <w:szCs w:val="21"/>
    </w:rPr>
  </w:style>
  <w:style w:type="character" w:customStyle="1" w:styleId="165">
    <w:name w:val="批注文字 字符1"/>
    <w:link w:val="15"/>
    <w:qFormat/>
    <w:uiPriority w:val="0"/>
    <w:rPr>
      <w:rFonts w:ascii="Times New Roman" w:hAnsi="Times New Roman" w:eastAsia="宋体"/>
      <w:sz w:val="21"/>
    </w:rPr>
  </w:style>
  <w:style w:type="character" w:customStyle="1" w:styleId="166">
    <w:name w:val="正文文本缩进 Char1"/>
    <w:semiHidden/>
    <w:qFormat/>
    <w:locked/>
    <w:uiPriority w:val="0"/>
    <w:rPr>
      <w:rFonts w:ascii="仿宋_GB2312" w:hAnsi="Calibri" w:eastAsia="仿宋_GB2312"/>
      <w:kern w:val="2"/>
      <w:sz w:val="28"/>
      <w:szCs w:val="28"/>
      <w:lang w:val="zh-CN" w:eastAsia="zh-CN" w:bidi="ar-SA"/>
    </w:rPr>
  </w:style>
  <w:style w:type="character" w:customStyle="1" w:styleId="167">
    <w:name w:val="日期 Char"/>
    <w:qFormat/>
    <w:uiPriority w:val="0"/>
    <w:rPr>
      <w:rFonts w:ascii="宋体"/>
      <w:sz w:val="24"/>
      <w:lang w:bidi="ar-SA"/>
    </w:rPr>
  </w:style>
  <w:style w:type="character" w:customStyle="1" w:styleId="168">
    <w:name w:val="批注框文本 Char"/>
    <w:qFormat/>
    <w:uiPriority w:val="0"/>
    <w:rPr>
      <w:kern w:val="2"/>
      <w:sz w:val="18"/>
      <w:szCs w:val="18"/>
      <w:lang w:bidi="ar-SA"/>
    </w:rPr>
  </w:style>
  <w:style w:type="character" w:customStyle="1" w:styleId="169">
    <w:name w:val="HTML 预设格式 字符"/>
    <w:link w:val="28"/>
    <w:qFormat/>
    <w:uiPriority w:val="0"/>
    <w:rPr>
      <w:rFonts w:ascii="Arial" w:hAnsi="Arial" w:eastAsia="Times New Roman"/>
      <w:sz w:val="24"/>
      <w:szCs w:val="24"/>
      <w:lang w:val="en-US" w:eastAsia="zh-CN"/>
    </w:rPr>
  </w:style>
  <w:style w:type="character" w:customStyle="1" w:styleId="170">
    <w:name w:val="纯文本 Char3"/>
    <w:qFormat/>
    <w:uiPriority w:val="0"/>
    <w:rPr>
      <w:rFonts w:hint="eastAsia" w:ascii="宋体" w:hAnsi="Courier New" w:eastAsia="宋体" w:cs="Courier New"/>
      <w:kern w:val="2"/>
      <w:sz w:val="21"/>
      <w:szCs w:val="21"/>
    </w:rPr>
  </w:style>
  <w:style w:type="character" w:customStyle="1" w:styleId="171">
    <w:name w:val="del"/>
    <w:qFormat/>
    <w:uiPriority w:val="0"/>
  </w:style>
  <w:style w:type="character" w:customStyle="1" w:styleId="172">
    <w:name w:val="Char Char16"/>
    <w:semiHidden/>
    <w:qFormat/>
    <w:uiPriority w:val="0"/>
    <w:rPr>
      <w:rFonts w:ascii="Cambria" w:hAnsi="Cambria" w:eastAsia="宋体"/>
      <w:i/>
      <w:iCs/>
      <w:smallCaps/>
      <w:spacing w:val="5"/>
      <w:sz w:val="26"/>
      <w:szCs w:val="26"/>
      <w:lang w:bidi="ar-SA"/>
    </w:rPr>
  </w:style>
  <w:style w:type="character" w:customStyle="1" w:styleId="173">
    <w:name w:val="Char Char6"/>
    <w:qFormat/>
    <w:uiPriority w:val="0"/>
    <w:rPr>
      <w:rFonts w:eastAsia="方正书宋简体"/>
      <w:kern w:val="2"/>
      <w:sz w:val="24"/>
      <w:lang w:bidi="ar-SA"/>
    </w:rPr>
  </w:style>
  <w:style w:type="character" w:customStyle="1" w:styleId="174">
    <w:name w:val="15"/>
    <w:qFormat/>
    <w:uiPriority w:val="0"/>
    <w:rPr>
      <w:rFonts w:hint="default" w:ascii="Times New Roman" w:hAnsi="Times New Roman" w:cs="Times New Roman"/>
    </w:rPr>
  </w:style>
  <w:style w:type="character" w:customStyle="1" w:styleId="175">
    <w:name w:val="10"/>
    <w:qFormat/>
    <w:uiPriority w:val="0"/>
    <w:rPr>
      <w:rFonts w:hint="default" w:ascii="Times New Roman" w:hAnsi="Times New Roman" w:cs="Times New Roman"/>
    </w:rPr>
  </w:style>
  <w:style w:type="character" w:customStyle="1" w:styleId="176">
    <w:name w:val="正文文本缩进 Char"/>
    <w:qFormat/>
    <w:uiPriority w:val="0"/>
    <w:rPr>
      <w:rFonts w:eastAsia="方正书宋简体"/>
      <w:kern w:val="2"/>
      <w:sz w:val="24"/>
    </w:rPr>
  </w:style>
  <w:style w:type="paragraph" w:customStyle="1" w:styleId="177">
    <w:name w:val="Normal_5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78">
    <w:name w:val="Normal_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79">
    <w:name w:val="Normal_5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0">
    <w:name w:val="Normal_5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1">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182">
    <w:name w:val="Normal_2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3">
    <w:name w:val="Normal_39"/>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4">
    <w:name w:val="Normal_2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5">
    <w:name w:val="Char Char1 Char Char"/>
    <w:basedOn w:val="1"/>
    <w:qFormat/>
    <w:uiPriority w:val="0"/>
    <w:rPr>
      <w:rFonts w:ascii="Tahoma" w:hAnsi="Tahoma"/>
      <w:sz w:val="24"/>
      <w:szCs w:val="20"/>
    </w:rPr>
  </w:style>
  <w:style w:type="paragraph" w:customStyle="1" w:styleId="186">
    <w:name w:val="Normal_4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7">
    <w:name w:val="Normal_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8">
    <w:name w:val="Normal_5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89">
    <w:name w:val="Normal_29"/>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0">
    <w:name w:val="Normal_4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1">
    <w:name w:val="Normal_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2">
    <w:name w:val="Normal_1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3">
    <w:name w:val="Normal_3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4">
    <w:name w:val="Normal_5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5">
    <w:name w:val="Normal_3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6">
    <w:name w:val="默认段落字体 Para Char Char Char Char Char Char Char"/>
    <w:basedOn w:val="13"/>
    <w:qFormat/>
    <w:uiPriority w:val="0"/>
    <w:pPr>
      <w:adjustRightInd w:val="0"/>
      <w:spacing w:line="436" w:lineRule="exact"/>
      <w:ind w:left="357"/>
      <w:jc w:val="left"/>
      <w:outlineLvl w:val="3"/>
    </w:pPr>
    <w:rPr>
      <w:rFonts w:ascii="Tahoma" w:hAnsi="Tahoma" w:eastAsia="宋体"/>
      <w:b/>
      <w:sz w:val="24"/>
      <w:szCs w:val="24"/>
    </w:rPr>
  </w:style>
  <w:style w:type="paragraph" w:customStyle="1" w:styleId="197">
    <w:name w:val="Normal_1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8">
    <w:name w:val="Normal_3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199">
    <w:name w:val="Normal_28"/>
    <w:qFormat/>
    <w:uiPriority w:val="0"/>
    <w:rPr>
      <w:rFonts w:ascii="Times New Roman" w:hAnsi="Times New Roman" w:eastAsia="宋体" w:cs="Times New Roman"/>
      <w:sz w:val="24"/>
      <w:szCs w:val="24"/>
      <w:lang w:val="en-US" w:eastAsia="zh-CN" w:bidi="ar-SA"/>
    </w:rPr>
  </w:style>
  <w:style w:type="paragraph" w:customStyle="1" w:styleId="200">
    <w:name w:val="Normal_5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1">
    <w:name w:val="Normal_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2">
    <w:name w:val="Normal_2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3">
    <w:name w:val="Char Char Char Char1"/>
    <w:basedOn w:val="1"/>
    <w:qFormat/>
    <w:uiPriority w:val="0"/>
    <w:pPr>
      <w:spacing w:line="360" w:lineRule="auto"/>
      <w:ind w:firstLine="200" w:firstLineChars="200"/>
    </w:pPr>
    <w:rPr>
      <w:szCs w:val="24"/>
    </w:rPr>
  </w:style>
  <w:style w:type="paragraph" w:customStyle="1" w:styleId="204">
    <w:name w:val="Normal_3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5">
    <w:name w:val="Normal_4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6">
    <w:name w:val="Normal_2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7">
    <w:name w:val="Normal_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8">
    <w:name w:val="Normal_1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09">
    <w:name w:val="Normal_4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0">
    <w:name w:val="Normal_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1">
    <w:name w:val="Normal_5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2">
    <w:name w:val="Normal_9"/>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3">
    <w:name w:val="Normal_2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4">
    <w:name w:val="Normal_48"/>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5">
    <w:name w:val="Normal_19"/>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6">
    <w:name w:val="Normal_4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7">
    <w:name w:val="Normal_35"/>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8">
    <w:name w:val="Normal_2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19">
    <w:name w:val="Normal_13"/>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0">
    <w:name w:val="Normal_8"/>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1">
    <w:name w:val="Normal_1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2">
    <w:name w:val="Normal_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3">
    <w:name w:val="Normal_42"/>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4">
    <w:name w:val="Normal_26"/>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5">
    <w:name w:val="Normal_1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6">
    <w:name w:val="Normal_4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7">
    <w:name w:val="Normal_3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8">
    <w:name w:val="Normal_3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29">
    <w:name w:val="Normal_14"/>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0">
    <w:name w:val="Normal_18"/>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1">
    <w:name w:val="Char1"/>
    <w:basedOn w:val="13"/>
    <w:qFormat/>
    <w:uiPriority w:val="0"/>
    <w:pPr>
      <w:adjustRightInd w:val="0"/>
      <w:spacing w:line="436" w:lineRule="exact"/>
      <w:ind w:left="357"/>
      <w:jc w:val="left"/>
      <w:outlineLvl w:val="3"/>
    </w:pPr>
    <w:rPr>
      <w:rFonts w:ascii="Tahoma" w:hAnsi="Tahoma" w:eastAsia="宋体"/>
      <w:b/>
      <w:sz w:val="24"/>
      <w:szCs w:val="24"/>
    </w:rPr>
  </w:style>
  <w:style w:type="paragraph" w:customStyle="1" w:styleId="232">
    <w:name w:val="Normal_4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3">
    <w:name w:val="Normal_38"/>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4">
    <w:name w:val="Normal_5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5">
    <w:name w:val="Normal_2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6">
    <w:name w:val="Normal_1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7">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38">
    <w:name w:val="Normal_31"/>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39">
    <w:name w:val="Normal_7"/>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40">
    <w:name w:val="Normal_49"/>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241">
    <w:name w:val="段落"/>
    <w:qFormat/>
    <w:uiPriority w:val="5"/>
    <w:pPr>
      <w:adjustRightInd w:val="0"/>
      <w:snapToGrid w:val="0"/>
      <w:spacing w:line="360" w:lineRule="auto"/>
      <w:ind w:firstLine="200" w:firstLineChars="200"/>
    </w:pPr>
    <w:rPr>
      <w:rFonts w:ascii="Calibri" w:hAnsi="Calibri" w:eastAsia="宋体" w:cs="Times New Roman"/>
      <w:snapToGrid w:val="0"/>
      <w:color w:val="000000"/>
      <w:sz w:val="24"/>
      <w:szCs w:val="24"/>
      <w:lang w:val="en-US" w:eastAsia="zh-CN" w:bidi="ar-SA"/>
    </w:rPr>
  </w:style>
  <w:style w:type="paragraph" w:customStyle="1" w:styleId="242">
    <w:name w:val="采标二"/>
    <w:basedOn w:val="30"/>
    <w:qFormat/>
    <w:uiPriority w:val="0"/>
    <w:pPr>
      <w:jc w:val="left"/>
    </w:pPr>
    <w:rPr>
      <w:szCs w:val="21"/>
    </w:rPr>
  </w:style>
  <w:style w:type="paragraph" w:customStyle="1" w:styleId="243">
    <w:name w:val="采标一"/>
    <w:basedOn w:val="30"/>
    <w:qFormat/>
    <w:uiPriority w:val="0"/>
    <w:pPr>
      <w:ind w:firstLine="420" w:firstLineChars="200"/>
    </w:pPr>
    <w:rPr>
      <w:rFonts w:ascii="Calibri" w:hAnsi="Calibri"/>
      <w:sz w:val="30"/>
      <w:szCs w:val="22"/>
    </w:rPr>
  </w:style>
  <w:style w:type="character" w:customStyle="1" w:styleId="244">
    <w:name w:val="未处理的提及1"/>
    <w:basedOn w:val="35"/>
    <w:unhideWhenUsed/>
    <w:qFormat/>
    <w:uiPriority w:val="99"/>
    <w:rPr>
      <w:color w:val="605E5C"/>
      <w:shd w:val="clear" w:color="auto" w:fill="E1DFDD"/>
    </w:rPr>
  </w:style>
  <w:style w:type="paragraph" w:customStyle="1" w:styleId="245">
    <w:name w:val="TOC 标题1"/>
    <w:basedOn w:val="4"/>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246">
    <w:name w:val="批注主题 字符"/>
    <w:basedOn w:val="165"/>
    <w:link w:val="31"/>
    <w:semiHidden/>
    <w:qFormat/>
    <w:uiPriority w:val="99"/>
    <w:rPr>
      <w:rFonts w:ascii="Times New Roman" w:hAnsi="Times New Roman" w:eastAsia="宋体"/>
      <w:b/>
      <w:bCs/>
      <w:kern w:val="2"/>
      <w:sz w:val="21"/>
      <w:szCs w:val="21"/>
    </w:rPr>
  </w:style>
  <w:style w:type="paragraph" w:customStyle="1" w:styleId="247">
    <w:name w:val="_Style 3"/>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48">
    <w:name w:val="List Paragraph"/>
    <w:basedOn w:val="1"/>
    <w:qFormat/>
    <w:uiPriority w:val="34"/>
    <w:pPr>
      <w:ind w:firstLine="420" w:firstLineChars="200"/>
    </w:pPr>
  </w:style>
  <w:style w:type="character" w:customStyle="1" w:styleId="249">
    <w:name w:val="标题 2 Char3"/>
    <w:qFormat/>
    <w:uiPriority w:val="0"/>
    <w:rPr>
      <w:rFonts w:ascii="Arial" w:hAnsi="Arial" w:eastAsia="宋体"/>
      <w:b/>
      <w:bCs/>
      <w:kern w:val="2"/>
      <w:sz w:val="28"/>
      <w:szCs w:val="32"/>
      <w:lang w:val="en-US" w:eastAsia="zh-CN" w:bidi="ar-SA"/>
    </w:rPr>
  </w:style>
  <w:style w:type="table" w:customStyle="1" w:styleId="250">
    <w:name w:val="Table Normal"/>
    <w:unhideWhenUsed/>
    <w:qFormat/>
    <w:uiPriority w:val="0"/>
    <w:tblPr>
      <w:tblCellMar>
        <w:top w:w="0" w:type="dxa"/>
        <w:left w:w="0" w:type="dxa"/>
        <w:bottom w:w="0" w:type="dxa"/>
        <w:right w:w="0" w:type="dxa"/>
      </w:tblCellMar>
    </w:tblPr>
  </w:style>
  <w:style w:type="paragraph" w:customStyle="1" w:styleId="251">
    <w:name w:val="Table Text"/>
    <w:basedOn w:val="1"/>
    <w:qFormat/>
    <w:uiPriority w:val="0"/>
    <w:pPr>
      <w:widowControl/>
      <w:tabs>
        <w:tab w:val="decimal" w:pos="0"/>
      </w:tabs>
      <w:suppressAutoHyphens/>
      <w:overflowPunct/>
      <w:jc w:val="left"/>
    </w:pPr>
    <w:rPr>
      <w:rFonts w:eastAsia="Times New Roman"/>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52</Pages>
  <Words>13990</Words>
  <Characters>15116</Characters>
  <Lines>202</Lines>
  <Paragraphs>57</Paragraphs>
  <TotalTime>183</TotalTime>
  <ScaleCrop>false</ScaleCrop>
  <LinksUpToDate>false</LinksUpToDate>
  <CharactersWithSpaces>15356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2021-12-18T17:38:00Z</dcterms:created>
  <dc:creator>ztbh</dc:creator>
  <cp:lastModifiedBy>Administrator</cp:lastModifiedBy>
  <cp:lastPrinted>2019-11-17T21:15:00Z</cp:lastPrinted>
  <dcterms:modified xsi:type="dcterms:W3CDTF">2025-04-08T06:07:02Z</dcterms:modified>
  <cp:revision>125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88470C67FD654858AD0B555C25B4A146_13</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KSOTemplateDocerSaveRecord">
    <vt:lpwstr>eyJoZGlkIjoiM2VmYWQ1N2YwNzI3ZWFlNjY0YjI0N2FjMWQyMzQyMzgifQ==</vt:lpwstr>
  </property>
</Properties>
</file>