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5560D">
      <w:pPr>
        <w:spacing w:line="360" w:lineRule="auto"/>
        <w:jc w:val="center"/>
        <w:rPr>
          <w:rFonts w:cs="仿宋_GB2312" w:asciiTheme="minorEastAsia" w:hAnsiTheme="minorEastAsia" w:eastAsiaTheme="minorEastAsia"/>
          <w:b/>
          <w:sz w:val="24"/>
        </w:rPr>
      </w:pPr>
    </w:p>
    <w:p w14:paraId="5B1A79CE">
      <w:pPr>
        <w:spacing w:before="120" w:beforeLines="50" w:after="240" w:line="500" w:lineRule="exact"/>
        <w:ind w:right="-420" w:rightChars="-200"/>
        <w:jc w:val="center"/>
        <w:outlineLvl w:val="0"/>
      </w:pPr>
      <w:bookmarkStart w:id="0" w:name="_Toc4777"/>
      <w:bookmarkStart w:id="1" w:name="_Toc24447"/>
      <w:r>
        <w:rPr>
          <w:bCs/>
          <w:color w:val="000000"/>
          <w:sz w:val="52"/>
          <w:szCs w:val="52"/>
          <w:highlight w:val="none"/>
        </w:rPr>
        <w:t>政府采购项目</w:t>
      </w:r>
      <w:bookmarkEnd w:id="0"/>
    </w:p>
    <w:p w14:paraId="3788651D">
      <w:pPr>
        <w:spacing w:after="120"/>
        <w:ind w:right="-420" w:rightChars="-200"/>
        <w:jc w:val="center"/>
        <w:rPr>
          <w:bCs/>
          <w:color w:val="000000"/>
          <w:sz w:val="72"/>
          <w:highlight w:val="none"/>
        </w:rPr>
      </w:pPr>
      <w:r>
        <w:rPr>
          <w:rFonts w:hint="eastAsia"/>
          <w:bCs/>
          <w:color w:val="000000"/>
          <w:sz w:val="72"/>
          <w:highlight w:val="none"/>
        </w:rPr>
        <w:t>竞争性磋商采购</w:t>
      </w:r>
      <w:r>
        <w:rPr>
          <w:bCs/>
          <w:color w:val="000000"/>
          <w:sz w:val="72"/>
          <w:highlight w:val="none"/>
        </w:rPr>
        <w:t>文件</w:t>
      </w:r>
    </w:p>
    <w:p w14:paraId="212CA33D">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787A3484">
      <w:pPr>
        <w:ind w:right="-420" w:rightChars="-200"/>
        <w:jc w:val="center"/>
        <w:rPr>
          <w:rFonts w:hint="eastAsia"/>
          <w:bCs/>
          <w:color w:val="000000"/>
          <w:sz w:val="28"/>
          <w:highlight w:val="none"/>
        </w:rPr>
      </w:pPr>
    </w:p>
    <w:p w14:paraId="375D2602">
      <w:pPr>
        <w:ind w:right="-420" w:rightChars="-200"/>
        <w:jc w:val="center"/>
        <w:rPr>
          <w:rFonts w:hint="eastAsia"/>
          <w:bCs/>
          <w:color w:val="000000"/>
          <w:sz w:val="28"/>
          <w:highlight w:val="none"/>
        </w:rPr>
      </w:pPr>
    </w:p>
    <w:p w14:paraId="6A95ABA4">
      <w:pPr>
        <w:ind w:right="-420" w:rightChars="-200"/>
        <w:jc w:val="center"/>
        <w:rPr>
          <w:rFonts w:hint="eastAsia"/>
          <w:bCs/>
          <w:color w:val="000000"/>
          <w:sz w:val="28"/>
          <w:highlight w:val="none"/>
        </w:rPr>
      </w:pPr>
    </w:p>
    <w:p w14:paraId="132549BE">
      <w:pPr>
        <w:ind w:right="-420" w:rightChars="-200"/>
        <w:rPr>
          <w:rFonts w:hint="eastAsia"/>
          <w:bCs/>
          <w:color w:val="000000"/>
          <w:sz w:val="28"/>
          <w:highlight w:val="none"/>
        </w:rPr>
      </w:pPr>
    </w:p>
    <w:p w14:paraId="42050C60">
      <w:pPr>
        <w:ind w:right="-420" w:rightChars="-200"/>
        <w:jc w:val="center"/>
        <w:rPr>
          <w:rFonts w:hint="eastAsia"/>
          <w:bCs/>
          <w:color w:val="000000"/>
          <w:sz w:val="28"/>
          <w:highlight w:val="none"/>
        </w:rPr>
      </w:pPr>
    </w:p>
    <w:p w14:paraId="03D75C8A">
      <w:pPr>
        <w:ind w:right="-420" w:rightChars="-200"/>
        <w:jc w:val="center"/>
        <w:rPr>
          <w:rFonts w:hint="eastAsia"/>
          <w:bCs/>
          <w:color w:val="000000"/>
          <w:sz w:val="28"/>
          <w:highlight w:val="none"/>
        </w:rPr>
      </w:pPr>
    </w:p>
    <w:p w14:paraId="1D1FFE7A">
      <w:pPr>
        <w:ind w:right="-420" w:rightChars="-200"/>
        <w:jc w:val="center"/>
        <w:rPr>
          <w:rFonts w:hint="eastAsia"/>
          <w:bCs/>
          <w:color w:val="000000"/>
          <w:sz w:val="28"/>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48"/>
      </w:tblGrid>
      <w:tr w14:paraId="4F9D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02CD1D0A">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tc>
        <w:tc>
          <w:tcPr>
            <w:tcW w:w="7548" w:type="dxa"/>
            <w:tcBorders>
              <w:top w:val="nil"/>
              <w:left w:val="nil"/>
              <w:bottom w:val="single" w:color="auto" w:sz="4" w:space="0"/>
              <w:right w:val="nil"/>
            </w:tcBorders>
            <w:noWrap w:val="0"/>
            <w:vAlign w:val="center"/>
          </w:tcPr>
          <w:p w14:paraId="433D89D0">
            <w:pPr>
              <w:spacing w:line="520" w:lineRule="exact"/>
              <w:ind w:right="-420" w:rightChars="-200"/>
              <w:jc w:val="center"/>
              <w:rPr>
                <w:rFonts w:hint="default" w:ascii="宋体" w:hAnsi="宋体" w:eastAsia="宋体"/>
                <w:bCs/>
                <w:color w:val="000000"/>
                <w:sz w:val="32"/>
                <w:szCs w:val="32"/>
                <w:highlight w:val="none"/>
                <w:lang w:val="en-US" w:eastAsia="zh-CN"/>
              </w:rPr>
            </w:pPr>
            <w:r>
              <w:rPr>
                <w:rFonts w:hint="eastAsia" w:ascii="宋体" w:hAnsi="宋体"/>
                <w:bCs/>
                <w:color w:val="000000"/>
                <w:sz w:val="32"/>
                <w:szCs w:val="32"/>
                <w:highlight w:val="none"/>
                <w:lang w:eastAsia="zh-CN"/>
              </w:rPr>
              <w:t>ZJYJ-2024-005</w:t>
            </w:r>
          </w:p>
        </w:tc>
      </w:tr>
      <w:tr w14:paraId="056E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5DB75F42">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tc>
        <w:tc>
          <w:tcPr>
            <w:tcW w:w="7548" w:type="dxa"/>
            <w:tcBorders>
              <w:top w:val="single" w:color="auto" w:sz="4" w:space="0"/>
              <w:left w:val="nil"/>
              <w:bottom w:val="single" w:color="auto" w:sz="4" w:space="0"/>
              <w:right w:val="nil"/>
            </w:tcBorders>
            <w:noWrap w:val="0"/>
            <w:vAlign w:val="center"/>
          </w:tcPr>
          <w:p w14:paraId="05DCB4BE">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 xml:space="preserve"> 滨海工业园区及周边厂房改造提升项目</w:t>
            </w:r>
          </w:p>
        </w:tc>
      </w:tr>
      <w:tr w14:paraId="21F4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0522FBAF">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tc>
        <w:tc>
          <w:tcPr>
            <w:tcW w:w="7548" w:type="dxa"/>
            <w:tcBorders>
              <w:top w:val="single" w:color="auto" w:sz="4" w:space="0"/>
              <w:left w:val="nil"/>
              <w:bottom w:val="single" w:color="auto" w:sz="4" w:space="0"/>
              <w:right w:val="nil"/>
            </w:tcBorders>
            <w:noWrap w:val="0"/>
            <w:vAlign w:val="center"/>
          </w:tcPr>
          <w:p w14:paraId="31C20722">
            <w:pPr>
              <w:spacing w:line="520" w:lineRule="exact"/>
              <w:ind w:right="-420" w:rightChars="-200"/>
              <w:jc w:val="center"/>
              <w:rPr>
                <w:rFonts w:hint="eastAsia" w:ascii="宋体" w:hAnsi="宋体"/>
                <w:bCs/>
                <w:color w:val="000000"/>
                <w:sz w:val="32"/>
                <w:szCs w:val="32"/>
                <w:highlight w:val="none"/>
              </w:rPr>
            </w:pPr>
            <w:r>
              <w:rPr>
                <w:rFonts w:hint="eastAsia" w:cs="仿宋_GB2312" w:asciiTheme="minorEastAsia" w:hAnsiTheme="minorEastAsia" w:eastAsiaTheme="minorEastAsia"/>
                <w:sz w:val="32"/>
                <w:szCs w:val="32"/>
                <w:lang w:eastAsia="zh-CN"/>
              </w:rPr>
              <w:t>宁海县西店镇人民政府</w:t>
            </w:r>
          </w:p>
        </w:tc>
      </w:tr>
      <w:tr w14:paraId="2A5C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44B1FDAC">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采购代理：</w:t>
            </w:r>
          </w:p>
        </w:tc>
        <w:tc>
          <w:tcPr>
            <w:tcW w:w="7548" w:type="dxa"/>
            <w:tcBorders>
              <w:top w:val="single" w:color="auto" w:sz="4" w:space="0"/>
              <w:left w:val="nil"/>
              <w:bottom w:val="single" w:color="auto" w:sz="4" w:space="0"/>
              <w:right w:val="nil"/>
            </w:tcBorders>
            <w:noWrap w:val="0"/>
            <w:vAlign w:val="center"/>
          </w:tcPr>
          <w:p w14:paraId="1F1E9039">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lang w:eastAsia="zh-CN"/>
              </w:rPr>
              <w:t>浙江永建工程管理有限公司</w:t>
            </w:r>
          </w:p>
        </w:tc>
      </w:tr>
    </w:tbl>
    <w:p w14:paraId="724BA304">
      <w:pPr>
        <w:ind w:right="-420" w:rightChars="-200"/>
        <w:rPr>
          <w:rFonts w:hint="eastAsia"/>
          <w:bCs/>
          <w:color w:val="000000"/>
          <w:highlight w:val="none"/>
        </w:rPr>
      </w:pPr>
    </w:p>
    <w:p w14:paraId="3C036637">
      <w:pPr>
        <w:ind w:right="-420" w:rightChars="-200"/>
        <w:rPr>
          <w:rFonts w:hint="eastAsia"/>
          <w:bCs/>
          <w:color w:val="000000"/>
          <w:highlight w:val="none"/>
        </w:rPr>
      </w:pPr>
    </w:p>
    <w:p w14:paraId="1802ED07">
      <w:pPr>
        <w:ind w:right="-420" w:rightChars="-200"/>
        <w:rPr>
          <w:rFonts w:hint="eastAsia"/>
          <w:bCs/>
          <w:color w:val="000000"/>
          <w:highlight w:val="none"/>
        </w:rPr>
      </w:pPr>
    </w:p>
    <w:p w14:paraId="7B7462DB">
      <w:pPr>
        <w:ind w:right="-420" w:rightChars="-200"/>
        <w:rPr>
          <w:rFonts w:hint="eastAsia"/>
          <w:bCs/>
          <w:color w:val="000000"/>
          <w:highlight w:val="none"/>
        </w:rPr>
      </w:pPr>
    </w:p>
    <w:p w14:paraId="4306952E">
      <w:pPr>
        <w:ind w:right="-420" w:rightChars="-200"/>
        <w:rPr>
          <w:rFonts w:hint="eastAsia"/>
          <w:bCs/>
          <w:color w:val="000000"/>
          <w:highlight w:val="none"/>
        </w:rPr>
      </w:pPr>
    </w:p>
    <w:p w14:paraId="56C84ADD">
      <w:pPr>
        <w:ind w:right="-420" w:rightChars="-200"/>
        <w:rPr>
          <w:rFonts w:hint="eastAsia"/>
          <w:bCs/>
          <w:color w:val="000000"/>
          <w:highlight w:val="none"/>
        </w:rPr>
      </w:pPr>
    </w:p>
    <w:bookmarkEnd w:id="1"/>
    <w:p w14:paraId="6C4C71A6">
      <w:pPr>
        <w:snapToGrid w:val="0"/>
        <w:spacing w:line="360" w:lineRule="auto"/>
        <w:jc w:val="center"/>
        <w:rPr>
          <w:rFonts w:cs="仿宋_GB2312" w:asciiTheme="minorEastAsia" w:hAnsiTheme="minorEastAsia" w:eastAsiaTheme="minorEastAsia"/>
          <w:bCs/>
          <w:sz w:val="32"/>
          <w:szCs w:val="32"/>
        </w:rPr>
      </w:pPr>
    </w:p>
    <w:p w14:paraId="13A175BD">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w:t>
      </w:r>
      <w:r>
        <w:rPr>
          <w:rFonts w:hint="eastAsia" w:cs="仿宋_GB2312" w:asciiTheme="minorEastAsia" w:hAnsiTheme="minorEastAsia" w:eastAsiaTheme="minorEastAsia"/>
          <w:bCs/>
          <w:sz w:val="32"/>
          <w:szCs w:val="32"/>
          <w:lang w:val="en-US" w:eastAsia="zh-CN"/>
        </w:rPr>
        <w:t>七</w:t>
      </w:r>
      <w:r>
        <w:rPr>
          <w:rFonts w:hint="eastAsia" w:cs="仿宋_GB2312" w:asciiTheme="minorEastAsia" w:hAnsiTheme="minorEastAsia" w:eastAsiaTheme="minorEastAsia"/>
          <w:bCs/>
          <w:sz w:val="32"/>
          <w:szCs w:val="32"/>
        </w:rPr>
        <w:t>月</w:t>
      </w:r>
    </w:p>
    <w:p w14:paraId="2B02DD95">
      <w:pPr>
        <w:rPr>
          <w:rFonts w:cs="仿宋_GB2312" w:asciiTheme="minorEastAsia" w:hAnsiTheme="minorEastAsia" w:eastAsiaTheme="minorEastAsia"/>
          <w:sz w:val="24"/>
        </w:rPr>
        <w:sectPr>
          <w:footerReference r:id="rId4" w:type="first"/>
          <w:footerReference r:id="rId3" w:type="default"/>
          <w:pgSz w:w="11905" w:h="16838"/>
          <w:pgMar w:top="1134" w:right="1134" w:bottom="1134" w:left="1134" w:header="850" w:footer="992" w:gutter="0"/>
          <w:pgNumType w:fmt="decimal"/>
          <w:cols w:space="0" w:num="1"/>
          <w:titlePg/>
          <w:rtlGutter w:val="0"/>
          <w:docGrid w:linePitch="312" w:charSpace="0"/>
        </w:sectPr>
      </w:pPr>
    </w:p>
    <w:p w14:paraId="103128B8"/>
    <w:p w14:paraId="0B52F8B6">
      <w:pPr>
        <w:pStyle w:val="32"/>
        <w:spacing w:before="120" w:after="120" w:line="360" w:lineRule="auto"/>
        <w:jc w:val="center"/>
        <w:rPr>
          <w:rFonts w:hint="eastAsia" w:ascii="创艺简标宋" w:hAnsi="宋体" w:eastAsia="创艺简标宋"/>
          <w:sz w:val="44"/>
          <w:szCs w:val="44"/>
          <w:lang w:val="zh-CN"/>
        </w:rPr>
      </w:pPr>
    </w:p>
    <w:p w14:paraId="2E3B19BB">
      <w:pPr>
        <w:pStyle w:val="32"/>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5CBF96CA">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14:paraId="2659F18A">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14:paraId="6CF93EC7">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14:paraId="509DC3A5">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14:paraId="262EFD2E">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eastAsia="宋体"/>
          <w:sz w:val="28"/>
          <w:szCs w:val="28"/>
          <w:lang w:val="en-US" w:eastAsia="zh-CN"/>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 xml:space="preserve">部分  </w:t>
      </w:r>
      <w:r>
        <w:rPr>
          <w:rFonts w:hint="eastAsia"/>
          <w:color w:val="000000"/>
          <w:sz w:val="28"/>
          <w:szCs w:val="28"/>
          <w:highlight w:val="none"/>
          <w:lang w:val="en-US" w:eastAsia="zh-CN"/>
        </w:rPr>
        <w:t>评标</w:t>
      </w:r>
      <w:r>
        <w:rPr>
          <w:rFonts w:hint="eastAsia"/>
          <w:color w:val="000000"/>
          <w:sz w:val="28"/>
          <w:szCs w:val="28"/>
          <w:highlight w:val="none"/>
        </w:rPr>
        <w:fldChar w:fldCharType="end"/>
      </w:r>
      <w:r>
        <w:rPr>
          <w:rFonts w:hint="eastAsia"/>
          <w:color w:val="000000"/>
          <w:sz w:val="28"/>
          <w:szCs w:val="28"/>
          <w:highlight w:val="none"/>
          <w:lang w:val="en-US" w:eastAsia="zh-CN"/>
        </w:rPr>
        <w:t>办法</w:t>
      </w:r>
    </w:p>
    <w:p w14:paraId="043FBBB6">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拟签订的合同文本</w:t>
      </w:r>
      <w:r>
        <w:rPr>
          <w:rFonts w:hint="eastAsia"/>
          <w:color w:val="000000"/>
          <w:sz w:val="28"/>
          <w:szCs w:val="28"/>
          <w:highlight w:val="none"/>
        </w:rPr>
        <w:fldChar w:fldCharType="end"/>
      </w:r>
    </w:p>
    <w:p w14:paraId="6DCAE469">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w:t>
      </w:r>
      <w:r>
        <w:rPr>
          <w:rFonts w:hint="eastAsia"/>
          <w:sz w:val="28"/>
          <w:szCs w:val="28"/>
          <w:highlight w:val="none"/>
        </w:rPr>
        <w:t>响应文件格式</w:t>
      </w:r>
      <w:r>
        <w:rPr>
          <w:rFonts w:hint="eastAsia"/>
          <w:color w:val="000000"/>
          <w:sz w:val="28"/>
          <w:szCs w:val="28"/>
          <w:highlight w:val="none"/>
        </w:rPr>
        <w:fldChar w:fldCharType="end"/>
      </w:r>
    </w:p>
    <w:p w14:paraId="542AB215">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附件：预算书、图纸</w:t>
      </w:r>
    </w:p>
    <w:p w14:paraId="0D7A447D">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14:paraId="35BA9127">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14:paraId="3C188512">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14:paraId="43C85D34">
      <w:pPr>
        <w:spacing w:line="360" w:lineRule="auto"/>
        <w:ind w:firstLine="549" w:firstLineChars="229"/>
        <w:rPr>
          <w:rFonts w:cs="仿宋_GB2312" w:asciiTheme="minorEastAsia" w:hAnsiTheme="minorEastAsia" w:eastAsiaTheme="minorEastAsia"/>
          <w:sz w:val="24"/>
        </w:rPr>
      </w:pPr>
    </w:p>
    <w:p w14:paraId="6D97F494">
      <w:pPr>
        <w:spacing w:line="360" w:lineRule="auto"/>
        <w:ind w:firstLine="549" w:firstLineChars="229"/>
        <w:rPr>
          <w:rFonts w:cs="仿宋_GB2312" w:asciiTheme="minorEastAsia" w:hAnsiTheme="minorEastAsia" w:eastAsiaTheme="minorEastAsia"/>
          <w:sz w:val="24"/>
        </w:rPr>
      </w:pPr>
    </w:p>
    <w:p w14:paraId="48DC112D">
      <w:pPr>
        <w:spacing w:line="360" w:lineRule="auto"/>
        <w:ind w:firstLine="549" w:firstLineChars="229"/>
        <w:rPr>
          <w:rFonts w:cs="仿宋_GB2312" w:asciiTheme="minorEastAsia" w:hAnsiTheme="minorEastAsia" w:eastAsiaTheme="minorEastAsia"/>
          <w:sz w:val="24"/>
        </w:rPr>
      </w:pPr>
    </w:p>
    <w:p w14:paraId="6C69DBEE">
      <w:pPr>
        <w:spacing w:line="360" w:lineRule="auto"/>
        <w:ind w:firstLine="549" w:firstLineChars="229"/>
        <w:rPr>
          <w:rFonts w:cs="仿宋_GB2312" w:asciiTheme="minorEastAsia" w:hAnsiTheme="minorEastAsia" w:eastAsiaTheme="minorEastAsia"/>
          <w:sz w:val="24"/>
        </w:rPr>
      </w:pPr>
    </w:p>
    <w:p w14:paraId="206E7D60">
      <w:pPr>
        <w:spacing w:line="360" w:lineRule="auto"/>
        <w:ind w:firstLine="549" w:firstLineChars="229"/>
        <w:rPr>
          <w:rFonts w:cs="仿宋_GB2312" w:asciiTheme="minorEastAsia" w:hAnsiTheme="minorEastAsia" w:eastAsiaTheme="minorEastAsia"/>
          <w:sz w:val="24"/>
        </w:rPr>
      </w:pPr>
    </w:p>
    <w:p w14:paraId="575B42E3">
      <w:pPr>
        <w:spacing w:line="360" w:lineRule="auto"/>
        <w:ind w:firstLine="549" w:firstLineChars="229"/>
        <w:rPr>
          <w:rFonts w:cs="仿宋_GB2312" w:asciiTheme="minorEastAsia" w:hAnsiTheme="minorEastAsia" w:eastAsiaTheme="minorEastAsia"/>
          <w:sz w:val="24"/>
        </w:rPr>
      </w:pPr>
    </w:p>
    <w:p w14:paraId="446DDCBC">
      <w:pPr>
        <w:spacing w:line="360" w:lineRule="auto"/>
        <w:ind w:firstLine="549" w:firstLineChars="229"/>
        <w:rPr>
          <w:rFonts w:cs="仿宋_GB2312" w:asciiTheme="minorEastAsia" w:hAnsiTheme="minorEastAsia" w:eastAsiaTheme="minorEastAsia"/>
          <w:sz w:val="24"/>
        </w:rPr>
      </w:pPr>
    </w:p>
    <w:p w14:paraId="2D24B3E2">
      <w:pPr>
        <w:spacing w:line="360" w:lineRule="auto"/>
        <w:rPr>
          <w:rFonts w:cs="仿宋_GB2312" w:asciiTheme="minorEastAsia" w:hAnsiTheme="minorEastAsia" w:eastAsiaTheme="minorEastAsia"/>
          <w:sz w:val="24"/>
        </w:rPr>
      </w:pPr>
    </w:p>
    <w:bookmarkEnd w:id="3"/>
    <w:p w14:paraId="1737D058">
      <w:pPr>
        <w:adjustRightInd/>
        <w:spacing w:line="360" w:lineRule="auto"/>
        <w:outlineLvl w:val="0"/>
        <w:rPr>
          <w:rFonts w:hint="eastAsia" w:cs="仿宋_GB2312" w:asciiTheme="minorEastAsia" w:hAnsiTheme="minorEastAsia" w:eastAsiaTheme="minorEastAsia"/>
          <w:b/>
          <w:sz w:val="36"/>
          <w:szCs w:val="20"/>
        </w:rPr>
      </w:pPr>
      <w:bookmarkStart w:id="4" w:name="_Hlt74707423"/>
      <w:bookmarkEnd w:id="4"/>
      <w:bookmarkStart w:id="5" w:name="_Hlt74729822"/>
      <w:bookmarkEnd w:id="5"/>
      <w:bookmarkStart w:id="6" w:name="_Hlt74728647"/>
      <w:bookmarkEnd w:id="6"/>
      <w:bookmarkStart w:id="7" w:name="_Hlt74649545"/>
      <w:bookmarkEnd w:id="7"/>
      <w:bookmarkStart w:id="8" w:name="_Toc354"/>
      <w:bookmarkStart w:id="9" w:name="_Toc91899871"/>
      <w:bookmarkStart w:id="10" w:name="第二部分"/>
      <w:bookmarkStart w:id="11" w:name="_Toc91899870"/>
    </w:p>
    <w:p w14:paraId="735C3870">
      <w:pPr>
        <w:adjustRightInd/>
        <w:spacing w:line="360" w:lineRule="auto"/>
        <w:ind w:firstLine="2891" w:firstLineChars="800"/>
        <w:outlineLvl w:val="0"/>
        <w:rPr>
          <w:rFonts w:hint="eastAsia" w:cs="仿宋_GB2312" w:asciiTheme="minorEastAsia" w:hAnsiTheme="minorEastAsia" w:eastAsiaTheme="minorEastAsia"/>
          <w:b/>
          <w:sz w:val="36"/>
          <w:szCs w:val="20"/>
        </w:rPr>
        <w:sectPr>
          <w:headerReference r:id="rId5" w:type="default"/>
          <w:footerReference r:id="rId6" w:type="default"/>
          <w:pgSz w:w="11905" w:h="16838"/>
          <w:pgMar w:top="1134" w:right="1134" w:bottom="1134" w:left="1134" w:header="850" w:footer="992" w:gutter="0"/>
          <w:pgNumType w:fmt="decimal"/>
          <w:cols w:space="0" w:num="1"/>
          <w:titlePg/>
          <w:rtlGutter w:val="0"/>
          <w:docGrid w:linePitch="312" w:charSpace="0"/>
        </w:sectPr>
      </w:pPr>
    </w:p>
    <w:p w14:paraId="256178A1">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8"/>
      <w:r>
        <w:rPr>
          <w:rFonts w:hint="eastAsia" w:cs="仿宋_GB2312" w:asciiTheme="minorEastAsia" w:hAnsiTheme="minorEastAsia" w:eastAsiaTheme="minorEastAsia"/>
          <w:b/>
          <w:sz w:val="36"/>
          <w:szCs w:val="20"/>
        </w:rPr>
        <w:t>竞争性磋商公告</w:t>
      </w:r>
    </w:p>
    <w:p w14:paraId="0523873F">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14:paraId="3A7FAC47">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eastAsia="zh-CN"/>
        </w:rPr>
        <w:t xml:space="preserve"> 滨海工业园区及周边厂房改造提升项目</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采购项目的潜在供应商应在</w:t>
      </w:r>
      <w:r>
        <w:rPr>
          <w:rFonts w:hint="eastAsia" w:cs="仿宋_GB2312" w:asciiTheme="minorEastAsia" w:hAnsiTheme="minorEastAsia" w:eastAsiaTheme="minorEastAsia"/>
          <w:sz w:val="21"/>
          <w:szCs w:val="21"/>
          <w:u w:val="single"/>
        </w:rPr>
        <w:t>政采云平台（</w:t>
      </w:r>
      <w:r>
        <w:rPr>
          <w:sz w:val="21"/>
          <w:szCs w:val="21"/>
        </w:rPr>
        <w:fldChar w:fldCharType="begin"/>
      </w:r>
      <w:r>
        <w:rPr>
          <w:sz w:val="21"/>
          <w:szCs w:val="21"/>
        </w:rPr>
        <w:instrText xml:space="preserve"> HYPERLINK "https://www.zcygov.cn/" </w:instrText>
      </w:r>
      <w:r>
        <w:rPr>
          <w:sz w:val="21"/>
          <w:szCs w:val="21"/>
        </w:rPr>
        <w:fldChar w:fldCharType="separate"/>
      </w:r>
      <w:r>
        <w:rPr>
          <w:rStyle w:val="68"/>
          <w:rFonts w:hint="eastAsia" w:cs="仿宋_GB2312" w:asciiTheme="minorEastAsia" w:hAnsiTheme="minorEastAsia" w:eastAsiaTheme="minorEastAsia"/>
          <w:color w:val="auto"/>
          <w:sz w:val="21"/>
          <w:szCs w:val="21"/>
          <w:u w:val="single"/>
        </w:rPr>
        <w:t>https://www.zcygov.cn/</w:t>
      </w:r>
      <w:r>
        <w:rPr>
          <w:rStyle w:val="68"/>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 w:val="21"/>
          <w:szCs w:val="21"/>
          <w:u w:val="single"/>
        </w:rPr>
        <w:t>）</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rPr>
        <w:t>2024</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8</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2</w:t>
      </w:r>
      <w:r>
        <w:rPr>
          <w:rFonts w:hint="eastAsia" w:asciiTheme="minorEastAsia" w:hAnsiTheme="minorEastAsia" w:eastAsiaTheme="minorEastAsia"/>
          <w:bCs/>
          <w:sz w:val="21"/>
          <w:szCs w:val="21"/>
          <w:u w:val="single"/>
        </w:rPr>
        <w:t>日</w:t>
      </w:r>
      <w:r>
        <w:rPr>
          <w:rFonts w:hint="eastAsia" w:asciiTheme="minorEastAsia" w:hAnsiTheme="minorEastAsia" w:eastAsiaTheme="minorEastAsia"/>
          <w:bCs/>
          <w:sz w:val="21"/>
          <w:szCs w:val="21"/>
          <w:u w:val="single"/>
          <w:lang w:val="en-US" w:eastAsia="zh-CN"/>
        </w:rPr>
        <w:t>13：30时（北京时间）</w:t>
      </w:r>
      <w:r>
        <w:rPr>
          <w:rFonts w:hint="eastAsia" w:asciiTheme="minorEastAsia" w:hAnsiTheme="minorEastAsia" w:eastAsiaTheme="minorEastAsia"/>
          <w:bCs/>
          <w:sz w:val="21"/>
          <w:szCs w:val="21"/>
        </w:rPr>
        <w:t>前提交投标文件</w:t>
      </w:r>
      <w:r>
        <w:rPr>
          <w:rFonts w:hint="eastAsia" w:asciiTheme="minorEastAsia" w:hAnsiTheme="minorEastAsia" w:eastAsiaTheme="minorEastAsia"/>
          <w:sz w:val="21"/>
          <w:szCs w:val="21"/>
        </w:rPr>
        <w:t>。</w:t>
      </w:r>
    </w:p>
    <w:p w14:paraId="0E24DBB1">
      <w:pPr>
        <w:spacing w:line="360" w:lineRule="auto"/>
        <w:rPr>
          <w:rFonts w:asciiTheme="minorEastAsia" w:hAnsiTheme="minorEastAsia" w:eastAsiaTheme="minorEastAsia"/>
          <w:sz w:val="21"/>
          <w:szCs w:val="21"/>
        </w:rPr>
      </w:pPr>
    </w:p>
    <w:p w14:paraId="08540383">
      <w:pPr>
        <w:tabs>
          <w:tab w:val="left" w:pos="432"/>
        </w:tabs>
        <w:spacing w:line="360" w:lineRule="auto"/>
        <w:ind w:left="432" w:hanging="432"/>
        <w:rPr>
          <w:rFonts w:cs="宋体" w:asciiTheme="minorEastAsia" w:hAnsiTheme="minorEastAsia" w:eastAsiaTheme="minorEastAsia"/>
          <w:b/>
          <w:bCs/>
          <w:sz w:val="21"/>
          <w:szCs w:val="21"/>
        </w:rPr>
      </w:pPr>
      <w:bookmarkStart w:id="12" w:name="_Toc28359012"/>
      <w:bookmarkStart w:id="13" w:name="_Toc28359089"/>
      <w:bookmarkStart w:id="14" w:name="_Toc35393798"/>
      <w:bookmarkStart w:id="15" w:name="_Toc35393629"/>
      <w:r>
        <w:rPr>
          <w:rFonts w:hint="eastAsia" w:cs="宋体" w:asciiTheme="minorEastAsia" w:hAnsiTheme="minorEastAsia" w:eastAsiaTheme="minorEastAsia"/>
          <w:b/>
          <w:bCs/>
          <w:sz w:val="21"/>
          <w:szCs w:val="21"/>
        </w:rPr>
        <w:t>一、项目基本情况</w:t>
      </w:r>
      <w:bookmarkEnd w:id="12"/>
      <w:bookmarkEnd w:id="13"/>
      <w:bookmarkEnd w:id="14"/>
      <w:bookmarkEnd w:id="15"/>
    </w:p>
    <w:p w14:paraId="102397BC">
      <w:pPr>
        <w:spacing w:line="360" w:lineRule="auto"/>
        <w:ind w:firstLine="420" w:firstLineChars="200"/>
        <w:rPr>
          <w:rFonts w:hint="default"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rPr>
        <w:t>项目编号：</w:t>
      </w:r>
      <w:r>
        <w:rPr>
          <w:rFonts w:hint="eastAsia" w:asciiTheme="minorEastAsia" w:hAnsiTheme="minorEastAsia" w:eastAsiaTheme="minorEastAsia"/>
          <w:b w:val="0"/>
          <w:bCs/>
          <w:sz w:val="21"/>
          <w:szCs w:val="21"/>
          <w:lang w:eastAsia="zh-CN"/>
        </w:rPr>
        <w:t>ZJYJ-2024-005</w:t>
      </w:r>
    </w:p>
    <w:p w14:paraId="510868F3">
      <w:pPr>
        <w:spacing w:line="360" w:lineRule="auto"/>
        <w:ind w:firstLine="420" w:firstLineChars="200"/>
        <w:rPr>
          <w:rFonts w:hint="eastAsia" w:asciiTheme="minorEastAsia" w:hAnsiTheme="minorEastAsia" w:eastAsiaTheme="minorEastAsia"/>
          <w:b w:val="0"/>
          <w:bCs/>
          <w:sz w:val="21"/>
          <w:szCs w:val="21"/>
          <w:u w:val="single"/>
          <w:lang w:eastAsia="zh-CN"/>
        </w:rPr>
      </w:pPr>
      <w:r>
        <w:rPr>
          <w:rFonts w:hint="eastAsia" w:asciiTheme="minorEastAsia" w:hAnsiTheme="minorEastAsia" w:eastAsiaTheme="minorEastAsia"/>
          <w:b w:val="0"/>
          <w:bCs/>
          <w:sz w:val="21"/>
          <w:szCs w:val="21"/>
        </w:rPr>
        <w:t>项目名称：</w:t>
      </w:r>
      <w:r>
        <w:rPr>
          <w:rFonts w:hint="eastAsia" w:asciiTheme="minorEastAsia" w:hAnsiTheme="minorEastAsia" w:eastAsiaTheme="minorEastAsia"/>
          <w:b w:val="0"/>
          <w:bCs/>
          <w:sz w:val="21"/>
          <w:szCs w:val="21"/>
          <w:lang w:eastAsia="zh-CN"/>
        </w:rPr>
        <w:t xml:space="preserve"> 滨海工业园区及周边厂房改造提升项目</w:t>
      </w:r>
    </w:p>
    <w:p w14:paraId="69CD445A">
      <w:pPr>
        <w:spacing w:line="360" w:lineRule="auto"/>
        <w:ind w:firstLine="420" w:firstLineChars="20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采购方式：竞争性磋商</w:t>
      </w:r>
    </w:p>
    <w:p w14:paraId="72FF25A3">
      <w:pPr>
        <w:spacing w:line="360" w:lineRule="auto"/>
        <w:ind w:firstLine="420" w:firstLineChars="200"/>
        <w:rPr>
          <w:rFonts w:asciiTheme="minorEastAsia" w:hAnsiTheme="minorEastAsia" w:eastAsiaTheme="minorEastAsia"/>
          <w:b w:val="0"/>
          <w:bCs/>
          <w:color w:val="FF0000"/>
          <w:sz w:val="21"/>
          <w:szCs w:val="21"/>
        </w:rPr>
      </w:pPr>
      <w:r>
        <w:rPr>
          <w:rFonts w:hint="eastAsia" w:asciiTheme="minorEastAsia" w:hAnsiTheme="minorEastAsia" w:eastAsiaTheme="minorEastAsia"/>
          <w:b w:val="0"/>
          <w:bCs/>
          <w:sz w:val="21"/>
          <w:szCs w:val="21"/>
        </w:rPr>
        <w:t>预算金额（元）：</w:t>
      </w:r>
      <w:r>
        <w:rPr>
          <w:rFonts w:hint="eastAsia" w:asciiTheme="minorEastAsia" w:hAnsiTheme="minorEastAsia" w:eastAsiaTheme="minorEastAsia"/>
          <w:b w:val="0"/>
          <w:bCs/>
          <w:sz w:val="21"/>
          <w:szCs w:val="21"/>
          <w:lang w:eastAsia="zh-CN"/>
        </w:rPr>
        <w:t>3958964</w:t>
      </w:r>
      <w:r>
        <w:rPr>
          <w:rFonts w:hint="eastAsia" w:asciiTheme="minorEastAsia" w:hAnsiTheme="minorEastAsia" w:eastAsiaTheme="minorEastAsia"/>
          <w:b w:val="0"/>
          <w:bCs/>
          <w:color w:val="FF0000"/>
          <w:sz w:val="21"/>
          <w:szCs w:val="21"/>
          <w:lang w:eastAsia="zh-CN"/>
        </w:rPr>
        <w:t xml:space="preserve">                 </w:t>
      </w:r>
    </w:p>
    <w:p w14:paraId="53CA042C">
      <w:pPr>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Theme="minorEastAsia" w:hAnsiTheme="minorEastAsia" w:eastAsiaTheme="minorEastAsia"/>
          <w:b w:val="0"/>
          <w:bCs/>
          <w:color w:val="auto"/>
          <w:sz w:val="21"/>
          <w:szCs w:val="21"/>
        </w:rPr>
        <w:t>最高限价（元）：</w:t>
      </w:r>
      <w:r>
        <w:rPr>
          <w:rFonts w:hint="eastAsia" w:asciiTheme="minorEastAsia" w:hAnsiTheme="minorEastAsia" w:eastAsiaTheme="minorEastAsia"/>
          <w:b w:val="0"/>
          <w:bCs/>
          <w:color w:val="auto"/>
          <w:sz w:val="21"/>
          <w:szCs w:val="21"/>
          <w:lang w:val="en-US" w:eastAsia="zh-CN"/>
        </w:rPr>
        <w:t>3602913</w:t>
      </w:r>
      <w:r>
        <w:rPr>
          <w:rFonts w:hint="eastAsia" w:ascii="宋体" w:hAnsi="宋体" w:cs="宋体"/>
          <w:b w:val="0"/>
          <w:bCs/>
          <w:color w:val="auto"/>
          <w:szCs w:val="21"/>
          <w:highlight w:val="none"/>
          <w:lang w:val="en-US" w:eastAsia="zh-CN"/>
        </w:rPr>
        <w:t xml:space="preserve">                  </w:t>
      </w:r>
    </w:p>
    <w:p w14:paraId="4C64F092">
      <w:pPr>
        <w:spacing w:line="360" w:lineRule="auto"/>
        <w:ind w:firstLine="420" w:firstLineChars="200"/>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采购需求：根据磋商文件要求进行</w:t>
      </w:r>
      <w:r>
        <w:rPr>
          <w:rFonts w:hint="eastAsia" w:asciiTheme="minorEastAsia" w:hAnsiTheme="minorEastAsia" w:eastAsiaTheme="minorEastAsia"/>
          <w:b w:val="0"/>
          <w:bCs/>
          <w:color w:val="auto"/>
          <w:sz w:val="21"/>
          <w:szCs w:val="21"/>
          <w:lang w:eastAsia="zh-CN"/>
        </w:rPr>
        <w:t xml:space="preserve"> 滨海工业园区及周边厂房改造提升项目</w:t>
      </w:r>
      <w:r>
        <w:rPr>
          <w:rFonts w:hint="eastAsia" w:asciiTheme="minorEastAsia" w:hAnsiTheme="minorEastAsia" w:eastAsiaTheme="minorEastAsia"/>
          <w:b w:val="0"/>
          <w:bCs/>
          <w:color w:val="auto"/>
          <w:sz w:val="21"/>
          <w:szCs w:val="21"/>
        </w:rPr>
        <w:t>。</w:t>
      </w:r>
    </w:p>
    <w:p w14:paraId="5DBB149F">
      <w:pPr>
        <w:pStyle w:val="2"/>
        <w:ind w:firstLine="420" w:firstLineChars="200"/>
        <w:rPr>
          <w:rFonts w:hAnsi="宋体"/>
          <w:b w:val="0"/>
          <w:bCs/>
          <w:color w:val="auto"/>
          <w:sz w:val="21"/>
          <w:szCs w:val="21"/>
        </w:rPr>
      </w:pPr>
      <w:r>
        <w:rPr>
          <w:rFonts w:hint="eastAsia" w:hAnsi="宋体"/>
          <w:b w:val="0"/>
          <w:bCs/>
          <w:color w:val="auto"/>
          <w:sz w:val="21"/>
          <w:szCs w:val="21"/>
        </w:rPr>
        <w:t>简要规格描述或项目基本概况介绍：其他</w:t>
      </w:r>
      <w:r>
        <w:rPr>
          <w:rFonts w:hAnsi="宋体"/>
          <w:b w:val="0"/>
          <w:bCs/>
          <w:color w:val="auto"/>
          <w:sz w:val="21"/>
          <w:szCs w:val="21"/>
        </w:rPr>
        <w:t>需求详见</w:t>
      </w:r>
      <w:r>
        <w:rPr>
          <w:rFonts w:hint="eastAsia" w:hAnsi="宋体"/>
          <w:b w:val="0"/>
          <w:bCs/>
          <w:color w:val="auto"/>
          <w:sz w:val="21"/>
          <w:szCs w:val="21"/>
        </w:rPr>
        <w:t>本项目磋商文件第</w:t>
      </w:r>
      <w:r>
        <w:rPr>
          <w:rFonts w:hint="eastAsia" w:hAnsi="宋体"/>
          <w:b w:val="0"/>
          <w:bCs/>
          <w:color w:val="auto"/>
          <w:sz w:val="21"/>
          <w:szCs w:val="21"/>
          <w:lang w:eastAsia="zh-CN"/>
        </w:rPr>
        <w:t>二</w:t>
      </w:r>
      <w:r>
        <w:rPr>
          <w:rFonts w:hint="eastAsia" w:hAnsi="宋体"/>
          <w:b w:val="0"/>
          <w:bCs/>
          <w:color w:val="auto"/>
          <w:sz w:val="21"/>
          <w:szCs w:val="21"/>
          <w:lang w:val="en-US" w:eastAsia="zh-CN"/>
        </w:rPr>
        <w:t>部分</w:t>
      </w:r>
      <w:r>
        <w:rPr>
          <w:rFonts w:hint="eastAsia" w:hAnsi="宋体"/>
          <w:b w:val="0"/>
          <w:bCs/>
          <w:color w:val="auto"/>
          <w:sz w:val="21"/>
          <w:szCs w:val="21"/>
        </w:rPr>
        <w:t>“采购需求”。</w:t>
      </w:r>
    </w:p>
    <w:p w14:paraId="1CD29210">
      <w:pPr>
        <w:pStyle w:val="2"/>
        <w:ind w:firstLine="420" w:firstLineChars="200"/>
        <w:rPr>
          <w:rFonts w:asciiTheme="minorEastAsia" w:hAnsiTheme="minorEastAsia" w:eastAsiaTheme="minorEastAsia"/>
          <w:b w:val="0"/>
          <w:bCs/>
          <w:color w:val="auto"/>
          <w:sz w:val="21"/>
          <w:szCs w:val="21"/>
          <w:u w:val="single"/>
        </w:rPr>
      </w:pPr>
      <w:r>
        <w:rPr>
          <w:rFonts w:hint="eastAsia" w:asciiTheme="minorEastAsia" w:hAnsiTheme="minorEastAsia" w:eastAsiaTheme="minorEastAsia"/>
          <w:b w:val="0"/>
          <w:bCs/>
          <w:color w:val="auto"/>
          <w:sz w:val="21"/>
          <w:szCs w:val="21"/>
        </w:rPr>
        <w:t>合同履行期限：</w:t>
      </w:r>
      <w:r>
        <w:rPr>
          <w:rFonts w:hint="eastAsia" w:asciiTheme="majorEastAsia" w:hAnsiTheme="majorEastAsia" w:eastAsiaTheme="majorEastAsia" w:cstheme="majorEastAsia"/>
          <w:b w:val="0"/>
          <w:bCs/>
          <w:color w:val="auto"/>
          <w:sz w:val="21"/>
          <w:szCs w:val="21"/>
          <w:highlight w:val="none"/>
          <w:lang w:eastAsia="zh-CN"/>
        </w:rPr>
        <w:t>合同签订后60天内完工并通过竣工验收</w:t>
      </w:r>
      <w:r>
        <w:rPr>
          <w:rFonts w:hint="eastAsia" w:hAnsi="宋体"/>
          <w:b w:val="0"/>
          <w:bCs/>
          <w:color w:val="auto"/>
          <w:sz w:val="21"/>
          <w:szCs w:val="21"/>
        </w:rPr>
        <w:t>。</w:t>
      </w:r>
    </w:p>
    <w:p w14:paraId="53F12234">
      <w:pPr>
        <w:spacing w:line="360" w:lineRule="auto"/>
        <w:ind w:firstLine="420" w:firstLineChars="200"/>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本项目接受联合体投标：</w:t>
      </w:r>
      <w:sdt>
        <w:sdtPr>
          <w:rPr>
            <w:rFonts w:hint="eastAsia" w:asciiTheme="minorEastAsia" w:hAnsiTheme="minorEastAsia" w:eastAsiaTheme="minorEastAsia"/>
            <w:b w:val="0"/>
            <w:bCs/>
            <w:sz w:val="21"/>
            <w:szCs w:val="21"/>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sz w:val="21"/>
            <w:szCs w:val="21"/>
          </w:rPr>
        </w:sdtEndPr>
        <w:sdtContent>
          <w:r>
            <w:rPr>
              <w:rFonts w:hint="eastAsia" w:ascii="MS Gothic" w:hAnsi="MS Gothic" w:eastAsia="MS Gothic"/>
              <w:b w:val="0"/>
              <w:bCs/>
              <w:sz w:val="21"/>
              <w:szCs w:val="21"/>
            </w:rPr>
            <w:t>☐</w:t>
          </w:r>
        </w:sdtContent>
      </w:sdt>
      <w:r>
        <w:rPr>
          <w:rFonts w:hint="eastAsia" w:asciiTheme="minorEastAsia" w:hAnsiTheme="minorEastAsia" w:eastAsiaTheme="minorEastAsia"/>
          <w:b w:val="0"/>
          <w:bCs/>
          <w:sz w:val="21"/>
          <w:szCs w:val="21"/>
        </w:rPr>
        <w:t>是，</w:t>
      </w:r>
      <w:sdt>
        <w:sdtPr>
          <w:rPr>
            <w:rFonts w:hint="eastAsia" w:asciiTheme="minorEastAsia" w:hAnsiTheme="minorEastAsia" w:eastAsiaTheme="minorEastAsia"/>
            <w:b w:val="0"/>
            <w:bCs/>
            <w:sz w:val="21"/>
            <w:szCs w:val="21"/>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val="0"/>
            <w:bCs/>
            <w:sz w:val="21"/>
            <w:szCs w:val="21"/>
          </w:rPr>
        </w:sdtEndPr>
        <w:sdtContent>
          <w:r>
            <w:rPr>
              <w:rFonts w:hint="eastAsia" w:ascii="Wingdings" w:hAnsi="Wingdings" w:eastAsia="MS Mincho" w:cs="MS Mincho"/>
              <w:b w:val="0"/>
              <w:bCs/>
              <w:sz w:val="21"/>
              <w:szCs w:val="21"/>
            </w:rPr>
            <w:t>þ</w:t>
          </w:r>
        </w:sdtContent>
      </w:sdt>
      <w:r>
        <w:rPr>
          <w:rFonts w:hint="eastAsia" w:asciiTheme="minorEastAsia" w:hAnsiTheme="minorEastAsia" w:eastAsiaTheme="minorEastAsia"/>
          <w:b w:val="0"/>
          <w:bCs/>
          <w:sz w:val="21"/>
          <w:szCs w:val="21"/>
        </w:rPr>
        <w:t>否。</w:t>
      </w:r>
    </w:p>
    <w:p w14:paraId="56B7A158">
      <w:pPr>
        <w:tabs>
          <w:tab w:val="left" w:pos="432"/>
        </w:tabs>
        <w:spacing w:line="360" w:lineRule="auto"/>
        <w:ind w:left="432" w:hanging="432"/>
        <w:rPr>
          <w:rFonts w:cs="宋体" w:asciiTheme="minorEastAsia" w:hAnsiTheme="minorEastAsia" w:eastAsiaTheme="minorEastAsia"/>
          <w:b/>
          <w:bCs/>
          <w:sz w:val="21"/>
          <w:szCs w:val="21"/>
        </w:rPr>
      </w:pPr>
      <w:bookmarkStart w:id="16" w:name="_Toc28359013"/>
      <w:bookmarkStart w:id="17" w:name="_Toc28359090"/>
      <w:bookmarkStart w:id="18" w:name="_Toc35393630"/>
      <w:bookmarkStart w:id="19" w:name="_Toc35393799"/>
      <w:r>
        <w:rPr>
          <w:rFonts w:hint="eastAsia" w:cs="宋体" w:asciiTheme="minorEastAsia" w:hAnsiTheme="minorEastAsia" w:eastAsiaTheme="minorEastAsia"/>
          <w:b/>
          <w:bCs/>
          <w:sz w:val="21"/>
          <w:szCs w:val="21"/>
        </w:rPr>
        <w:t>二、申请人的资格要求：</w:t>
      </w:r>
      <w:bookmarkEnd w:id="16"/>
      <w:bookmarkEnd w:id="17"/>
      <w:bookmarkEnd w:id="18"/>
      <w:bookmarkEnd w:id="19"/>
    </w:p>
    <w:p w14:paraId="1379B452">
      <w:pPr>
        <w:spacing w:line="360" w:lineRule="auto"/>
        <w:ind w:firstLine="48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4E5C2009">
      <w:pPr>
        <w:spacing w:line="360" w:lineRule="auto"/>
        <w:ind w:firstLine="420" w:firstLineChars="200"/>
        <w:rPr>
          <w:rFonts w:asciiTheme="minorEastAsia" w:hAnsiTheme="minorEastAsia" w:eastAsiaTheme="minorEastAsia" w:cstheme="minorEastAsia"/>
          <w:sz w:val="21"/>
          <w:szCs w:val="21"/>
        </w:rPr>
      </w:pPr>
      <w:r>
        <w:rPr>
          <w:rFonts w:hint="eastAsia" w:cs="宋体" w:asciiTheme="minorEastAsia" w:hAnsiTheme="minorEastAsia" w:eastAsiaTheme="minorEastAsia"/>
          <w:snapToGrid w:val="0"/>
          <w:kern w:val="28"/>
          <w:sz w:val="21"/>
          <w:szCs w:val="21"/>
        </w:rPr>
        <w:t>2.落实政府采购政策需满足的资格要求：</w:t>
      </w:r>
      <w:r>
        <w:rPr>
          <w:rFonts w:hint="eastAsia" w:hAnsi="宋体" w:eastAsia="宋体"/>
          <w:kern w:val="2"/>
          <w:sz w:val="21"/>
          <w:szCs w:val="24"/>
          <w:highlight w:val="none"/>
        </w:rPr>
        <w:t>本项目专门面向中小企业采购（即</w:t>
      </w:r>
      <w:r>
        <w:rPr>
          <w:rFonts w:hint="eastAsia" w:hAnsi="宋体" w:eastAsia="宋体"/>
          <w:kern w:val="2"/>
          <w:sz w:val="21"/>
          <w:szCs w:val="24"/>
          <w:highlight w:val="none"/>
          <w:lang w:val="en-US" w:eastAsia="zh-CN"/>
        </w:rPr>
        <w:t>工程</w:t>
      </w:r>
      <w:r>
        <w:rPr>
          <w:rFonts w:hint="eastAsia" w:hAnsi="宋体" w:eastAsia="宋体"/>
          <w:kern w:val="2"/>
          <w:sz w:val="21"/>
          <w:szCs w:val="24"/>
          <w:highlight w:val="none"/>
        </w:rPr>
        <w:t>全部由符合政策要求的中小企业承接，提</w:t>
      </w:r>
      <w:r>
        <w:rPr>
          <w:rFonts w:hint="eastAsia" w:hAnsi="宋体" w:eastAsia="宋体"/>
          <w:color w:val="000000"/>
          <w:kern w:val="2"/>
          <w:sz w:val="21"/>
          <w:szCs w:val="24"/>
          <w:highlight w:val="none"/>
        </w:rPr>
        <w:t>供中小企业声明函）；</w:t>
      </w:r>
    </w:p>
    <w:p w14:paraId="7CFFBFB9">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14:paraId="4FE7E92A">
      <w:pPr>
        <w:spacing w:line="360" w:lineRule="auto"/>
        <w:ind w:firstLine="420"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rPr>
        <w:t>企业资质要求：供应商须具备</w:t>
      </w:r>
      <w:r>
        <w:rPr>
          <w:rFonts w:hint="eastAsia" w:asciiTheme="minorEastAsia" w:hAnsiTheme="minorEastAsia" w:eastAsiaTheme="minorEastAsia" w:cstheme="minorEastAsia"/>
          <w:b/>
          <w:bCs/>
          <w:color w:val="auto"/>
          <w:sz w:val="21"/>
          <w:szCs w:val="21"/>
          <w:lang w:eastAsia="zh-CN"/>
        </w:rPr>
        <w:t>建筑装修装饰工程专业承包二级及以上资质</w:t>
      </w:r>
      <w:r>
        <w:rPr>
          <w:rFonts w:hint="eastAsia" w:hAnsi="宋体" w:eastAsia="宋体" w:cs="宋体"/>
          <w:b/>
          <w:bCs/>
          <w:color w:val="auto"/>
          <w:sz w:val="21"/>
          <w:highlight w:val="none"/>
        </w:rPr>
        <w:t>（资质须在有效期内）</w:t>
      </w:r>
      <w:r>
        <w:rPr>
          <w:rFonts w:hint="eastAsia" w:asciiTheme="minorEastAsia" w:hAnsiTheme="minorEastAsia" w:eastAsiaTheme="minorEastAsia" w:cstheme="minorEastAsia"/>
          <w:b/>
          <w:bCs/>
          <w:color w:val="auto"/>
          <w:sz w:val="21"/>
          <w:szCs w:val="21"/>
        </w:rPr>
        <w:t>并具有有效的营业执照和安全生产许可证；</w:t>
      </w:r>
    </w:p>
    <w:p w14:paraId="58737F7D">
      <w:pPr>
        <w:snapToGrid w:val="0"/>
        <w:spacing w:line="360" w:lineRule="auto"/>
        <w:ind w:firstLine="420" w:firstLineChars="200"/>
        <w:rPr>
          <w:rFonts w:hint="default" w:eastAsiaTheme="minorEastAsia"/>
          <w:sz w:val="21"/>
          <w:szCs w:val="21"/>
          <w:lang w:val="en-US" w:eastAsia="zh-CN"/>
        </w:rPr>
      </w:pPr>
      <w:r>
        <w:rPr>
          <w:rFonts w:hint="eastAsia" w:asciiTheme="minorEastAsia" w:hAnsiTheme="minorEastAsia" w:eastAsiaTheme="minorEastAsia" w:cstheme="minorEastAsia"/>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Theme="minorEastAsia" w:hAnsiTheme="minorEastAsia" w:eastAsiaTheme="minorEastAsia" w:cstheme="minorEastAsia"/>
          <w:sz w:val="21"/>
          <w:szCs w:val="21"/>
          <w:lang w:val="en-US" w:eastAsia="zh-CN"/>
        </w:rPr>
        <w:t xml:space="preserve">  </w:t>
      </w:r>
    </w:p>
    <w:p w14:paraId="59FF0D56">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524FD73A">
      <w:pPr>
        <w:tabs>
          <w:tab w:val="left" w:pos="432"/>
        </w:tabs>
        <w:spacing w:line="360" w:lineRule="auto"/>
        <w:ind w:left="432" w:hanging="432"/>
        <w:rPr>
          <w:rFonts w:cs="宋体" w:asciiTheme="minorEastAsia" w:hAnsiTheme="minorEastAsia" w:eastAsiaTheme="minorEastAsia"/>
          <w:b/>
          <w:bCs/>
          <w:sz w:val="21"/>
          <w:szCs w:val="21"/>
        </w:rPr>
      </w:pPr>
      <w:bookmarkStart w:id="20" w:name="_Toc35393800"/>
      <w:bookmarkStart w:id="21" w:name="_Toc28359091"/>
      <w:bookmarkStart w:id="22" w:name="_Toc35393631"/>
      <w:bookmarkStart w:id="23" w:name="_Toc28359014"/>
      <w:r>
        <w:rPr>
          <w:rFonts w:hint="eastAsia" w:cs="宋体" w:asciiTheme="minorEastAsia" w:hAnsiTheme="minorEastAsia" w:eastAsiaTheme="minorEastAsia"/>
          <w:b/>
          <w:bCs/>
          <w:sz w:val="21"/>
          <w:szCs w:val="21"/>
        </w:rPr>
        <w:t>三、获取（下载）采购文件</w:t>
      </w:r>
      <w:bookmarkEnd w:id="20"/>
      <w:bookmarkEnd w:id="21"/>
      <w:bookmarkEnd w:id="22"/>
      <w:bookmarkEnd w:id="23"/>
    </w:p>
    <w:p w14:paraId="3CF19D13">
      <w:pPr>
        <w:spacing w:line="348" w:lineRule="auto"/>
        <w:ind w:firstLine="540"/>
        <w:rPr>
          <w:rFonts w:hint="eastAsia" w:ascii="宋体" w:hAnsi="宋体" w:cs="宋体"/>
          <w:sz w:val="21"/>
          <w:szCs w:val="21"/>
        </w:rPr>
      </w:pPr>
      <w:bookmarkStart w:id="24" w:name="_Toc35393632"/>
      <w:bookmarkStart w:id="25" w:name="_Toc35393801"/>
      <w:bookmarkStart w:id="26" w:name="_Toc28359092"/>
      <w:bookmarkStart w:id="27" w:name="_Toc28359015"/>
      <w:r>
        <w:rPr>
          <w:rFonts w:hint="eastAsia" w:ascii="宋体" w:hAnsi="宋体" w:cs="宋体"/>
          <w:sz w:val="21"/>
          <w:szCs w:val="21"/>
          <w:lang w:val="en-US" w:eastAsia="zh-CN"/>
        </w:rPr>
        <w:t>1、</w:t>
      </w:r>
      <w:r>
        <w:rPr>
          <w:rFonts w:hint="eastAsia" w:ascii="宋体" w:hAnsi="宋体" w:cs="宋体"/>
          <w:sz w:val="21"/>
          <w:szCs w:val="21"/>
        </w:rPr>
        <w:t>时间：</w:t>
      </w:r>
      <w:r>
        <w:rPr>
          <w:rFonts w:hint="eastAsia" w:ascii="宋体" w:hAnsi="宋体" w:cs="宋体"/>
          <w:sz w:val="21"/>
          <w:szCs w:val="21"/>
          <w:u w:val="single"/>
        </w:rPr>
        <w:t>2024年</w:t>
      </w:r>
      <w:r>
        <w:rPr>
          <w:rFonts w:hint="eastAsia" w:ascii="宋体" w:hAnsi="宋体" w:cs="宋体"/>
          <w:sz w:val="21"/>
          <w:szCs w:val="21"/>
          <w:u w:val="single"/>
          <w:lang w:val="en-US" w:eastAsia="zh-CN"/>
        </w:rPr>
        <w:t>7</w:t>
      </w:r>
      <w:r>
        <w:rPr>
          <w:rFonts w:hint="eastAsia" w:ascii="宋体" w:hAnsi="宋体" w:cs="宋体"/>
          <w:sz w:val="21"/>
          <w:szCs w:val="21"/>
          <w:u w:val="single"/>
        </w:rPr>
        <w:t>月</w:t>
      </w:r>
      <w:r>
        <w:rPr>
          <w:rFonts w:hint="eastAsia" w:ascii="宋体" w:hAnsi="宋体" w:cs="宋体"/>
          <w:sz w:val="21"/>
          <w:szCs w:val="21"/>
          <w:u w:val="single"/>
          <w:lang w:val="en-US" w:eastAsia="zh-CN"/>
        </w:rPr>
        <w:t>19</w:t>
      </w:r>
      <w:r>
        <w:rPr>
          <w:rFonts w:hint="eastAsia" w:ascii="宋体" w:hAnsi="宋体" w:cs="宋体"/>
          <w:sz w:val="21"/>
          <w:szCs w:val="21"/>
          <w:u w:val="single"/>
        </w:rPr>
        <w:t>日</w:t>
      </w:r>
      <w:r>
        <w:rPr>
          <w:rFonts w:hint="eastAsia" w:ascii="宋体" w:hAnsi="宋体" w:cs="宋体"/>
          <w:sz w:val="21"/>
          <w:szCs w:val="21"/>
        </w:rPr>
        <w:t>至</w:t>
      </w:r>
      <w:r>
        <w:rPr>
          <w:rFonts w:hint="eastAsia" w:ascii="宋体" w:hAnsi="宋体" w:cs="宋体"/>
          <w:sz w:val="21"/>
          <w:szCs w:val="21"/>
          <w:u w:val="single"/>
        </w:rPr>
        <w:t>2024年</w:t>
      </w:r>
      <w:r>
        <w:rPr>
          <w:rFonts w:hint="eastAsia" w:ascii="宋体" w:hAnsi="宋体" w:cs="宋体"/>
          <w:sz w:val="21"/>
          <w:szCs w:val="21"/>
          <w:u w:val="single"/>
          <w:lang w:val="en-US" w:eastAsia="zh-CN"/>
        </w:rPr>
        <w:t>7</w:t>
      </w:r>
      <w:r>
        <w:rPr>
          <w:rFonts w:hint="eastAsia" w:ascii="宋体" w:hAnsi="宋体" w:cs="宋体"/>
          <w:sz w:val="21"/>
          <w:szCs w:val="21"/>
          <w:u w:val="single"/>
        </w:rPr>
        <w:t>月</w:t>
      </w:r>
      <w:r>
        <w:rPr>
          <w:rFonts w:hint="eastAsia" w:ascii="宋体" w:hAnsi="宋体" w:cs="宋体"/>
          <w:sz w:val="21"/>
          <w:szCs w:val="21"/>
          <w:u w:val="single"/>
          <w:lang w:val="en-US" w:eastAsia="zh-CN"/>
        </w:rPr>
        <w:t>26</w:t>
      </w:r>
      <w:r>
        <w:rPr>
          <w:rFonts w:hint="eastAsia" w:ascii="宋体" w:hAnsi="宋体" w:cs="宋体"/>
          <w:sz w:val="21"/>
          <w:szCs w:val="21"/>
          <w:u w:val="single"/>
        </w:rPr>
        <w:t>日</w:t>
      </w:r>
      <w:r>
        <w:rPr>
          <w:rFonts w:hint="eastAsia" w:ascii="宋体" w:hAnsi="宋体" w:cs="宋体"/>
          <w:sz w:val="21"/>
          <w:szCs w:val="21"/>
        </w:rPr>
        <w:t>，每天上午</w:t>
      </w:r>
      <w:r>
        <w:rPr>
          <w:rFonts w:hint="eastAsia" w:ascii="宋体" w:hAnsi="宋体" w:cs="宋体"/>
          <w:sz w:val="21"/>
          <w:szCs w:val="21"/>
          <w:u w:val="single"/>
        </w:rPr>
        <w:t>00:00</w:t>
      </w:r>
      <w:r>
        <w:rPr>
          <w:rFonts w:hint="eastAsia" w:ascii="宋体" w:hAnsi="宋体" w:cs="宋体"/>
          <w:sz w:val="21"/>
          <w:szCs w:val="21"/>
        </w:rPr>
        <w:t>至</w:t>
      </w:r>
      <w:r>
        <w:rPr>
          <w:rFonts w:hint="eastAsia" w:ascii="宋体" w:hAnsi="宋体" w:cs="宋体"/>
          <w:sz w:val="21"/>
          <w:szCs w:val="21"/>
          <w:u w:val="single"/>
        </w:rPr>
        <w:t>12:00</w:t>
      </w:r>
      <w:r>
        <w:rPr>
          <w:rFonts w:hint="eastAsia" w:ascii="宋体" w:hAnsi="宋体" w:cs="宋体"/>
          <w:sz w:val="21"/>
          <w:szCs w:val="21"/>
        </w:rPr>
        <w:t>，下午</w:t>
      </w:r>
      <w:r>
        <w:rPr>
          <w:rFonts w:hint="eastAsia" w:ascii="宋体" w:hAnsi="宋体" w:cs="宋体"/>
          <w:sz w:val="21"/>
          <w:szCs w:val="21"/>
          <w:u w:val="single"/>
        </w:rPr>
        <w:t>12:00</w:t>
      </w:r>
      <w:r>
        <w:rPr>
          <w:rFonts w:hint="eastAsia" w:ascii="宋体" w:hAnsi="宋体" w:cs="宋体"/>
          <w:sz w:val="21"/>
          <w:szCs w:val="21"/>
        </w:rPr>
        <w:t>至</w:t>
      </w:r>
      <w:r>
        <w:rPr>
          <w:rFonts w:hint="eastAsia" w:ascii="宋体" w:hAnsi="宋体" w:cs="宋体"/>
          <w:sz w:val="21"/>
          <w:szCs w:val="21"/>
          <w:u w:val="single"/>
        </w:rPr>
        <w:t>23:59</w:t>
      </w:r>
      <w:r>
        <w:rPr>
          <w:rFonts w:hint="eastAsia" w:ascii="宋体" w:hAnsi="宋体" w:cs="宋体"/>
          <w:sz w:val="21"/>
          <w:szCs w:val="21"/>
        </w:rPr>
        <w:t>（北京时间，线上获取法定节假日均可，线下获取文件法定节假日除外）。</w:t>
      </w:r>
    </w:p>
    <w:p w14:paraId="11BE97D9">
      <w:pPr>
        <w:spacing w:line="348" w:lineRule="auto"/>
        <w:ind w:firstLine="540"/>
        <w:rPr>
          <w:rFonts w:ascii="宋体" w:hAnsi="宋体" w:cs="宋体"/>
          <w:sz w:val="21"/>
          <w:szCs w:val="21"/>
          <w:u w:val="single"/>
        </w:rPr>
      </w:pPr>
      <w:r>
        <w:rPr>
          <w:rFonts w:hint="eastAsia" w:ascii="宋体" w:hAnsi="宋体" w:cs="宋体"/>
          <w:sz w:val="21"/>
          <w:szCs w:val="21"/>
          <w:lang w:val="en-US" w:eastAsia="zh-CN"/>
        </w:rPr>
        <w:t>2、</w:t>
      </w:r>
      <w:r>
        <w:rPr>
          <w:rFonts w:hint="eastAsia" w:ascii="宋体" w:hAnsi="宋体" w:cs="宋体"/>
          <w:sz w:val="21"/>
          <w:szCs w:val="21"/>
        </w:rPr>
        <w:t>地点（网址）：政府采购云平台（www.zcygov.cn）。</w:t>
      </w:r>
    </w:p>
    <w:p w14:paraId="7FBBA023">
      <w:pPr>
        <w:spacing w:line="348" w:lineRule="auto"/>
        <w:ind w:firstLine="540"/>
        <w:rPr>
          <w:rFonts w:hint="eastAsia" w:ascii="宋体" w:hAnsi="宋体" w:cs="宋体"/>
          <w:sz w:val="21"/>
          <w:szCs w:val="21"/>
        </w:rPr>
      </w:pPr>
      <w:r>
        <w:rPr>
          <w:rFonts w:hint="eastAsia" w:ascii="宋体" w:hAnsi="宋体" w:cs="宋体"/>
          <w:sz w:val="21"/>
          <w:szCs w:val="21"/>
          <w:lang w:val="en-US" w:eastAsia="zh-CN"/>
        </w:rPr>
        <w:t>3、获取</w:t>
      </w:r>
      <w:r>
        <w:rPr>
          <w:rFonts w:hint="eastAsia" w:ascii="宋体" w:hAnsi="宋体" w:cs="宋体"/>
          <w:sz w:val="21"/>
          <w:szCs w:val="21"/>
        </w:rPr>
        <w:t>方式：</w:t>
      </w:r>
    </w:p>
    <w:p w14:paraId="2C302E43">
      <w:pPr>
        <w:spacing w:line="348" w:lineRule="auto"/>
        <w:ind w:firstLine="540"/>
        <w:rPr>
          <w:rFonts w:hint="eastAsia" w:ascii="宋体" w:hAnsi="宋体" w:cs="宋体"/>
          <w:sz w:val="21"/>
          <w:szCs w:val="21"/>
        </w:rPr>
      </w:pPr>
      <w:r>
        <w:rPr>
          <w:rFonts w:hint="eastAsia" w:ascii="宋体" w:hAnsi="宋体" w:cs="宋体"/>
          <w:sz w:val="21"/>
          <w:szCs w:val="21"/>
        </w:rPr>
        <w:t>3.1本项目采购文件实行“政府采购云平台”在线获取，不提供采购文件纸质版。供应商获取采购文件前应先完成“政府采购云平台”的账号注册；</w:t>
      </w:r>
    </w:p>
    <w:p w14:paraId="5B8B4009">
      <w:pPr>
        <w:spacing w:line="348" w:lineRule="auto"/>
        <w:ind w:firstLine="540"/>
        <w:rPr>
          <w:rFonts w:hint="eastAsia" w:ascii="宋体" w:hAnsi="宋体" w:cs="宋体"/>
          <w:sz w:val="21"/>
          <w:szCs w:val="21"/>
        </w:rPr>
      </w:pPr>
      <w:r>
        <w:rPr>
          <w:rFonts w:hint="eastAsia" w:ascii="宋体" w:hAnsi="宋体" w:cs="宋体"/>
          <w:sz w:val="21"/>
          <w:szCs w:val="21"/>
        </w:rPr>
        <w:t>3.2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47FB2CB9">
      <w:pPr>
        <w:spacing w:line="348" w:lineRule="auto"/>
        <w:ind w:firstLine="540"/>
        <w:rPr>
          <w:rFonts w:hint="eastAsia" w:ascii="宋体" w:hAnsi="宋体" w:cs="宋体"/>
          <w:sz w:val="21"/>
          <w:szCs w:val="21"/>
        </w:rPr>
      </w:pPr>
      <w:r>
        <w:rPr>
          <w:rFonts w:hint="eastAsia" w:ascii="宋体" w:hAnsi="宋体" w:cs="宋体"/>
          <w:sz w:val="21"/>
          <w:szCs w:val="21"/>
        </w:rPr>
        <w:t>3.3竞争性磋商公告附件内的采购文件（或采购需求）仅供阅览使用，供应商只有在“政采云平台”完成获取采购文件申请并下载了采购文件后才视作依法获取采购文件。</w:t>
      </w:r>
    </w:p>
    <w:p w14:paraId="49D64CB4">
      <w:pPr>
        <w:spacing w:line="348" w:lineRule="auto"/>
        <w:ind w:firstLine="540"/>
        <w:rPr>
          <w:rFonts w:hint="eastAsia" w:ascii="宋体" w:hAnsi="宋体" w:cs="宋体"/>
          <w:sz w:val="21"/>
          <w:szCs w:val="21"/>
        </w:rPr>
      </w:pPr>
      <w:r>
        <w:rPr>
          <w:rFonts w:hint="eastAsia" w:ascii="宋体" w:hAnsi="宋体" w:cs="宋体"/>
          <w:sz w:val="21"/>
          <w:szCs w:val="21"/>
        </w:rPr>
        <w:t>注：请供应商按上述要求获取采购文件，未依法获取采购文件的供应商不得对本项目提起质疑；如未在“政采云”系统内完成相关流程，造成的投标无效等任何不利后果及责任自负。</w:t>
      </w:r>
    </w:p>
    <w:p w14:paraId="5357CF1D">
      <w:pPr>
        <w:spacing w:line="348" w:lineRule="auto"/>
        <w:ind w:firstLine="540"/>
        <w:rPr>
          <w:rFonts w:ascii="宋体" w:hAnsi="宋体" w:cs="宋体"/>
          <w:sz w:val="21"/>
          <w:szCs w:val="21"/>
        </w:rPr>
      </w:pPr>
      <w:r>
        <w:rPr>
          <w:rFonts w:hint="eastAsia" w:ascii="宋体" w:hAnsi="宋体" w:cs="宋体"/>
          <w:sz w:val="21"/>
          <w:szCs w:val="21"/>
        </w:rPr>
        <w:t>4、售价（元）：0。</w:t>
      </w:r>
    </w:p>
    <w:bookmarkEnd w:id="24"/>
    <w:bookmarkEnd w:id="25"/>
    <w:bookmarkEnd w:id="26"/>
    <w:bookmarkEnd w:id="27"/>
    <w:p w14:paraId="44DC7CB1">
      <w:pPr>
        <w:spacing w:line="360" w:lineRule="auto"/>
        <w:rPr>
          <w:rFonts w:ascii="宋体" w:hAnsi="宋体" w:cs="宋体"/>
          <w:b/>
          <w:bCs/>
          <w:sz w:val="21"/>
          <w:szCs w:val="21"/>
        </w:rPr>
      </w:pPr>
      <w:r>
        <w:rPr>
          <w:rFonts w:hint="eastAsia" w:cs="宋体" w:asciiTheme="minorEastAsia" w:hAnsiTheme="minorEastAsia" w:eastAsiaTheme="minorEastAsia"/>
          <w:b/>
          <w:bCs/>
          <w:sz w:val="21"/>
          <w:szCs w:val="21"/>
        </w:rPr>
        <w:t>四、响应文件提交（上传）</w:t>
      </w:r>
    </w:p>
    <w:p w14:paraId="52298E37">
      <w:pPr>
        <w:spacing w:line="360" w:lineRule="auto"/>
        <w:ind w:firstLine="420" w:firstLineChars="200"/>
        <w:rPr>
          <w:rFonts w:ascii="宋体" w:hAnsi="宋体" w:cs="宋体"/>
          <w:b w:val="0"/>
          <w:bCs/>
          <w:sz w:val="21"/>
          <w:szCs w:val="21"/>
        </w:rPr>
      </w:pPr>
      <w:r>
        <w:rPr>
          <w:rFonts w:hint="eastAsia" w:ascii="宋体" w:hAnsi="宋体" w:cs="宋体"/>
          <w:b w:val="0"/>
          <w:bCs/>
          <w:sz w:val="21"/>
          <w:szCs w:val="21"/>
        </w:rPr>
        <w:t>提交截止时间：</w:t>
      </w:r>
      <w:r>
        <w:rPr>
          <w:rFonts w:hint="eastAsia" w:ascii="宋体" w:hAnsi="宋体" w:cs="宋体"/>
          <w:b w:val="0"/>
          <w:bCs/>
          <w:sz w:val="21"/>
          <w:szCs w:val="21"/>
          <w:u w:val="single"/>
        </w:rPr>
        <w:t xml:space="preserve"> 2024年</w:t>
      </w:r>
      <w:r>
        <w:rPr>
          <w:rFonts w:hint="eastAsia" w:ascii="宋体" w:hAnsi="宋体" w:cs="宋体"/>
          <w:b w:val="0"/>
          <w:bCs/>
          <w:sz w:val="21"/>
          <w:szCs w:val="21"/>
          <w:u w:val="single"/>
          <w:lang w:val="en-US" w:eastAsia="zh-CN"/>
        </w:rPr>
        <w:t>8月2日13：30时</w:t>
      </w:r>
      <w:r>
        <w:rPr>
          <w:rFonts w:hint="eastAsia" w:ascii="宋体" w:hAnsi="宋体" w:cs="宋体"/>
          <w:b w:val="0"/>
          <w:bCs/>
          <w:sz w:val="21"/>
          <w:szCs w:val="21"/>
        </w:rPr>
        <w:t>（北京时间）</w:t>
      </w:r>
    </w:p>
    <w:p w14:paraId="28F6FB5D">
      <w:pPr>
        <w:spacing w:line="360" w:lineRule="auto"/>
        <w:ind w:firstLine="420" w:firstLineChars="200"/>
        <w:rPr>
          <w:rFonts w:hint="eastAsia" w:ascii="宋体" w:hAnsi="宋体" w:cs="宋体"/>
          <w:sz w:val="21"/>
          <w:szCs w:val="21"/>
        </w:rPr>
      </w:pPr>
      <w:r>
        <w:rPr>
          <w:rFonts w:hint="eastAsia" w:ascii="宋体" w:hAnsi="宋体" w:cs="宋体"/>
          <w:b w:val="0"/>
          <w:bCs/>
          <w:sz w:val="21"/>
          <w:szCs w:val="21"/>
        </w:rPr>
        <w:t>地点（网址）：政采云平台（https://www.zcygov.cn/），</w:t>
      </w:r>
      <w:r>
        <w:rPr>
          <w:rFonts w:hint="eastAsia" w:ascii="宋体" w:hAnsi="宋体" w:cs="宋体"/>
          <w:sz w:val="21"/>
          <w:szCs w:val="21"/>
        </w:rPr>
        <w:t xml:space="preserve">供应商应将电子响应文件上传到政府采购云平台，未上传电子响应文件，视为供应商放弃投标；本项目实行电子线上磋商，无须供应商到现场。 </w:t>
      </w:r>
    </w:p>
    <w:p w14:paraId="0FE9E2B5">
      <w:pPr>
        <w:spacing w:line="360" w:lineRule="auto"/>
        <w:rPr>
          <w:rFonts w:hint="eastAsia" w:ascii="宋体" w:hAnsi="宋体" w:cs="宋体"/>
          <w:b/>
          <w:bCs/>
          <w:sz w:val="21"/>
          <w:szCs w:val="21"/>
        </w:rPr>
      </w:pPr>
      <w:r>
        <w:rPr>
          <w:rFonts w:hint="eastAsia" w:ascii="宋体" w:hAnsi="宋体" w:cs="宋体"/>
          <w:b/>
          <w:bCs/>
          <w:sz w:val="21"/>
          <w:szCs w:val="21"/>
        </w:rPr>
        <w:t>五、响应文件开启</w:t>
      </w:r>
    </w:p>
    <w:p w14:paraId="34C7B87F">
      <w:pPr>
        <w:spacing w:line="360" w:lineRule="auto"/>
        <w:ind w:firstLine="420" w:firstLineChars="200"/>
        <w:rPr>
          <w:rFonts w:hint="eastAsia" w:ascii="宋体" w:hAnsi="宋体" w:cs="宋体"/>
          <w:sz w:val="21"/>
          <w:szCs w:val="21"/>
        </w:rPr>
      </w:pPr>
      <w:r>
        <w:rPr>
          <w:rFonts w:hint="eastAsia" w:ascii="宋体" w:hAnsi="宋体" w:cs="宋体"/>
          <w:sz w:val="21"/>
          <w:szCs w:val="21"/>
        </w:rPr>
        <w:t>1、开启时间：</w:t>
      </w:r>
      <w:r>
        <w:rPr>
          <w:rFonts w:hint="eastAsia" w:ascii="宋体" w:hAnsi="宋体" w:cs="宋体"/>
          <w:sz w:val="21"/>
          <w:szCs w:val="21"/>
          <w:u w:val="single"/>
        </w:rPr>
        <w:t>2024年</w:t>
      </w:r>
      <w:r>
        <w:rPr>
          <w:rFonts w:hint="eastAsia" w:ascii="宋体" w:hAnsi="宋体" w:cs="宋体"/>
          <w:sz w:val="21"/>
          <w:szCs w:val="21"/>
          <w:u w:val="single"/>
          <w:lang w:val="en-US" w:eastAsia="zh-CN"/>
        </w:rPr>
        <w:t>8月2日13：30时</w:t>
      </w:r>
      <w:r>
        <w:rPr>
          <w:rFonts w:hint="eastAsia" w:ascii="宋体" w:hAnsi="宋体" w:cs="宋体"/>
          <w:sz w:val="21"/>
          <w:szCs w:val="21"/>
        </w:rPr>
        <w:t>（北京时间）</w:t>
      </w:r>
    </w:p>
    <w:p w14:paraId="113E53E9">
      <w:pPr>
        <w:spacing w:line="360" w:lineRule="auto"/>
        <w:ind w:firstLine="420" w:firstLineChars="200"/>
        <w:rPr>
          <w:rFonts w:ascii="宋体" w:hAnsi="宋体" w:cs="宋体"/>
          <w:b/>
          <w:sz w:val="21"/>
          <w:szCs w:val="21"/>
        </w:rPr>
      </w:pPr>
      <w:r>
        <w:rPr>
          <w:rFonts w:hint="eastAsia" w:ascii="宋体" w:hAnsi="宋体" w:cs="宋体"/>
          <w:sz w:val="21"/>
          <w:szCs w:val="21"/>
        </w:rPr>
        <w:t>2、地点（网址）：宁海县公共资源交易中心（宁海县桃源街道金水东路5号五楼，详见五楼大厅公告）；政采云平台（https://zfcg.czt.zj.gov.cn）。</w:t>
      </w:r>
    </w:p>
    <w:p w14:paraId="2047791B">
      <w:pPr>
        <w:tabs>
          <w:tab w:val="left" w:pos="432"/>
        </w:tabs>
        <w:spacing w:line="360" w:lineRule="auto"/>
        <w:ind w:left="432" w:hanging="432"/>
        <w:rPr>
          <w:rFonts w:hint="eastAsia" w:cs="宋体" w:asciiTheme="minorEastAsia" w:hAnsiTheme="minorEastAsia" w:eastAsiaTheme="minorEastAsia"/>
          <w:b/>
          <w:bCs/>
          <w:sz w:val="21"/>
          <w:szCs w:val="21"/>
        </w:rPr>
      </w:pPr>
      <w:bookmarkStart w:id="28" w:name="_Toc35393635"/>
      <w:bookmarkStart w:id="29" w:name="_Toc35393804"/>
      <w:r>
        <w:rPr>
          <w:rFonts w:hint="eastAsia" w:cs="宋体" w:asciiTheme="minorEastAsia" w:hAnsiTheme="minorEastAsia" w:eastAsiaTheme="minorEastAsia"/>
          <w:b/>
          <w:bCs/>
          <w:sz w:val="21"/>
          <w:szCs w:val="21"/>
        </w:rPr>
        <w:t>六、公告期限</w:t>
      </w:r>
    </w:p>
    <w:p w14:paraId="665F7B76">
      <w:pPr>
        <w:tabs>
          <w:tab w:val="left" w:pos="432"/>
        </w:tabs>
        <w:spacing w:line="360" w:lineRule="auto"/>
        <w:ind w:left="432" w:hanging="43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自本公告发布之日起3个工作日。</w:t>
      </w:r>
    </w:p>
    <w:bookmarkEnd w:id="28"/>
    <w:bookmarkEnd w:id="29"/>
    <w:p w14:paraId="31A29277">
      <w:pPr>
        <w:adjustRightInd/>
        <w:spacing w:before="120" w:beforeLines="50" w:after="120" w:afterLines="50"/>
        <w:textAlignment w:val="auto"/>
        <w:rPr>
          <w:rFonts w:hint="eastAsia" w:hAnsi="宋体" w:eastAsia="宋体"/>
          <w:b/>
          <w:kern w:val="2"/>
          <w:sz w:val="21"/>
          <w:szCs w:val="24"/>
        </w:rPr>
      </w:pPr>
      <w:r>
        <w:rPr>
          <w:rFonts w:hint="eastAsia" w:hAnsi="宋体" w:eastAsia="宋体"/>
          <w:b/>
          <w:kern w:val="2"/>
          <w:sz w:val="21"/>
          <w:szCs w:val="24"/>
        </w:rPr>
        <w:t>七、其他补充事宜</w:t>
      </w:r>
    </w:p>
    <w:p w14:paraId="47E755D9">
      <w:pPr>
        <w:spacing w:line="360" w:lineRule="auto"/>
        <w:ind w:firstLine="420" w:firstLineChars="200"/>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C80B81">
      <w:pPr>
        <w:adjustRightInd/>
        <w:spacing w:before="120" w:beforeLines="50" w:after="120" w:afterLines="50"/>
        <w:ind w:firstLine="422" w:firstLineChars="200"/>
        <w:textAlignment w:val="auto"/>
        <w:rPr>
          <w:rFonts w:hint="eastAsia" w:hAnsi="宋体" w:eastAsia="宋体"/>
          <w:b/>
          <w:kern w:val="2"/>
          <w:sz w:val="21"/>
          <w:szCs w:val="24"/>
        </w:rPr>
      </w:pPr>
      <w:r>
        <w:rPr>
          <w:rFonts w:hint="eastAsia" w:hAnsi="宋体" w:eastAsia="宋体"/>
          <w:b/>
          <w:kern w:val="2"/>
          <w:sz w:val="21"/>
          <w:szCs w:val="24"/>
        </w:rPr>
        <w:t>2、关于在线投标响应（电子投标）说明</w:t>
      </w:r>
    </w:p>
    <w:p w14:paraId="5B0DA830">
      <w:pPr>
        <w:spacing w:line="360" w:lineRule="auto"/>
        <w:ind w:firstLine="420" w:firstLineChars="200"/>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1）本项目通过“政府采购云平台（https://zfcg.czt.zj.gov.cn）”实行在线投标响应（电子投标），供应商应先安装“政采云电子交易客户端”，并按照本采购文件和“政府采购云平台”的要求，通过“政采云电子交易客户端”编制并加密响应文件。未按规定加密的响应文件，“政府采购云平台”将予以拒收。</w:t>
      </w:r>
    </w:p>
    <w:p w14:paraId="50D4275C">
      <w:pPr>
        <w:spacing w:line="360" w:lineRule="auto"/>
        <w:ind w:firstLine="420" w:firstLineChars="200"/>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政采云电子交易客户端”请自行前往“浙江政府采购网-下载专区-电子交易客户端”进行下载；电子投标具体操作流程详见政府采购云平台发布的《供应商项目采购-电子招投标操作指南》；通过“政府采购云平台”参与在线投标时如遇平台技术问题详询95763。</w:t>
      </w:r>
    </w:p>
    <w:p w14:paraId="54912A1F">
      <w:pPr>
        <w:spacing w:line="360" w:lineRule="auto"/>
        <w:ind w:firstLine="420" w:firstLineChars="200"/>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请自行前往“浙江政府采购网-下载专区-电子交易客户端-</w:t>
      </w:r>
      <w:r>
        <w:rPr>
          <w:rFonts w:hint="eastAsia" w:cs="宋体" w:asciiTheme="minorEastAsia" w:hAnsiTheme="minorEastAsia" w:eastAsiaTheme="minorEastAsia"/>
          <w:bCs/>
          <w:kern w:val="0"/>
          <w:sz w:val="21"/>
          <w:szCs w:val="21"/>
        </w:rPr>
        <w:fldChar w:fldCharType="begin"/>
      </w:r>
      <w:r>
        <w:rPr>
          <w:rFonts w:hint="eastAsia" w:cs="宋体" w:asciiTheme="minorEastAsia" w:hAnsiTheme="minorEastAsia" w:eastAsiaTheme="minorEastAsia"/>
          <w:bCs/>
          <w:kern w:val="0"/>
          <w:sz w:val="21"/>
          <w:szCs w:val="21"/>
        </w:rPr>
        <w:instrText xml:space="preserve">HYPERLINK "http://zfcg.czt.zj.gov.cn/bidClientTemplate/2019-05-27/12945.html" \o "CA驱动和申领流程"</w:instrText>
      </w:r>
      <w:r>
        <w:rPr>
          <w:rFonts w:hint="eastAsia" w:cs="宋体" w:asciiTheme="minorEastAsia" w:hAnsiTheme="minorEastAsia" w:eastAsiaTheme="minorEastAsia"/>
          <w:bCs/>
          <w:kern w:val="0"/>
          <w:sz w:val="21"/>
          <w:szCs w:val="21"/>
        </w:rPr>
        <w:fldChar w:fldCharType="separate"/>
      </w:r>
      <w:r>
        <w:rPr>
          <w:rFonts w:hint="eastAsia" w:cs="宋体" w:asciiTheme="minorEastAsia" w:hAnsiTheme="minorEastAsia" w:eastAsiaTheme="minorEastAsia"/>
          <w:bCs/>
          <w:kern w:val="0"/>
          <w:sz w:val="21"/>
          <w:szCs w:val="21"/>
        </w:rPr>
        <w:t>CA驱动和申领流程</w:t>
      </w:r>
      <w:r>
        <w:rPr>
          <w:rFonts w:hint="eastAsia" w:cs="宋体" w:asciiTheme="minorEastAsia" w:hAnsiTheme="minorEastAsia" w:eastAsiaTheme="minorEastAsia"/>
          <w:bCs/>
          <w:kern w:val="0"/>
          <w:sz w:val="21"/>
          <w:szCs w:val="21"/>
        </w:rPr>
        <w:fldChar w:fldCharType="end"/>
      </w:r>
      <w:r>
        <w:rPr>
          <w:rFonts w:hint="eastAsia" w:cs="宋体" w:asciiTheme="minorEastAsia" w:hAnsiTheme="minorEastAsia" w:eastAsiaTheme="minorEastAsia"/>
          <w:bCs/>
          <w:kern w:val="0"/>
          <w:sz w:val="21"/>
          <w:szCs w:val="21"/>
        </w:rPr>
        <w:t>”进行查阅；（操作指南链接https://service.zcygov.cn/#/knowledges/cm2eqWwBFdiHxlNd_otq/lwV6GXABiyELHE-oVMj3?keyword=CA）</w:t>
      </w:r>
    </w:p>
    <w:p w14:paraId="671E8F4C">
      <w:pPr>
        <w:spacing w:line="360" w:lineRule="auto"/>
        <w:ind w:firstLine="420" w:firstLineChars="200"/>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（3）供应商应当在截止时间前，将生成的“电子加密响应文件”上传递交至“政府采购云平台”。截止时间以后上传递交的响应文件将被“政府采购云平台”拒收。</w:t>
      </w:r>
    </w:p>
    <w:p w14:paraId="514B7893">
      <w:pPr>
        <w:spacing w:line="360" w:lineRule="auto"/>
        <w:ind w:firstLine="420" w:firstLineChars="200"/>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4）供应商应当在截止时间前完成电子响应文件的传输递交，并可以补充、修改或者撤回电子响应文件。补充或者修改电子响应文件的，应当先行撤回原文件，补充、修改后重新传输递交。截止时间前未完成传输的，视为撤回响应文件。截止时间后送达的响应文件，将被政采云平台拒收。</w:t>
      </w:r>
    </w:p>
    <w:p w14:paraId="17B25474">
      <w:pPr>
        <w:spacing w:line="360" w:lineRule="auto"/>
        <w:ind w:firstLine="420" w:firstLineChars="200"/>
        <w:rPr>
          <w:rFonts w:hint="eastAsia" w:cs="宋体" w:asciiTheme="minorEastAsia" w:hAnsiTheme="minorEastAsia" w:eastAsiaTheme="minorEastAsia"/>
          <w:bCs/>
          <w:kern w:val="0"/>
          <w:sz w:val="21"/>
          <w:szCs w:val="21"/>
        </w:rPr>
      </w:pPr>
      <w:r>
        <w:rPr>
          <w:rFonts w:hint="eastAsia" w:cs="仿宋_GB2312" w:asciiTheme="minorEastAsia" w:hAnsiTheme="minorEastAsia" w:eastAsiaTheme="minorEastAsia"/>
          <w:b w:val="0"/>
          <w:bCs/>
          <w:sz w:val="21"/>
          <w:szCs w:val="21"/>
          <w:lang w:eastAsia="zh-CN"/>
        </w:rPr>
        <w:t>（</w:t>
      </w:r>
      <w:r>
        <w:rPr>
          <w:rFonts w:hint="eastAsia" w:cs="仿宋_GB2312" w:asciiTheme="minorEastAsia" w:hAnsiTheme="minorEastAsia" w:eastAsiaTheme="minorEastAsia"/>
          <w:b w:val="0"/>
          <w:bCs/>
          <w:sz w:val="21"/>
          <w:szCs w:val="21"/>
          <w:lang w:val="en-US" w:eastAsia="zh-CN"/>
        </w:rPr>
        <w:t>5</w:t>
      </w:r>
      <w:r>
        <w:rPr>
          <w:rFonts w:hint="eastAsia" w:cs="仿宋_GB2312" w:asciiTheme="minorEastAsia" w:hAnsiTheme="minorEastAsia" w:eastAsiaTheme="minorEastAsia"/>
          <w:b w:val="0"/>
          <w:bCs/>
          <w:sz w:val="21"/>
          <w:szCs w:val="21"/>
          <w:lang w:eastAsia="zh-CN"/>
        </w:rPr>
        <w:t>）</w:t>
      </w:r>
      <w:r>
        <w:rPr>
          <w:rFonts w:hint="eastAsia" w:cs="仿宋_GB2312" w:asciiTheme="minorEastAsia" w:hAnsiTheme="minorEastAsia" w:eastAsiaTheme="minorEastAsia"/>
          <w:b w:val="0"/>
          <w:bCs/>
          <w:sz w:val="21"/>
          <w:szCs w:val="21"/>
        </w:rPr>
        <w:t>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w:t>
      </w:r>
    </w:p>
    <w:p w14:paraId="7783CACA">
      <w:pPr>
        <w:spacing w:line="360" w:lineRule="auto"/>
        <w:ind w:firstLine="420" w:firstLineChars="200"/>
        <w:rPr>
          <w:rFonts w:hint="eastAsia" w:cs="仿宋_GB2312" w:asciiTheme="minorEastAsia" w:hAnsiTheme="minorEastAsia" w:eastAsiaTheme="minorEastAsia"/>
          <w:b w:val="0"/>
          <w:bCs/>
          <w:sz w:val="21"/>
          <w:szCs w:val="21"/>
          <w:lang w:eastAsia="zh-CN"/>
        </w:rPr>
      </w:pPr>
      <w:r>
        <w:rPr>
          <w:rFonts w:hint="eastAsia" w:cs="仿宋_GB2312" w:asciiTheme="minorEastAsia" w:hAnsiTheme="minorEastAsia" w:eastAsiaTheme="minorEastAsia"/>
          <w:b w:val="0"/>
          <w:bCs/>
          <w:sz w:val="21"/>
          <w:szCs w:val="21"/>
          <w:lang w:eastAsia="zh-CN"/>
        </w:rPr>
        <w:t>（</w:t>
      </w:r>
      <w:r>
        <w:rPr>
          <w:rFonts w:hint="eastAsia" w:cs="仿宋_GB2312" w:asciiTheme="minorEastAsia" w:hAnsiTheme="minorEastAsia" w:eastAsiaTheme="minorEastAsia"/>
          <w:b w:val="0"/>
          <w:bCs/>
          <w:sz w:val="21"/>
          <w:szCs w:val="21"/>
          <w:lang w:val="en-US" w:eastAsia="zh-CN"/>
        </w:rPr>
        <w:t>6</w:t>
      </w:r>
      <w:r>
        <w:rPr>
          <w:rFonts w:hint="eastAsia" w:cs="仿宋_GB2312" w:asciiTheme="minorEastAsia" w:hAnsiTheme="minorEastAsia" w:eastAsiaTheme="minorEastAsia"/>
          <w:b w:val="0"/>
          <w:bCs/>
          <w:sz w:val="21"/>
          <w:szCs w:val="21"/>
          <w:lang w:eastAsia="zh-CN"/>
        </w:rPr>
        <w:t>）投标人可自行选择是否在投标截止时间前将在“政采云电子投标客户端”上最后生成的具备电子签章的备份电子投标文件（以U盘为载体，投标人应当确保U盘能够打开运行并正常使用）密封递交，采用邮寄方式递交，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w:t>
      </w:r>
    </w:p>
    <w:p w14:paraId="0B3C2C2C">
      <w:pPr>
        <w:spacing w:line="360" w:lineRule="auto"/>
        <w:ind w:firstLine="420" w:firstLineChars="200"/>
        <w:rPr>
          <w:rFonts w:hint="eastAsia" w:cs="仿宋_GB2312" w:asciiTheme="minorEastAsia" w:hAnsiTheme="minorEastAsia" w:eastAsiaTheme="minorEastAsia"/>
          <w:b w:val="0"/>
          <w:bCs/>
          <w:sz w:val="21"/>
          <w:szCs w:val="21"/>
          <w:lang w:eastAsia="zh-CN"/>
        </w:rPr>
      </w:pPr>
      <w:r>
        <w:rPr>
          <w:rFonts w:hint="eastAsia" w:cs="仿宋_GB2312" w:asciiTheme="minorEastAsia" w:hAnsiTheme="minorEastAsia" w:eastAsiaTheme="minorEastAsia"/>
          <w:b w:val="0"/>
          <w:bCs/>
          <w:sz w:val="21"/>
          <w:szCs w:val="21"/>
          <w:lang w:eastAsia="zh-CN"/>
        </w:rPr>
        <w:t>拟在2024年</w:t>
      </w:r>
      <w:r>
        <w:rPr>
          <w:rFonts w:hint="eastAsia" w:cs="仿宋_GB2312" w:asciiTheme="minorEastAsia" w:hAnsiTheme="minorEastAsia" w:eastAsiaTheme="minorEastAsia"/>
          <w:b w:val="0"/>
          <w:bCs/>
          <w:sz w:val="21"/>
          <w:szCs w:val="21"/>
          <w:lang w:val="en-US" w:eastAsia="zh-CN"/>
        </w:rPr>
        <w:t>8</w:t>
      </w:r>
      <w:r>
        <w:rPr>
          <w:rFonts w:hint="eastAsia" w:cs="仿宋_GB2312" w:asciiTheme="minorEastAsia" w:hAnsiTheme="minorEastAsia" w:eastAsiaTheme="minorEastAsia"/>
          <w:b w:val="0"/>
          <w:bCs/>
          <w:sz w:val="21"/>
          <w:szCs w:val="21"/>
          <w:lang w:eastAsia="zh-CN"/>
        </w:rPr>
        <w:t>月</w:t>
      </w:r>
      <w:r>
        <w:rPr>
          <w:rFonts w:hint="eastAsia" w:cs="仿宋_GB2312" w:asciiTheme="minorEastAsia" w:hAnsiTheme="minorEastAsia" w:eastAsiaTheme="minorEastAsia"/>
          <w:b w:val="0"/>
          <w:bCs/>
          <w:sz w:val="21"/>
          <w:szCs w:val="21"/>
          <w:lang w:val="en-US" w:eastAsia="zh-CN"/>
        </w:rPr>
        <w:t>1</w:t>
      </w:r>
      <w:r>
        <w:rPr>
          <w:rFonts w:hint="eastAsia" w:cs="仿宋_GB2312" w:asciiTheme="minorEastAsia" w:hAnsiTheme="minorEastAsia" w:eastAsiaTheme="minorEastAsia"/>
          <w:b w:val="0"/>
          <w:bCs/>
          <w:sz w:val="21"/>
          <w:szCs w:val="21"/>
          <w:lang w:eastAsia="zh-CN"/>
        </w:rPr>
        <w:t>日17：00时（含）前到件的邮寄地址为：宁海县民生路558号鼎峰大厦9楼；</w:t>
      </w:r>
    </w:p>
    <w:p w14:paraId="033958F2">
      <w:pPr>
        <w:spacing w:line="360" w:lineRule="auto"/>
        <w:ind w:firstLine="420" w:firstLineChars="200"/>
        <w:rPr>
          <w:rFonts w:hint="eastAsia" w:cs="仿宋_GB2312" w:asciiTheme="minorEastAsia" w:hAnsiTheme="minorEastAsia" w:eastAsiaTheme="minorEastAsia"/>
          <w:b w:val="0"/>
          <w:bCs/>
          <w:sz w:val="21"/>
          <w:szCs w:val="21"/>
          <w:lang w:eastAsia="zh-CN"/>
        </w:rPr>
      </w:pPr>
      <w:r>
        <w:rPr>
          <w:rFonts w:hint="eastAsia" w:cs="仿宋_GB2312" w:asciiTheme="minorEastAsia" w:hAnsiTheme="minorEastAsia" w:eastAsiaTheme="minorEastAsia"/>
          <w:b w:val="0"/>
          <w:bCs/>
          <w:sz w:val="21"/>
          <w:szCs w:val="21"/>
          <w:lang w:eastAsia="zh-CN"/>
        </w:rPr>
        <w:t>拟在2024年</w:t>
      </w:r>
      <w:r>
        <w:rPr>
          <w:rFonts w:hint="eastAsia" w:cs="仿宋_GB2312" w:asciiTheme="minorEastAsia" w:hAnsiTheme="minorEastAsia" w:eastAsiaTheme="minorEastAsia"/>
          <w:b w:val="0"/>
          <w:bCs/>
          <w:sz w:val="21"/>
          <w:szCs w:val="21"/>
          <w:lang w:val="en-US" w:eastAsia="zh-CN"/>
        </w:rPr>
        <w:t>8</w:t>
      </w:r>
      <w:r>
        <w:rPr>
          <w:rFonts w:hint="eastAsia" w:cs="仿宋_GB2312" w:asciiTheme="minorEastAsia" w:hAnsiTheme="minorEastAsia" w:eastAsiaTheme="minorEastAsia"/>
          <w:b w:val="0"/>
          <w:bCs/>
          <w:sz w:val="21"/>
          <w:szCs w:val="21"/>
          <w:lang w:eastAsia="zh-CN"/>
        </w:rPr>
        <w:t>月</w:t>
      </w:r>
      <w:r>
        <w:rPr>
          <w:rFonts w:hint="eastAsia" w:cs="仿宋_GB2312" w:asciiTheme="minorEastAsia" w:hAnsiTheme="minorEastAsia" w:eastAsiaTheme="minorEastAsia"/>
          <w:b w:val="0"/>
          <w:bCs/>
          <w:sz w:val="21"/>
          <w:szCs w:val="21"/>
          <w:lang w:val="en-US" w:eastAsia="zh-CN"/>
        </w:rPr>
        <w:t>1</w:t>
      </w:r>
      <w:r>
        <w:rPr>
          <w:rFonts w:hint="eastAsia" w:cs="仿宋_GB2312" w:asciiTheme="minorEastAsia" w:hAnsiTheme="minorEastAsia" w:eastAsiaTheme="minorEastAsia"/>
          <w:b w:val="0"/>
          <w:bCs/>
          <w:sz w:val="21"/>
          <w:szCs w:val="21"/>
          <w:lang w:eastAsia="zh-CN"/>
        </w:rPr>
        <w:t>日17：00时之后，2024年</w:t>
      </w:r>
      <w:r>
        <w:rPr>
          <w:rFonts w:hint="eastAsia" w:cs="仿宋_GB2312" w:asciiTheme="minorEastAsia" w:hAnsiTheme="minorEastAsia" w:eastAsiaTheme="minorEastAsia"/>
          <w:b w:val="0"/>
          <w:bCs/>
          <w:sz w:val="21"/>
          <w:szCs w:val="21"/>
          <w:lang w:val="en-US" w:eastAsia="zh-CN"/>
        </w:rPr>
        <w:t>8</w:t>
      </w:r>
      <w:r>
        <w:rPr>
          <w:rFonts w:hint="eastAsia" w:cs="仿宋_GB2312" w:asciiTheme="minorEastAsia" w:hAnsiTheme="minorEastAsia" w:eastAsiaTheme="minorEastAsia"/>
          <w:b w:val="0"/>
          <w:bCs/>
          <w:sz w:val="21"/>
          <w:szCs w:val="21"/>
          <w:lang w:eastAsia="zh-CN"/>
        </w:rPr>
        <w:t>月</w:t>
      </w:r>
      <w:r>
        <w:rPr>
          <w:rFonts w:hint="eastAsia" w:cs="仿宋_GB2312" w:asciiTheme="minorEastAsia" w:hAnsiTheme="minorEastAsia" w:eastAsiaTheme="minorEastAsia"/>
          <w:b w:val="0"/>
          <w:bCs/>
          <w:sz w:val="21"/>
          <w:szCs w:val="21"/>
          <w:lang w:val="en-US" w:eastAsia="zh-CN"/>
        </w:rPr>
        <w:t>2</w:t>
      </w:r>
      <w:r>
        <w:rPr>
          <w:rFonts w:hint="eastAsia" w:cs="仿宋_GB2312" w:asciiTheme="minorEastAsia" w:hAnsiTheme="minorEastAsia" w:eastAsiaTheme="minorEastAsia"/>
          <w:b w:val="0"/>
          <w:bCs/>
          <w:sz w:val="21"/>
          <w:szCs w:val="21"/>
          <w:lang w:eastAsia="zh-CN"/>
        </w:rPr>
        <w:t>日13：30时之前到件的邮寄地址为：宁海县公共资源交易中心（宁海县桃源街道金水东路5号五楼，详见五楼大厅公告）；</w:t>
      </w:r>
    </w:p>
    <w:p w14:paraId="6B6824BD">
      <w:pPr>
        <w:spacing w:line="360" w:lineRule="auto"/>
        <w:ind w:firstLine="420" w:firstLineChars="200"/>
        <w:rPr>
          <w:rFonts w:hint="default" w:cs="仿宋_GB2312" w:asciiTheme="minorEastAsia" w:hAnsiTheme="minorEastAsia" w:eastAsiaTheme="minorEastAsia"/>
          <w:b w:val="0"/>
          <w:bCs/>
          <w:sz w:val="21"/>
          <w:szCs w:val="21"/>
          <w:lang w:val="en-US" w:eastAsia="zh-CN"/>
        </w:rPr>
      </w:pPr>
      <w:r>
        <w:rPr>
          <w:rFonts w:hint="eastAsia" w:cs="仿宋_GB2312" w:asciiTheme="minorEastAsia" w:hAnsiTheme="minorEastAsia" w:eastAsiaTheme="minorEastAsia"/>
          <w:b w:val="0"/>
          <w:bCs/>
          <w:sz w:val="21"/>
          <w:szCs w:val="21"/>
          <w:lang w:eastAsia="zh-CN"/>
        </w:rPr>
        <w:t>收件人：</w:t>
      </w:r>
      <w:r>
        <w:rPr>
          <w:rFonts w:hint="eastAsia" w:cs="仿宋_GB2312" w:asciiTheme="minorEastAsia" w:hAnsiTheme="minorEastAsia" w:eastAsiaTheme="minorEastAsia"/>
          <w:b w:val="0"/>
          <w:bCs/>
          <w:sz w:val="21"/>
          <w:szCs w:val="21"/>
          <w:lang w:val="en-US" w:eastAsia="zh-CN"/>
        </w:rPr>
        <w:t>丁欢欢</w:t>
      </w:r>
      <w:r>
        <w:rPr>
          <w:rFonts w:hint="eastAsia" w:cs="仿宋_GB2312" w:asciiTheme="minorEastAsia" w:hAnsiTheme="minorEastAsia" w:eastAsiaTheme="minorEastAsia"/>
          <w:b w:val="0"/>
          <w:bCs/>
          <w:sz w:val="21"/>
          <w:szCs w:val="21"/>
          <w:lang w:eastAsia="zh-CN"/>
        </w:rPr>
        <w:t xml:space="preserve">   联系方式：0574-83531009、</w:t>
      </w:r>
      <w:r>
        <w:rPr>
          <w:rFonts w:hint="eastAsia" w:cs="仿宋_GB2312" w:asciiTheme="minorEastAsia" w:hAnsiTheme="minorEastAsia" w:eastAsiaTheme="minorEastAsia"/>
          <w:b w:val="0"/>
          <w:bCs/>
          <w:sz w:val="21"/>
          <w:szCs w:val="21"/>
          <w:lang w:val="en-US" w:eastAsia="zh-CN"/>
        </w:rPr>
        <w:t>18067365408</w:t>
      </w:r>
    </w:p>
    <w:p w14:paraId="5009CAF9">
      <w:pPr>
        <w:spacing w:line="360" w:lineRule="auto"/>
        <w:ind w:firstLine="420" w:firstLineChars="200"/>
        <w:rPr>
          <w:rFonts w:hint="eastAsia" w:cs="仿宋_GB2312" w:asciiTheme="minorEastAsia" w:hAnsiTheme="minorEastAsia" w:eastAsiaTheme="minorEastAsia"/>
          <w:b w:val="0"/>
          <w:bCs/>
          <w:sz w:val="21"/>
          <w:szCs w:val="21"/>
          <w:lang w:eastAsia="zh-CN"/>
        </w:rPr>
      </w:pPr>
      <w:r>
        <w:rPr>
          <w:rFonts w:hint="eastAsia" w:cs="仿宋_GB2312" w:asciiTheme="minorEastAsia" w:hAnsiTheme="minorEastAsia" w:eastAsiaTheme="minorEastAsia"/>
          <w:b w:val="0"/>
          <w:bCs/>
          <w:sz w:val="21"/>
          <w:szCs w:val="21"/>
          <w:lang w:eastAsia="zh-CN"/>
        </w:rPr>
        <w:t>请各供应商确保密封包装在邮寄过程密封包装完好，因邮寄过程的密封破损造成不符合开标要求的，本采购代理及采购人概不负责。</w:t>
      </w:r>
    </w:p>
    <w:p w14:paraId="06A70C10">
      <w:pPr>
        <w:numPr>
          <w:ilvl w:val="0"/>
          <w:numId w:val="7"/>
        </w:numPr>
        <w:spacing w:line="360" w:lineRule="auto"/>
        <w:ind w:firstLine="420" w:firstLineChars="200"/>
        <w:rPr>
          <w:rFonts w:hint="eastAsia" w:cs="仿宋_GB2312" w:asciiTheme="minorEastAsia" w:hAnsiTheme="minorEastAsia" w:eastAsiaTheme="minorEastAsia"/>
          <w:b w:val="0"/>
          <w:bCs/>
          <w:sz w:val="21"/>
          <w:szCs w:val="21"/>
          <w:lang w:eastAsia="zh-CN"/>
        </w:rPr>
      </w:pPr>
      <w:r>
        <w:rPr>
          <w:rFonts w:hint="eastAsia" w:cs="仿宋_GB2312" w:asciiTheme="minorEastAsia" w:hAnsiTheme="minorEastAsia" w:eastAsiaTheme="minorEastAsia"/>
          <w:b w:val="0"/>
          <w:bCs/>
          <w:sz w:val="21"/>
          <w:szCs w:val="21"/>
          <w:lang w:eastAsia="zh-CN"/>
        </w:rPr>
        <w:t>投标人成功上传电子投标文件，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w:t>
      </w:r>
    </w:p>
    <w:p w14:paraId="13AB7841">
      <w:pPr>
        <w:numPr>
          <w:ilvl w:val="0"/>
          <w:numId w:val="7"/>
        </w:numPr>
        <w:spacing w:line="360" w:lineRule="auto"/>
        <w:ind w:firstLine="420" w:firstLineChars="200"/>
        <w:rPr>
          <w:rFonts w:hint="default" w:cs="仿宋_GB2312" w:asciiTheme="minorEastAsia" w:hAnsiTheme="minorEastAsia" w:eastAsiaTheme="minorEastAsia"/>
          <w:b w:val="0"/>
          <w:bCs/>
          <w:sz w:val="21"/>
          <w:szCs w:val="21"/>
          <w:lang w:val="en-US" w:eastAsia="zh-CN"/>
        </w:rPr>
      </w:pPr>
      <w:r>
        <w:rPr>
          <w:rFonts w:hint="default" w:cs="仿宋_GB2312" w:asciiTheme="minorEastAsia" w:hAnsiTheme="minorEastAsia" w:eastAsiaTheme="minorEastAsia"/>
          <w:b w:val="0"/>
          <w:bCs/>
          <w:sz w:val="21"/>
          <w:szCs w:val="21"/>
          <w:lang w:val="en-US" w:eastAsia="zh-CN"/>
        </w:rPr>
        <w:t>本项目投标人的备份电子投标文件不予退还。</w:t>
      </w:r>
    </w:p>
    <w:p w14:paraId="1ED74491">
      <w:pPr>
        <w:spacing w:line="360" w:lineRule="auto"/>
        <w:ind w:firstLine="420" w:firstLineChars="200"/>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3、本项目需要落实的政府采购政策：本项目专门面向中小企业采购、扶持不发达地区和少数民族地区</w:t>
      </w:r>
      <w:r>
        <w:rPr>
          <w:rFonts w:hint="eastAsia" w:cs="宋体" w:asciiTheme="minorEastAsia" w:hAnsiTheme="minorEastAsia" w:eastAsiaTheme="minorEastAsia"/>
          <w:bCs/>
          <w:kern w:val="0"/>
          <w:sz w:val="21"/>
          <w:szCs w:val="21"/>
          <w:lang w:eastAsia="zh-CN"/>
        </w:rPr>
        <w:t>，</w:t>
      </w:r>
      <w:r>
        <w:rPr>
          <w:rFonts w:hint="eastAsia" w:cs="宋体" w:asciiTheme="minorEastAsia" w:hAnsiTheme="minorEastAsia" w:eastAsiaTheme="minorEastAsia"/>
          <w:kern w:val="0"/>
          <w:sz w:val="21"/>
          <w:szCs w:val="21"/>
        </w:rPr>
        <w:t>详见磋商文件第</w:t>
      </w:r>
      <w:r>
        <w:rPr>
          <w:rFonts w:hint="eastAsia" w:cs="宋体" w:asciiTheme="minorEastAsia" w:hAnsiTheme="minorEastAsia" w:eastAsiaTheme="minorEastAsia"/>
          <w:kern w:val="0"/>
          <w:sz w:val="21"/>
          <w:szCs w:val="21"/>
          <w:lang w:eastAsia="zh-CN"/>
        </w:rPr>
        <w:t>三</w:t>
      </w:r>
      <w:r>
        <w:rPr>
          <w:rFonts w:hint="eastAsia" w:cs="宋体" w:asciiTheme="minorEastAsia" w:hAnsiTheme="minorEastAsia" w:eastAsiaTheme="minorEastAsia"/>
          <w:kern w:val="0"/>
          <w:sz w:val="21"/>
          <w:szCs w:val="21"/>
        </w:rPr>
        <w:t>部分总则</w:t>
      </w:r>
      <w:r>
        <w:rPr>
          <w:rFonts w:hint="eastAsia" w:cs="宋体" w:asciiTheme="minorEastAsia" w:hAnsiTheme="minorEastAsia" w:eastAsiaTheme="minorEastAsia"/>
          <w:bCs/>
          <w:kern w:val="0"/>
          <w:sz w:val="21"/>
          <w:szCs w:val="21"/>
        </w:rPr>
        <w:t>。</w:t>
      </w:r>
    </w:p>
    <w:p w14:paraId="287892C7">
      <w:pPr>
        <w:spacing w:line="36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b w:val="0"/>
          <w:bCs/>
          <w:kern w:val="0"/>
          <w:sz w:val="21"/>
          <w:szCs w:val="21"/>
          <w:lang w:val="en-US" w:eastAsia="zh-CN"/>
        </w:rPr>
        <w:t>4、</w:t>
      </w:r>
      <w:r>
        <w:rPr>
          <w:rFonts w:hint="eastAsia" w:cs="宋体" w:asciiTheme="minorEastAsia" w:hAnsiTheme="minorEastAsia" w:eastAsiaTheme="minorEastAsia"/>
          <w:sz w:val="21"/>
          <w:szCs w:val="21"/>
        </w:rPr>
        <w:t>本《第一部分  邀请供应商》中二、申请人的资格要求：第一条中的“重大税收违法案件当事人名单”即为“重大税收违法失信主体”。</w:t>
      </w:r>
    </w:p>
    <w:p w14:paraId="749907CB">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5、集中答疑会或现场考察：采购人不集中组织，由供应商自行踏勘。</w:t>
      </w:r>
    </w:p>
    <w:p w14:paraId="72CB8854">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6、</w:t>
      </w:r>
      <w:r>
        <w:rPr>
          <w:rFonts w:hint="eastAsia" w:cs="宋体" w:asciiTheme="minorEastAsia" w:hAnsiTheme="minorEastAsia" w:eastAsiaTheme="minorEastAsia"/>
          <w:sz w:val="21"/>
          <w:szCs w:val="21"/>
        </w:rPr>
        <w:t>本公告发布媒体：浙江政府采购网（www.zjzfcg.gov.cn）、宁波政府采购(www.nbzfcg.cn)、宁波公共资源交易电子服务系统。</w:t>
      </w:r>
    </w:p>
    <w:p w14:paraId="3C78F183">
      <w:pPr>
        <w:tabs>
          <w:tab w:val="left" w:pos="432"/>
        </w:tabs>
        <w:spacing w:line="360" w:lineRule="auto"/>
        <w:ind w:left="432" w:hanging="432"/>
        <w:rPr>
          <w:rFonts w:cs="宋体" w:asciiTheme="minorEastAsia" w:hAnsiTheme="minorEastAsia" w:eastAsiaTheme="minorEastAsia"/>
          <w:sz w:val="21"/>
          <w:szCs w:val="21"/>
        </w:rPr>
      </w:pPr>
      <w:bookmarkStart w:id="30" w:name="_Toc28359095"/>
      <w:bookmarkStart w:id="31" w:name="_Toc28359018"/>
      <w:bookmarkStart w:id="32" w:name="_Toc35393636"/>
      <w:bookmarkStart w:id="33" w:name="_Toc35393805"/>
      <w:r>
        <w:rPr>
          <w:rFonts w:hint="eastAsia" w:cs="宋体" w:asciiTheme="minorEastAsia" w:hAnsiTheme="minorEastAsia" w:eastAsiaTheme="minorEastAsia"/>
          <w:sz w:val="21"/>
          <w:szCs w:val="21"/>
        </w:rPr>
        <w:t>八、凡对本次采购提出询问、质疑、投诉，请按以下方式联系</w:t>
      </w:r>
      <w:bookmarkEnd w:id="30"/>
      <w:bookmarkEnd w:id="31"/>
      <w:bookmarkEnd w:id="32"/>
      <w:bookmarkEnd w:id="33"/>
    </w:p>
    <w:p w14:paraId="3FE961CD">
      <w:pPr>
        <w:tabs>
          <w:tab w:val="left" w:pos="432"/>
        </w:tabs>
        <w:spacing w:line="360" w:lineRule="auto"/>
        <w:ind w:left="432" w:hanging="432"/>
        <w:rPr>
          <w:rFonts w:cs="宋体" w:asciiTheme="minorEastAsia" w:hAnsiTheme="minorEastAsia" w:eastAsiaTheme="minorEastAsia"/>
          <w:sz w:val="21"/>
          <w:szCs w:val="21"/>
        </w:rPr>
      </w:pPr>
      <w:bookmarkStart w:id="34" w:name="_Toc28359096"/>
      <w:bookmarkStart w:id="35" w:name="_Toc35393637"/>
      <w:bookmarkStart w:id="36" w:name="_Toc35393806"/>
      <w:bookmarkStart w:id="37" w:name="_Toc28359019"/>
      <w:r>
        <w:rPr>
          <w:rFonts w:hint="eastAsia" w:cs="宋体" w:asciiTheme="minorEastAsia" w:hAnsiTheme="minorEastAsia" w:eastAsiaTheme="minorEastAsia"/>
          <w:sz w:val="21"/>
          <w:szCs w:val="21"/>
        </w:rPr>
        <w:t>1.采购人信息</w:t>
      </w:r>
      <w:bookmarkEnd w:id="34"/>
      <w:bookmarkEnd w:id="35"/>
      <w:bookmarkEnd w:id="36"/>
      <w:bookmarkEnd w:id="37"/>
      <w:r>
        <w:rPr>
          <w:rFonts w:hint="eastAsia" w:cs="宋体" w:asciiTheme="minorEastAsia" w:hAnsiTheme="minorEastAsia" w:eastAsiaTheme="minorEastAsia"/>
          <w:sz w:val="21"/>
          <w:szCs w:val="21"/>
        </w:rPr>
        <w:t>：</w:t>
      </w:r>
    </w:p>
    <w:p w14:paraId="1B47E0E5">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6FC8685F">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宁海县西店镇人民政府</w:t>
      </w:r>
    </w:p>
    <w:p w14:paraId="5C1F0FAC">
      <w:pPr>
        <w:spacing w:line="360" w:lineRule="auto"/>
        <w:ind w:firstLine="420" w:firstLineChars="200"/>
        <w:rPr>
          <w:rFonts w:hint="eastAsia" w:cs="Times New Roman" w:asciiTheme="minorEastAsia" w:hAnsiTheme="minorEastAsia" w:eastAsiaTheme="minorEastAsia"/>
          <w:sz w:val="21"/>
          <w:szCs w:val="21"/>
          <w:lang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宁海县西店镇振兴南路158号</w:t>
      </w:r>
    </w:p>
    <w:p w14:paraId="1592189D">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eastAsia="zh-CN"/>
        </w:rPr>
        <w:t>汪主任</w:t>
      </w:r>
    </w:p>
    <w:p w14:paraId="4D10D2A1">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val="en-US" w:eastAsia="zh-CN"/>
        </w:rPr>
        <w:t>13586766611</w:t>
      </w:r>
    </w:p>
    <w:p w14:paraId="5C5112B9">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2.采购代理机构信息</w:t>
      </w:r>
    </w:p>
    <w:p w14:paraId="35FDF7FB">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浙江永建工程管理有限公司</w:t>
      </w:r>
    </w:p>
    <w:p w14:paraId="72880528">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宁海县民生路558号鼎峰大厦9楼</w:t>
      </w:r>
    </w:p>
    <w:p w14:paraId="61F1FF8F">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eastAsia="zh-CN"/>
        </w:rPr>
        <w:t>丁欢欢</w:t>
      </w:r>
    </w:p>
    <w:p w14:paraId="5084470F">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eastAsia="zh-CN"/>
        </w:rPr>
        <w:t>0574-83531009</w:t>
      </w:r>
    </w:p>
    <w:p w14:paraId="5BF315AB">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w:t>
      </w:r>
    </w:p>
    <w:p w14:paraId="654C2074">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称：宁海县政府采购管理办公室</w:t>
      </w:r>
    </w:p>
    <w:p w14:paraId="4BFCE054">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址：宁海县跃龙街道桃源中路218号</w:t>
      </w:r>
    </w:p>
    <w:p w14:paraId="2B6071F9">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联系人：王老师</w:t>
      </w:r>
    </w:p>
    <w:p w14:paraId="090826E6">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投诉电话：0574-65265668</w:t>
      </w:r>
    </w:p>
    <w:p w14:paraId="6379771E">
      <w:pPr>
        <w:spacing w:line="360" w:lineRule="auto"/>
        <w:ind w:firstLine="420" w:firstLineChars="200"/>
        <w:rPr>
          <w:rFonts w:hint="eastAsia" w:asciiTheme="minorEastAsia" w:hAnsiTheme="minorEastAsia" w:eastAsiaTheme="minorEastAsia"/>
          <w:sz w:val="21"/>
          <w:szCs w:val="21"/>
        </w:rPr>
      </w:pPr>
    </w:p>
    <w:p w14:paraId="742DCF34">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w:t>
      </w:r>
      <w:r>
        <w:rPr>
          <w:rFonts w:asciiTheme="minorEastAsia" w:hAnsiTheme="minorEastAsia" w:eastAsiaTheme="minorEastAsia"/>
          <w:sz w:val="21"/>
          <w:szCs w:val="21"/>
        </w:rPr>
        <w:t>https://www.zcygov.cn/），点击右侧咨询小采，获取采小蜜智能服务管家帮助，或拨打政</w:t>
      </w:r>
      <w:r>
        <w:rPr>
          <w:rFonts w:hint="eastAsia" w:asciiTheme="minorEastAsia" w:hAnsiTheme="minorEastAsia" w:eastAsiaTheme="minorEastAsia"/>
          <w:sz w:val="21"/>
          <w:szCs w:val="21"/>
        </w:rPr>
        <w:t>采云服务热线“95763”</w:t>
      </w:r>
      <w:r>
        <w:rPr>
          <w:rFonts w:asciiTheme="minorEastAsia" w:hAnsiTheme="minorEastAsia" w:eastAsiaTheme="minorEastAsia"/>
          <w:sz w:val="21"/>
          <w:szCs w:val="21"/>
        </w:rPr>
        <w:t>获取热线服务帮助。</w:t>
      </w:r>
    </w:p>
    <w:p w14:paraId="7D86900D">
      <w:pPr>
        <w:spacing w:line="360" w:lineRule="auto"/>
        <w:ind w:firstLine="420" w:firstLineChars="200"/>
        <w:rPr>
          <w:rFonts w:cs="仿宋_GB2312" w:asciiTheme="minorEastAsia" w:hAnsiTheme="minorEastAsia" w:eastAsiaTheme="minorEastAsia"/>
          <w:b/>
          <w:sz w:val="21"/>
          <w:szCs w:val="21"/>
        </w:rPr>
      </w:pPr>
      <w:r>
        <w:rPr>
          <w:rFonts w:asciiTheme="minorEastAsia" w:hAnsiTheme="minorEastAsia" w:eastAsiaTheme="minorEastAsia"/>
          <w:sz w:val="21"/>
          <w:szCs w:val="21"/>
        </w:rPr>
        <w:t>CA问题联系电话（人工）：</w:t>
      </w:r>
      <w:r>
        <w:rPr>
          <w:rFonts w:hint="eastAsia" w:asciiTheme="minorEastAsia" w:hAnsiTheme="minorEastAsia" w:eastAsiaTheme="minorEastAsia"/>
          <w:sz w:val="21"/>
          <w:szCs w:val="21"/>
        </w:rPr>
        <w:t>汇信</w:t>
      </w:r>
      <w:r>
        <w:rPr>
          <w:rFonts w:asciiTheme="minorEastAsia" w:hAnsiTheme="minorEastAsia" w:eastAsiaTheme="minorEastAsia"/>
          <w:sz w:val="21"/>
          <w:szCs w:val="21"/>
        </w:rPr>
        <w:t>CA 400-888-4636；天谷CA 400-087-8198。</w:t>
      </w:r>
      <w:bookmarkStart w:id="38" w:name="_Toc2540"/>
    </w:p>
    <w:p w14:paraId="4DE0A67F">
      <w:pPr>
        <w:adjustRightInd/>
        <w:spacing w:line="360" w:lineRule="auto"/>
        <w:jc w:val="center"/>
        <w:outlineLvl w:val="0"/>
        <w:rPr>
          <w:rFonts w:ascii="仿宋" w:hAnsi="仿宋" w:eastAsia="仿宋" w:cs="仿宋"/>
          <w:b/>
          <w:sz w:val="21"/>
          <w:szCs w:val="21"/>
        </w:rPr>
        <w:sectPr>
          <w:footerReference r:id="rId8" w:type="first"/>
          <w:footerReference r:id="rId7" w:type="default"/>
          <w:pgSz w:w="11905" w:h="16838"/>
          <w:pgMar w:top="1134" w:right="1134" w:bottom="1134" w:left="1134" w:header="850" w:footer="992" w:gutter="0"/>
          <w:pgNumType w:fmt="decimal" w:start="3"/>
          <w:cols w:space="0" w:num="1"/>
          <w:titlePg/>
          <w:rtlGutter w:val="0"/>
          <w:docGrid w:linePitch="312" w:charSpace="0"/>
        </w:sectPr>
      </w:pPr>
    </w:p>
    <w:p w14:paraId="5F6639F9">
      <w:pPr>
        <w:pStyle w:val="40"/>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39" w:name="_Toc31399"/>
      <w:bookmarkStart w:id="40" w:name="_Toc462908588"/>
      <w:bookmarkStart w:id="41" w:name="OLE_LINK1"/>
      <w:bookmarkStart w:id="42" w:name="OLE_LINK3"/>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39"/>
      <w:r>
        <w:rPr>
          <w:rFonts w:hint="eastAsia"/>
          <w:b/>
          <w:color w:val="000000"/>
          <w:sz w:val="36"/>
          <w:szCs w:val="36"/>
          <w:highlight w:val="none"/>
        </w:rPr>
        <w:t xml:space="preserve"> </w:t>
      </w:r>
      <w:bookmarkEnd w:id="40"/>
    </w:p>
    <w:p w14:paraId="366AA9DB">
      <w:pPr>
        <w:rPr>
          <w:rFonts w:hint="eastAsia"/>
          <w:color w:val="000000"/>
          <w:highlight w:val="none"/>
        </w:rPr>
      </w:pPr>
    </w:p>
    <w:bookmarkEnd w:id="41"/>
    <w:bookmarkEnd w:id="42"/>
    <w:p w14:paraId="705CD0C1">
      <w:pPr>
        <w:spacing w:line="240" w:lineRule="exact"/>
        <w:jc w:val="center"/>
        <w:rPr>
          <w:rFonts w:hint="eastAsia" w:ascii="宋体" w:hAnsi="宋体" w:cs="宋体"/>
          <w:color w:val="auto"/>
          <w:sz w:val="44"/>
          <w:highlight w:val="none"/>
        </w:rPr>
      </w:pPr>
    </w:p>
    <w:p w14:paraId="3E7D8DA9">
      <w:pPr>
        <w:spacing w:before="120" w:beforeLines="50" w:after="120" w:afterLines="50" w:line="400" w:lineRule="exact"/>
        <w:ind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一、技术条款要求</w:t>
      </w:r>
    </w:p>
    <w:p w14:paraId="7FF00356">
      <w:pPr>
        <w:spacing w:line="360" w:lineRule="auto"/>
        <w:ind w:firstLine="420"/>
        <w:rPr>
          <w:rFonts w:hint="eastAsia" w:ascii="宋体" w:hAnsi="宋体"/>
          <w:b w:val="0"/>
          <w:bCs w:val="0"/>
          <w:color w:val="auto"/>
          <w:sz w:val="21"/>
          <w:szCs w:val="21"/>
          <w:lang w:eastAsia="zh-CN"/>
        </w:rPr>
      </w:pPr>
      <w:r>
        <w:rPr>
          <w:rFonts w:hint="eastAsia" w:ascii="宋体" w:hAnsi="宋体"/>
          <w:b w:val="0"/>
          <w:bCs w:val="0"/>
          <w:color w:val="auto"/>
          <w:sz w:val="21"/>
          <w:szCs w:val="21"/>
          <w:lang w:val="en-US" w:eastAsia="zh-CN"/>
        </w:rPr>
        <w:t>滨海工业园区及周边厂房改造提升项目</w:t>
      </w:r>
      <w:r>
        <w:rPr>
          <w:rFonts w:hint="eastAsia" w:ascii="宋体" w:hAnsi="宋体"/>
          <w:b w:val="0"/>
          <w:bCs w:val="0"/>
          <w:color w:val="auto"/>
          <w:sz w:val="21"/>
          <w:szCs w:val="21"/>
        </w:rPr>
        <w:t>由</w:t>
      </w:r>
      <w:r>
        <w:rPr>
          <w:rFonts w:hint="eastAsia" w:ascii="宋体" w:hAnsi="宋体"/>
          <w:b w:val="0"/>
          <w:bCs w:val="0"/>
          <w:color w:val="auto"/>
          <w:sz w:val="21"/>
          <w:szCs w:val="21"/>
          <w:lang w:eastAsia="zh-CN"/>
        </w:rPr>
        <w:t>宁海县西店镇人民政府负责建设。</w:t>
      </w:r>
    </w:p>
    <w:p w14:paraId="7FFFF6EB">
      <w:pPr>
        <w:spacing w:line="360" w:lineRule="auto"/>
        <w:ind w:firstLine="420"/>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1、工程名称：滨海工业园区及周边厂房改造提升项目</w:t>
      </w:r>
    </w:p>
    <w:p w14:paraId="20E6ABBF">
      <w:pPr>
        <w:spacing w:line="360" w:lineRule="auto"/>
        <w:ind w:firstLine="420"/>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2、工程主要内容：厂房外墙及围墙墙面重新刷涂料等工程。</w:t>
      </w:r>
      <w:r>
        <w:rPr>
          <w:rFonts w:hint="eastAsia" w:ascii="宋体" w:hAnsi="宋体"/>
          <w:b w:val="0"/>
          <w:bCs w:val="0"/>
          <w:color w:val="auto"/>
          <w:sz w:val="21"/>
          <w:szCs w:val="21"/>
          <w:lang w:eastAsia="zh-CN"/>
        </w:rPr>
        <w:t>外立面改造范围：13个厂房外墙面及五市路沿线围墙，改造面积约30700m2。</w:t>
      </w:r>
      <w:r>
        <w:rPr>
          <w:rFonts w:hint="eastAsia" w:ascii="宋体" w:hAnsi="宋体"/>
          <w:b w:val="0"/>
          <w:bCs w:val="0"/>
          <w:color w:val="auto"/>
          <w:sz w:val="21"/>
          <w:szCs w:val="21"/>
          <w:lang w:val="en-US" w:eastAsia="zh-CN"/>
        </w:rPr>
        <w:t>具体见预算书和图纸(见公告附件)。</w:t>
      </w:r>
    </w:p>
    <w:p w14:paraId="444EF6E6">
      <w:pPr>
        <w:spacing w:line="360" w:lineRule="auto"/>
        <w:ind w:firstLine="420"/>
        <w:rPr>
          <w:rFonts w:hint="eastAsia" w:ascii="宋体" w:hAnsi="宋体"/>
          <w:b w:val="0"/>
          <w:bCs w:val="0"/>
          <w:color w:val="auto"/>
          <w:sz w:val="21"/>
          <w:szCs w:val="21"/>
          <w:lang w:eastAsia="zh-CN"/>
        </w:rPr>
      </w:pPr>
      <w:r>
        <w:rPr>
          <w:rFonts w:hint="eastAsia" w:ascii="宋体" w:hAnsi="宋体"/>
          <w:b w:val="0"/>
          <w:bCs w:val="0"/>
          <w:color w:val="auto"/>
          <w:sz w:val="21"/>
          <w:szCs w:val="21"/>
          <w:lang w:val="en-US" w:eastAsia="zh-CN"/>
        </w:rPr>
        <w:t>3、</w:t>
      </w:r>
      <w:r>
        <w:rPr>
          <w:rFonts w:hint="eastAsia" w:ascii="宋体" w:hAnsi="宋体"/>
          <w:b w:val="0"/>
          <w:bCs w:val="0"/>
          <w:color w:val="auto"/>
          <w:sz w:val="21"/>
          <w:szCs w:val="21"/>
          <w:lang w:eastAsia="zh-CN"/>
        </w:rPr>
        <w:t>建设地点：位于滨海工业园区及周边。</w:t>
      </w:r>
    </w:p>
    <w:p w14:paraId="1F6E1E64">
      <w:pPr>
        <w:spacing w:line="360" w:lineRule="auto"/>
        <w:ind w:firstLine="420"/>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4、承包方式</w:t>
      </w:r>
    </w:p>
    <w:p w14:paraId="60E87D70">
      <w:pPr>
        <w:spacing w:line="360" w:lineRule="auto"/>
        <w:ind w:firstLine="420"/>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本工程承包方式采用包工包料，成交供应商应按磋商文件的要求实行造价、质量、工期、安全、文明施工管理等全面承包方式。</w:t>
      </w:r>
    </w:p>
    <w:p w14:paraId="24A9CFE1">
      <w:pPr>
        <w:spacing w:line="360" w:lineRule="auto"/>
        <w:ind w:firstLine="420"/>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5、现场条件和现场踏勘</w:t>
      </w:r>
    </w:p>
    <w:p w14:paraId="7C1ABEBD">
      <w:pPr>
        <w:spacing w:line="360" w:lineRule="auto"/>
        <w:ind w:firstLine="420"/>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（1）现场具备施工条件。</w:t>
      </w:r>
    </w:p>
    <w:p w14:paraId="302F0AD7">
      <w:pPr>
        <w:spacing w:line="360" w:lineRule="auto"/>
        <w:ind w:firstLine="420"/>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2）供应商应自行对工程现场和周围环境进行踏勘和了解，以获取有关编制响应文件和签署合同所需的各种资料，并应充分考虑影响本报价的因素、预计实施过程中各种不利因素，由此可能发生的费用均由供应商考虑并包含在响应报价中。成交后，供应商不得再以不完全了解现场情况等为理由而提出额外付款或延长工期等要求，若有此类要求，采购人将不作任何答复与考虑，供应商应承担现场踏勘的责任和风险，踏勘现场的费用由供应商自行承担。</w:t>
      </w:r>
    </w:p>
    <w:p w14:paraId="582C7B17">
      <w:pPr>
        <w:numPr>
          <w:ilvl w:val="0"/>
          <w:numId w:val="8"/>
        </w:numPr>
        <w:tabs>
          <w:tab w:val="left" w:pos="840"/>
        </w:tabs>
        <w:ind w:left="315" w:leftChars="0" w:firstLine="0" w:firstLineChars="0"/>
        <w:rPr>
          <w:rFonts w:hint="eastAsia"/>
          <w:b/>
          <w:bCs/>
          <w:color w:val="auto"/>
          <w:sz w:val="24"/>
          <w:szCs w:val="24"/>
        </w:rPr>
      </w:pPr>
      <w:r>
        <w:rPr>
          <w:rFonts w:hint="eastAsia" w:ascii="宋体" w:hAnsi="宋体" w:cs="宋体"/>
          <w:b/>
          <w:bCs/>
          <w:color w:val="auto"/>
          <w:kern w:val="1"/>
          <w:sz w:val="24"/>
          <w:szCs w:val="24"/>
        </w:rPr>
        <w:t>编制依据</w:t>
      </w:r>
    </w:p>
    <w:p w14:paraId="1718195F">
      <w:pPr>
        <w:spacing w:line="360" w:lineRule="auto"/>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t>1.建设单位（委托单位）提供的施工图纸；</w:t>
      </w:r>
    </w:p>
    <w:p w14:paraId="4066CACB">
      <w:pPr>
        <w:spacing w:line="360" w:lineRule="auto"/>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t>2.工程计价文件、规范等。</w:t>
      </w:r>
    </w:p>
    <w:p w14:paraId="47B397E7">
      <w:pPr>
        <w:spacing w:line="360" w:lineRule="auto"/>
        <w:ind w:firstLine="420"/>
        <w:rPr>
          <w:rFonts w:hint="eastAsia" w:ascii="宋体" w:hAnsi="宋体"/>
          <w:b w:val="0"/>
          <w:bCs w:val="0"/>
          <w:color w:val="auto"/>
          <w:sz w:val="21"/>
          <w:szCs w:val="21"/>
        </w:rPr>
      </w:pPr>
      <w:r>
        <w:rPr>
          <w:rFonts w:hint="eastAsia" w:ascii="宋体" w:hAnsi="宋体"/>
          <w:b w:val="0"/>
          <w:bCs w:val="0"/>
          <w:color w:val="auto"/>
          <w:sz w:val="21"/>
          <w:szCs w:val="21"/>
          <w:lang w:val="en-US" w:eastAsia="zh-CN"/>
        </w:rPr>
        <w:t>3.</w:t>
      </w:r>
      <w:r>
        <w:rPr>
          <w:rFonts w:hint="eastAsia" w:ascii="宋体" w:hAnsi="宋体"/>
          <w:b w:val="0"/>
          <w:bCs w:val="0"/>
          <w:color w:val="auto"/>
          <w:sz w:val="21"/>
          <w:szCs w:val="21"/>
        </w:rPr>
        <w:t>《浙江省建设工程计价规则（2018版）》、《浙江省市政工程预算定额（2018版）》、《浙江省房屋建筑与装饰工程预算定额（2018版）》、《浙江省通用安装工程预算定额（2018版）》、《浙江省园林绿化及仿古建筑工程预算定额（2018版）》、《建设工程工程量清单计价规范》（GB50500-2013）施工图及有关工程造价资料。</w:t>
      </w:r>
    </w:p>
    <w:p w14:paraId="2552282A">
      <w:pPr>
        <w:spacing w:line="360" w:lineRule="auto"/>
        <w:ind w:firstLine="420"/>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4</w:t>
      </w:r>
      <w:r>
        <w:rPr>
          <w:rFonts w:hint="eastAsia" w:ascii="宋体" w:hAnsi="宋体" w:cs="宋体"/>
          <w:b w:val="0"/>
          <w:bCs w:val="0"/>
          <w:color w:val="auto"/>
          <w:sz w:val="21"/>
          <w:szCs w:val="21"/>
        </w:rPr>
        <w:t>.相关文件：《转发省住建厅、省发改委、省财政厅关于颁发浙江省建设工程计价依据(2018版)的通知》(甬发改投资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w:t>
      </w:r>
      <w:r>
        <w:rPr>
          <w:rFonts w:hint="eastAsia" w:ascii="宋体" w:hAnsi="宋体" w:eastAsia="宋体" w:cs="宋体"/>
          <w:b w:val="0"/>
          <w:bCs w:val="0"/>
          <w:color w:val="auto"/>
          <w:sz w:val="21"/>
          <w:szCs w:val="21"/>
        </w:rPr>
        <w:t>]1号）。</w:t>
      </w:r>
    </w:p>
    <w:p w14:paraId="286C107A">
      <w:pPr>
        <w:spacing w:line="360" w:lineRule="auto"/>
        <w:ind w:firstLine="42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.省、市造价文件及其他相关造价依据等。</w:t>
      </w:r>
    </w:p>
    <w:p w14:paraId="519BF90F">
      <w:pPr>
        <w:tabs>
          <w:tab w:val="left" w:pos="1080"/>
          <w:tab w:val="left" w:pos="9180"/>
          <w:tab w:val="left" w:pos="9360"/>
        </w:tabs>
        <w:spacing w:line="360" w:lineRule="auto"/>
        <w:ind w:firstLine="482" w:firstLineChars="200"/>
        <w:outlineLvl w:val="0"/>
        <w:rPr>
          <w:rFonts w:hint="eastAsia" w:ascii="宋体" w:hAnsi="宋体"/>
          <w:b/>
          <w:bCs/>
          <w:color w:val="auto"/>
          <w:sz w:val="24"/>
          <w:szCs w:val="24"/>
        </w:rPr>
      </w:pPr>
      <w:r>
        <w:rPr>
          <w:rFonts w:hint="eastAsia" w:ascii="宋体" w:hAnsi="宋体"/>
          <w:b/>
          <w:bCs/>
          <w:color w:val="auto"/>
          <w:kern w:val="28"/>
          <w:sz w:val="24"/>
          <w:szCs w:val="24"/>
        </w:rPr>
        <w:t>三、编制原则及办法</w:t>
      </w:r>
    </w:p>
    <w:p w14:paraId="6095D71F">
      <w:pPr>
        <w:numPr>
          <w:ilvl w:val="0"/>
          <w:numId w:val="9"/>
        </w:numPr>
        <w:tabs>
          <w:tab w:val="left" w:pos="720"/>
          <w:tab w:val="left" w:pos="900"/>
          <w:tab w:val="left" w:pos="9180"/>
          <w:tab w:val="left" w:pos="9360"/>
          <w:tab w:val="clear" w:pos="1290"/>
        </w:tabs>
        <w:spacing w:line="360" w:lineRule="auto"/>
        <w:ind w:left="0" w:right="25" w:rightChars="12" w:firstLine="480"/>
        <w:rPr>
          <w:rFonts w:hint="eastAsia" w:ascii="宋体" w:hAnsi="宋体"/>
          <w:b w:val="0"/>
          <w:bCs w:val="0"/>
          <w:color w:val="auto"/>
          <w:sz w:val="21"/>
          <w:szCs w:val="21"/>
        </w:rPr>
      </w:pPr>
      <w:r>
        <w:rPr>
          <w:rFonts w:hint="eastAsia" w:ascii="宋体" w:hAnsi="宋体"/>
          <w:b w:val="0"/>
          <w:bCs w:val="0"/>
          <w:color w:val="auto"/>
          <w:sz w:val="21"/>
          <w:szCs w:val="21"/>
        </w:rPr>
        <w:t>工程量：根据建设单位（委托单位）提供的施工图纸。</w:t>
      </w:r>
    </w:p>
    <w:p w14:paraId="1538922D">
      <w:pPr>
        <w:numPr>
          <w:ilvl w:val="0"/>
          <w:numId w:val="9"/>
        </w:numPr>
        <w:tabs>
          <w:tab w:val="left" w:pos="720"/>
          <w:tab w:val="left" w:pos="900"/>
          <w:tab w:val="left" w:pos="9180"/>
          <w:tab w:val="left" w:pos="9360"/>
          <w:tab w:val="clear" w:pos="1290"/>
        </w:tabs>
        <w:spacing w:line="360" w:lineRule="auto"/>
        <w:ind w:left="0" w:right="25" w:rightChars="12" w:firstLine="480"/>
        <w:rPr>
          <w:rFonts w:hint="eastAsia" w:ascii="宋体" w:hAnsi="宋体"/>
          <w:b w:val="0"/>
          <w:bCs w:val="0"/>
          <w:color w:val="auto"/>
          <w:sz w:val="21"/>
          <w:szCs w:val="21"/>
        </w:rPr>
      </w:pPr>
      <w:r>
        <w:rPr>
          <w:rFonts w:hint="eastAsia" w:ascii="宋体" w:hAnsi="宋体"/>
          <w:b w:val="0"/>
          <w:bCs w:val="0"/>
          <w:color w:val="auto"/>
          <w:sz w:val="21"/>
          <w:szCs w:val="21"/>
        </w:rPr>
        <w:t>编制方法：采用综合单价法编制。计税方法：按一般计税方式计算。</w:t>
      </w:r>
    </w:p>
    <w:p w14:paraId="78A097B6">
      <w:pPr>
        <w:numPr>
          <w:ilvl w:val="0"/>
          <w:numId w:val="9"/>
        </w:numPr>
        <w:tabs>
          <w:tab w:val="left" w:pos="720"/>
          <w:tab w:val="left" w:pos="900"/>
          <w:tab w:val="left" w:pos="9180"/>
          <w:tab w:val="left" w:pos="9360"/>
          <w:tab w:val="clear" w:pos="1290"/>
        </w:tabs>
        <w:spacing w:line="360" w:lineRule="auto"/>
        <w:ind w:left="0" w:right="25" w:rightChars="12" w:firstLine="480"/>
        <w:rPr>
          <w:rFonts w:hint="eastAsia" w:ascii="宋体" w:hAnsi="宋体"/>
          <w:b w:val="0"/>
          <w:bCs w:val="0"/>
          <w:color w:val="auto"/>
          <w:sz w:val="21"/>
          <w:szCs w:val="21"/>
        </w:rPr>
      </w:pPr>
      <w:r>
        <w:rPr>
          <w:rFonts w:hint="eastAsia" w:ascii="宋体" w:hAnsi="宋体"/>
          <w:b w:val="0"/>
          <w:bCs w:val="0"/>
          <w:color w:val="auto"/>
          <w:sz w:val="21"/>
          <w:szCs w:val="21"/>
        </w:rPr>
        <w:t>材料价格：根据2024年第</w:t>
      </w:r>
      <w:r>
        <w:rPr>
          <w:rFonts w:hint="eastAsia" w:ascii="宋体" w:hAnsi="宋体"/>
          <w:b w:val="0"/>
          <w:bCs w:val="0"/>
          <w:color w:val="auto"/>
          <w:sz w:val="21"/>
          <w:szCs w:val="21"/>
          <w:lang w:val="en-US" w:eastAsia="zh-CN"/>
        </w:rPr>
        <w:t>6</w:t>
      </w:r>
      <w:r>
        <w:rPr>
          <w:rFonts w:hint="eastAsia" w:ascii="宋体" w:hAnsi="宋体"/>
          <w:b w:val="0"/>
          <w:bCs w:val="0"/>
          <w:color w:val="auto"/>
          <w:sz w:val="21"/>
          <w:szCs w:val="21"/>
        </w:rPr>
        <w:t>期《宁波建设工程造价信息》（综合版）宁海区的价格，宁海区没有的按宁波市区价格；宁波市区信息价没有的按《浙江造价信息》2024年第</w:t>
      </w:r>
      <w:r>
        <w:rPr>
          <w:rFonts w:hint="eastAsia" w:ascii="宋体" w:hAnsi="宋体"/>
          <w:b w:val="0"/>
          <w:bCs w:val="0"/>
          <w:color w:val="auto"/>
          <w:sz w:val="21"/>
          <w:szCs w:val="21"/>
          <w:lang w:val="en-US" w:eastAsia="zh-CN"/>
        </w:rPr>
        <w:t>6</w:t>
      </w:r>
      <w:r>
        <w:rPr>
          <w:rFonts w:hint="eastAsia" w:ascii="宋体" w:hAnsi="宋体"/>
          <w:b w:val="0"/>
          <w:bCs w:val="0"/>
          <w:color w:val="auto"/>
          <w:sz w:val="21"/>
          <w:szCs w:val="21"/>
        </w:rPr>
        <w:t>期计算，无信息价材料按照市场询价计入；</w:t>
      </w:r>
    </w:p>
    <w:p w14:paraId="643FDC75">
      <w:pPr>
        <w:numPr>
          <w:ilvl w:val="0"/>
          <w:numId w:val="9"/>
        </w:numPr>
        <w:tabs>
          <w:tab w:val="left" w:pos="720"/>
          <w:tab w:val="left" w:pos="900"/>
          <w:tab w:val="left" w:pos="9180"/>
          <w:tab w:val="left" w:pos="9360"/>
          <w:tab w:val="clear" w:pos="1290"/>
        </w:tabs>
        <w:spacing w:line="360" w:lineRule="auto"/>
        <w:ind w:left="0" w:right="25" w:rightChars="12" w:firstLine="480"/>
        <w:rPr>
          <w:rFonts w:hint="eastAsia" w:ascii="宋体" w:hAnsi="宋体"/>
          <w:b w:val="0"/>
          <w:bCs w:val="0"/>
          <w:color w:val="auto"/>
          <w:sz w:val="21"/>
          <w:szCs w:val="21"/>
        </w:rPr>
      </w:pPr>
      <w:r>
        <w:rPr>
          <w:rFonts w:hint="eastAsia" w:ascii="宋体" w:hAnsi="宋体"/>
          <w:b w:val="0"/>
          <w:bCs w:val="0"/>
          <w:color w:val="auto"/>
          <w:sz w:val="21"/>
          <w:szCs w:val="21"/>
        </w:rPr>
        <w:t>人工补差及机械调整按《宁波建设工程造价信息》（综合版）2024年第6期；</w:t>
      </w:r>
      <w:r>
        <w:rPr>
          <w:rFonts w:hint="eastAsia" w:ascii="宋体" w:hAnsi="宋体"/>
          <w:b w:val="0"/>
          <w:bCs w:val="0"/>
          <w:color w:val="auto"/>
          <w:sz w:val="21"/>
          <w:szCs w:val="21"/>
        </w:rPr>
        <w:tab/>
      </w:r>
    </w:p>
    <w:p w14:paraId="24FBCEB9">
      <w:pPr>
        <w:numPr>
          <w:ilvl w:val="0"/>
          <w:numId w:val="9"/>
        </w:numPr>
        <w:tabs>
          <w:tab w:val="left" w:pos="720"/>
          <w:tab w:val="left" w:pos="900"/>
          <w:tab w:val="left" w:pos="9180"/>
          <w:tab w:val="left" w:pos="9360"/>
          <w:tab w:val="clear" w:pos="1290"/>
        </w:tabs>
        <w:spacing w:line="360" w:lineRule="auto"/>
        <w:ind w:left="0" w:right="25" w:rightChars="12" w:firstLine="480"/>
        <w:rPr>
          <w:rFonts w:hint="eastAsia" w:ascii="宋体" w:hAnsi="宋体"/>
          <w:b w:val="0"/>
          <w:bCs w:val="0"/>
          <w:color w:val="auto"/>
          <w:sz w:val="21"/>
          <w:szCs w:val="21"/>
        </w:rPr>
      </w:pPr>
      <w:r>
        <w:rPr>
          <w:rFonts w:hint="eastAsia" w:ascii="宋体" w:hAnsi="宋体"/>
          <w:b w:val="0"/>
          <w:bCs w:val="0"/>
          <w:color w:val="auto"/>
          <w:sz w:val="21"/>
          <w:szCs w:val="21"/>
        </w:rPr>
        <w:t>取费</w:t>
      </w:r>
      <w:r>
        <w:rPr>
          <w:rFonts w:hint="eastAsia" w:ascii="宋体" w:hAnsi="宋体"/>
          <w:b w:val="0"/>
          <w:bCs w:val="0"/>
          <w:color w:val="auto"/>
          <w:sz w:val="21"/>
          <w:szCs w:val="21"/>
          <w:lang w:val="en-US" w:eastAsia="zh-CN"/>
        </w:rPr>
        <w:t>标准</w:t>
      </w:r>
    </w:p>
    <w:p w14:paraId="12C4F6A7">
      <w:pPr>
        <w:numPr>
          <w:ilvl w:val="0"/>
          <w:numId w:val="10"/>
        </w:numPr>
        <w:tabs>
          <w:tab w:val="left" w:pos="720"/>
          <w:tab w:val="left" w:pos="1080"/>
          <w:tab w:val="left" w:pos="1661"/>
          <w:tab w:val="left" w:pos="9180"/>
          <w:tab w:val="left" w:pos="9360"/>
        </w:tabs>
        <w:spacing w:line="360" w:lineRule="auto"/>
        <w:ind w:left="0" w:right="25" w:rightChars="12" w:firstLine="480"/>
        <w:rPr>
          <w:rFonts w:hint="eastAsia" w:ascii="宋体" w:hAnsi="宋体"/>
          <w:b w:val="0"/>
          <w:bCs w:val="0"/>
          <w:color w:val="auto"/>
          <w:sz w:val="21"/>
          <w:szCs w:val="21"/>
        </w:rPr>
      </w:pPr>
      <w:r>
        <w:rPr>
          <w:rFonts w:hint="eastAsia" w:ascii="宋体" w:hAnsi="宋体"/>
          <w:b w:val="0"/>
          <w:bCs w:val="0"/>
          <w:color w:val="auto"/>
          <w:sz w:val="21"/>
          <w:szCs w:val="21"/>
        </w:rPr>
        <w:t>企业管理费费率：按单独</w:t>
      </w:r>
      <w:r>
        <w:rPr>
          <w:rFonts w:hint="eastAsia" w:ascii="宋体" w:hAnsi="宋体"/>
          <w:b w:val="0"/>
          <w:bCs w:val="0"/>
          <w:color w:val="auto"/>
          <w:sz w:val="21"/>
          <w:szCs w:val="21"/>
          <w:lang w:val="en-US" w:eastAsia="zh-CN"/>
        </w:rPr>
        <w:t>装饰</w:t>
      </w:r>
      <w:r>
        <w:rPr>
          <w:rFonts w:hint="eastAsia" w:ascii="宋体" w:hAnsi="宋体"/>
          <w:b w:val="0"/>
          <w:bCs w:val="0"/>
          <w:color w:val="auto"/>
          <w:sz w:val="21"/>
          <w:szCs w:val="21"/>
        </w:rPr>
        <w:t>工程中值计取。</w:t>
      </w:r>
    </w:p>
    <w:p w14:paraId="037224DC">
      <w:pPr>
        <w:numPr>
          <w:ilvl w:val="0"/>
          <w:numId w:val="10"/>
        </w:numPr>
        <w:tabs>
          <w:tab w:val="left" w:pos="720"/>
          <w:tab w:val="left" w:pos="1080"/>
          <w:tab w:val="left" w:pos="1661"/>
          <w:tab w:val="left" w:pos="9180"/>
          <w:tab w:val="left" w:pos="9360"/>
        </w:tabs>
        <w:spacing w:line="360" w:lineRule="auto"/>
        <w:ind w:left="0" w:right="25" w:rightChars="12" w:firstLine="480"/>
        <w:rPr>
          <w:rFonts w:hint="eastAsia" w:ascii="宋体" w:hAnsi="宋体"/>
          <w:b w:val="0"/>
          <w:bCs w:val="0"/>
          <w:color w:val="auto"/>
          <w:sz w:val="21"/>
          <w:szCs w:val="21"/>
        </w:rPr>
      </w:pPr>
      <w:r>
        <w:rPr>
          <w:rFonts w:hint="eastAsia" w:ascii="宋体" w:hAnsi="宋体"/>
          <w:b w:val="0"/>
          <w:bCs w:val="0"/>
          <w:color w:val="auto"/>
          <w:sz w:val="21"/>
          <w:szCs w:val="21"/>
        </w:rPr>
        <w:t>安全文明施工基本费</w:t>
      </w:r>
      <w:r>
        <w:rPr>
          <w:rFonts w:hint="eastAsia" w:ascii="宋体" w:hAnsi="宋体"/>
          <w:b w:val="0"/>
          <w:bCs w:val="0"/>
          <w:color w:val="auto"/>
          <w:sz w:val="21"/>
          <w:szCs w:val="21"/>
          <w:lang w:eastAsia="zh-CN"/>
        </w:rPr>
        <w:t>（</w:t>
      </w:r>
      <w:r>
        <w:rPr>
          <w:rFonts w:hint="eastAsia" w:ascii="宋体" w:hAnsi="宋体"/>
          <w:b w:val="0"/>
          <w:bCs w:val="0"/>
          <w:color w:val="auto"/>
          <w:sz w:val="21"/>
          <w:szCs w:val="21"/>
        </w:rPr>
        <w:t>市区工程</w:t>
      </w:r>
      <w:r>
        <w:rPr>
          <w:rFonts w:hint="eastAsia" w:ascii="宋体" w:hAnsi="宋体"/>
          <w:b w:val="0"/>
          <w:bCs w:val="0"/>
          <w:color w:val="auto"/>
          <w:sz w:val="21"/>
          <w:szCs w:val="21"/>
          <w:lang w:eastAsia="zh-CN"/>
        </w:rPr>
        <w:t>）、</w:t>
      </w:r>
      <w:r>
        <w:rPr>
          <w:rFonts w:hint="eastAsia" w:ascii="宋体" w:hAnsi="宋体"/>
          <w:b w:val="0"/>
          <w:bCs w:val="0"/>
          <w:color w:val="auto"/>
          <w:sz w:val="21"/>
          <w:szCs w:val="21"/>
        </w:rPr>
        <w:t>冬雨季施工增加费费率均按《浙江省建设工程计价规则》（2018版）相关规定中值计取</w:t>
      </w:r>
      <w:r>
        <w:rPr>
          <w:rFonts w:hint="eastAsia" w:ascii="宋体" w:hAnsi="宋体"/>
          <w:b w:val="0"/>
          <w:bCs w:val="0"/>
          <w:color w:val="auto"/>
          <w:sz w:val="21"/>
          <w:szCs w:val="21"/>
          <w:lang w:eastAsia="zh-CN"/>
        </w:rPr>
        <w:t>。</w:t>
      </w:r>
      <w:r>
        <w:rPr>
          <w:rFonts w:hint="eastAsia" w:ascii="宋体" w:hAnsi="宋体"/>
          <w:b w:val="0"/>
          <w:bCs w:val="0"/>
          <w:color w:val="auto"/>
          <w:sz w:val="21"/>
          <w:szCs w:val="21"/>
          <w:lang w:val="en-US" w:eastAsia="zh-CN"/>
        </w:rPr>
        <w:t>不计取</w:t>
      </w:r>
      <w:r>
        <w:rPr>
          <w:rFonts w:hint="eastAsia" w:ascii="宋体" w:hAnsi="宋体"/>
          <w:b w:val="0"/>
          <w:bCs w:val="0"/>
          <w:color w:val="auto"/>
          <w:sz w:val="21"/>
          <w:szCs w:val="21"/>
          <w:lang w:eastAsia="zh-CN"/>
        </w:rPr>
        <w:t>提前竣工费、二次搬运费、标化工地增加费、优质工程增加费。</w:t>
      </w:r>
    </w:p>
    <w:p w14:paraId="339A3F3C">
      <w:pPr>
        <w:numPr>
          <w:ilvl w:val="0"/>
          <w:numId w:val="10"/>
        </w:numPr>
        <w:tabs>
          <w:tab w:val="left" w:pos="720"/>
          <w:tab w:val="left" w:pos="1080"/>
          <w:tab w:val="left" w:pos="1661"/>
          <w:tab w:val="left" w:pos="9180"/>
          <w:tab w:val="left" w:pos="9360"/>
        </w:tabs>
        <w:spacing w:line="360" w:lineRule="auto"/>
        <w:ind w:left="0" w:right="25" w:rightChars="12" w:firstLine="480"/>
        <w:rPr>
          <w:rFonts w:hint="eastAsia" w:ascii="宋体" w:hAnsi="宋体"/>
          <w:b w:val="0"/>
          <w:bCs w:val="0"/>
          <w:color w:val="auto"/>
          <w:sz w:val="21"/>
          <w:szCs w:val="21"/>
        </w:rPr>
      </w:pPr>
      <w:r>
        <w:rPr>
          <w:rFonts w:hint="eastAsia" w:ascii="宋体" w:hAnsi="宋体"/>
          <w:b w:val="0"/>
          <w:bCs w:val="0"/>
          <w:color w:val="auto"/>
          <w:sz w:val="21"/>
          <w:szCs w:val="21"/>
        </w:rPr>
        <w:t>安全生产责任保险费按市建管2024【12】号文件计算</w:t>
      </w:r>
      <w:r>
        <w:rPr>
          <w:rFonts w:hint="eastAsia" w:ascii="宋体" w:hAnsi="宋体"/>
          <w:b w:val="0"/>
          <w:bCs w:val="0"/>
          <w:color w:val="auto"/>
          <w:sz w:val="21"/>
          <w:szCs w:val="21"/>
          <w:lang w:eastAsia="zh-CN"/>
        </w:rPr>
        <w:t>。</w:t>
      </w:r>
    </w:p>
    <w:p w14:paraId="3A5E671A">
      <w:pPr>
        <w:numPr>
          <w:ilvl w:val="0"/>
          <w:numId w:val="10"/>
        </w:numPr>
        <w:tabs>
          <w:tab w:val="left" w:pos="720"/>
          <w:tab w:val="left" w:pos="1080"/>
          <w:tab w:val="left" w:pos="1661"/>
          <w:tab w:val="left" w:pos="9180"/>
          <w:tab w:val="left" w:pos="9360"/>
        </w:tabs>
        <w:spacing w:line="360" w:lineRule="auto"/>
        <w:ind w:left="0" w:right="25" w:rightChars="12" w:firstLine="480"/>
        <w:rPr>
          <w:rFonts w:hint="eastAsia" w:ascii="宋体" w:hAnsi="宋体"/>
          <w:b w:val="0"/>
          <w:bCs w:val="0"/>
          <w:color w:val="auto"/>
          <w:sz w:val="21"/>
          <w:szCs w:val="21"/>
        </w:rPr>
      </w:pPr>
      <w:r>
        <w:rPr>
          <w:rFonts w:hint="eastAsia"/>
          <w:b w:val="0"/>
          <w:bCs w:val="0"/>
          <w:color w:val="auto"/>
          <w:sz w:val="21"/>
          <w:szCs w:val="21"/>
        </w:rPr>
        <w:t>规费：</w:t>
      </w:r>
      <w:r>
        <w:rPr>
          <w:rFonts w:hint="eastAsia" w:ascii="宋体" w:hAnsi="宋体"/>
          <w:b w:val="0"/>
          <w:bCs w:val="0"/>
          <w:color w:val="auto"/>
          <w:sz w:val="21"/>
          <w:szCs w:val="21"/>
        </w:rPr>
        <w:t>按《浙江省建设工程计价规则》（2018版）相关规定的30%</w:t>
      </w:r>
      <w:r>
        <w:rPr>
          <w:rFonts w:hint="eastAsia" w:ascii="宋体" w:hAnsi="宋体"/>
          <w:b w:val="0"/>
          <w:bCs w:val="0"/>
          <w:color w:val="auto"/>
          <w:sz w:val="21"/>
          <w:szCs w:val="21"/>
          <w:lang w:val="en-US" w:eastAsia="zh-CN"/>
        </w:rPr>
        <w:t>计取</w:t>
      </w:r>
      <w:r>
        <w:rPr>
          <w:rFonts w:hint="eastAsia" w:ascii="宋体" w:hAnsi="宋体"/>
          <w:b w:val="0"/>
          <w:bCs w:val="0"/>
          <w:color w:val="auto"/>
          <w:sz w:val="21"/>
          <w:szCs w:val="21"/>
        </w:rPr>
        <w:t>。</w:t>
      </w:r>
    </w:p>
    <w:p w14:paraId="79EB1E53">
      <w:pPr>
        <w:numPr>
          <w:ilvl w:val="0"/>
          <w:numId w:val="10"/>
        </w:numPr>
        <w:tabs>
          <w:tab w:val="left" w:pos="1080"/>
          <w:tab w:val="left" w:pos="9180"/>
          <w:tab w:val="left" w:pos="9360"/>
        </w:tabs>
        <w:spacing w:line="360" w:lineRule="auto"/>
        <w:ind w:left="0" w:right="25" w:rightChars="12" w:firstLine="480"/>
        <w:rPr>
          <w:rFonts w:hint="eastAsia" w:ascii="宋体" w:hAnsi="宋体"/>
          <w:b w:val="0"/>
          <w:bCs w:val="0"/>
          <w:color w:val="auto"/>
          <w:sz w:val="21"/>
          <w:szCs w:val="21"/>
        </w:rPr>
      </w:pPr>
      <w:r>
        <w:rPr>
          <w:rFonts w:hint="eastAsia" w:ascii="宋体" w:hAnsi="宋体"/>
          <w:b w:val="0"/>
          <w:bCs w:val="0"/>
          <w:color w:val="auto"/>
          <w:sz w:val="21"/>
          <w:szCs w:val="21"/>
        </w:rPr>
        <w:t>税金税率：按9%计取</w:t>
      </w:r>
      <w:r>
        <w:rPr>
          <w:rFonts w:hint="eastAsia" w:ascii="宋体" w:hAnsi="宋体"/>
          <w:b w:val="0"/>
          <w:bCs w:val="0"/>
          <w:color w:val="auto"/>
          <w:sz w:val="21"/>
          <w:szCs w:val="21"/>
          <w:lang w:eastAsia="zh-CN"/>
        </w:rPr>
        <w:t>。</w:t>
      </w:r>
    </w:p>
    <w:p w14:paraId="2EC639EB">
      <w:pPr>
        <w:numPr>
          <w:ilvl w:val="0"/>
          <w:numId w:val="9"/>
        </w:numPr>
        <w:tabs>
          <w:tab w:val="left" w:pos="720"/>
          <w:tab w:val="left" w:pos="900"/>
          <w:tab w:val="left" w:pos="9180"/>
          <w:tab w:val="left" w:pos="9360"/>
          <w:tab w:val="clear" w:pos="1290"/>
        </w:tabs>
        <w:spacing w:line="360" w:lineRule="auto"/>
        <w:ind w:left="0" w:right="25" w:rightChars="12" w:firstLine="480"/>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其他说明：</w:t>
      </w:r>
    </w:p>
    <w:p w14:paraId="601CA108">
      <w:pPr>
        <w:keepNext w:val="0"/>
        <w:keepLines w:val="0"/>
        <w:pageBreakBefore w:val="0"/>
        <w:widowControl w:val="0"/>
        <w:numPr>
          <w:ilvl w:val="0"/>
          <w:numId w:val="0"/>
        </w:numPr>
        <w:tabs>
          <w:tab w:val="left" w:pos="1080"/>
          <w:tab w:val="left" w:pos="9180"/>
          <w:tab w:val="left" w:pos="9360"/>
        </w:tabs>
        <w:kinsoku/>
        <w:wordWrap/>
        <w:overflowPunct/>
        <w:topLinePunct w:val="0"/>
        <w:autoSpaceDE/>
        <w:autoSpaceDN/>
        <w:bidi w:val="0"/>
        <w:adjustRightInd w:val="0"/>
        <w:snapToGrid/>
        <w:spacing w:line="360" w:lineRule="auto"/>
        <w:ind w:left="0" w:leftChars="0" w:right="0" w:rightChars="0" w:firstLine="420" w:firstLineChars="200"/>
        <w:textAlignment w:val="auto"/>
        <w:rPr>
          <w:rFonts w:hint="eastAsia" w:ascii="宋体" w:hAnsi="宋体" w:eastAsia="宋体" w:cs="Times New Roman"/>
          <w:b w:val="0"/>
          <w:bCs w:val="0"/>
          <w:color w:val="auto"/>
          <w:sz w:val="21"/>
          <w:szCs w:val="21"/>
          <w:lang w:val="en-US" w:eastAsia="zh-CN"/>
        </w:rPr>
      </w:pPr>
      <w:r>
        <w:rPr>
          <w:rFonts w:hint="eastAsia" w:ascii="宋体" w:hAnsi="宋体"/>
          <w:b w:val="0"/>
          <w:bCs w:val="0"/>
          <w:color w:val="auto"/>
          <w:sz w:val="21"/>
          <w:szCs w:val="21"/>
          <w:lang w:val="en-US" w:eastAsia="zh-CN"/>
        </w:rPr>
        <w:t>（1）</w:t>
      </w:r>
      <w:r>
        <w:rPr>
          <w:rFonts w:hint="eastAsia" w:ascii="宋体" w:hAnsi="宋体" w:eastAsia="宋体" w:cs="Times New Roman"/>
          <w:b w:val="0"/>
          <w:bCs w:val="0"/>
          <w:color w:val="auto"/>
          <w:sz w:val="21"/>
          <w:szCs w:val="21"/>
          <w:lang w:val="en-US" w:eastAsia="zh-CN"/>
        </w:rPr>
        <w:t>建筑垃圾外运运距按10公里包干,结算不作调整，渣土处置场地自行解决，渣土处置费及渣土运输费用按宁物价[2019]1号文件规定计算，渣土处置费作为非竞争性费用不下浮</w:t>
      </w:r>
      <w:r>
        <w:rPr>
          <w:rFonts w:hint="eastAsia" w:ascii="宋体" w:hAnsi="宋体" w:cs="Times New Roman"/>
          <w:b w:val="0"/>
          <w:bCs w:val="0"/>
          <w:color w:val="auto"/>
          <w:sz w:val="21"/>
          <w:szCs w:val="21"/>
          <w:lang w:val="en-US" w:eastAsia="zh-CN"/>
        </w:rPr>
        <w:t>；</w:t>
      </w:r>
    </w:p>
    <w:p w14:paraId="4982464F">
      <w:pPr>
        <w:keepNext w:val="0"/>
        <w:keepLines w:val="0"/>
        <w:pageBreakBefore w:val="0"/>
        <w:widowControl w:val="0"/>
        <w:numPr>
          <w:ilvl w:val="0"/>
          <w:numId w:val="0"/>
        </w:numPr>
        <w:tabs>
          <w:tab w:val="left" w:pos="1080"/>
          <w:tab w:val="left" w:pos="9180"/>
          <w:tab w:val="left" w:pos="9360"/>
        </w:tabs>
        <w:kinsoku/>
        <w:wordWrap/>
        <w:overflowPunct/>
        <w:topLinePunct w:val="0"/>
        <w:autoSpaceDE/>
        <w:autoSpaceDN/>
        <w:bidi w:val="0"/>
        <w:adjustRightInd w:val="0"/>
        <w:snapToGrid/>
        <w:spacing w:line="360" w:lineRule="auto"/>
        <w:ind w:left="0" w:leftChars="0" w:right="0" w:rightChars="0" w:firstLine="420" w:firstLineChars="200"/>
        <w:textAlignment w:val="auto"/>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（2）经确认，厂房女儿墙内侧不做重新刷涂料；</w:t>
      </w:r>
    </w:p>
    <w:p w14:paraId="3F7E8261">
      <w:pPr>
        <w:keepNext w:val="0"/>
        <w:keepLines w:val="0"/>
        <w:pageBreakBefore w:val="0"/>
        <w:widowControl w:val="0"/>
        <w:numPr>
          <w:ilvl w:val="0"/>
          <w:numId w:val="0"/>
        </w:numPr>
        <w:tabs>
          <w:tab w:val="left" w:pos="1080"/>
          <w:tab w:val="left" w:pos="9180"/>
          <w:tab w:val="left" w:pos="9360"/>
        </w:tabs>
        <w:kinsoku/>
        <w:wordWrap/>
        <w:overflowPunct/>
        <w:topLinePunct w:val="0"/>
        <w:autoSpaceDE/>
        <w:autoSpaceDN/>
        <w:bidi w:val="0"/>
        <w:adjustRightInd w:val="0"/>
        <w:snapToGrid/>
        <w:spacing w:line="360" w:lineRule="auto"/>
        <w:ind w:left="0" w:leftChars="0" w:right="0" w:rightChars="0" w:firstLine="420" w:firstLineChars="200"/>
        <w:textAlignment w:val="auto"/>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（3）厂房外墙空鼓暂不计算，围墙马赛克墙面空鼓暂不计算，围墙涂料空鼓暂按80%计算，结算按实调整；</w:t>
      </w:r>
    </w:p>
    <w:p w14:paraId="4920F99E">
      <w:pPr>
        <w:spacing w:line="560" w:lineRule="exact"/>
        <w:ind w:firstLine="241" w:firstLineChars="100"/>
        <w:rPr>
          <w:rFonts w:hint="eastAsia" w:ascii="仿宋_GB2312" w:hAnsi="仿宋_GB2312" w:eastAsia="仿宋_GB2312" w:cs="仿宋_GB2312"/>
          <w:b/>
          <w:bCs/>
          <w:color w:val="auto"/>
          <w:sz w:val="24"/>
          <w:szCs w:val="24"/>
        </w:rPr>
      </w:pPr>
      <w:r>
        <w:rPr>
          <w:rFonts w:hint="eastAsia" w:ascii="宋体" w:hAnsi="宋体" w:cs="宋体"/>
          <w:b/>
          <w:bCs/>
          <w:color w:val="auto"/>
          <w:sz w:val="24"/>
          <w:szCs w:val="24"/>
        </w:rPr>
        <w:t>四、相关事项说明</w:t>
      </w:r>
    </w:p>
    <w:p w14:paraId="532FBB12">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详见</w:t>
      </w:r>
      <w:r>
        <w:rPr>
          <w:rFonts w:hint="eastAsia" w:cs="Times New Roman"/>
          <w:b w:val="0"/>
          <w:bCs w:val="0"/>
          <w:color w:val="auto"/>
          <w:sz w:val="21"/>
          <w:szCs w:val="21"/>
          <w:lang w:val="en-US" w:eastAsia="zh-CN"/>
        </w:rPr>
        <w:t>附件预算书和图纸(见公告附件)。</w:t>
      </w:r>
    </w:p>
    <w:p w14:paraId="43CA2EC4">
      <w:pPr>
        <w:spacing w:line="560" w:lineRule="exact"/>
        <w:ind w:firstLine="210" w:firstLineChars="100"/>
        <w:rPr>
          <w:rFonts w:hint="eastAsia" w:ascii="宋体" w:hAnsi="宋体" w:eastAsia="宋体" w:cs="宋体"/>
          <w:b/>
          <w:bCs/>
          <w:color w:val="auto"/>
          <w:sz w:val="24"/>
          <w:szCs w:val="24"/>
          <w:lang w:val="en-US" w:eastAsia="zh-CN"/>
        </w:rPr>
      </w:pPr>
      <w:r>
        <w:rPr>
          <w:rFonts w:hint="eastAsia" w:ascii="宋体" w:hAnsi="宋体" w:cs="宋体"/>
          <w:b w:val="0"/>
          <w:bCs w:val="0"/>
          <w:sz w:val="21"/>
          <w:szCs w:val="21"/>
        </w:rPr>
        <w:t>▲</w:t>
      </w:r>
      <w:r>
        <w:rPr>
          <w:rFonts w:hint="eastAsia" w:ascii="宋体" w:hAnsi="宋体" w:eastAsia="宋体" w:cs="宋体"/>
          <w:b/>
          <w:bCs/>
          <w:color w:val="auto"/>
          <w:sz w:val="24"/>
          <w:szCs w:val="24"/>
          <w:lang w:val="en-US" w:eastAsia="zh-CN"/>
        </w:rPr>
        <w:t>五、报价要求</w:t>
      </w:r>
    </w:p>
    <w:p w14:paraId="44458ED2">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（1）本项目的不可竞争费用为渣土处置费，总价为</w:t>
      </w:r>
      <w:r>
        <w:rPr>
          <w:rFonts w:hint="eastAsia" w:cs="Times New Roman"/>
          <w:b w:val="0"/>
          <w:bCs w:val="0"/>
          <w:color w:val="auto"/>
          <w:sz w:val="21"/>
          <w:szCs w:val="21"/>
          <w:lang w:val="en-US" w:eastAsia="zh-CN"/>
        </w:rPr>
        <w:t>2844</w:t>
      </w:r>
      <w:r>
        <w:rPr>
          <w:rFonts w:hint="eastAsia" w:ascii="Times New Roman" w:hAnsi="Times New Roman" w:eastAsia="宋体" w:cs="Times New Roman"/>
          <w:b w:val="0"/>
          <w:bCs w:val="0"/>
          <w:color w:val="auto"/>
          <w:sz w:val="21"/>
          <w:szCs w:val="21"/>
          <w:lang w:val="en-US" w:eastAsia="zh-CN"/>
        </w:rPr>
        <w:t>元（含税）</w:t>
      </w:r>
      <w:r>
        <w:rPr>
          <w:rFonts w:hint="eastAsia"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 xml:space="preserve"> 不可竞争费用按上述金额填报，不得更改，否则做无效标处理。</w:t>
      </w:r>
    </w:p>
    <w:p w14:paraId="6B4529CB">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（2）投标人在制作报价文件时，须按上述要求和采购文件的格式要求制作报价文件。</w:t>
      </w:r>
    </w:p>
    <w:p w14:paraId="1E313A1C">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（3）最终报价时，按采购文件要求的格式（见附件“报价一览表”）填写盖章后上传系统，同时在系统上填报；</w:t>
      </w:r>
    </w:p>
    <w:p w14:paraId="1E7FAEEC">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①渣土处置费：按“</w:t>
      </w:r>
      <w:r>
        <w:rPr>
          <w:rFonts w:hint="eastAsia" w:cs="Times New Roman"/>
          <w:b w:val="0"/>
          <w:bCs w:val="0"/>
          <w:color w:val="auto"/>
          <w:sz w:val="21"/>
          <w:szCs w:val="21"/>
          <w:lang w:val="en-US" w:eastAsia="zh-CN"/>
        </w:rPr>
        <w:t>2844</w:t>
      </w:r>
      <w:r>
        <w:rPr>
          <w:rFonts w:hint="eastAsia" w:ascii="Times New Roman" w:hAnsi="Times New Roman" w:eastAsia="宋体" w:cs="Times New Roman"/>
          <w:b w:val="0"/>
          <w:bCs w:val="0"/>
          <w:color w:val="auto"/>
          <w:sz w:val="21"/>
          <w:szCs w:val="21"/>
          <w:lang w:val="en-US" w:eastAsia="zh-CN"/>
        </w:rPr>
        <w:t>元（含税）”填报，否则做无效标处理；</w:t>
      </w:r>
    </w:p>
    <w:p w14:paraId="4C169B2D">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②下浮率：按“</w:t>
      </w:r>
      <w:r>
        <w:rPr>
          <w:rFonts w:hint="eastAsia" w:ascii="Times New Roman" w:hAnsi="Times New Roman" w:eastAsia="宋体" w:cs="Times New Roman"/>
          <w:b w:val="0"/>
          <w:bCs w:val="0"/>
          <w:color w:val="auto"/>
          <w:sz w:val="21"/>
          <w:szCs w:val="21"/>
          <w:u w:val="single"/>
          <w:lang w:val="en-US" w:eastAsia="zh-CN"/>
        </w:rPr>
        <w:t xml:space="preserve">  </w:t>
      </w:r>
      <w:r>
        <w:rPr>
          <w:rFonts w:hint="eastAsia" w:ascii="Times New Roman" w:hAnsi="Times New Roman" w:eastAsia="宋体" w:cs="Times New Roman"/>
          <w:b w:val="0"/>
          <w:bCs w:val="0"/>
          <w:color w:val="auto"/>
          <w:sz w:val="21"/>
          <w:szCs w:val="21"/>
          <w:lang w:val="en-US" w:eastAsia="zh-CN"/>
        </w:rPr>
        <w:t>%”填报，最多保留至小数点后2位；</w:t>
      </w:r>
    </w:p>
    <w:p w14:paraId="63B5CA10">
      <w:pPr>
        <w:numPr>
          <w:ilvl w:val="0"/>
          <w:numId w:val="0"/>
        </w:numPr>
        <w:tabs>
          <w:tab w:val="left" w:pos="720"/>
          <w:tab w:val="left" w:pos="1080"/>
          <w:tab w:val="left" w:pos="9180"/>
          <w:tab w:val="left" w:pos="9360"/>
        </w:tabs>
        <w:spacing w:line="360" w:lineRule="auto"/>
        <w:ind w:right="25" w:rightChars="12" w:firstLine="420" w:firstLineChars="200"/>
        <w:jc w:val="left"/>
        <w:rPr>
          <w:rFonts w:hint="default"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lang w:val="en-US" w:eastAsia="zh-CN"/>
        </w:rPr>
        <w:t>③总报价，按以下方式计算并填报：总报价=（预算金额－渣土处置费2844元）×（1-下浮率）+渣土处置费2844元。例如，某投标人下浮率填报为“10%”，其中含税渣土处置费2844元，则该投标人投标总价=（3958964-2844）×（1-10%）+2844=3563352元</w:t>
      </w:r>
    </w:p>
    <w:p w14:paraId="48F31EB4">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r>
        <w:rPr>
          <w:rFonts w:hint="eastAsia" w:cs="Times New Roman"/>
          <w:b w:val="0"/>
          <w:bCs w:val="0"/>
          <w:color w:val="auto"/>
          <w:sz w:val="21"/>
          <w:szCs w:val="21"/>
          <w:highlight w:val="none"/>
          <w:lang w:val="en-US" w:eastAsia="zh-CN"/>
        </w:rPr>
        <w:t>4</w:t>
      </w:r>
      <w:r>
        <w:rPr>
          <w:rFonts w:hint="eastAsia" w:ascii="Times New Roman" w:hAnsi="Times New Roman" w:eastAsia="宋体" w:cs="Times New Roman"/>
          <w:b w:val="0"/>
          <w:bCs w:val="0"/>
          <w:color w:val="auto"/>
          <w:sz w:val="21"/>
          <w:szCs w:val="21"/>
          <w:highlight w:val="none"/>
          <w:lang w:val="en-US" w:eastAsia="zh-CN"/>
        </w:rPr>
        <w:t>）本工程市场价格波动不调整合同价，不调差人工价格、材料价格，投标人报价时须充分考虑。</w:t>
      </w:r>
    </w:p>
    <w:p w14:paraId="0C453037">
      <w:pPr>
        <w:spacing w:line="560" w:lineRule="exact"/>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六、结算方式</w:t>
      </w:r>
    </w:p>
    <w:p w14:paraId="052E0406">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（1）工程量清单已有综合单价的项目（除渣土处置费外），按采购人提供的预算工程量清单(见公告附件)内</w:t>
      </w:r>
      <w:r>
        <w:rPr>
          <w:rFonts w:hint="eastAsia" w:ascii="宋体" w:hAnsi="宋体" w:eastAsia="宋体" w:cs="宋体"/>
          <w:color w:val="auto"/>
          <w:sz w:val="21"/>
          <w:szCs w:val="21"/>
          <w:highlight w:val="none"/>
          <w:lang w:val="en-US" w:eastAsia="zh-CN"/>
        </w:rPr>
        <w:t>各</w:t>
      </w:r>
      <w:r>
        <w:rPr>
          <w:rFonts w:hint="eastAsia" w:ascii="宋体" w:hAnsi="宋体" w:eastAsia="宋体" w:cs="宋体"/>
          <w:color w:val="auto"/>
          <w:sz w:val="21"/>
          <w:szCs w:val="21"/>
          <w:highlight w:val="none"/>
          <w:lang w:eastAsia="zh-CN"/>
        </w:rPr>
        <w:t>子项</w:t>
      </w:r>
      <w:r>
        <w:rPr>
          <w:rFonts w:hint="eastAsia" w:ascii="Times New Roman" w:hAnsi="Times New Roman" w:eastAsia="宋体" w:cs="Times New Roman"/>
          <w:b w:val="0"/>
          <w:bCs w:val="0"/>
          <w:color w:val="auto"/>
          <w:sz w:val="21"/>
          <w:szCs w:val="21"/>
          <w:highlight w:val="none"/>
          <w:lang w:val="en-US" w:eastAsia="zh-CN"/>
        </w:rPr>
        <w:t>综合单价结合供应商的中标下浮率，以实际工程量结算。</w:t>
      </w:r>
    </w:p>
    <w:p w14:paraId="6953C82E">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（2）其余要求详见合同条款。</w:t>
      </w:r>
    </w:p>
    <w:p w14:paraId="439B21BB">
      <w:pPr>
        <w:spacing w:before="120" w:beforeLines="50" w:after="120" w:afterLines="50" w:line="400" w:lineRule="exact"/>
        <w:rPr>
          <w:rFonts w:hint="eastAsia" w:asciiTheme="majorEastAsia" w:hAnsiTheme="majorEastAsia" w:eastAsiaTheme="majorEastAsia" w:cstheme="majorEastAsia"/>
          <w:b w:val="0"/>
          <w:bCs w:val="0"/>
          <w:i/>
          <w:iCs/>
          <w:color w:val="0000FF"/>
          <w:sz w:val="21"/>
          <w:szCs w:val="21"/>
          <w:highlight w:val="yellow"/>
          <w:lang w:val="en-US" w:eastAsia="zh-CN"/>
        </w:rPr>
      </w:pPr>
      <w:r>
        <w:rPr>
          <w:rFonts w:hint="eastAsia" w:asciiTheme="majorEastAsia" w:hAnsiTheme="majorEastAsia" w:eastAsiaTheme="majorEastAsia" w:cstheme="majorEastAsia"/>
          <w:b/>
          <w:bCs/>
          <w:color w:val="000000"/>
          <w:sz w:val="21"/>
          <w:szCs w:val="21"/>
          <w:highlight w:val="none"/>
          <w:lang w:val="en-US" w:eastAsia="zh-CN"/>
        </w:rPr>
        <w:t>七</w:t>
      </w:r>
      <w:r>
        <w:rPr>
          <w:rFonts w:hint="eastAsia" w:asciiTheme="majorEastAsia" w:hAnsiTheme="majorEastAsia" w:eastAsiaTheme="majorEastAsia" w:cstheme="majorEastAsia"/>
          <w:b/>
          <w:bCs/>
          <w:color w:val="000000"/>
          <w:sz w:val="21"/>
          <w:szCs w:val="21"/>
          <w:highlight w:val="none"/>
        </w:rPr>
        <w:t>、商务条款要求</w:t>
      </w:r>
    </w:p>
    <w:tbl>
      <w:tblPr>
        <w:tblStyle w:val="60"/>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4F06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80485EB">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9046" w:type="dxa"/>
            <w:noWrap w:val="0"/>
            <w:vAlign w:val="center"/>
          </w:tcPr>
          <w:p w14:paraId="615ED671">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264A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E36DA62">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p>
        </w:tc>
        <w:tc>
          <w:tcPr>
            <w:tcW w:w="9046" w:type="dxa"/>
            <w:noWrap w:val="0"/>
            <w:vAlign w:val="center"/>
          </w:tcPr>
          <w:p w14:paraId="74165563">
            <w:pPr>
              <w:pageBreakBefore w:val="0"/>
              <w:kinsoku/>
              <w:wordWrap/>
              <w:overflowPunct/>
              <w:topLinePunct w:val="0"/>
              <w:autoSpaceDE w:val="0"/>
              <w:autoSpaceDN w:val="0"/>
              <w:bidi w:val="0"/>
              <w:adjustRightInd w:val="0"/>
              <w:snapToGrid/>
              <w:spacing w:line="320" w:lineRule="exact"/>
              <w:textAlignment w:val="auto"/>
              <w:rPr>
                <w:rFonts w:hint="eastAsia" w:ascii="宋体" w:hAnsi="宋体"/>
                <w:kern w:val="0"/>
                <w:sz w:val="21"/>
                <w:szCs w:val="21"/>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kern w:val="0"/>
                <w:sz w:val="21"/>
                <w:szCs w:val="21"/>
              </w:rPr>
              <w:t>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42123CB3">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000000"/>
                <w:kern w:val="0"/>
                <w:sz w:val="21"/>
                <w:szCs w:val="21"/>
              </w:rPr>
              <w:t>履约担保返还期限：在工程竣工验收合格后10日内全额返还。</w:t>
            </w:r>
          </w:p>
        </w:tc>
      </w:tr>
      <w:tr w14:paraId="5255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4D687A3">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2</w:t>
            </w:r>
          </w:p>
        </w:tc>
        <w:tc>
          <w:tcPr>
            <w:tcW w:w="9046" w:type="dxa"/>
            <w:noWrap w:val="0"/>
            <w:vAlign w:val="center"/>
          </w:tcPr>
          <w:p w14:paraId="72C84E4C">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p w14:paraId="12CCB380">
            <w:pPr>
              <w:numPr>
                <w:ilvl w:val="0"/>
                <w:numId w:val="0"/>
              </w:numPr>
              <w:spacing w:line="360" w:lineRule="exact"/>
              <w:jc w:val="left"/>
              <w:rPr>
                <w:rFonts w:hint="eastAsia" w:asciiTheme="majorEastAsia" w:hAnsiTheme="majorEastAsia" w:eastAsiaTheme="majorEastAsia" w:cstheme="majorEastAsia"/>
                <w:b/>
                <w:bCs/>
                <w:color w:val="FF0000"/>
                <w:sz w:val="21"/>
                <w:szCs w:val="21"/>
                <w:highlight w:val="none"/>
                <w:lang w:val="en-US" w:eastAsia="zh-CN"/>
              </w:rPr>
            </w:pPr>
            <w:r>
              <w:rPr>
                <w:rFonts w:hint="eastAsia" w:asciiTheme="majorEastAsia" w:hAnsiTheme="majorEastAsia" w:eastAsiaTheme="majorEastAsia" w:cstheme="majorEastAsia"/>
                <w:b/>
                <w:bCs/>
                <w:color w:val="FF0000"/>
                <w:sz w:val="21"/>
                <w:szCs w:val="21"/>
                <w:highlight w:val="none"/>
                <w:lang w:val="en-US" w:eastAsia="zh-CN"/>
              </w:rPr>
              <w:t>1、合同生效及具备实施条件后7个工作日内，采购人支付合同总价的40%；</w:t>
            </w:r>
          </w:p>
          <w:p w14:paraId="7160F611">
            <w:pPr>
              <w:numPr>
                <w:ilvl w:val="0"/>
                <w:numId w:val="0"/>
              </w:numPr>
              <w:spacing w:line="360" w:lineRule="exact"/>
              <w:jc w:val="left"/>
              <w:rPr>
                <w:rFonts w:hint="eastAsia" w:asciiTheme="majorEastAsia" w:hAnsiTheme="majorEastAsia" w:eastAsiaTheme="majorEastAsia" w:cstheme="majorEastAsia"/>
                <w:b/>
                <w:bCs/>
                <w:color w:val="FF0000"/>
                <w:sz w:val="21"/>
                <w:szCs w:val="21"/>
                <w:highlight w:val="none"/>
                <w:lang w:val="en-US" w:eastAsia="zh-CN"/>
              </w:rPr>
            </w:pPr>
            <w:r>
              <w:rPr>
                <w:rFonts w:hint="eastAsia" w:asciiTheme="majorEastAsia" w:hAnsiTheme="majorEastAsia" w:eastAsiaTheme="majorEastAsia" w:cstheme="majorEastAsia"/>
                <w:b/>
                <w:bCs/>
                <w:color w:val="FF0000"/>
                <w:sz w:val="21"/>
                <w:szCs w:val="21"/>
                <w:highlight w:val="none"/>
                <w:lang w:val="en-US" w:eastAsia="zh-CN"/>
              </w:rPr>
              <w:t>2、工程验收合格后7个工作日内，采购人支付至合同总价的80%；</w:t>
            </w:r>
          </w:p>
          <w:p w14:paraId="1586B99E">
            <w:pPr>
              <w:numPr>
                <w:ilvl w:val="0"/>
                <w:numId w:val="0"/>
              </w:numPr>
              <w:spacing w:line="360" w:lineRule="exact"/>
              <w:jc w:val="left"/>
              <w:rPr>
                <w:rFonts w:hint="eastAsia" w:asciiTheme="majorEastAsia" w:hAnsiTheme="majorEastAsia" w:eastAsiaTheme="majorEastAsia" w:cstheme="majorEastAsia"/>
                <w:b/>
                <w:bCs/>
                <w:color w:val="FF0000"/>
                <w:sz w:val="21"/>
                <w:szCs w:val="21"/>
                <w:highlight w:val="none"/>
                <w:lang w:val="en-US" w:eastAsia="zh-CN"/>
              </w:rPr>
            </w:pPr>
            <w:r>
              <w:rPr>
                <w:rFonts w:hint="eastAsia" w:asciiTheme="majorEastAsia" w:hAnsiTheme="majorEastAsia" w:eastAsiaTheme="majorEastAsia" w:cstheme="majorEastAsia"/>
                <w:b/>
                <w:bCs/>
                <w:color w:val="FF0000"/>
                <w:sz w:val="21"/>
                <w:szCs w:val="21"/>
                <w:highlight w:val="none"/>
                <w:lang w:val="en-US" w:eastAsia="zh-CN"/>
              </w:rPr>
              <w:t>3、工程竣工验收（终验）合格后，根据相关部门核准的决算价，付清尾款。</w:t>
            </w:r>
          </w:p>
          <w:p w14:paraId="0955F1B6">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bCs/>
                <w:color w:val="FF0000"/>
                <w:sz w:val="21"/>
                <w:szCs w:val="21"/>
                <w:highlight w:val="none"/>
                <w:lang w:val="en-US" w:eastAsia="zh-CN"/>
              </w:rPr>
              <w:t>注：具体条款以双方签订的合同约定为准。每次付款前，供应商提供正规的发票。供应商如有更优惠的付款方式欢迎提供。</w:t>
            </w:r>
          </w:p>
        </w:tc>
      </w:tr>
      <w:tr w14:paraId="1F83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5B76325">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3</w:t>
            </w:r>
          </w:p>
        </w:tc>
        <w:tc>
          <w:tcPr>
            <w:tcW w:w="9046" w:type="dxa"/>
            <w:noWrap w:val="0"/>
            <w:vAlign w:val="center"/>
          </w:tcPr>
          <w:p w14:paraId="75330223">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w:t>
            </w:r>
            <w:r>
              <w:rPr>
                <w:rFonts w:hint="eastAsia" w:asciiTheme="majorEastAsia" w:hAnsiTheme="majorEastAsia" w:eastAsiaTheme="majorEastAsia" w:cstheme="majorEastAsia"/>
                <w:b/>
                <w:bCs/>
                <w:color w:val="FF0000"/>
                <w:sz w:val="21"/>
                <w:szCs w:val="21"/>
                <w:highlight w:val="none"/>
                <w:lang w:eastAsia="zh-CN"/>
              </w:rPr>
              <w:t>合同签订后60天内完工并通过竣工验收</w:t>
            </w:r>
            <w:r>
              <w:rPr>
                <w:rFonts w:hint="eastAsia" w:asciiTheme="majorEastAsia" w:hAnsiTheme="majorEastAsia" w:eastAsiaTheme="majorEastAsia" w:cstheme="majorEastAsia"/>
                <w:b/>
                <w:bCs/>
                <w:color w:val="FF0000"/>
                <w:sz w:val="21"/>
                <w:szCs w:val="21"/>
                <w:highlight w:val="none"/>
              </w:rPr>
              <w:t>。</w:t>
            </w:r>
          </w:p>
          <w:p w14:paraId="246210C0">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eastAsia="zh-CN"/>
              </w:rPr>
              <w:t>宁海县西店镇</w:t>
            </w:r>
            <w:r>
              <w:rPr>
                <w:rFonts w:hint="eastAsia" w:asciiTheme="majorEastAsia" w:hAnsiTheme="majorEastAsia" w:eastAsiaTheme="majorEastAsia" w:cstheme="majorEastAsia"/>
                <w:color w:val="auto"/>
                <w:sz w:val="21"/>
                <w:szCs w:val="21"/>
                <w:highlight w:val="none"/>
                <w:lang w:val="en-US" w:eastAsia="zh-CN"/>
              </w:rPr>
              <w:t>。</w:t>
            </w:r>
          </w:p>
        </w:tc>
      </w:tr>
      <w:tr w14:paraId="1980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F901D2B">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4"/>
                <w:szCs w:val="24"/>
                <w:highlight w:val="none"/>
                <w:lang w:val="en-US" w:eastAsia="zh-CN"/>
              </w:rPr>
              <w:t>4</w:t>
            </w:r>
          </w:p>
        </w:tc>
        <w:tc>
          <w:tcPr>
            <w:tcW w:w="9046" w:type="dxa"/>
            <w:noWrap w:val="0"/>
            <w:vAlign w:val="center"/>
          </w:tcPr>
          <w:p w14:paraId="2155CDC8">
            <w:pPr>
              <w:spacing w:line="360" w:lineRule="exact"/>
              <w:jc w:val="left"/>
              <w:rPr>
                <w:rFonts w:hint="eastAsia" w:asciiTheme="majorEastAsia" w:hAnsiTheme="majorEastAsia" w:eastAsiaTheme="majorEastAsia" w:cstheme="majorEastAsia"/>
                <w:color w:val="FF0000"/>
                <w:sz w:val="21"/>
                <w:szCs w:val="21"/>
                <w:highlight w:val="none"/>
              </w:rPr>
            </w:pPr>
            <w:r>
              <w:rPr>
                <w:rFonts w:hint="eastAsia" w:asciiTheme="majorEastAsia" w:hAnsiTheme="majorEastAsia" w:eastAsiaTheme="majorEastAsia" w:cstheme="majorEastAsia"/>
                <w:color w:val="FF0000"/>
                <w:sz w:val="21"/>
                <w:szCs w:val="21"/>
                <w:highlight w:val="none"/>
              </w:rPr>
              <w:t>质量保修期</w:t>
            </w:r>
            <w:r>
              <w:rPr>
                <w:rFonts w:hint="eastAsia" w:asciiTheme="majorEastAsia" w:hAnsiTheme="majorEastAsia" w:eastAsiaTheme="majorEastAsia" w:cstheme="majorEastAsia"/>
                <w:color w:val="FF0000"/>
                <w:sz w:val="21"/>
                <w:szCs w:val="21"/>
                <w:highlight w:val="none"/>
                <w:lang w:eastAsia="zh-CN"/>
              </w:rPr>
              <w:t>：</w:t>
            </w:r>
            <w:r>
              <w:rPr>
                <w:rFonts w:hint="eastAsia" w:asciiTheme="majorEastAsia" w:hAnsiTheme="majorEastAsia" w:eastAsiaTheme="majorEastAsia" w:cstheme="majorEastAsia"/>
                <w:color w:val="FF0000"/>
                <w:sz w:val="21"/>
                <w:szCs w:val="21"/>
                <w:highlight w:val="none"/>
              </w:rPr>
              <w:t>1、质量保修期2年</w:t>
            </w:r>
            <w:r>
              <w:rPr>
                <w:rFonts w:hint="eastAsia" w:asciiTheme="majorEastAsia" w:hAnsiTheme="majorEastAsia" w:eastAsiaTheme="majorEastAsia" w:cstheme="majorEastAsia"/>
                <w:color w:val="FF0000"/>
                <w:sz w:val="21"/>
                <w:szCs w:val="21"/>
                <w:highlight w:val="none"/>
                <w:lang w:eastAsia="zh-CN"/>
              </w:rPr>
              <w:t>。</w:t>
            </w:r>
            <w:r>
              <w:rPr>
                <w:rFonts w:hint="eastAsia" w:asciiTheme="majorEastAsia" w:hAnsiTheme="majorEastAsia" w:eastAsiaTheme="majorEastAsia" w:cstheme="majorEastAsia"/>
                <w:color w:val="FF0000"/>
                <w:sz w:val="21"/>
                <w:szCs w:val="21"/>
                <w:highlight w:val="none"/>
              </w:rPr>
              <w:t>质量保修期从</w:t>
            </w:r>
            <w:r>
              <w:rPr>
                <w:rFonts w:hint="eastAsia" w:asciiTheme="majorEastAsia" w:hAnsiTheme="majorEastAsia" w:eastAsiaTheme="majorEastAsia" w:cstheme="majorEastAsia"/>
                <w:color w:val="FF0000"/>
                <w:sz w:val="21"/>
                <w:szCs w:val="21"/>
                <w:highlight w:val="none"/>
                <w:lang w:val="en-US" w:eastAsia="zh-CN"/>
              </w:rPr>
              <w:t>采购</w:t>
            </w:r>
            <w:r>
              <w:rPr>
                <w:rFonts w:hint="eastAsia" w:asciiTheme="majorEastAsia" w:hAnsiTheme="majorEastAsia" w:eastAsiaTheme="majorEastAsia" w:cstheme="majorEastAsia"/>
                <w:color w:val="FF0000"/>
                <w:sz w:val="21"/>
                <w:szCs w:val="21"/>
                <w:highlight w:val="none"/>
              </w:rPr>
              <w:t>人批准的竣工验收通过之日起计算。</w:t>
            </w:r>
          </w:p>
          <w:p w14:paraId="6B5AA0B7">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FF0000"/>
                <w:sz w:val="21"/>
                <w:szCs w:val="21"/>
                <w:highlight w:val="none"/>
              </w:rPr>
              <w:t>2、质量保修期内供应商须免费负责修理和替换任何由于</w:t>
            </w:r>
            <w:r>
              <w:rPr>
                <w:rFonts w:hint="eastAsia" w:asciiTheme="majorEastAsia" w:hAnsiTheme="majorEastAsia" w:eastAsiaTheme="majorEastAsia" w:cstheme="majorEastAsia"/>
                <w:color w:val="FF0000"/>
                <w:sz w:val="21"/>
                <w:szCs w:val="21"/>
                <w:highlight w:val="none"/>
                <w:lang w:val="en-US" w:eastAsia="zh-CN"/>
              </w:rPr>
              <w:t>改造、</w:t>
            </w:r>
            <w:r>
              <w:rPr>
                <w:rFonts w:hint="eastAsia" w:asciiTheme="majorEastAsia" w:hAnsiTheme="majorEastAsia" w:eastAsiaTheme="majorEastAsia" w:cstheme="majorEastAsia"/>
                <w:color w:val="FF0000"/>
                <w:sz w:val="21"/>
                <w:szCs w:val="21"/>
                <w:highlight w:val="none"/>
              </w:rPr>
              <w:t>配件自身的质量问题造成的损坏。</w:t>
            </w:r>
          </w:p>
        </w:tc>
      </w:tr>
      <w:tr w14:paraId="23A2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78F6FD2">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sz w:val="21"/>
                <w:szCs w:val="21"/>
              </w:rPr>
              <w:t>▲</w:t>
            </w:r>
            <w:r>
              <w:rPr>
                <w:rFonts w:hint="eastAsia" w:ascii="宋体" w:hAnsi="宋体" w:eastAsia="宋体" w:cs="宋体"/>
                <w:b w:val="0"/>
                <w:bCs w:val="0"/>
                <w:color w:val="auto"/>
                <w:sz w:val="24"/>
                <w:szCs w:val="24"/>
                <w:highlight w:val="none"/>
                <w:lang w:val="en-US" w:eastAsia="zh-CN"/>
              </w:rPr>
              <w:t>5</w:t>
            </w:r>
          </w:p>
        </w:tc>
        <w:tc>
          <w:tcPr>
            <w:tcW w:w="9046" w:type="dxa"/>
            <w:noWrap w:val="0"/>
            <w:vAlign w:val="center"/>
          </w:tcPr>
          <w:p w14:paraId="6DE73B78">
            <w:pPr>
              <w:autoSpaceDE w:val="0"/>
              <w:autoSpaceDN w:val="0"/>
              <w:adjustRightInd w:val="0"/>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人员配备：</w:t>
            </w:r>
          </w:p>
          <w:p w14:paraId="0650DB49">
            <w:pPr>
              <w:autoSpaceDE w:val="0"/>
              <w:autoSpaceDN w:val="0"/>
              <w:adjustRightInd w:val="0"/>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1.拟派本项目的项目经理要求：</w:t>
            </w:r>
            <w:r>
              <w:rPr>
                <w:rFonts w:hint="eastAsia" w:ascii="宋体" w:hAnsi="宋体" w:eastAsia="宋体" w:cs="宋体"/>
                <w:b/>
                <w:bCs/>
                <w:color w:val="000000"/>
                <w:sz w:val="21"/>
                <w:szCs w:val="21"/>
                <w:highlight w:val="none"/>
                <w:lang w:val="en-US" w:eastAsia="zh-CN"/>
              </w:rPr>
              <w:t>须具备</w:t>
            </w:r>
            <w:r>
              <w:rPr>
                <w:rFonts w:hint="eastAsia" w:ascii="宋体" w:hAnsi="宋体" w:eastAsia="宋体" w:cs="宋体"/>
                <w:b/>
                <w:bCs/>
                <w:color w:val="000000"/>
                <w:sz w:val="21"/>
                <w:szCs w:val="21"/>
                <w:highlight w:val="none"/>
                <w:u w:val="single"/>
                <w:lang w:val="en-US" w:eastAsia="zh-CN"/>
              </w:rPr>
              <w:t>注册建造师贰级及以上执业资格，（注册）专业建筑工程，具有有效的安全生产考核合格证（B证）</w:t>
            </w:r>
            <w:r>
              <w:rPr>
                <w:rFonts w:hint="eastAsia" w:ascii="宋体" w:hAnsi="宋体" w:eastAsia="宋体" w:cs="宋体"/>
                <w:b/>
                <w:bCs/>
                <w:color w:val="000000"/>
                <w:sz w:val="21"/>
                <w:szCs w:val="21"/>
                <w:highlight w:val="none"/>
                <w:lang w:val="en-US" w:eastAsia="zh-CN"/>
              </w:rPr>
              <w:t>，磋商响应文件中须提供项目经理的执业资格证书及安全生产考核合格证书复印件加盖供应商公章，否则符合性审查不予通过。</w:t>
            </w:r>
          </w:p>
          <w:p w14:paraId="73ED322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2.其他岗位人员要求：</w:t>
            </w:r>
          </w:p>
          <w:p w14:paraId="4D8111F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项目技术负责人：具备建筑类专业工程师及以上职称证书；</w:t>
            </w:r>
          </w:p>
          <w:p w14:paraId="7B2AF9F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施工员：具备建筑类施工员《浙江省建设专业管理岗位资格证书》（《住房和城乡建设领域施工现场专业人员职业培训合格证》），且施工员不少于 1 人。</w:t>
            </w:r>
          </w:p>
          <w:p w14:paraId="018A267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质量员：具备建筑类质量员《浙江省建设专业管理岗位资格证书》（《住房和城乡建设领域施工现场专业人员职业培训合格证》），且质量员不少于 1 人。</w:t>
            </w:r>
          </w:p>
          <w:p w14:paraId="386CFEC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安全员：具备建设行政主管部门核发的《专职安全生产管理人员安全生产考核合格证书》且安全员不少于1人。</w:t>
            </w:r>
          </w:p>
          <w:p w14:paraId="4B232E78">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b/>
                <w:bCs/>
                <w:color w:val="auto"/>
                <w:kern w:val="0"/>
                <w:sz w:val="21"/>
                <w:szCs w:val="21"/>
                <w:highlight w:val="none"/>
                <w:lang w:val="en-US" w:eastAsia="zh-CN"/>
              </w:rPr>
              <w:t>磋商响应文件</w:t>
            </w:r>
            <w:r>
              <w:rPr>
                <w:rFonts w:hint="eastAsia" w:ascii="宋体" w:hAnsi="宋体" w:cs="宋体"/>
                <w:b/>
                <w:bCs/>
                <w:color w:val="auto"/>
                <w:kern w:val="0"/>
                <w:sz w:val="21"/>
                <w:szCs w:val="21"/>
                <w:highlight w:val="none"/>
                <w:lang w:val="en-US" w:eastAsia="zh-CN"/>
              </w:rPr>
              <w:t>的资格文件</w:t>
            </w:r>
            <w:r>
              <w:rPr>
                <w:rFonts w:hint="eastAsia" w:ascii="宋体" w:hAnsi="宋体" w:eastAsia="宋体" w:cs="宋体"/>
                <w:b/>
                <w:bCs/>
                <w:color w:val="auto"/>
                <w:kern w:val="0"/>
                <w:sz w:val="21"/>
                <w:szCs w:val="21"/>
                <w:highlight w:val="none"/>
                <w:lang w:val="en-US" w:eastAsia="zh-CN"/>
              </w:rPr>
              <w:t>中须提供上述人员的证书复印件加盖供应商公章，否则符合性审查不予通过。</w:t>
            </w:r>
          </w:p>
        </w:tc>
      </w:tr>
      <w:tr w14:paraId="1A49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5D8DFE8">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9046" w:type="dxa"/>
            <w:noWrap w:val="0"/>
            <w:vAlign w:val="center"/>
          </w:tcPr>
          <w:p w14:paraId="27E875D3">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作业要求</w:t>
            </w:r>
          </w:p>
          <w:p w14:paraId="5A6B62F6">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1986EF9F">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41C27CE5">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407D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C6D5C6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sz w:val="21"/>
                <w:szCs w:val="21"/>
                <w:highlight w:val="none"/>
                <w:lang w:val="en-US" w:eastAsia="zh-CN"/>
              </w:rPr>
              <w:t>7</w:t>
            </w:r>
          </w:p>
        </w:tc>
        <w:tc>
          <w:tcPr>
            <w:tcW w:w="9046" w:type="dxa"/>
            <w:noWrap w:val="0"/>
            <w:vAlign w:val="top"/>
          </w:tcPr>
          <w:p w14:paraId="2503CA0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其他：</w:t>
            </w:r>
          </w:p>
          <w:p w14:paraId="79BFDD6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4A726B7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本工程为固定单价合同，工程量按实际工程量结算。</w:t>
            </w:r>
          </w:p>
          <w:p w14:paraId="0DFC462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1F0E095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firstLineChars="0"/>
              <w:jc w:val="both"/>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施工单位须落实安全生产措施，在施工中发生的一切生产安全事故及其它事故由施工单位负责，同采购人无涉。</w:t>
            </w:r>
          </w:p>
        </w:tc>
      </w:tr>
      <w:tr w14:paraId="464C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F3C32A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b w:val="0"/>
                <w:bCs w:val="0"/>
                <w:sz w:val="21"/>
                <w:szCs w:val="21"/>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8</w:t>
            </w:r>
          </w:p>
        </w:tc>
        <w:tc>
          <w:tcPr>
            <w:tcW w:w="9046" w:type="dxa"/>
            <w:noWrap w:val="0"/>
            <w:vAlign w:val="center"/>
          </w:tcPr>
          <w:p w14:paraId="2255EC93">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20A23B72">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5AE3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5E9D4EA">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9</w:t>
            </w:r>
          </w:p>
        </w:tc>
        <w:tc>
          <w:tcPr>
            <w:tcW w:w="9046" w:type="dxa"/>
            <w:noWrap w:val="0"/>
            <w:vAlign w:val="center"/>
          </w:tcPr>
          <w:p w14:paraId="1755FE1D">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报价方式：</w:t>
            </w:r>
            <w:r>
              <w:rPr>
                <w:rFonts w:hint="eastAsia" w:asciiTheme="majorEastAsia" w:hAnsiTheme="majorEastAsia" w:eastAsiaTheme="majorEastAsia" w:cstheme="majorEastAsia"/>
                <w:color w:val="auto"/>
                <w:sz w:val="21"/>
                <w:szCs w:val="21"/>
                <w:highlight w:val="none"/>
                <w:lang w:eastAsia="zh-CN"/>
              </w:rPr>
              <w:t>最高限价：</w:t>
            </w:r>
            <w:r>
              <w:rPr>
                <w:rFonts w:hint="eastAsia" w:asciiTheme="majorEastAsia" w:hAnsiTheme="majorEastAsia" w:eastAsiaTheme="majorEastAsia" w:cstheme="majorEastAsia"/>
                <w:color w:val="auto"/>
                <w:sz w:val="21"/>
                <w:szCs w:val="21"/>
                <w:highlight w:val="none"/>
                <w:u w:val="single"/>
                <w:lang w:val="en-US" w:eastAsia="zh-CN"/>
              </w:rPr>
              <w:t xml:space="preserve"> 3602913 </w:t>
            </w:r>
            <w:r>
              <w:rPr>
                <w:rFonts w:hint="eastAsia" w:asciiTheme="majorEastAsia" w:hAnsiTheme="majorEastAsia" w:eastAsiaTheme="majorEastAsia" w:cstheme="majorEastAsia"/>
                <w:color w:val="auto"/>
                <w:sz w:val="21"/>
                <w:szCs w:val="21"/>
                <w:highlight w:val="none"/>
                <w:lang w:val="en-US" w:eastAsia="zh-CN"/>
              </w:rPr>
              <w:t>元，其中</w:t>
            </w:r>
            <w:r>
              <w:rPr>
                <w:rFonts w:hint="eastAsia" w:asciiTheme="majorEastAsia" w:hAnsiTheme="majorEastAsia" w:eastAsiaTheme="majorEastAsia" w:cstheme="majorEastAsia"/>
                <w:color w:val="auto"/>
                <w:sz w:val="21"/>
                <w:szCs w:val="21"/>
                <w:highlight w:val="none"/>
              </w:rPr>
              <w:t>非竞争性项目费用</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渣土处置费</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u w:val="single"/>
                <w:lang w:val="en-US" w:eastAsia="zh-CN"/>
              </w:rPr>
              <w:t xml:space="preserve"> 2844 </w:t>
            </w:r>
            <w:r>
              <w:rPr>
                <w:rFonts w:hint="eastAsia" w:asciiTheme="majorEastAsia" w:hAnsiTheme="majorEastAsia" w:eastAsiaTheme="majorEastAsia" w:cstheme="majorEastAsia"/>
                <w:color w:val="auto"/>
                <w:sz w:val="21"/>
                <w:szCs w:val="21"/>
                <w:highlight w:val="none"/>
              </w:rPr>
              <w:t>元</w:t>
            </w:r>
            <w:r>
              <w:rPr>
                <w:rFonts w:hint="eastAsia" w:asciiTheme="majorEastAsia" w:hAnsiTheme="majorEastAsia" w:eastAsiaTheme="majorEastAsia" w:cstheme="majorEastAsia"/>
                <w:color w:val="auto"/>
                <w:sz w:val="21"/>
                <w:szCs w:val="21"/>
                <w:highlight w:val="none"/>
                <w:lang w:val="en-US" w:eastAsia="zh-CN"/>
              </w:rPr>
              <w:t>(含税)。</w:t>
            </w:r>
          </w:p>
          <w:p w14:paraId="20D176F3">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总报价，按以下方式计算并填报：总报价=（预算金额－渣土处置费2844元）×（1-下浮率）+渣土处置费2844元。例如，某投标人下浮率填报为“10%”，其中含税渣土处置费2844元，则该投标人投标总价=（3958964-2844）×（1-10%）+2844=3563352元</w:t>
            </w:r>
          </w:p>
          <w:p w14:paraId="32EF223C">
            <w:pPr>
              <w:pStyle w:val="71"/>
              <w:ind w:left="0" w:leftChars="0" w:firstLine="0" w:firstLineChars="0"/>
              <w:rPr>
                <w:rFonts w:hint="eastAsia"/>
              </w:rPr>
            </w:pPr>
            <w:r>
              <w:rPr>
                <w:rFonts w:hint="eastAsia"/>
                <w:b/>
                <w:bCs/>
              </w:rPr>
              <w:t>所有有效供应商应在规定时间内（第二次报价开启后的30分钟内）在线提交第二次报价（即最终报价），磋商小组以第二次报价（即最终报价）作为价格评议的标准。</w:t>
            </w:r>
          </w:p>
        </w:tc>
      </w:tr>
    </w:tbl>
    <w:p w14:paraId="6DBCE164">
      <w:pPr>
        <w:pStyle w:val="2"/>
        <w:rPr>
          <w:rFonts w:hint="eastAsia" w:asciiTheme="majorEastAsia" w:hAnsiTheme="majorEastAsia" w:eastAsiaTheme="majorEastAsia" w:cstheme="majorEastAsia"/>
          <w:color w:val="000000"/>
          <w:sz w:val="21"/>
          <w:szCs w:val="21"/>
          <w:highlight w:val="none"/>
        </w:rPr>
      </w:pPr>
    </w:p>
    <w:p w14:paraId="41FFD043">
      <w:pPr>
        <w:adjustRightInd/>
        <w:spacing w:line="360" w:lineRule="auto"/>
        <w:jc w:val="center"/>
        <w:outlineLvl w:val="0"/>
        <w:rPr>
          <w:rFonts w:hint="eastAsia" w:asciiTheme="majorEastAsia" w:hAnsiTheme="majorEastAsia" w:eastAsiaTheme="majorEastAsia" w:cstheme="majorEastAsia"/>
          <w:b/>
          <w:sz w:val="21"/>
          <w:szCs w:val="21"/>
        </w:rPr>
      </w:pPr>
    </w:p>
    <w:p w14:paraId="14AA50FD">
      <w:pPr>
        <w:adjustRightInd/>
        <w:spacing w:line="360" w:lineRule="auto"/>
        <w:jc w:val="center"/>
        <w:outlineLvl w:val="0"/>
        <w:rPr>
          <w:rFonts w:hint="eastAsia" w:ascii="仿宋" w:hAnsi="仿宋" w:eastAsia="仿宋" w:cs="仿宋"/>
          <w:b/>
          <w:sz w:val="36"/>
          <w:szCs w:val="20"/>
        </w:rPr>
      </w:pPr>
    </w:p>
    <w:p w14:paraId="77A69AE0">
      <w:pPr>
        <w:adjustRightInd/>
        <w:spacing w:line="360" w:lineRule="auto"/>
        <w:jc w:val="center"/>
        <w:outlineLvl w:val="0"/>
        <w:rPr>
          <w:rFonts w:hint="eastAsia" w:ascii="仿宋" w:hAnsi="仿宋" w:eastAsia="仿宋" w:cs="仿宋"/>
          <w:b/>
          <w:sz w:val="36"/>
          <w:szCs w:val="20"/>
        </w:rPr>
      </w:pPr>
    </w:p>
    <w:p w14:paraId="43AC3826">
      <w:pPr>
        <w:adjustRightInd/>
        <w:spacing w:line="360" w:lineRule="auto"/>
        <w:jc w:val="center"/>
        <w:outlineLvl w:val="0"/>
        <w:rPr>
          <w:rFonts w:hint="eastAsia" w:ascii="仿宋" w:hAnsi="仿宋" w:eastAsia="仿宋" w:cs="仿宋"/>
          <w:b/>
          <w:sz w:val="36"/>
          <w:szCs w:val="20"/>
        </w:rPr>
        <w:sectPr>
          <w:pgSz w:w="11905" w:h="16838"/>
          <w:pgMar w:top="1134" w:right="1134" w:bottom="1134" w:left="1134" w:header="850" w:footer="992" w:gutter="0"/>
          <w:pgNumType w:fmt="decimal"/>
          <w:cols w:space="0" w:num="1"/>
          <w:titlePg/>
          <w:rtlGutter w:val="0"/>
          <w:docGrid w:linePitch="312" w:charSpace="0"/>
        </w:sectPr>
      </w:pPr>
    </w:p>
    <w:p w14:paraId="1383F571">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14:paraId="0FB2EC36">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097A1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3BC4F6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C06B7B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4D7BEE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本项目的特别规定</w:t>
            </w:r>
          </w:p>
        </w:tc>
      </w:tr>
      <w:tr w14:paraId="03DBD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BECE7E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sz w:val="21"/>
                <w:szCs w:val="21"/>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B2570E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E37AD8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kern w:val="0"/>
                <w:sz w:val="21"/>
                <w:szCs w:val="21"/>
                <w:u w:val="single"/>
              </w:rPr>
              <w:t>工程</w:t>
            </w:r>
            <w:r>
              <w:rPr>
                <w:rFonts w:hint="eastAsia" w:ascii="宋体" w:hAnsi="宋体" w:cs="宋体"/>
                <w:kern w:val="0"/>
                <w:sz w:val="21"/>
                <w:szCs w:val="21"/>
                <w:u w:val="single"/>
                <w:lang w:val="en-US" w:eastAsia="zh-CN"/>
              </w:rPr>
              <w:t xml:space="preserve"> </w:t>
            </w:r>
            <w:r>
              <w:rPr>
                <w:rFonts w:hint="eastAsia" w:ascii="宋体" w:hAnsi="宋体" w:cs="宋体"/>
                <w:sz w:val="21"/>
                <w:szCs w:val="21"/>
              </w:rPr>
              <w:t>类</w:t>
            </w:r>
          </w:p>
        </w:tc>
      </w:tr>
      <w:tr w14:paraId="6D89B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0452C0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14:paraId="7CB7063D">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14:paraId="3E8CD91E">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251E26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29E6F1E">
            <w:pPr>
              <w:keepNext w:val="0"/>
              <w:keepLines w:val="0"/>
              <w:pageBreakBefore w:val="0"/>
              <w:kinsoku/>
              <w:wordWrap/>
              <w:overflowPunct/>
              <w:topLinePunct w:val="0"/>
              <w:bidi w:val="0"/>
              <w:snapToGrid w:val="0"/>
              <w:spacing w:line="320" w:lineRule="exact"/>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 xml:space="preserve"> 滨海工业园区及周边厂房改造提升项目</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p w14:paraId="05254049">
            <w:pPr>
              <w:keepNext w:val="0"/>
              <w:keepLines w:val="0"/>
              <w:pageBreakBefore w:val="0"/>
              <w:kinsoku/>
              <w:wordWrap/>
              <w:overflowPunct/>
              <w:topLinePunct w:val="0"/>
              <w:bidi w:val="0"/>
              <w:snapToGrid w:val="0"/>
              <w:spacing w:line="320" w:lineRule="exact"/>
              <w:jc w:val="left"/>
              <w:rPr>
                <w:rFonts w:hint="eastAsia"/>
                <w:sz w:val="21"/>
                <w:szCs w:val="21"/>
                <w:lang w:val="en-US" w:eastAsia="zh-CN"/>
              </w:rPr>
            </w:pPr>
            <w:r>
              <w:rPr>
                <w:rFonts w:hint="eastAsia" w:asciiTheme="minorEastAsia" w:hAnsiTheme="minorEastAsia" w:eastAsiaTheme="minorEastAsia" w:cstheme="minorEastAsia"/>
                <w:color w:val="auto"/>
                <w:kern w:val="0"/>
                <w:sz w:val="21"/>
                <w:szCs w:val="21"/>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14:paraId="4731F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E82FAA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0FDE7E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66E1E84">
            <w:pPr>
              <w:keepNext w:val="0"/>
              <w:keepLines w:val="0"/>
              <w:pageBreakBefore w:val="0"/>
              <w:kinsoku/>
              <w:wordWrap/>
              <w:overflowPunct/>
              <w:topLinePunct w:val="0"/>
              <w:bidi w:val="0"/>
              <w:spacing w:line="320" w:lineRule="exact"/>
              <w:rPr>
                <w:rFonts w:ascii="宋体" w:hAnsi="宋体" w:cs="宋体"/>
                <w:kern w:val="0"/>
                <w:sz w:val="21"/>
                <w:szCs w:val="21"/>
              </w:rPr>
            </w:pPr>
            <w:sdt>
              <w:sdtPr>
                <w:rPr>
                  <w:rFonts w:hint="eastAsia" w:ascii="宋体" w:hAnsi="宋体" w:cs="宋体"/>
                  <w:kern w:val="0"/>
                  <w:sz w:val="21"/>
                  <w:szCs w:val="21"/>
                </w:rPr>
                <w:id w:val="-182842570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本项目不允许采购进口产品。</w:t>
            </w:r>
          </w:p>
          <w:p w14:paraId="75462D1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5285282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可以就</w:t>
            </w:r>
            <w:r>
              <w:rPr>
                <w:rFonts w:hint="eastAsia" w:ascii="宋体" w:hAnsi="宋体" w:cs="宋体"/>
                <w:sz w:val="21"/>
                <w:szCs w:val="21"/>
                <w:u w:val="single"/>
              </w:rPr>
              <w:t xml:space="preserve">    </w:t>
            </w:r>
            <w:r>
              <w:rPr>
                <w:rFonts w:hint="eastAsia" w:ascii="宋体" w:hAnsi="宋体" w:cs="宋体"/>
                <w:kern w:val="0"/>
                <w:sz w:val="21"/>
                <w:szCs w:val="21"/>
              </w:rPr>
              <w:t>采购进口产品。</w:t>
            </w:r>
          </w:p>
        </w:tc>
      </w:tr>
      <w:tr w14:paraId="5955E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2438BA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F4F690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E161E12">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477286927"/>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ascii="MS Gothic" w:hAnsi="MS Gothic" w:eastAsia="宋体" w:cs="宋体"/>
                    <w:kern w:val="0"/>
                    <w:sz w:val="21"/>
                    <w:szCs w:val="21"/>
                    <w:lang w:val="en-US" w:eastAsia="zh-CN" w:bidi="ar-SA"/>
                  </w:rPr>
                  <w:t>☐</w:t>
                </w:r>
              </w:sdtContent>
            </w:sdt>
            <w:r>
              <w:rPr>
                <w:rFonts w:hint="eastAsia" w:ascii="宋体" w:hAnsi="宋体" w:cs="宋体"/>
                <w:kern w:val="0"/>
                <w:sz w:val="21"/>
                <w:szCs w:val="21"/>
              </w:rPr>
              <w:t xml:space="preserve"> A</w:t>
            </w:r>
            <w:r>
              <w:rPr>
                <w:rFonts w:hint="eastAsia" w:ascii="宋体" w:hAnsi="宋体" w:cs="宋体"/>
                <w:sz w:val="21"/>
                <w:szCs w:val="21"/>
              </w:rPr>
              <w:t>同意将非主体、非关键性的</w:t>
            </w:r>
            <w:r>
              <w:rPr>
                <w:rFonts w:hint="eastAsia" w:ascii="宋体" w:hAnsi="宋体" w:cs="宋体"/>
                <w:sz w:val="21"/>
                <w:szCs w:val="21"/>
                <w:u w:val="single"/>
                <w:lang w:val="en-US" w:eastAsia="zh-CN"/>
              </w:rPr>
              <w:t xml:space="preserve">       </w:t>
            </w:r>
            <w:r>
              <w:rPr>
                <w:rFonts w:hint="eastAsia" w:ascii="宋体" w:hAnsi="宋体" w:cs="宋体"/>
                <w:sz w:val="21"/>
                <w:szCs w:val="21"/>
              </w:rPr>
              <w:t>工作分包。</w:t>
            </w:r>
          </w:p>
          <w:p w14:paraId="438B0086">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27633135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cs="宋体"/>
                <w:kern w:val="0"/>
                <w:sz w:val="21"/>
                <w:szCs w:val="21"/>
              </w:rPr>
              <w:t xml:space="preserve"> B</w:t>
            </w:r>
            <w:r>
              <w:rPr>
                <w:rFonts w:hint="eastAsia" w:ascii="宋体" w:hAnsi="宋体" w:cs="宋体"/>
                <w:sz w:val="21"/>
                <w:szCs w:val="21"/>
              </w:rPr>
              <w:t>不同意分包，具体理由：</w:t>
            </w:r>
            <w:r>
              <w:rPr>
                <w:rFonts w:hint="eastAsia" w:ascii="宋体" w:hAnsi="宋体" w:cs="宋体"/>
                <w:sz w:val="21"/>
                <w:szCs w:val="21"/>
                <w:u w:val="single"/>
              </w:rPr>
              <w:t xml:space="preserve">             </w:t>
            </w:r>
            <w:r>
              <w:rPr>
                <w:rFonts w:hint="eastAsia" w:ascii="宋体" w:hAnsi="宋体" w:cs="宋体"/>
                <w:sz w:val="21"/>
                <w:szCs w:val="21"/>
              </w:rPr>
              <w:t>。</w:t>
            </w:r>
          </w:p>
          <w:p w14:paraId="5FAB9BF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sz w:val="21"/>
                <w:szCs w:val="21"/>
              </w:rPr>
              <w:t>注：不得限制大中型企业向小微企业合理分包。</w:t>
            </w:r>
          </w:p>
        </w:tc>
      </w:tr>
      <w:tr w14:paraId="2D5CB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D23264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CC2685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86E71BC">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212966419"/>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A</w:t>
            </w:r>
            <w:r>
              <w:rPr>
                <w:rFonts w:hint="eastAsia" w:ascii="宋体" w:hAnsi="宋体" w:cs="宋体"/>
                <w:sz w:val="21"/>
                <w:szCs w:val="21"/>
              </w:rPr>
              <w:t>不组织。</w:t>
            </w:r>
          </w:p>
          <w:p w14:paraId="30B0A07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99980297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B组织，</w:t>
            </w:r>
            <w:r>
              <w:rPr>
                <w:rFonts w:hint="eastAsia" w:ascii="宋体" w:hAnsi="宋体" w:cs="宋体"/>
                <w:sz w:val="21"/>
                <w:szCs w:val="21"/>
              </w:rPr>
              <w:t>时间：</w:t>
            </w:r>
            <w:r>
              <w:rPr>
                <w:rFonts w:hint="eastAsia" w:ascii="宋体" w:hAnsi="宋体" w:cs="宋体"/>
                <w:sz w:val="21"/>
                <w:szCs w:val="21"/>
                <w:u w:val="single"/>
              </w:rPr>
              <w:t xml:space="preserve">      </w:t>
            </w:r>
            <w:r>
              <w:rPr>
                <w:rFonts w:hint="eastAsia" w:ascii="宋体" w:hAnsi="宋体" w:cs="宋体"/>
                <w:sz w:val="21"/>
                <w:szCs w:val="21"/>
              </w:rPr>
              <w:t>,地点：</w:t>
            </w:r>
            <w:r>
              <w:rPr>
                <w:rFonts w:hint="eastAsia" w:ascii="宋体" w:hAnsi="宋体" w:cs="宋体"/>
                <w:sz w:val="21"/>
                <w:szCs w:val="21"/>
                <w:u w:val="single"/>
              </w:rPr>
              <w:t xml:space="preserve">      </w:t>
            </w:r>
            <w:r>
              <w:rPr>
                <w:rFonts w:hint="eastAsia" w:ascii="宋体" w:hAnsi="宋体" w:cs="宋体"/>
                <w:sz w:val="21"/>
                <w:szCs w:val="21"/>
              </w:rPr>
              <w:t>，联系人：</w:t>
            </w:r>
            <w:r>
              <w:rPr>
                <w:rFonts w:hint="eastAsia" w:ascii="宋体" w:hAnsi="宋体" w:cs="宋体"/>
                <w:sz w:val="21"/>
                <w:szCs w:val="21"/>
                <w:u w:val="single"/>
              </w:rPr>
              <w:t xml:space="preserve">      </w:t>
            </w:r>
            <w:r>
              <w:rPr>
                <w:rFonts w:hint="eastAsia" w:ascii="宋体" w:hAnsi="宋体" w:cs="宋体"/>
                <w:sz w:val="21"/>
                <w:szCs w:val="21"/>
              </w:rPr>
              <w:t>，联系方式：</w:t>
            </w:r>
            <w:r>
              <w:rPr>
                <w:rFonts w:hint="eastAsia" w:ascii="宋体" w:hAnsi="宋体" w:cs="宋体"/>
                <w:sz w:val="21"/>
                <w:szCs w:val="21"/>
                <w:u w:val="single"/>
              </w:rPr>
              <w:t xml:space="preserve">      </w:t>
            </w:r>
            <w:r>
              <w:rPr>
                <w:rFonts w:hint="eastAsia" w:ascii="宋体" w:hAnsi="宋体" w:cs="宋体"/>
                <w:sz w:val="21"/>
                <w:szCs w:val="21"/>
              </w:rPr>
              <w:t>。</w:t>
            </w:r>
          </w:p>
        </w:tc>
      </w:tr>
      <w:tr w14:paraId="33AEC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19E03DB">
            <w:pPr>
              <w:keepNext w:val="0"/>
              <w:keepLines w:val="0"/>
              <w:pageBreakBefore w:val="0"/>
              <w:kinsoku/>
              <w:wordWrap/>
              <w:overflowPunct/>
              <w:topLinePunct w:val="0"/>
              <w:bidi w:val="0"/>
              <w:snapToGrid w:val="0"/>
              <w:spacing w:line="320" w:lineRule="exact"/>
              <w:jc w:val="center"/>
              <w:rPr>
                <w:rFonts w:hint="eastAsia" w:ascii="宋体" w:hAnsi="宋体" w:cs="宋体"/>
                <w:sz w:val="21"/>
                <w:szCs w:val="21"/>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6F96AEF">
            <w:pPr>
              <w:keepNext w:val="0"/>
              <w:keepLines w:val="0"/>
              <w:pageBreakBefore w:val="0"/>
              <w:kinsoku/>
              <w:wordWrap/>
              <w:overflowPunct/>
              <w:topLinePunct w:val="0"/>
              <w:bidi w:val="0"/>
              <w:snapToGrid w:val="0"/>
              <w:spacing w:line="320" w:lineRule="exact"/>
              <w:jc w:val="center"/>
              <w:rPr>
                <w:rFonts w:hint="eastAsia" w:ascii="宋体" w:hAnsi="宋体" w:cs="宋体"/>
                <w:b/>
                <w:sz w:val="21"/>
                <w:szCs w:val="21"/>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73C813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14:paraId="499BBEE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B要求提供，</w:t>
            </w:r>
          </w:p>
          <w:p w14:paraId="5958E05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65755F9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5F2046B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14:paraId="5F24190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5A014D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；联系人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28"/>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14:paraId="400C529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14:paraId="3928FE62">
            <w:pPr>
              <w:keepNext w:val="0"/>
              <w:keepLines w:val="0"/>
              <w:pageBreakBefore w:val="0"/>
              <w:kinsoku/>
              <w:wordWrap/>
              <w:overflowPunct/>
              <w:topLinePunct w:val="0"/>
              <w:bidi w:val="0"/>
              <w:spacing w:line="320" w:lineRule="exact"/>
              <w:rPr>
                <w:rFonts w:hint="eastAsia" w:ascii="宋体" w:hAnsi="宋体" w:cs="宋体"/>
                <w:kern w:val="0"/>
                <w:sz w:val="21"/>
                <w:szCs w:val="21"/>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14:paraId="1E080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92CB74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002266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E55575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14:paraId="44BFFAB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14:paraId="6E8BE936">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eastAsia="zh-CN"/>
              </w:rPr>
              <w:t>投标文件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14:paraId="46792AD1">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14:paraId="0AE7127C">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14:paraId="72093EB7">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14:paraId="08A8EA59">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09079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44F1773">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3E14ED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DA4422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资格证明文件：见竞争性磋商公告“二、申请人的资格要求”。</w:t>
            </w:r>
          </w:p>
          <w:p w14:paraId="12662ED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标明的资格要求的</w:t>
            </w:r>
            <w:r>
              <w:rPr>
                <w:rFonts w:hint="eastAsia" w:asciiTheme="minorEastAsia" w:hAnsiTheme="minorEastAsia" w:eastAsiaTheme="minorEastAsia" w:cstheme="minorEastAsia"/>
                <w:color w:val="auto"/>
                <w:sz w:val="21"/>
                <w:szCs w:val="21"/>
                <w:highlight w:val="none"/>
                <w:lang w:val="zh-CN"/>
              </w:rPr>
              <w:t>，视为供应商不具备</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lang w:val="zh-CN"/>
              </w:rPr>
              <w:t>中规定的资格要求，响应无效。</w:t>
            </w:r>
          </w:p>
        </w:tc>
      </w:tr>
      <w:tr w14:paraId="0F25B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DD4C7E4">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EC91E6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CCD9CC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3B7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EA1D560">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D672D5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D183BF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718C0440">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623913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7007F18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42B615C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2710BC6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4867F1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397617D">
            <w:pPr>
              <w:pStyle w:val="2"/>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14:paraId="78EB65B6">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最终报价出现下列情形的，响应文件无效：</w:t>
            </w:r>
          </w:p>
          <w:p w14:paraId="293C95BF">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响应文件出现不是唯一的、有选择性最后报价的；</w:t>
            </w:r>
          </w:p>
          <w:p w14:paraId="0F97F08C">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最终报价超过采购文件中规定的预算金额或者最高限价的;</w:t>
            </w:r>
          </w:p>
          <w:p w14:paraId="47E8AA0D">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14:paraId="7B0D7748">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供应商对根据修正原则修正后的报价不确认的。</w:t>
            </w:r>
          </w:p>
        </w:tc>
      </w:tr>
      <w:tr w14:paraId="7213B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63457FC4">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24C5564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3BE040E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FC8DB0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516EB8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E09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3B9407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E31FBBA">
            <w:pPr>
              <w:pStyle w:val="32"/>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D9DA955">
            <w:pPr>
              <w:pStyle w:val="7"/>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14:paraId="10940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5DB0C9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090D1E7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宋体" w:hAnsi="宋体" w:cs="宋体"/>
                <w:b/>
                <w:sz w:val="21"/>
                <w:szCs w:val="21"/>
              </w:rPr>
              <w:t>其它说明</w:t>
            </w:r>
          </w:p>
        </w:tc>
        <w:tc>
          <w:tcPr>
            <w:tcW w:w="6644"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179C111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napToGrid w:val="0"/>
                <w:kern w:val="28"/>
                <w:sz w:val="21"/>
                <w:szCs w:val="21"/>
                <w:lang w:val="en-US" w:eastAsia="zh-CN"/>
              </w:rPr>
              <w:t>中标人需在中标结果公示后3个工作日内向采购代理机构提供纸质版投标文件一正四副，清单报价文件纸质版5套，电子版1份。</w:t>
            </w:r>
          </w:p>
        </w:tc>
      </w:tr>
      <w:tr w14:paraId="3977F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9F2656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2A4700E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5EF6171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采购代理按下表中工程招标标准（按差额定率累进法计算），根据预算金额，向中标人收取中标服务费。</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29F6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4F1B650C">
                  <w:pPr>
                    <w:spacing w:line="360" w:lineRule="auto"/>
                    <w:rPr>
                      <w:rFonts w:ascii="宋体" w:hAnsi="宋体" w:cs="宋体"/>
                      <w:color w:val="auto"/>
                      <w:kern w:val="0"/>
                      <w:szCs w:val="21"/>
                      <w:highlight w:val="none"/>
                    </w:rPr>
                  </w:pPr>
                </w:p>
                <w:p w14:paraId="7A9EB23E">
                  <w:pPr>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金额（万）</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费率服务类型</w:t>
                  </w:r>
                </w:p>
                <w:p w14:paraId="512EE6D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（万元）</w:t>
                  </w:r>
                </w:p>
                <w:p w14:paraId="6F2C5708">
                  <w:pPr>
                    <w:spacing w:line="360" w:lineRule="auto"/>
                    <w:rPr>
                      <w:rFonts w:ascii="宋体" w:hAnsi="宋体" w:cs="宋体"/>
                      <w:color w:val="auto"/>
                      <w:kern w:val="0"/>
                      <w:szCs w:val="21"/>
                      <w:highlight w:val="none"/>
                    </w:rPr>
                  </w:pPr>
                </w:p>
              </w:tc>
              <w:tc>
                <w:tcPr>
                  <w:tcW w:w="832" w:type="dxa"/>
                  <w:tcMar>
                    <w:top w:w="30" w:type="dxa"/>
                    <w:left w:w="150" w:type="dxa"/>
                    <w:bottom w:w="30" w:type="dxa"/>
                    <w:right w:w="150" w:type="dxa"/>
                  </w:tcMar>
                  <w:vAlign w:val="center"/>
                </w:tcPr>
                <w:p w14:paraId="213C7CD2">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货物</w:t>
                  </w:r>
                </w:p>
                <w:p w14:paraId="6306C7B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c>
                <w:tcPr>
                  <w:tcW w:w="859" w:type="dxa"/>
                  <w:tcMar>
                    <w:top w:w="30" w:type="dxa"/>
                    <w:left w:w="150" w:type="dxa"/>
                    <w:bottom w:w="30" w:type="dxa"/>
                    <w:right w:w="150" w:type="dxa"/>
                  </w:tcMar>
                  <w:vAlign w:val="center"/>
                </w:tcPr>
                <w:p w14:paraId="7706006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服务</w:t>
                  </w:r>
                </w:p>
                <w:p w14:paraId="7B5AF731">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c>
                <w:tcPr>
                  <w:tcW w:w="838" w:type="dxa"/>
                  <w:tcMar>
                    <w:top w:w="30" w:type="dxa"/>
                    <w:left w:w="150" w:type="dxa"/>
                    <w:bottom w:w="30" w:type="dxa"/>
                    <w:right w:w="150" w:type="dxa"/>
                  </w:tcMar>
                  <w:vAlign w:val="center"/>
                </w:tcPr>
                <w:p w14:paraId="38C4FCDC">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工程</w:t>
                  </w:r>
                </w:p>
                <w:p w14:paraId="73B1EFC2">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r>
            <w:tr w14:paraId="4B80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3EE301B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100以下</w:t>
                  </w:r>
                </w:p>
              </w:tc>
              <w:tc>
                <w:tcPr>
                  <w:tcW w:w="832" w:type="dxa"/>
                  <w:tcMar>
                    <w:top w:w="30" w:type="dxa"/>
                    <w:left w:w="150" w:type="dxa"/>
                    <w:bottom w:w="30" w:type="dxa"/>
                    <w:right w:w="150" w:type="dxa"/>
                  </w:tcMar>
                  <w:vAlign w:val="center"/>
                </w:tcPr>
                <w:p w14:paraId="67F87F1F">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59" w:type="dxa"/>
                  <w:tcMar>
                    <w:top w:w="30" w:type="dxa"/>
                    <w:left w:w="150" w:type="dxa"/>
                    <w:bottom w:w="30" w:type="dxa"/>
                    <w:right w:w="150" w:type="dxa"/>
                  </w:tcMar>
                  <w:vAlign w:val="center"/>
                </w:tcPr>
                <w:p w14:paraId="229B55B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38" w:type="dxa"/>
                  <w:tcMar>
                    <w:top w:w="30" w:type="dxa"/>
                    <w:left w:w="150" w:type="dxa"/>
                    <w:bottom w:w="30" w:type="dxa"/>
                    <w:right w:w="150" w:type="dxa"/>
                  </w:tcMar>
                  <w:vAlign w:val="center"/>
                </w:tcPr>
                <w:p w14:paraId="3F8592D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w:t>
                  </w:r>
                </w:p>
              </w:tc>
            </w:tr>
            <w:tr w14:paraId="2616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1B87FCF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100-500</w:t>
                  </w:r>
                </w:p>
              </w:tc>
              <w:tc>
                <w:tcPr>
                  <w:tcW w:w="832" w:type="dxa"/>
                  <w:tcMar>
                    <w:top w:w="30" w:type="dxa"/>
                    <w:left w:w="150" w:type="dxa"/>
                    <w:bottom w:w="30" w:type="dxa"/>
                    <w:right w:w="150" w:type="dxa"/>
                  </w:tcMar>
                  <w:vAlign w:val="center"/>
                </w:tcPr>
                <w:p w14:paraId="2C5F7B4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9" w:type="dxa"/>
                  <w:tcMar>
                    <w:top w:w="30" w:type="dxa"/>
                    <w:left w:w="150" w:type="dxa"/>
                    <w:bottom w:w="30" w:type="dxa"/>
                    <w:right w:w="150" w:type="dxa"/>
                  </w:tcMar>
                  <w:vAlign w:val="center"/>
                </w:tcPr>
                <w:p w14:paraId="6136874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0.9%</w:t>
                  </w:r>
                </w:p>
              </w:tc>
              <w:tc>
                <w:tcPr>
                  <w:tcW w:w="838" w:type="dxa"/>
                  <w:tcMar>
                    <w:top w:w="30" w:type="dxa"/>
                    <w:left w:w="150" w:type="dxa"/>
                    <w:bottom w:w="30" w:type="dxa"/>
                    <w:right w:w="150" w:type="dxa"/>
                  </w:tcMar>
                  <w:vAlign w:val="center"/>
                </w:tcPr>
                <w:p w14:paraId="0F0AC96C">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0.7%</w:t>
                  </w:r>
                </w:p>
              </w:tc>
            </w:tr>
            <w:tr w14:paraId="33E4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109EACA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500-1000</w:t>
                  </w:r>
                </w:p>
              </w:tc>
              <w:tc>
                <w:tcPr>
                  <w:tcW w:w="832" w:type="dxa"/>
                  <w:tcMar>
                    <w:top w:w="30" w:type="dxa"/>
                    <w:left w:w="150" w:type="dxa"/>
                    <w:bottom w:w="30" w:type="dxa"/>
                    <w:right w:w="150" w:type="dxa"/>
                  </w:tcMar>
                  <w:vAlign w:val="center"/>
                </w:tcPr>
                <w:p w14:paraId="0B9B546F">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0.9%</w:t>
                  </w:r>
                </w:p>
              </w:tc>
              <w:tc>
                <w:tcPr>
                  <w:tcW w:w="859" w:type="dxa"/>
                  <w:tcMar>
                    <w:top w:w="30" w:type="dxa"/>
                    <w:left w:w="150" w:type="dxa"/>
                    <w:bottom w:w="30" w:type="dxa"/>
                    <w:right w:w="150" w:type="dxa"/>
                  </w:tcMar>
                  <w:vAlign w:val="center"/>
                </w:tcPr>
                <w:p w14:paraId="6DDD16DE">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838" w:type="dxa"/>
                  <w:tcMar>
                    <w:top w:w="30" w:type="dxa"/>
                    <w:left w:w="150" w:type="dxa"/>
                    <w:bottom w:w="30" w:type="dxa"/>
                    <w:right w:w="150" w:type="dxa"/>
                  </w:tcMar>
                  <w:vAlign w:val="center"/>
                </w:tcPr>
                <w:p w14:paraId="23BCA87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0.55%</w:t>
                  </w:r>
                </w:p>
              </w:tc>
            </w:tr>
            <w:tr w14:paraId="356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7BEC2851">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1000-5000</w:t>
                  </w:r>
                </w:p>
              </w:tc>
              <w:tc>
                <w:tcPr>
                  <w:tcW w:w="832" w:type="dxa"/>
                  <w:tcMar>
                    <w:top w:w="30" w:type="dxa"/>
                    <w:left w:w="150" w:type="dxa"/>
                    <w:bottom w:w="30" w:type="dxa"/>
                    <w:right w:w="150" w:type="dxa"/>
                  </w:tcMar>
                  <w:vAlign w:val="center"/>
                </w:tcPr>
                <w:p w14:paraId="0402234C">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0.6%</w:t>
                  </w:r>
                </w:p>
              </w:tc>
              <w:tc>
                <w:tcPr>
                  <w:tcW w:w="859" w:type="dxa"/>
                  <w:tcMar>
                    <w:top w:w="30" w:type="dxa"/>
                    <w:left w:w="150" w:type="dxa"/>
                    <w:bottom w:w="30" w:type="dxa"/>
                    <w:right w:w="150" w:type="dxa"/>
                  </w:tcMar>
                  <w:vAlign w:val="center"/>
                </w:tcPr>
                <w:p w14:paraId="7A4C92D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0.2%</w:t>
                  </w:r>
                </w:p>
              </w:tc>
              <w:tc>
                <w:tcPr>
                  <w:tcW w:w="838" w:type="dxa"/>
                  <w:tcMar>
                    <w:top w:w="30" w:type="dxa"/>
                    <w:left w:w="150" w:type="dxa"/>
                    <w:bottom w:w="30" w:type="dxa"/>
                    <w:right w:w="150" w:type="dxa"/>
                  </w:tcMar>
                  <w:vAlign w:val="center"/>
                </w:tcPr>
                <w:p w14:paraId="3DED2ED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0.35%</w:t>
                  </w:r>
                </w:p>
              </w:tc>
            </w:tr>
            <w:tr w14:paraId="0CA5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6F3E60A2">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5000-10000</w:t>
                  </w:r>
                </w:p>
              </w:tc>
              <w:tc>
                <w:tcPr>
                  <w:tcW w:w="832" w:type="dxa"/>
                  <w:tcMar>
                    <w:top w:w="30" w:type="dxa"/>
                    <w:left w:w="150" w:type="dxa"/>
                    <w:bottom w:w="30" w:type="dxa"/>
                    <w:right w:w="150" w:type="dxa"/>
                  </w:tcMar>
                  <w:vAlign w:val="center"/>
                </w:tcPr>
                <w:p w14:paraId="3067ECD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0.2%</w:t>
                  </w:r>
                </w:p>
              </w:tc>
              <w:tc>
                <w:tcPr>
                  <w:tcW w:w="859" w:type="dxa"/>
                  <w:tcMar>
                    <w:top w:w="30" w:type="dxa"/>
                    <w:left w:w="150" w:type="dxa"/>
                    <w:bottom w:w="30" w:type="dxa"/>
                    <w:right w:w="150" w:type="dxa"/>
                  </w:tcMar>
                  <w:vAlign w:val="center"/>
                </w:tcPr>
                <w:p w14:paraId="7D7EF66D">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0.1%</w:t>
                  </w:r>
                </w:p>
              </w:tc>
              <w:tc>
                <w:tcPr>
                  <w:tcW w:w="838" w:type="dxa"/>
                  <w:tcMar>
                    <w:top w:w="30" w:type="dxa"/>
                    <w:left w:w="150" w:type="dxa"/>
                    <w:bottom w:w="30" w:type="dxa"/>
                    <w:right w:w="150" w:type="dxa"/>
                  </w:tcMar>
                  <w:vAlign w:val="center"/>
                </w:tcPr>
                <w:p w14:paraId="2F844ADE">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0.2%</w:t>
                  </w:r>
                </w:p>
              </w:tc>
            </w:tr>
            <w:tr w14:paraId="6CF6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143D833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10000-100000</w:t>
                  </w:r>
                </w:p>
              </w:tc>
              <w:tc>
                <w:tcPr>
                  <w:tcW w:w="832" w:type="dxa"/>
                  <w:tcMar>
                    <w:top w:w="30" w:type="dxa"/>
                    <w:left w:w="150" w:type="dxa"/>
                    <w:bottom w:w="30" w:type="dxa"/>
                    <w:right w:w="150" w:type="dxa"/>
                  </w:tcMar>
                  <w:vAlign w:val="center"/>
                </w:tcPr>
                <w:p w14:paraId="71CB7B02">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859" w:type="dxa"/>
                  <w:tcMar>
                    <w:top w:w="30" w:type="dxa"/>
                    <w:left w:w="150" w:type="dxa"/>
                    <w:bottom w:w="30" w:type="dxa"/>
                    <w:right w:w="150" w:type="dxa"/>
                  </w:tcMar>
                  <w:vAlign w:val="center"/>
                </w:tcPr>
                <w:p w14:paraId="6EB5BBF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838" w:type="dxa"/>
                  <w:tcMar>
                    <w:top w:w="30" w:type="dxa"/>
                    <w:left w:w="150" w:type="dxa"/>
                    <w:bottom w:w="30" w:type="dxa"/>
                    <w:right w:w="150" w:type="dxa"/>
                  </w:tcMar>
                  <w:vAlign w:val="center"/>
                </w:tcPr>
                <w:p w14:paraId="32D09B2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0.04%</w:t>
                  </w:r>
                </w:p>
              </w:tc>
            </w:tr>
            <w:tr w14:paraId="5894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5587D05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100000以上</w:t>
                  </w:r>
                </w:p>
              </w:tc>
              <w:tc>
                <w:tcPr>
                  <w:tcW w:w="832" w:type="dxa"/>
                  <w:tcMar>
                    <w:top w:w="30" w:type="dxa"/>
                    <w:left w:w="150" w:type="dxa"/>
                    <w:bottom w:w="30" w:type="dxa"/>
                    <w:right w:w="150" w:type="dxa"/>
                  </w:tcMar>
                  <w:vAlign w:val="center"/>
                </w:tcPr>
                <w:p w14:paraId="2AF3AE1F">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0.01%</w:t>
                  </w:r>
                </w:p>
              </w:tc>
              <w:tc>
                <w:tcPr>
                  <w:tcW w:w="859" w:type="dxa"/>
                  <w:tcMar>
                    <w:top w:w="30" w:type="dxa"/>
                    <w:left w:w="150" w:type="dxa"/>
                    <w:bottom w:w="30" w:type="dxa"/>
                    <w:right w:w="150" w:type="dxa"/>
                  </w:tcMar>
                  <w:vAlign w:val="center"/>
                </w:tcPr>
                <w:p w14:paraId="394A07E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0.01%</w:t>
                  </w:r>
                </w:p>
              </w:tc>
              <w:tc>
                <w:tcPr>
                  <w:tcW w:w="838" w:type="dxa"/>
                  <w:tcMar>
                    <w:top w:w="30" w:type="dxa"/>
                    <w:left w:w="150" w:type="dxa"/>
                    <w:bottom w:w="30" w:type="dxa"/>
                    <w:right w:w="150" w:type="dxa"/>
                  </w:tcMar>
                  <w:vAlign w:val="center"/>
                </w:tcPr>
                <w:p w14:paraId="65E6428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0.01%</w:t>
                  </w:r>
                </w:p>
              </w:tc>
            </w:tr>
          </w:tbl>
          <w:p w14:paraId="36B2DF1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备注：（1）中标服务费按差额定率累进法计算；</w:t>
            </w:r>
          </w:p>
          <w:p w14:paraId="19892307">
            <w:pPr>
              <w:keepNext w:val="0"/>
              <w:keepLines w:val="0"/>
              <w:pageBreakBefore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（2）中标服务费只收现金、银行票汇款、电汇款。汇入以下账户：</w:t>
            </w:r>
          </w:p>
          <w:p w14:paraId="31CC47C7">
            <w:pPr>
              <w:keepNext w:val="0"/>
              <w:keepLines w:val="0"/>
              <w:pageBreakBefore w:val="0"/>
              <w:kinsoku/>
              <w:wordWrap/>
              <w:overflowPunct/>
              <w:topLinePunct w:val="0"/>
              <w:bidi w:val="0"/>
              <w:spacing w:line="320" w:lineRule="exact"/>
              <w:ind w:firstLine="420" w:firstLineChars="200"/>
              <w:rPr>
                <w:rFonts w:hint="eastAsia" w:ascii="宋体" w:hAnsi="宋体" w:cs="宋体"/>
                <w:color w:val="auto"/>
                <w:highlight w:val="none"/>
                <w:lang w:eastAsia="zh-CN"/>
              </w:rPr>
            </w:pPr>
            <w:r>
              <w:rPr>
                <w:rFonts w:hint="eastAsia" w:asciiTheme="minorEastAsia" w:hAnsiTheme="minorEastAsia" w:eastAsiaTheme="minorEastAsia" w:cstheme="minorEastAsia"/>
                <w:sz w:val="21"/>
                <w:szCs w:val="21"/>
              </w:rPr>
              <w:t>户名：</w:t>
            </w:r>
            <w:r>
              <w:rPr>
                <w:rFonts w:hint="eastAsia" w:ascii="宋体" w:hAnsi="宋体" w:cs="宋体"/>
                <w:color w:val="auto"/>
                <w:highlight w:val="none"/>
                <w:lang w:eastAsia="zh-CN"/>
              </w:rPr>
              <w:t>浙江永建工程管理有限公司</w:t>
            </w:r>
          </w:p>
          <w:p w14:paraId="6621C6B6">
            <w:pPr>
              <w:keepNext w:val="0"/>
              <w:keepLines w:val="0"/>
              <w:pageBreakBefore w:val="0"/>
              <w:kinsoku/>
              <w:wordWrap/>
              <w:overflowPunct/>
              <w:topLinePunct w:val="0"/>
              <w:bidi w:val="0"/>
              <w:spacing w:line="32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开户银行：中国建设银行股份有限公司宁海华庭支行；</w:t>
            </w:r>
          </w:p>
          <w:p w14:paraId="36BB85DE">
            <w:pPr>
              <w:keepNext w:val="0"/>
              <w:keepLines w:val="0"/>
              <w:pageBreakBefore w:val="0"/>
              <w:kinsoku/>
              <w:wordWrap/>
              <w:overflowPunct/>
              <w:topLinePunct w:val="0"/>
              <w:bidi w:val="0"/>
              <w:spacing w:line="320" w:lineRule="exact"/>
              <w:ind w:firstLine="420" w:firstLineChars="200"/>
              <w:rPr>
                <w:rFonts w:hint="eastAsia" w:asciiTheme="minorEastAsia" w:hAnsiTheme="minorEastAsia" w:eastAsiaTheme="minorEastAsia" w:cstheme="minorEastAsia"/>
                <w:snapToGrid w:val="0"/>
                <w:color w:val="auto"/>
                <w:kern w:val="28"/>
                <w:sz w:val="21"/>
                <w:szCs w:val="21"/>
                <w:highlight w:val="none"/>
                <w:lang w:val="en-US" w:eastAsia="zh-CN" w:bidi="ar-SA"/>
              </w:rPr>
            </w:pPr>
            <w:r>
              <w:rPr>
                <w:rFonts w:hint="eastAsia" w:ascii="宋体" w:hAnsi="宋体" w:cs="宋体"/>
                <w:color w:val="auto"/>
                <w:highlight w:val="none"/>
                <w:lang w:eastAsia="zh-CN"/>
              </w:rPr>
              <w:t>帐号：33150199545300000693。</w:t>
            </w:r>
          </w:p>
        </w:tc>
      </w:tr>
    </w:tbl>
    <w:p w14:paraId="47B2EE58">
      <w:pPr>
        <w:adjustRightInd/>
        <w:spacing w:line="360" w:lineRule="auto"/>
        <w:rPr>
          <w:rFonts w:cs="仿宋_GB2312" w:asciiTheme="minorEastAsia" w:hAnsiTheme="minorEastAsia" w:eastAsiaTheme="minorEastAsia"/>
          <w:b/>
          <w:sz w:val="21"/>
          <w:szCs w:val="21"/>
        </w:rPr>
      </w:pPr>
    </w:p>
    <w:bookmarkEnd w:id="9"/>
    <w:bookmarkEnd w:id="10"/>
    <w:bookmarkEnd w:id="11"/>
    <w:bookmarkEnd w:id="38"/>
    <w:p w14:paraId="35CA88AA">
      <w:pPr>
        <w:snapToGrid w:val="0"/>
        <w:spacing w:line="360" w:lineRule="auto"/>
        <w:jc w:val="center"/>
        <w:outlineLvl w:val="0"/>
        <w:rPr>
          <w:rFonts w:hint="eastAsia" w:ascii="宋体" w:hAnsi="宋体" w:cs="宋体"/>
          <w:b/>
          <w:sz w:val="21"/>
          <w:szCs w:val="21"/>
        </w:rPr>
        <w:sectPr>
          <w:pgSz w:w="11905" w:h="16838"/>
          <w:pgMar w:top="1134" w:right="1134" w:bottom="1134" w:left="1134" w:header="850" w:footer="992" w:gutter="0"/>
          <w:pgNumType w:fmt="decimal"/>
          <w:cols w:space="0" w:num="1"/>
          <w:titlePg/>
          <w:rtlGutter w:val="0"/>
          <w:docGrid w:linePitch="312" w:charSpace="0"/>
        </w:sectPr>
      </w:pPr>
      <w:bookmarkStart w:id="43" w:name="_Hlt74707468"/>
      <w:bookmarkEnd w:id="43"/>
      <w:bookmarkStart w:id="44" w:name="_Hlt68072990"/>
      <w:bookmarkEnd w:id="44"/>
      <w:bookmarkStart w:id="45" w:name="_Hlt74714665"/>
      <w:bookmarkEnd w:id="45"/>
      <w:bookmarkStart w:id="46" w:name="_Hlt75236290"/>
      <w:bookmarkEnd w:id="46"/>
      <w:bookmarkStart w:id="47" w:name="_Hlt68057669"/>
      <w:bookmarkEnd w:id="47"/>
      <w:bookmarkStart w:id="48" w:name="_Hlt75236101"/>
      <w:bookmarkEnd w:id="48"/>
      <w:bookmarkStart w:id="49" w:name="_Hlt74729768"/>
      <w:bookmarkEnd w:id="49"/>
      <w:bookmarkStart w:id="50" w:name="_Hlt74730295"/>
      <w:bookmarkEnd w:id="50"/>
      <w:bookmarkStart w:id="51" w:name="_Hlt75236011"/>
      <w:bookmarkEnd w:id="51"/>
      <w:bookmarkStart w:id="52" w:name="第三部分"/>
      <w:bookmarkStart w:id="53" w:name="_Toc164416483"/>
    </w:p>
    <w:p w14:paraId="747B2D9F">
      <w:pPr>
        <w:snapToGrid w:val="0"/>
        <w:spacing w:line="360" w:lineRule="auto"/>
        <w:jc w:val="center"/>
        <w:outlineLvl w:val="0"/>
        <w:rPr>
          <w:rFonts w:ascii="宋体" w:hAnsi="宋体" w:cs="宋体"/>
          <w:b/>
          <w:sz w:val="21"/>
          <w:szCs w:val="21"/>
        </w:rPr>
      </w:pPr>
      <w:r>
        <w:rPr>
          <w:rFonts w:hint="eastAsia" w:ascii="宋体" w:hAnsi="宋体" w:cs="宋体"/>
          <w:b/>
          <w:sz w:val="21"/>
          <w:szCs w:val="21"/>
        </w:rPr>
        <w:t>一、总则</w:t>
      </w:r>
    </w:p>
    <w:p w14:paraId="0B01DEAB">
      <w:pPr>
        <w:snapToGrid w:val="0"/>
        <w:spacing w:line="360" w:lineRule="auto"/>
        <w:jc w:val="left"/>
        <w:outlineLvl w:val="1"/>
        <w:rPr>
          <w:rFonts w:ascii="宋体" w:hAnsi="宋体" w:cs="宋体"/>
          <w:b/>
          <w:sz w:val="21"/>
          <w:szCs w:val="21"/>
        </w:rPr>
      </w:pPr>
      <w:r>
        <w:rPr>
          <w:rFonts w:hint="eastAsia" w:ascii="宋体" w:hAnsi="宋体" w:cs="宋体"/>
          <w:b/>
          <w:sz w:val="21"/>
          <w:szCs w:val="21"/>
        </w:rPr>
        <w:t>1. 适用范围</w:t>
      </w:r>
    </w:p>
    <w:p w14:paraId="0F16D9B5">
      <w:pP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本采购文件适用于该项目的采购邀请、响应文件提交、响应文件开启、资格审查及信用信息查询、磋商、评审、成交供应商确定、合同、验收等行为（法律、法规另有规定的，从其规定）。</w:t>
      </w:r>
    </w:p>
    <w:p w14:paraId="600863E1">
      <w:pPr>
        <w:snapToGrid w:val="0"/>
        <w:spacing w:line="360" w:lineRule="auto"/>
        <w:outlineLvl w:val="0"/>
        <w:rPr>
          <w:rFonts w:ascii="宋体" w:hAnsi="宋体" w:cs="宋体"/>
          <w:b/>
          <w:sz w:val="21"/>
          <w:szCs w:val="21"/>
        </w:rPr>
      </w:pPr>
      <w:r>
        <w:rPr>
          <w:rFonts w:hint="eastAsia" w:ascii="宋体" w:hAnsi="宋体" w:cs="宋体"/>
          <w:b/>
          <w:sz w:val="21"/>
          <w:szCs w:val="21"/>
        </w:rPr>
        <w:t>2.定义</w:t>
      </w:r>
    </w:p>
    <w:p w14:paraId="05ECD07B">
      <w:pPr>
        <w:snapToGrid w:val="0"/>
        <w:spacing w:line="360" w:lineRule="auto"/>
        <w:ind w:firstLine="420" w:firstLineChars="200"/>
        <w:rPr>
          <w:rFonts w:ascii="宋体" w:hAnsi="宋体" w:cs="宋体"/>
          <w:sz w:val="21"/>
          <w:szCs w:val="21"/>
        </w:rPr>
      </w:pPr>
      <w:r>
        <w:rPr>
          <w:rFonts w:hint="eastAsia" w:ascii="宋体" w:hAnsi="宋体" w:cs="宋体"/>
          <w:sz w:val="21"/>
          <w:szCs w:val="21"/>
        </w:rPr>
        <w:t>2.1 “采购人”系指竞争性磋商公告中载明的本项目的采购人。</w:t>
      </w:r>
    </w:p>
    <w:p w14:paraId="5EC4A863">
      <w:pPr>
        <w:snapToGrid w:val="0"/>
        <w:spacing w:line="360" w:lineRule="auto"/>
        <w:ind w:firstLine="420" w:firstLineChars="200"/>
        <w:rPr>
          <w:rFonts w:ascii="宋体" w:hAnsi="宋体" w:cs="宋体"/>
          <w:sz w:val="21"/>
          <w:szCs w:val="21"/>
        </w:rPr>
      </w:pPr>
      <w:r>
        <w:rPr>
          <w:rFonts w:hint="eastAsia" w:ascii="宋体" w:hAnsi="宋体" w:cs="宋体"/>
          <w:sz w:val="21"/>
          <w:szCs w:val="21"/>
        </w:rPr>
        <w:t>2.2 “</w:t>
      </w:r>
      <w:r>
        <w:rPr>
          <w:rFonts w:hint="eastAsia" w:ascii="宋体" w:hAnsi="宋体" w:cs="宋体"/>
          <w:sz w:val="21"/>
          <w:szCs w:val="21"/>
          <w:lang w:eastAsia="zh-CN"/>
        </w:rPr>
        <w:t>采购代理机构</w:t>
      </w:r>
      <w:r>
        <w:rPr>
          <w:rFonts w:hint="eastAsia" w:ascii="宋体" w:hAnsi="宋体" w:cs="宋体"/>
          <w:sz w:val="21"/>
          <w:szCs w:val="21"/>
        </w:rPr>
        <w:t>”系指竞争性磋商公告中载明的本项目的</w:t>
      </w:r>
      <w:r>
        <w:rPr>
          <w:rFonts w:hint="eastAsia" w:ascii="宋体" w:hAnsi="宋体" w:cs="宋体"/>
          <w:sz w:val="21"/>
          <w:szCs w:val="21"/>
          <w:lang w:eastAsia="zh-CN"/>
        </w:rPr>
        <w:t>采购代理机构</w:t>
      </w:r>
      <w:r>
        <w:rPr>
          <w:rFonts w:hint="eastAsia" w:ascii="宋体" w:hAnsi="宋体" w:cs="宋体"/>
          <w:sz w:val="21"/>
          <w:szCs w:val="21"/>
        </w:rPr>
        <w:t>。</w:t>
      </w:r>
    </w:p>
    <w:p w14:paraId="4207E50D">
      <w:pPr>
        <w:snapToGrid w:val="0"/>
        <w:spacing w:line="360" w:lineRule="auto"/>
        <w:ind w:firstLine="420" w:firstLineChars="200"/>
        <w:rPr>
          <w:rFonts w:ascii="宋体" w:hAnsi="宋体" w:cs="宋体"/>
          <w:sz w:val="21"/>
          <w:szCs w:val="21"/>
        </w:rPr>
      </w:pPr>
      <w:r>
        <w:rPr>
          <w:rFonts w:hint="eastAsia" w:ascii="宋体" w:hAnsi="宋体" w:cs="宋体"/>
          <w:sz w:val="21"/>
          <w:szCs w:val="21"/>
        </w:rPr>
        <w:t>2.3 “供应商”系指是指提交响应文件和报价、参与竞争性磋商采购活动的法人、其他组织或者自然人。</w:t>
      </w:r>
    </w:p>
    <w:p w14:paraId="4CD8A6D1">
      <w:pPr>
        <w:snapToGrid w:val="0"/>
        <w:spacing w:line="360" w:lineRule="auto"/>
        <w:ind w:firstLine="420" w:firstLineChars="200"/>
        <w:rPr>
          <w:rFonts w:ascii="宋体" w:hAnsi="宋体" w:cs="宋体"/>
          <w:sz w:val="21"/>
          <w:szCs w:val="21"/>
        </w:rPr>
      </w:pPr>
      <w:r>
        <w:rPr>
          <w:rFonts w:hint="eastAsia" w:ascii="宋体" w:hAnsi="宋体" w:cs="宋体"/>
          <w:sz w:val="21"/>
          <w:szCs w:val="21"/>
        </w:rPr>
        <w:t>2.4 “负责人”系指法人企业的法定负责人，或其他组织为法律、行政法规规定代表单位行使职权的主要负责人，或自然人本人。</w:t>
      </w:r>
    </w:p>
    <w:p w14:paraId="323572F7">
      <w:pPr>
        <w:snapToGrid w:val="0"/>
        <w:spacing w:line="360" w:lineRule="auto"/>
        <w:ind w:firstLine="420" w:firstLineChars="200"/>
        <w:rPr>
          <w:rFonts w:ascii="宋体" w:hAnsi="宋体" w:cs="宋体"/>
          <w:sz w:val="21"/>
          <w:szCs w:val="21"/>
        </w:rPr>
      </w:pPr>
      <w:r>
        <w:rPr>
          <w:rFonts w:hint="eastAsia" w:ascii="宋体" w:hAnsi="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4BA5898">
      <w:pPr>
        <w:snapToGrid w:val="0"/>
        <w:spacing w:line="360" w:lineRule="auto"/>
        <w:ind w:firstLine="420" w:firstLineChars="200"/>
        <w:rPr>
          <w:rFonts w:ascii="宋体" w:hAnsi="宋体" w:cs="宋体"/>
          <w:sz w:val="21"/>
          <w:szCs w:val="21"/>
        </w:rPr>
      </w:pPr>
      <w:r>
        <w:rPr>
          <w:rFonts w:hint="eastAsia" w:ascii="宋体" w:hAnsi="宋体" w:cs="宋体"/>
          <w:sz w:val="21"/>
          <w:szCs w:val="21"/>
        </w:rPr>
        <w:t>2.6“电子交易平台”</w:t>
      </w:r>
      <w:r>
        <w:rPr>
          <w:rFonts w:hint="eastAsia" w:ascii="宋体" w:hAnsi="宋体" w:cs="宋体"/>
          <w:sz w:val="21"/>
          <w:szCs w:val="21"/>
          <w:lang w:val="en-US" w:eastAsia="zh-CN"/>
        </w:rPr>
        <w:t>系</w:t>
      </w:r>
      <w:r>
        <w:rPr>
          <w:rFonts w:hint="eastAsia" w:ascii="宋体" w:hAnsi="宋体" w:cs="宋体"/>
          <w:sz w:val="21"/>
          <w:szCs w:val="21"/>
        </w:rPr>
        <w:t>指本项目政府采购活动所依托的政府采购云平台（https://www.zcygov.cn/）。</w:t>
      </w:r>
    </w:p>
    <w:p w14:paraId="19B780C0">
      <w:pPr>
        <w:snapToGrid w:val="0"/>
        <w:spacing w:line="360" w:lineRule="auto"/>
        <w:ind w:firstLine="420" w:firstLineChars="200"/>
        <w:rPr>
          <w:rFonts w:ascii="宋体" w:hAnsi="宋体" w:cs="宋体"/>
          <w:sz w:val="21"/>
          <w:szCs w:val="21"/>
        </w:rPr>
      </w:pPr>
      <w:r>
        <w:rPr>
          <w:rFonts w:hint="eastAsia" w:ascii="宋体" w:hAnsi="宋体" w:cs="宋体"/>
          <w:sz w:val="21"/>
          <w:szCs w:val="21"/>
        </w:rPr>
        <w:t>2.7 “▲” 系指实质性要求条款，“</w:t>
      </w:r>
      <w:sdt>
        <w:sdtPr>
          <w:rPr>
            <w:rFonts w:hint="eastAsia" w:ascii="宋体" w:hAnsi="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ascii="Wingdings" w:hAnsi="Wingdings" w:cs="宋体"/>
              <w:kern w:val="0"/>
              <w:sz w:val="21"/>
              <w:szCs w:val="21"/>
            </w:rPr>
            <w:t></w:t>
          </w:r>
        </w:sdtContent>
      </w:sdt>
      <w:r>
        <w:rPr>
          <w:rFonts w:hint="eastAsia" w:ascii="宋体" w:hAnsi="宋体" w:cs="宋体"/>
          <w:sz w:val="21"/>
          <w:szCs w:val="21"/>
        </w:rPr>
        <w:t>” 系指适用本项目的要求，“</w:t>
      </w:r>
      <w:sdt>
        <w:sdtPr>
          <w:rPr>
            <w:rFonts w:hint="eastAsia" w:ascii="宋体" w:hAnsi="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 系指不适用本项目的要求，“※”系指磋商过程中可能实质性变动的内容。</w:t>
      </w:r>
    </w:p>
    <w:p w14:paraId="16482CFC">
      <w:pPr>
        <w:snapToGrid w:val="0"/>
        <w:spacing w:line="360" w:lineRule="auto"/>
        <w:rPr>
          <w:rFonts w:ascii="宋体" w:hAnsi="宋体" w:cs="宋体"/>
          <w:b/>
          <w:sz w:val="21"/>
          <w:szCs w:val="21"/>
        </w:rPr>
      </w:pPr>
      <w:r>
        <w:rPr>
          <w:rFonts w:hint="eastAsia" w:ascii="宋体" w:hAnsi="宋体" w:cs="宋体"/>
          <w:b/>
          <w:sz w:val="21"/>
          <w:szCs w:val="21"/>
        </w:rPr>
        <w:t>3.</w:t>
      </w:r>
      <w:r>
        <w:rPr>
          <w:rFonts w:hint="eastAsia" w:ascii="宋体" w:hAnsi="宋体" w:cs="宋体"/>
          <w:sz w:val="21"/>
          <w:szCs w:val="21"/>
        </w:rPr>
        <w:t xml:space="preserve"> </w:t>
      </w:r>
      <w:r>
        <w:rPr>
          <w:rFonts w:hint="eastAsia" w:ascii="宋体" w:hAnsi="宋体" w:cs="宋体"/>
          <w:b/>
          <w:sz w:val="21"/>
          <w:szCs w:val="21"/>
        </w:rPr>
        <w:t>采购项目需要落实的政府采购政策</w:t>
      </w:r>
    </w:p>
    <w:p w14:paraId="34285EB0">
      <w:pPr>
        <w:snapToGrid w:val="0"/>
        <w:spacing w:line="360" w:lineRule="auto"/>
        <w:ind w:firstLine="420" w:firstLineChars="200"/>
        <w:rPr>
          <w:rFonts w:ascii="宋体" w:hAnsi="宋体" w:cs="宋体"/>
          <w:sz w:val="21"/>
          <w:szCs w:val="21"/>
        </w:rPr>
      </w:pPr>
      <w:r>
        <w:rPr>
          <w:rFonts w:hint="eastAsia" w:ascii="宋体" w:hAnsi="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1"/>
          <w:szCs w:val="21"/>
          <w:lang w:eastAsia="zh-CN"/>
        </w:rPr>
        <w:t>采购代理机构</w:t>
      </w:r>
      <w:r>
        <w:rPr>
          <w:rFonts w:hint="eastAsia" w:ascii="宋体" w:hAnsi="宋体" w:cs="宋体"/>
          <w:sz w:val="21"/>
          <w:szCs w:val="21"/>
        </w:rPr>
        <w:t>不会对其加以限制，仍将按照公平竞争原则实施采购）；</w:t>
      </w:r>
      <w:r>
        <w:rPr>
          <w:rFonts w:hint="eastAsia" w:ascii="宋体" w:hAnsi="宋体" w:cs="宋体"/>
          <w:kern w:val="0"/>
          <w:sz w:val="21"/>
          <w:szCs w:val="21"/>
        </w:rPr>
        <w:t>优先采购向我国企业转让技术、与我国企业签订消化吸收再创新方案的供应商的进口产品</w:t>
      </w:r>
      <w:r>
        <w:rPr>
          <w:rFonts w:hint="eastAsia" w:ascii="宋体" w:hAnsi="宋体" w:cs="宋体"/>
          <w:sz w:val="21"/>
          <w:szCs w:val="21"/>
        </w:rPr>
        <w:t>。</w:t>
      </w:r>
    </w:p>
    <w:p w14:paraId="2BA82457">
      <w:pPr>
        <w:snapToGrid w:val="0"/>
        <w:spacing w:line="360" w:lineRule="auto"/>
        <w:ind w:firstLine="420" w:firstLineChars="200"/>
        <w:rPr>
          <w:rFonts w:ascii="宋体" w:hAnsi="宋体" w:cs="宋体"/>
          <w:sz w:val="21"/>
          <w:szCs w:val="21"/>
        </w:rPr>
      </w:pPr>
      <w:r>
        <w:rPr>
          <w:rFonts w:hint="eastAsia" w:ascii="宋体" w:hAnsi="宋体" w:cs="宋体"/>
          <w:sz w:val="21"/>
          <w:szCs w:val="21"/>
        </w:rPr>
        <w:t>3.2 支持绿色发展</w:t>
      </w:r>
    </w:p>
    <w:p w14:paraId="0BEDEF56">
      <w:pPr>
        <w:snapToGrid w:val="0"/>
        <w:spacing w:line="360" w:lineRule="auto"/>
        <w:ind w:firstLine="420" w:firstLineChars="200"/>
        <w:rPr>
          <w:rFonts w:ascii="宋体" w:hAnsi="宋体" w:cs="宋体"/>
          <w:b/>
          <w:sz w:val="21"/>
          <w:szCs w:val="21"/>
        </w:rPr>
      </w:pPr>
      <w:r>
        <w:rPr>
          <w:rFonts w:hint="eastAsia" w:ascii="宋体" w:hAnsi="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45032FC5">
      <w:pPr>
        <w:snapToGrid w:val="0"/>
        <w:spacing w:line="360" w:lineRule="auto"/>
        <w:ind w:firstLine="420" w:firstLineChars="200"/>
        <w:rPr>
          <w:rFonts w:ascii="宋体" w:hAnsi="宋体" w:cs="宋体"/>
          <w:sz w:val="21"/>
          <w:szCs w:val="21"/>
        </w:rPr>
      </w:pPr>
      <w:r>
        <w:rPr>
          <w:rFonts w:hint="eastAsia" w:ascii="宋体" w:hAnsi="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3559E1CF">
      <w:pPr>
        <w:spacing w:line="360" w:lineRule="auto"/>
        <w:ind w:firstLine="420" w:firstLineChars="200"/>
        <w:rPr>
          <w:rFonts w:ascii="宋体" w:hAnsi="宋体" w:cs="宋体"/>
          <w:sz w:val="21"/>
          <w:szCs w:val="21"/>
        </w:rPr>
      </w:pPr>
      <w:r>
        <w:rPr>
          <w:rFonts w:hint="eastAsia" w:ascii="宋体" w:hAnsi="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1"/>
          <w:szCs w:val="21"/>
          <w:highlight w:val="none"/>
        </w:rPr>
        <w:t>鼓励采购单位优先采购秸秆环保板材等资源综合利用产品。鼓励采购单位优先采购绿色物流配送服务、提供新能源交通工具的租赁服务。</w:t>
      </w:r>
    </w:p>
    <w:p w14:paraId="210EB100">
      <w:pPr>
        <w:pStyle w:val="5"/>
        <w:numPr>
          <w:ilvl w:val="0"/>
          <w:numId w:val="0"/>
        </w:numPr>
        <w:tabs>
          <w:tab w:val="left" w:pos="0"/>
          <w:tab w:val="clear" w:pos="432"/>
        </w:tabs>
        <w:ind w:firstLine="420" w:firstLineChars="200"/>
        <w:rPr>
          <w:sz w:val="21"/>
          <w:szCs w:val="21"/>
          <w:lang w:val="en-US"/>
        </w:rPr>
      </w:pPr>
      <w:r>
        <w:rPr>
          <w:rFonts w:ascii="宋体" w:hAnsi="宋体" w:eastAsia="宋体" w:cs="宋体"/>
          <w:b w:val="0"/>
          <w:bCs w:val="0"/>
          <w:sz w:val="21"/>
          <w:szCs w:val="21"/>
          <w:highlight w:val="none"/>
          <w:lang w:val="en-US"/>
        </w:rPr>
        <w:t xml:space="preserve">3.2.4 </w:t>
      </w:r>
      <w:r>
        <w:rPr>
          <w:rFonts w:hint="eastAsia" w:ascii="宋体" w:hAnsi="宋体" w:eastAsia="宋体" w:cs="宋体"/>
          <w:b w:val="0"/>
          <w:bCs w:val="0"/>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F41D186">
      <w:pPr>
        <w:snapToGrid w:val="0"/>
        <w:spacing w:line="360" w:lineRule="auto"/>
        <w:ind w:firstLine="420" w:firstLineChars="200"/>
        <w:rPr>
          <w:rFonts w:ascii="宋体" w:hAnsi="宋体" w:cs="宋体"/>
          <w:sz w:val="21"/>
          <w:szCs w:val="21"/>
        </w:rPr>
      </w:pPr>
      <w:r>
        <w:rPr>
          <w:rFonts w:hint="eastAsia" w:ascii="宋体" w:hAnsi="宋体" w:cs="宋体"/>
          <w:sz w:val="21"/>
          <w:szCs w:val="21"/>
        </w:rPr>
        <w:t>3.3支持中小企业发展</w:t>
      </w:r>
    </w:p>
    <w:p w14:paraId="48897D7A">
      <w:pPr>
        <w:snapToGrid w:val="0"/>
        <w:spacing w:line="360" w:lineRule="auto"/>
        <w:ind w:firstLine="420" w:firstLineChars="200"/>
        <w:rPr>
          <w:rFonts w:ascii="宋体" w:hAnsi="宋体" w:cs="宋体"/>
          <w:sz w:val="21"/>
          <w:szCs w:val="21"/>
        </w:rPr>
      </w:pPr>
      <w:r>
        <w:rPr>
          <w:rFonts w:hint="eastAsia" w:ascii="宋体" w:hAnsi="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D9B25A">
      <w:pPr>
        <w:snapToGrid w:val="0"/>
        <w:spacing w:line="360" w:lineRule="auto"/>
        <w:ind w:firstLine="420" w:firstLineChars="200"/>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14:paraId="1ECCAD2F">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bCs/>
          <w:sz w:val="21"/>
          <w:szCs w:val="21"/>
        </w:rPr>
        <w:t>3.3.2</w:t>
      </w:r>
      <w:r>
        <w:rPr>
          <w:rFonts w:hint="eastAsia" w:ascii="宋体" w:hAnsi="宋体" w:cs="宋体"/>
          <w:kern w:val="0"/>
          <w:sz w:val="21"/>
          <w:szCs w:val="21"/>
        </w:rPr>
        <w:t>在政府采购活动中，供应商提供的工程符合下列情形的，享受中小企业扶持政策：</w:t>
      </w:r>
      <w:r>
        <w:rPr>
          <w:rFonts w:ascii="宋体" w:hAnsi="宋体" w:cs="宋体"/>
          <w:sz w:val="21"/>
          <w:szCs w:val="21"/>
        </w:rPr>
        <w:t>在工程采购项目中，工程由中小企业承建，即工程施工单位为中小企业</w:t>
      </w:r>
      <w:r>
        <w:rPr>
          <w:rFonts w:hint="eastAsia" w:ascii="宋体" w:hAnsi="宋体" w:cs="宋体"/>
          <w:kern w:val="0"/>
          <w:sz w:val="21"/>
          <w:szCs w:val="21"/>
        </w:rPr>
        <w:t>。</w:t>
      </w:r>
    </w:p>
    <w:p w14:paraId="34C68823">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以联合体形式参加政府采购活动，联合体各方均为中小企业的，联合体视同中小企业。其中，联合体各方均为小微企业的，联合体视同小微企业。</w:t>
      </w:r>
    </w:p>
    <w:p w14:paraId="45CEDC82">
      <w:pPr>
        <w:snapToGrid w:val="0"/>
        <w:spacing w:line="360" w:lineRule="auto"/>
        <w:ind w:firstLine="420" w:firstLineChars="200"/>
        <w:rPr>
          <w:rFonts w:ascii="宋体" w:hAnsi="宋体" w:cs="宋体"/>
          <w:sz w:val="21"/>
          <w:szCs w:val="21"/>
        </w:rPr>
      </w:pPr>
      <w:r>
        <w:rPr>
          <w:rFonts w:hint="eastAsia" w:ascii="宋体" w:hAnsi="宋体" w:cs="宋体"/>
          <w:sz w:val="21"/>
          <w:szCs w:val="21"/>
        </w:rPr>
        <w:t>3.3.3</w:t>
      </w:r>
      <w:r>
        <w:rPr>
          <w:rFonts w:hint="eastAsia" w:ascii="宋体" w:hAnsi="宋体" w:cs="宋体"/>
          <w:b/>
          <w:bCs/>
          <w:sz w:val="21"/>
          <w:szCs w:val="21"/>
        </w:rPr>
        <w:t>本次采购为专门面向中小企业/小微企业采购，满足要求的供应商不再享受价格扣除优惠。</w:t>
      </w:r>
    </w:p>
    <w:p w14:paraId="1944BDA9">
      <w:pPr>
        <w:snapToGrid w:val="0"/>
        <w:spacing w:line="360" w:lineRule="auto"/>
        <w:ind w:firstLine="420" w:firstLineChars="200"/>
        <w:rPr>
          <w:rFonts w:ascii="宋体" w:hAnsi="宋体" w:cs="宋体"/>
          <w:sz w:val="21"/>
          <w:szCs w:val="21"/>
        </w:rPr>
      </w:pPr>
      <w:r>
        <w:rPr>
          <w:rFonts w:hint="eastAsia" w:ascii="宋体" w:hAnsi="宋体" w:cs="宋体"/>
          <w:sz w:val="21"/>
          <w:szCs w:val="21"/>
        </w:rPr>
        <w:t>3.3.4符合《关于促进残疾人就业政府采购政策的通知》（财库〔2017〕141号）规定的条件并提供《残疾人福利性单位声明函》（附件1）的残疾人福利性单位视同小型、微型企业；</w:t>
      </w:r>
    </w:p>
    <w:p w14:paraId="3E0C64EC">
      <w:pPr>
        <w:snapToGrid w:val="0"/>
        <w:spacing w:line="360" w:lineRule="auto"/>
        <w:ind w:firstLine="420" w:firstLineChars="200"/>
        <w:rPr>
          <w:rFonts w:ascii="宋体" w:hAnsi="宋体" w:cs="宋体"/>
          <w:sz w:val="21"/>
          <w:szCs w:val="21"/>
        </w:rPr>
      </w:pPr>
      <w:r>
        <w:rPr>
          <w:rFonts w:hint="eastAsia" w:ascii="宋体" w:hAnsi="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A56ECC">
      <w:pPr>
        <w:snapToGrid w:val="0"/>
        <w:spacing w:line="360" w:lineRule="auto"/>
        <w:ind w:firstLine="420" w:firstLineChars="200"/>
        <w:rPr>
          <w:rFonts w:ascii="宋体" w:hAnsi="宋体" w:cs="宋体"/>
          <w:sz w:val="21"/>
          <w:szCs w:val="21"/>
        </w:rPr>
      </w:pPr>
      <w:r>
        <w:rPr>
          <w:rFonts w:hint="eastAsia" w:ascii="宋体" w:hAnsi="宋体" w:cs="宋体"/>
          <w:sz w:val="21"/>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69B9170">
      <w:pPr>
        <w:snapToGrid w:val="0"/>
        <w:spacing w:line="360" w:lineRule="auto"/>
        <w:ind w:firstLine="420" w:firstLineChars="200"/>
        <w:rPr>
          <w:rFonts w:ascii="宋体" w:hAnsi="宋体" w:cs="宋体"/>
          <w:sz w:val="21"/>
          <w:szCs w:val="21"/>
        </w:rPr>
      </w:pPr>
      <w:r>
        <w:rPr>
          <w:rFonts w:hint="eastAsia" w:ascii="宋体" w:hAnsi="宋体" w:cs="宋体"/>
          <w:sz w:val="21"/>
          <w:szCs w:val="21"/>
        </w:rPr>
        <w:t>3.3.7中小企业享受扶持政策获得政府采购合同的，小微企业不得将合同分包给大中型企业，中型企业不得将合同分包给大型企业。</w:t>
      </w:r>
    </w:p>
    <w:p w14:paraId="7B6404B9">
      <w:pPr>
        <w:snapToGrid w:val="0"/>
        <w:spacing w:line="360" w:lineRule="auto"/>
        <w:ind w:firstLine="420" w:firstLineChars="200"/>
        <w:rPr>
          <w:rFonts w:ascii="宋体" w:hAnsi="宋体" w:cs="宋体"/>
          <w:sz w:val="21"/>
          <w:szCs w:val="21"/>
        </w:rPr>
      </w:pPr>
      <w:r>
        <w:rPr>
          <w:rFonts w:hint="eastAsia" w:ascii="宋体" w:hAnsi="宋体" w:cs="宋体"/>
          <w:sz w:val="21"/>
          <w:szCs w:val="21"/>
        </w:rPr>
        <w:t>3.4</w:t>
      </w:r>
      <w:r>
        <w:rPr>
          <w:rFonts w:hint="eastAsia" w:ascii="宋体" w:hAnsi="宋体" w:cs="宋体"/>
          <w:bCs/>
          <w:sz w:val="21"/>
          <w:szCs w:val="21"/>
        </w:rPr>
        <w:t>支持创新发展</w:t>
      </w:r>
    </w:p>
    <w:p w14:paraId="20876923">
      <w:pPr>
        <w:snapToGrid w:val="0"/>
        <w:spacing w:line="360" w:lineRule="auto"/>
        <w:ind w:firstLine="420" w:firstLineChars="200"/>
        <w:rPr>
          <w:rFonts w:ascii="宋体" w:hAnsi="宋体" w:cs="宋体"/>
          <w:sz w:val="21"/>
          <w:szCs w:val="21"/>
        </w:rPr>
      </w:pPr>
      <w:r>
        <w:rPr>
          <w:rFonts w:hint="eastAsia" w:ascii="宋体" w:hAnsi="宋体" w:cs="宋体"/>
          <w:sz w:val="21"/>
          <w:szCs w:val="21"/>
        </w:rPr>
        <w:t>3.4.1 采购人优先采购被认定为首台套产品和“制造精品”的自主创新产品。</w:t>
      </w:r>
    </w:p>
    <w:p w14:paraId="7298034F">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3.4.2首台套产品被纳入《首台套产品推广应用指导目录》之日起</w:t>
      </w:r>
      <w:r>
        <w:rPr>
          <w:rFonts w:hint="eastAsia" w:ascii="宋体" w:hAnsi="宋体" w:cs="宋体"/>
          <w:color w:val="FF0000"/>
          <w:sz w:val="21"/>
          <w:szCs w:val="21"/>
        </w:rPr>
        <w:t>3</w:t>
      </w:r>
      <w:r>
        <w:rPr>
          <w:rFonts w:hint="eastAsia" w:ascii="宋体" w:hAnsi="宋体" w:cs="宋体"/>
          <w:sz w:val="21"/>
          <w:szCs w:val="21"/>
        </w:rPr>
        <w:t>年内，以及产品核心技术高于国内领先水平，并具有明晰自主知识产权的“制造精品”产品，自认定之日起2年内视同已具备相应销售业绩，参加政府采购活动时业绩分值为满分。</w:t>
      </w:r>
    </w:p>
    <w:p w14:paraId="4A039729">
      <w:pPr>
        <w:snapToGrid w:val="0"/>
        <w:spacing w:line="360" w:lineRule="auto"/>
        <w:ind w:firstLine="420" w:firstLineChars="200"/>
        <w:rPr>
          <w:rFonts w:ascii="宋体" w:hAnsi="宋体" w:cs="宋体"/>
          <w:sz w:val="21"/>
          <w:szCs w:val="21"/>
        </w:rPr>
      </w:pPr>
      <w:r>
        <w:rPr>
          <w:rFonts w:hint="eastAsia" w:ascii="宋体" w:hAnsi="宋体" w:cs="宋体"/>
          <w:sz w:val="21"/>
          <w:szCs w:val="21"/>
        </w:rPr>
        <w:t>3.5平等对待内外资企业和符合条件的破产重整企业：</w:t>
      </w:r>
    </w:p>
    <w:p w14:paraId="5EAE138E">
      <w:pPr>
        <w:snapToGrid w:val="0"/>
        <w:spacing w:line="360" w:lineRule="auto"/>
        <w:ind w:firstLine="420" w:firstLineChars="200"/>
        <w:rPr>
          <w:rFonts w:ascii="宋体" w:hAnsi="宋体" w:cs="宋体"/>
          <w:b/>
          <w:sz w:val="21"/>
          <w:szCs w:val="21"/>
        </w:rPr>
      </w:pPr>
      <w:r>
        <w:rPr>
          <w:rFonts w:hint="eastAsia" w:ascii="宋体" w:hAnsi="宋体" w:cs="宋体"/>
          <w:sz w:val="21"/>
          <w:szCs w:val="21"/>
        </w:rPr>
        <w:t>平等对待内外资企业和符合条件的破产重整企业，切实保障企业公平竞争，平等维护企业的合法利益。</w:t>
      </w:r>
      <w:r>
        <w:rPr>
          <w:rFonts w:hint="eastAsia" w:ascii="宋体" w:hAnsi="宋体" w:cs="宋体"/>
          <w:sz w:val="21"/>
          <w:szCs w:val="21"/>
        </w:rPr>
        <w:cr/>
      </w:r>
      <w:r>
        <w:rPr>
          <w:rFonts w:hint="eastAsia" w:ascii="宋体" w:hAnsi="宋体" w:cs="宋体"/>
          <w:b/>
          <w:sz w:val="21"/>
          <w:szCs w:val="21"/>
        </w:rPr>
        <w:t>4. 询问、质疑、投诉</w:t>
      </w:r>
    </w:p>
    <w:p w14:paraId="6CE204C0">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199415B0">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B73343">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4.2供应商询问</w:t>
      </w:r>
    </w:p>
    <w:p w14:paraId="5E3D96F2">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0F14ED">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4.3供应商质疑</w:t>
      </w:r>
    </w:p>
    <w:p w14:paraId="7C5DB51F">
      <w:pPr>
        <w:pStyle w:val="32"/>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.1提出质疑的供应商应当是参与所质疑项目采购活动的供应商。潜在供应商已依法获取其可质疑的采购文件的，可以对该文件提出质疑。</w:t>
      </w:r>
    </w:p>
    <w:p w14:paraId="7B85A16F">
      <w:pPr>
        <w:pStyle w:val="32"/>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hAnsi="宋体" w:cs="宋体"/>
          <w:sz w:val="21"/>
          <w:szCs w:val="21"/>
          <w:lang w:eastAsia="zh-CN"/>
        </w:rPr>
        <w:t>采购代理机构</w:t>
      </w:r>
      <w:r>
        <w:rPr>
          <w:rFonts w:hint="eastAsia" w:hAnsi="宋体" w:cs="宋体"/>
          <w:sz w:val="21"/>
          <w:szCs w:val="21"/>
        </w:rPr>
        <w:t>提出质疑，否则，采购人或者</w:t>
      </w:r>
      <w:r>
        <w:rPr>
          <w:rFonts w:hint="eastAsia" w:hAnsi="宋体" w:cs="宋体"/>
          <w:sz w:val="21"/>
          <w:szCs w:val="21"/>
          <w:lang w:eastAsia="zh-CN"/>
        </w:rPr>
        <w:t>采购代理机构</w:t>
      </w:r>
      <w:r>
        <w:rPr>
          <w:rFonts w:hint="eastAsia" w:hAnsi="宋体" w:cs="宋体"/>
          <w:sz w:val="21"/>
          <w:szCs w:val="21"/>
        </w:rPr>
        <w:t>不予受理：</w:t>
      </w:r>
    </w:p>
    <w:p w14:paraId="050AF3AC">
      <w:pPr>
        <w:pStyle w:val="7"/>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75682635">
      <w:pPr>
        <w:pStyle w:val="32"/>
        <w:snapToGrid w:val="0"/>
        <w:spacing w:line="360" w:lineRule="auto"/>
        <w:ind w:firstLine="420" w:firstLineChars="200"/>
        <w:rPr>
          <w:rFonts w:hAnsi="宋体" w:cs="宋体"/>
          <w:sz w:val="21"/>
          <w:szCs w:val="21"/>
        </w:rPr>
      </w:pPr>
      <w:r>
        <w:rPr>
          <w:rFonts w:hint="eastAsia" w:hAnsi="宋体" w:cs="宋体"/>
          <w:sz w:val="21"/>
          <w:szCs w:val="21"/>
        </w:rPr>
        <w:t>4.3.2.2对采购过程提出质疑的，质疑期限为各采购程序环节结束之日起计算。</w:t>
      </w:r>
    </w:p>
    <w:p w14:paraId="0C8CC8A3">
      <w:pPr>
        <w:pStyle w:val="32"/>
        <w:snapToGrid w:val="0"/>
        <w:spacing w:line="360" w:lineRule="auto"/>
        <w:ind w:firstLine="420" w:firstLineChars="200"/>
        <w:rPr>
          <w:rFonts w:hAnsi="宋体" w:cs="宋体"/>
          <w:sz w:val="21"/>
          <w:szCs w:val="21"/>
        </w:rPr>
      </w:pPr>
      <w:r>
        <w:rPr>
          <w:rFonts w:hint="eastAsia" w:hAnsi="宋体" w:cs="宋体"/>
          <w:sz w:val="21"/>
          <w:szCs w:val="21"/>
        </w:rPr>
        <w:t>4.3.2.3对采购结果提出质疑的，质疑期限自采购结果公告期限届满之日起计算。</w:t>
      </w:r>
    </w:p>
    <w:p w14:paraId="157C47AD">
      <w:pPr>
        <w:pStyle w:val="32"/>
        <w:snapToGrid w:val="0"/>
        <w:spacing w:line="360" w:lineRule="auto"/>
        <w:ind w:firstLine="420" w:firstLineChars="200"/>
        <w:rPr>
          <w:rFonts w:hAnsi="宋体" w:cs="宋体"/>
          <w:kern w:val="0"/>
          <w:sz w:val="21"/>
          <w:szCs w:val="21"/>
          <w:lang w:val="zh-CN"/>
        </w:rPr>
      </w:pPr>
      <w:r>
        <w:rPr>
          <w:rFonts w:hint="eastAsia" w:hAnsi="宋体" w:cs="宋体"/>
          <w:kern w:val="0"/>
          <w:sz w:val="21"/>
          <w:szCs w:val="21"/>
          <w:lang w:val="zh-CN"/>
        </w:rPr>
        <w:t>4.3.3</w:t>
      </w:r>
      <w:r>
        <w:rPr>
          <w:rFonts w:hint="eastAsia" w:hAnsi="宋体" w:cs="宋体"/>
          <w:sz w:val="21"/>
          <w:szCs w:val="21"/>
        </w:rPr>
        <w:t>供应商提出质疑应当提交质疑函和必要的证明材料。质疑函应当包括下列内容：</w:t>
      </w:r>
    </w:p>
    <w:p w14:paraId="5498E29C">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4.3.3.1供应商的姓名或者名称、地址、邮编、联系人及联系电话；</w:t>
      </w:r>
    </w:p>
    <w:p w14:paraId="2D0894D0">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4.3.3.2质疑项目的名称、编号；</w:t>
      </w:r>
    </w:p>
    <w:p w14:paraId="673C6C4E">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4.3.3.3具体、明确的质疑事项和与质疑事项相关的请求；</w:t>
      </w:r>
    </w:p>
    <w:p w14:paraId="19D84EF3">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4.3.3.4事实依据；</w:t>
      </w:r>
    </w:p>
    <w:p w14:paraId="0CF52D4C">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4.3.3.5必要的法律依据；</w:t>
      </w:r>
    </w:p>
    <w:p w14:paraId="233FE5AC">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4.3.3.6提出质疑的日期。</w:t>
      </w:r>
    </w:p>
    <w:p w14:paraId="031264FF">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428D2804">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3E0F6232">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23ADB2A9">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w:t>
      </w:r>
      <w:r>
        <w:rPr>
          <w:rFonts w:hint="eastAsia"/>
          <w:sz w:val="21"/>
          <w:szCs w:val="21"/>
          <w:lang w:eastAsia="zh-CN"/>
        </w:rPr>
        <w:t>采购代理机构</w:t>
      </w:r>
      <w:r>
        <w:rPr>
          <w:rFonts w:hint="eastAsia"/>
          <w:sz w:val="21"/>
          <w:szCs w:val="21"/>
        </w:rPr>
        <w:t>应当在收到供应商的书面质疑后七个工作日内作出答复，并以书面形式通知质疑供应商和其他与质疑处理结果有利害关系的政府采购当事人，但答复的内容不得涉及商业秘密。根据《财政局关于进一步加强政府采购信息公开优化营商环境的通知》,采购人或者</w:t>
      </w:r>
      <w:r>
        <w:rPr>
          <w:rFonts w:hint="eastAsia"/>
          <w:sz w:val="21"/>
          <w:szCs w:val="21"/>
          <w:lang w:eastAsia="zh-CN"/>
        </w:rPr>
        <w:t>采购代理机构</w:t>
      </w:r>
      <w:r>
        <w:rPr>
          <w:rFonts w:hint="eastAsia"/>
          <w:sz w:val="21"/>
          <w:szCs w:val="21"/>
        </w:rPr>
        <w:t>在质疑回复后5个工作日内，在浙江政府采购网的“其他公告”栏目公开质疑答复，答复内容应当完整。质疑函作为附件上传。</w:t>
      </w:r>
    </w:p>
    <w:p w14:paraId="27CCA6A7">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741DDBF3">
      <w:pPr>
        <w:pStyle w:val="618"/>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4935E207">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w:t>
      </w:r>
      <w:r>
        <w:rPr>
          <w:rFonts w:hint="eastAsia"/>
          <w:sz w:val="21"/>
          <w:szCs w:val="21"/>
          <w:lang w:eastAsia="zh-CN"/>
        </w:rPr>
        <w:t>采购代理机构</w:t>
      </w:r>
      <w:r>
        <w:rPr>
          <w:rFonts w:hint="eastAsia"/>
          <w:sz w:val="21"/>
          <w:szCs w:val="21"/>
        </w:rPr>
        <w:t>的答复不满意或者采购人、</w:t>
      </w:r>
      <w:r>
        <w:rPr>
          <w:rFonts w:hint="eastAsia"/>
          <w:sz w:val="21"/>
          <w:szCs w:val="21"/>
          <w:lang w:eastAsia="zh-CN"/>
        </w:rPr>
        <w:t>采购代理机构</w:t>
      </w:r>
      <w:r>
        <w:rPr>
          <w:rFonts w:hint="eastAsia"/>
          <w:sz w:val="21"/>
          <w:szCs w:val="21"/>
        </w:rPr>
        <w:t>未在规定的时间内作出答复的，可以在答复期满后十五个工作日内向同级政府采购监督管理部门提出投诉。</w:t>
      </w:r>
    </w:p>
    <w:p w14:paraId="79DE9FA2">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23A5C727">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2D1AF148">
      <w:pPr>
        <w:pStyle w:val="618"/>
        <w:shd w:val="clear" w:color="auto" w:fill="FFFFFF"/>
        <w:adjustRightInd w:val="0"/>
        <w:snapToGrid w:val="0"/>
        <w:spacing w:before="0" w:beforeAutospacing="0" w:after="0" w:afterAutospacing="0" w:line="360" w:lineRule="auto"/>
        <w:ind w:firstLine="420" w:firstLineChars="200"/>
        <w:contextualSpacing/>
        <w:rPr>
          <w:sz w:val="21"/>
          <w:szCs w:val="21"/>
          <w:highlight w:val="yellow"/>
        </w:rPr>
      </w:pPr>
      <w:r>
        <w:rPr>
          <w:rFonts w:hint="eastAsia"/>
          <w:sz w:val="21"/>
          <w:szCs w:val="21"/>
        </w:rPr>
        <w:t>4.4.4以联合体形式参加政府采购活动的，其投诉应当由组成联合体的所有供应商共同提出。</w:t>
      </w:r>
    </w:p>
    <w:p w14:paraId="450FA377">
      <w:pPr>
        <w:pStyle w:val="396"/>
        <w:snapToGrid w:val="0"/>
        <w:spacing w:before="0"/>
        <w:ind w:firstLine="360"/>
        <w:rPr>
          <w:rFonts w:ascii="宋体" w:hAnsi="宋体" w:cs="宋体"/>
          <w:sz w:val="21"/>
          <w:szCs w:val="21"/>
        </w:rPr>
      </w:pPr>
    </w:p>
    <w:p w14:paraId="532FE23C">
      <w:pPr>
        <w:snapToGrid w:val="0"/>
        <w:spacing w:line="360" w:lineRule="auto"/>
        <w:jc w:val="center"/>
        <w:outlineLvl w:val="0"/>
        <w:rPr>
          <w:rFonts w:ascii="宋体" w:hAnsi="宋体" w:cs="宋体"/>
          <w:b/>
          <w:sz w:val="21"/>
          <w:szCs w:val="21"/>
        </w:rPr>
      </w:pPr>
      <w:r>
        <w:rPr>
          <w:rFonts w:hint="eastAsia" w:ascii="宋体" w:hAnsi="宋体" w:cs="宋体"/>
          <w:b/>
          <w:sz w:val="21"/>
          <w:szCs w:val="21"/>
        </w:rPr>
        <w:t>二、采购文件的构成、澄清、修改</w:t>
      </w:r>
    </w:p>
    <w:p w14:paraId="6AC61FB9">
      <w:pPr>
        <w:pStyle w:val="32"/>
        <w:spacing w:line="360" w:lineRule="auto"/>
        <w:rPr>
          <w:rFonts w:hAnsi="宋体" w:cs="宋体"/>
          <w:b/>
          <w:sz w:val="21"/>
          <w:szCs w:val="21"/>
        </w:rPr>
      </w:pPr>
      <w:r>
        <w:rPr>
          <w:rFonts w:hint="eastAsia" w:hAnsi="宋体" w:cs="宋体"/>
          <w:b/>
          <w:sz w:val="21"/>
          <w:szCs w:val="21"/>
        </w:rPr>
        <w:t>5．采购文件的构成</w:t>
      </w:r>
    </w:p>
    <w:p w14:paraId="49DD801A">
      <w:pPr>
        <w:pStyle w:val="32"/>
        <w:spacing w:line="360" w:lineRule="auto"/>
        <w:ind w:firstLine="420" w:firstLineChars="200"/>
        <w:rPr>
          <w:rFonts w:hAnsi="宋体" w:cs="宋体"/>
          <w:sz w:val="21"/>
          <w:szCs w:val="21"/>
        </w:rPr>
      </w:pPr>
      <w:r>
        <w:rPr>
          <w:rFonts w:hint="eastAsia" w:hAnsi="宋体" w:cs="宋体"/>
          <w:sz w:val="21"/>
          <w:szCs w:val="21"/>
        </w:rPr>
        <w:t>5.1 采购文件包括下列文件及附件：</w:t>
      </w:r>
    </w:p>
    <w:p w14:paraId="2D441C07">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5.1.1竞争性磋商公告；</w:t>
      </w:r>
    </w:p>
    <w:p w14:paraId="1839B4D1">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5.1.2供应商须知；</w:t>
      </w:r>
    </w:p>
    <w:p w14:paraId="40C7EEE9">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5.1.3采购需求；</w:t>
      </w:r>
    </w:p>
    <w:p w14:paraId="2125123C">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5.1.4评审办法；</w:t>
      </w:r>
    </w:p>
    <w:p w14:paraId="21F93DF2">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5.1.5拟签订的合同文本；</w:t>
      </w:r>
    </w:p>
    <w:p w14:paraId="4531258F">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5.1.6应提交的有关格式范例。</w:t>
      </w:r>
    </w:p>
    <w:p w14:paraId="2CFC21AB">
      <w:pPr>
        <w:spacing w:line="360" w:lineRule="auto"/>
        <w:ind w:firstLine="420" w:firstLineChars="200"/>
        <w:rPr>
          <w:rFonts w:ascii="宋体" w:hAnsi="宋体" w:cs="宋体"/>
          <w:sz w:val="21"/>
          <w:szCs w:val="21"/>
        </w:rPr>
      </w:pPr>
      <w:r>
        <w:rPr>
          <w:rFonts w:hint="eastAsia" w:ascii="宋体" w:hAnsi="宋体" w:cs="宋体"/>
          <w:sz w:val="21"/>
          <w:szCs w:val="21"/>
        </w:rPr>
        <w:t>5.2与本项目有关的</w:t>
      </w:r>
      <w:r>
        <w:rPr>
          <w:rFonts w:hint="eastAsia" w:ascii="宋体" w:hAnsi="宋体" w:cs="宋体"/>
          <w:bCs/>
          <w:sz w:val="21"/>
          <w:szCs w:val="21"/>
        </w:rPr>
        <w:t>澄清或者修改的内容为采购文件的组成部分</w:t>
      </w:r>
      <w:r>
        <w:rPr>
          <w:rFonts w:hint="eastAsia" w:ascii="宋体" w:hAnsi="宋体" w:cs="宋体"/>
          <w:sz w:val="21"/>
          <w:szCs w:val="21"/>
        </w:rPr>
        <w:t>。</w:t>
      </w:r>
    </w:p>
    <w:p w14:paraId="6D1A88CA">
      <w:pPr>
        <w:pStyle w:val="32"/>
        <w:spacing w:line="360" w:lineRule="auto"/>
        <w:rPr>
          <w:rFonts w:hAnsi="宋体" w:cs="宋体"/>
          <w:b/>
          <w:sz w:val="21"/>
          <w:szCs w:val="21"/>
        </w:rPr>
      </w:pPr>
      <w:r>
        <w:rPr>
          <w:rFonts w:hint="eastAsia" w:hAnsi="宋体" w:cs="宋体"/>
          <w:b/>
          <w:sz w:val="21"/>
          <w:szCs w:val="21"/>
        </w:rPr>
        <w:t>6. 采购文件的澄清、修改</w:t>
      </w:r>
    </w:p>
    <w:p w14:paraId="67A29BF7">
      <w:pPr>
        <w:pStyle w:val="396"/>
        <w:snapToGrid w:val="0"/>
        <w:spacing w:before="0"/>
        <w:ind w:firstLine="48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w:t>
      </w:r>
      <w:r>
        <w:rPr>
          <w:rFonts w:hint="eastAsia" w:ascii="宋体" w:hAnsi="宋体" w:cs="宋体"/>
          <w:sz w:val="21"/>
          <w:szCs w:val="21"/>
          <w:lang w:eastAsia="zh-CN"/>
        </w:rPr>
        <w:t>采购代理机构</w:t>
      </w:r>
      <w:r>
        <w:rPr>
          <w:rFonts w:hint="eastAsia" w:ascii="宋体" w:hAnsi="宋体" w:cs="宋体"/>
          <w:sz w:val="21"/>
          <w:szCs w:val="21"/>
        </w:rPr>
        <w:t>提出。</w:t>
      </w:r>
    </w:p>
    <w:p w14:paraId="281B4808">
      <w:pPr>
        <w:pStyle w:val="396"/>
        <w:snapToGrid w:val="0"/>
        <w:spacing w:before="0"/>
        <w:ind w:firstLine="480"/>
        <w:rPr>
          <w:rFonts w:ascii="宋体" w:hAnsi="宋体" w:cs="宋体"/>
          <w:sz w:val="21"/>
          <w:szCs w:val="21"/>
        </w:rPr>
      </w:pPr>
      <w:r>
        <w:rPr>
          <w:rFonts w:hint="eastAsia" w:ascii="宋体" w:hAnsi="宋体" w:cs="宋体"/>
          <w:sz w:val="21"/>
          <w:szCs w:val="21"/>
        </w:rPr>
        <w:t xml:space="preserve">6.2 </w:t>
      </w:r>
      <w:r>
        <w:rPr>
          <w:rFonts w:hint="eastAsia" w:ascii="宋体" w:hAnsi="宋体" w:cs="宋体"/>
          <w:sz w:val="21"/>
          <w:szCs w:val="21"/>
          <w:lang w:eastAsia="zh-CN"/>
        </w:rPr>
        <w:t>采购代理机构</w:t>
      </w:r>
      <w:r>
        <w:rPr>
          <w:rFonts w:hint="eastAsia" w:ascii="宋体" w:hAnsi="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FACAA9A">
      <w:pPr>
        <w:pStyle w:val="2"/>
        <w:rPr>
          <w:rFonts w:hAnsi="宋体" w:cs="宋体"/>
          <w:sz w:val="21"/>
          <w:szCs w:val="21"/>
          <w:lang w:val="en-US"/>
        </w:rPr>
      </w:pPr>
    </w:p>
    <w:p w14:paraId="6E037EE5">
      <w:pPr>
        <w:snapToGrid w:val="0"/>
        <w:spacing w:line="360" w:lineRule="auto"/>
        <w:jc w:val="center"/>
        <w:outlineLvl w:val="0"/>
        <w:rPr>
          <w:rFonts w:ascii="宋体" w:hAnsi="宋体" w:cs="宋体"/>
          <w:b/>
          <w:sz w:val="21"/>
          <w:szCs w:val="21"/>
        </w:rPr>
      </w:pPr>
      <w:r>
        <w:rPr>
          <w:rFonts w:hint="eastAsia" w:ascii="宋体" w:hAnsi="宋体" w:cs="宋体"/>
          <w:b/>
          <w:sz w:val="21"/>
          <w:szCs w:val="21"/>
        </w:rPr>
        <w:t>三、提交响应文件</w:t>
      </w:r>
    </w:p>
    <w:p w14:paraId="4813242B">
      <w:pPr>
        <w:pStyle w:val="32"/>
        <w:spacing w:line="360" w:lineRule="auto"/>
        <w:rPr>
          <w:rFonts w:hAnsi="宋体" w:cs="宋体"/>
          <w:b/>
          <w:sz w:val="21"/>
          <w:szCs w:val="21"/>
        </w:rPr>
      </w:pPr>
      <w:r>
        <w:rPr>
          <w:rFonts w:hint="eastAsia" w:hAnsi="宋体" w:cs="宋体"/>
          <w:b/>
          <w:sz w:val="21"/>
          <w:szCs w:val="21"/>
        </w:rPr>
        <w:t>7. 采购文件的获取</w:t>
      </w:r>
    </w:p>
    <w:p w14:paraId="7470A23D">
      <w:pPr>
        <w:spacing w:line="360" w:lineRule="auto"/>
        <w:ind w:firstLine="420" w:firstLineChars="200"/>
        <w:rPr>
          <w:rFonts w:ascii="宋体" w:hAnsi="宋体" w:cs="宋体"/>
          <w:snapToGrid w:val="0"/>
          <w:kern w:val="28"/>
          <w:sz w:val="21"/>
          <w:szCs w:val="21"/>
        </w:rPr>
      </w:pPr>
      <w:r>
        <w:rPr>
          <w:rFonts w:hint="eastAsia" w:ascii="宋体" w:hAnsi="宋体" w:cs="宋体"/>
          <w:snapToGrid w:val="0"/>
          <w:kern w:val="28"/>
          <w:sz w:val="21"/>
          <w:szCs w:val="21"/>
        </w:rPr>
        <w:t>详见竞争性磋商公告中获取采购文件的时间期限、地点、方式及采购文件售价。</w:t>
      </w:r>
    </w:p>
    <w:p w14:paraId="5D8746D3">
      <w:pPr>
        <w:pStyle w:val="32"/>
        <w:spacing w:line="360" w:lineRule="auto"/>
        <w:rPr>
          <w:rFonts w:hAnsi="宋体" w:cs="宋体"/>
          <w:b/>
          <w:sz w:val="21"/>
          <w:szCs w:val="21"/>
        </w:rPr>
      </w:pPr>
      <w:r>
        <w:rPr>
          <w:rFonts w:hint="eastAsia" w:hAnsi="宋体" w:cs="宋体"/>
          <w:b/>
          <w:sz w:val="21"/>
          <w:szCs w:val="21"/>
        </w:rPr>
        <w:t>8.磋商前答疑会或现场考察</w:t>
      </w:r>
    </w:p>
    <w:p w14:paraId="40558F04">
      <w:pPr>
        <w:pStyle w:val="32"/>
        <w:spacing w:line="360" w:lineRule="auto"/>
        <w:ind w:firstLine="420" w:firstLineChars="200"/>
        <w:rPr>
          <w:rFonts w:hAnsi="宋体" w:cs="宋体"/>
          <w:sz w:val="21"/>
          <w:szCs w:val="21"/>
        </w:rPr>
      </w:pPr>
      <w:r>
        <w:rPr>
          <w:rFonts w:hint="eastAsia" w:hAnsi="宋体" w:cs="宋体"/>
          <w:sz w:val="21"/>
          <w:szCs w:val="21"/>
        </w:rPr>
        <w:t>采购人组织潜在供应商现场考察或者召开磋商前答疑会的，潜在供应商按第</w:t>
      </w:r>
      <w:r>
        <w:rPr>
          <w:rFonts w:hint="eastAsia" w:hAnsi="宋体" w:cs="宋体"/>
          <w:sz w:val="21"/>
          <w:szCs w:val="21"/>
          <w:lang w:eastAsia="zh-CN"/>
        </w:rPr>
        <w:t>三</w:t>
      </w:r>
      <w:r>
        <w:rPr>
          <w:rFonts w:hint="eastAsia" w:hAnsi="宋体" w:cs="宋体"/>
          <w:sz w:val="21"/>
          <w:szCs w:val="21"/>
        </w:rPr>
        <w:t>部分供应商须知前附表的规定参加现场考察或者磋商前答疑会。</w:t>
      </w:r>
    </w:p>
    <w:p w14:paraId="4BC695A1">
      <w:pPr>
        <w:pStyle w:val="32"/>
        <w:spacing w:line="360" w:lineRule="auto"/>
        <w:rPr>
          <w:rFonts w:hAnsi="宋体" w:cs="宋体"/>
          <w:b/>
          <w:sz w:val="21"/>
          <w:szCs w:val="21"/>
        </w:rPr>
      </w:pPr>
      <w:r>
        <w:rPr>
          <w:rFonts w:hint="eastAsia" w:hAnsi="宋体" w:cs="宋体"/>
          <w:b/>
          <w:kern w:val="28"/>
          <w:sz w:val="21"/>
          <w:szCs w:val="21"/>
        </w:rPr>
        <w:t>9.磋商保证金</w:t>
      </w:r>
    </w:p>
    <w:p w14:paraId="58B58667">
      <w:pPr>
        <w:pStyle w:val="7"/>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6E65EA42">
      <w:pPr>
        <w:pStyle w:val="32"/>
        <w:spacing w:line="360" w:lineRule="auto"/>
        <w:rPr>
          <w:rFonts w:hAnsi="宋体" w:cs="宋体"/>
          <w:b/>
          <w:sz w:val="21"/>
          <w:szCs w:val="21"/>
        </w:rPr>
      </w:pPr>
      <w:r>
        <w:rPr>
          <w:rFonts w:hint="eastAsia" w:hAnsi="宋体" w:cs="宋体"/>
          <w:b/>
          <w:sz w:val="21"/>
          <w:szCs w:val="21"/>
        </w:rPr>
        <w:t>10. 响应文件的语言</w:t>
      </w:r>
    </w:p>
    <w:p w14:paraId="499E7CEB">
      <w:pPr>
        <w:autoSpaceDE w:val="0"/>
        <w:autoSpaceDN w:val="0"/>
        <w:spacing w:line="360" w:lineRule="auto"/>
        <w:ind w:firstLine="420" w:firstLineChars="200"/>
        <w:rPr>
          <w:rFonts w:ascii="宋体" w:hAnsi="宋体" w:cs="宋体"/>
          <w:sz w:val="21"/>
          <w:szCs w:val="21"/>
          <w:lang w:val="zh-CN"/>
        </w:rPr>
      </w:pPr>
      <w:r>
        <w:rPr>
          <w:rFonts w:hint="eastAsia" w:ascii="宋体" w:hAnsi="宋体" w:cs="宋体"/>
          <w:sz w:val="21"/>
          <w:szCs w:val="21"/>
        </w:rPr>
        <w:t>响应文件及供应商与采购有关的来往通知、函件和文件均应使用中文。</w:t>
      </w:r>
    </w:p>
    <w:p w14:paraId="1CF92A8B">
      <w:pPr>
        <w:pStyle w:val="32"/>
        <w:spacing w:line="360" w:lineRule="auto"/>
        <w:rPr>
          <w:rFonts w:hAnsi="宋体" w:cs="宋体"/>
          <w:b/>
          <w:sz w:val="21"/>
          <w:szCs w:val="21"/>
        </w:rPr>
      </w:pPr>
      <w:r>
        <w:rPr>
          <w:rFonts w:hint="eastAsia" w:hAnsi="宋体" w:cs="宋体"/>
          <w:b/>
          <w:sz w:val="21"/>
          <w:szCs w:val="21"/>
        </w:rPr>
        <w:t>11. 响应文件的组成</w:t>
      </w:r>
    </w:p>
    <w:p w14:paraId="1F4438EB">
      <w:pP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11.1资格文件：</w:t>
      </w:r>
    </w:p>
    <w:p w14:paraId="03636159">
      <w:pPr>
        <w:snapToGrid w:val="0"/>
        <w:spacing w:line="360" w:lineRule="auto"/>
        <w:ind w:firstLine="840" w:firstLineChars="400"/>
        <w:rPr>
          <w:rFonts w:hint="eastAsia" w:ascii="宋体" w:hAnsi="宋体" w:cs="宋体"/>
          <w:sz w:val="21"/>
          <w:szCs w:val="21"/>
        </w:rPr>
      </w:pPr>
      <w:r>
        <w:rPr>
          <w:rFonts w:hint="eastAsia" w:ascii="宋体" w:hAnsi="宋体" w:cs="宋体"/>
          <w:sz w:val="21"/>
          <w:szCs w:val="21"/>
        </w:rPr>
        <w:t>11.1.1有效的企业法人营业执照（或事业法人登记证）、其他组织（个体工商户）的营业执照或者民办非企业单位登记证书；</w:t>
      </w:r>
    </w:p>
    <w:p w14:paraId="3F7FF02C">
      <w:pPr>
        <w:snapToGrid w:val="0"/>
        <w:spacing w:line="360" w:lineRule="auto"/>
        <w:ind w:firstLine="840" w:firstLineChars="400"/>
        <w:rPr>
          <w:rFonts w:hint="eastAsia" w:ascii="宋体" w:hAnsi="宋体" w:cs="宋体"/>
          <w:sz w:val="21"/>
          <w:szCs w:val="21"/>
        </w:rPr>
      </w:pPr>
      <w:r>
        <w:rPr>
          <w:rFonts w:hint="eastAsia" w:ascii="宋体" w:hAnsi="宋体" w:cs="宋体"/>
          <w:sz w:val="21"/>
          <w:szCs w:val="21"/>
          <w:lang w:val="en-US" w:eastAsia="zh-CN"/>
        </w:rPr>
        <w:t>11.1.2</w:t>
      </w:r>
      <w:r>
        <w:rPr>
          <w:rFonts w:hint="eastAsia" w:ascii="宋体" w:hAnsi="宋体" w:cs="宋体"/>
          <w:sz w:val="21"/>
          <w:szCs w:val="21"/>
        </w:rPr>
        <w:t>落实政府采购政策需满足的资格要求（必须提供满足下列清单之一）；</w:t>
      </w:r>
    </w:p>
    <w:p w14:paraId="5B9DD904">
      <w:pPr>
        <w:numPr>
          <w:ilvl w:val="0"/>
          <w:numId w:val="11"/>
        </w:numPr>
        <w:snapToGrid w:val="0"/>
        <w:spacing w:line="360" w:lineRule="auto"/>
        <w:ind w:left="420" w:leftChars="0" w:firstLine="420" w:firstLineChars="0"/>
        <w:rPr>
          <w:rFonts w:hint="eastAsia" w:ascii="宋体" w:hAnsi="宋体" w:cs="宋体"/>
          <w:sz w:val="21"/>
          <w:szCs w:val="21"/>
        </w:rPr>
      </w:pPr>
      <w:r>
        <w:rPr>
          <w:rFonts w:hint="eastAsia" w:ascii="宋体" w:hAnsi="宋体" w:cs="宋体"/>
          <w:sz w:val="21"/>
          <w:szCs w:val="21"/>
        </w:rPr>
        <w:t>中小企业声明函；(格式见附件)</w:t>
      </w:r>
    </w:p>
    <w:p w14:paraId="5A94A4EB">
      <w:pPr>
        <w:numPr>
          <w:ilvl w:val="0"/>
          <w:numId w:val="11"/>
        </w:numPr>
        <w:snapToGrid w:val="0"/>
        <w:spacing w:line="360" w:lineRule="auto"/>
        <w:ind w:left="420" w:leftChars="0" w:firstLine="420" w:firstLineChars="0"/>
        <w:rPr>
          <w:rFonts w:ascii="宋体" w:hAnsi="宋体" w:cs="宋体"/>
          <w:sz w:val="21"/>
          <w:szCs w:val="21"/>
        </w:rPr>
      </w:pPr>
      <w:r>
        <w:rPr>
          <w:rFonts w:hint="eastAsia" w:ascii="宋体" w:hAnsi="宋体" w:cs="宋体"/>
          <w:sz w:val="21"/>
          <w:szCs w:val="21"/>
        </w:rPr>
        <w:t>残疾人福利性单位声明函；(格式见附件)</w:t>
      </w:r>
    </w:p>
    <w:p w14:paraId="52BE8864">
      <w:pPr>
        <w:numPr>
          <w:ilvl w:val="0"/>
          <w:numId w:val="11"/>
        </w:numPr>
        <w:snapToGrid w:val="0"/>
        <w:spacing w:line="360" w:lineRule="auto"/>
        <w:ind w:left="420" w:leftChars="0" w:firstLine="420" w:firstLineChars="0"/>
        <w:rPr>
          <w:rFonts w:ascii="宋体" w:hAnsi="宋体" w:cs="宋体"/>
          <w:sz w:val="21"/>
          <w:szCs w:val="21"/>
        </w:rPr>
      </w:pPr>
      <w:r>
        <w:rPr>
          <w:rFonts w:hint="eastAsia" w:ascii="宋体" w:hAnsi="宋体" w:cs="宋体"/>
          <w:sz w:val="21"/>
          <w:szCs w:val="21"/>
        </w:rPr>
        <w:t>监狱企业的证明文件；；</w:t>
      </w:r>
    </w:p>
    <w:p w14:paraId="0DCAF71A">
      <w:pPr>
        <w:numPr>
          <w:ilvl w:val="0"/>
          <w:numId w:val="0"/>
        </w:numPr>
        <w:snapToGrid w:val="0"/>
        <w:spacing w:line="360" w:lineRule="auto"/>
        <w:ind w:left="840" w:leftChars="0"/>
        <w:rPr>
          <w:rFonts w:ascii="宋体" w:hAnsi="宋体" w:cs="宋体"/>
          <w:sz w:val="21"/>
          <w:szCs w:val="21"/>
        </w:rPr>
      </w:pPr>
      <w:r>
        <w:rPr>
          <w:rFonts w:hint="eastAsia" w:ascii="宋体" w:hAnsi="宋体" w:cs="宋体"/>
          <w:sz w:val="21"/>
          <w:szCs w:val="21"/>
        </w:rPr>
        <w:t>11.1.</w:t>
      </w:r>
      <w:r>
        <w:rPr>
          <w:rFonts w:ascii="宋体" w:hAnsi="宋体" w:cs="宋体"/>
          <w:sz w:val="21"/>
          <w:szCs w:val="21"/>
        </w:rPr>
        <w:t>3</w:t>
      </w:r>
      <w:r>
        <w:rPr>
          <w:rFonts w:hint="eastAsia" w:ascii="宋体" w:hAnsi="宋体" w:cs="宋体"/>
          <w:sz w:val="21"/>
          <w:szCs w:val="21"/>
        </w:rPr>
        <w:t>本项目的特定资格要求</w:t>
      </w:r>
      <w:r>
        <w:rPr>
          <w:rFonts w:hint="eastAsia" w:ascii="宋体" w:hAnsi="宋体" w:cs="宋体"/>
          <w:snapToGrid w:val="0"/>
          <w:kern w:val="28"/>
          <w:sz w:val="21"/>
          <w:szCs w:val="21"/>
        </w:rPr>
        <w:t>（如果有)</w:t>
      </w:r>
      <w:r>
        <w:rPr>
          <w:rFonts w:hint="eastAsia" w:ascii="宋体" w:hAnsi="宋体" w:cs="宋体"/>
          <w:sz w:val="21"/>
          <w:szCs w:val="21"/>
        </w:rPr>
        <w:t>。</w:t>
      </w:r>
    </w:p>
    <w:p w14:paraId="1BEAD8C2">
      <w:pPr>
        <w:snapToGrid w:val="0"/>
        <w:spacing w:line="360" w:lineRule="auto"/>
        <w:ind w:firstLine="422" w:firstLineChars="200"/>
        <w:rPr>
          <w:rFonts w:ascii="宋体" w:hAnsi="宋体" w:cs="宋体"/>
          <w:b/>
          <w:bCs/>
          <w:sz w:val="21"/>
          <w:szCs w:val="21"/>
          <w:lang w:val="zh-CN"/>
        </w:rPr>
      </w:pPr>
      <w:r>
        <w:rPr>
          <w:rFonts w:hint="eastAsia" w:ascii="宋体" w:hAnsi="宋体" w:cs="宋体"/>
          <w:b/>
          <w:bCs/>
          <w:sz w:val="21"/>
          <w:szCs w:val="21"/>
          <w:lang w:val="zh-CN"/>
        </w:rPr>
        <w:t>11.</w:t>
      </w:r>
      <w:r>
        <w:rPr>
          <w:rFonts w:hint="eastAsia" w:ascii="宋体" w:hAnsi="宋体" w:cs="宋体"/>
          <w:b/>
          <w:bCs/>
          <w:sz w:val="21"/>
          <w:szCs w:val="21"/>
        </w:rPr>
        <w:t>2</w:t>
      </w:r>
      <w:r>
        <w:rPr>
          <w:rFonts w:hint="eastAsia" w:ascii="宋体" w:hAnsi="宋体" w:cs="宋体"/>
          <w:b/>
          <w:bCs/>
          <w:sz w:val="21"/>
          <w:szCs w:val="21"/>
          <w:lang w:val="zh-CN"/>
        </w:rPr>
        <w:t xml:space="preserve"> </w:t>
      </w:r>
      <w:r>
        <w:rPr>
          <w:rFonts w:hint="eastAsia" w:ascii="宋体" w:hAnsi="宋体" w:cs="宋体"/>
          <w:b/>
          <w:bCs/>
          <w:sz w:val="21"/>
          <w:szCs w:val="21"/>
        </w:rPr>
        <w:t>商务技术</w:t>
      </w:r>
      <w:r>
        <w:rPr>
          <w:rFonts w:hint="eastAsia" w:ascii="宋体" w:hAnsi="宋体" w:cs="宋体"/>
          <w:b/>
          <w:bCs/>
          <w:sz w:val="21"/>
          <w:szCs w:val="21"/>
          <w:lang w:val="zh-CN"/>
        </w:rPr>
        <w:t>文件：</w:t>
      </w:r>
    </w:p>
    <w:p w14:paraId="797538F9">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11.2.2 法定代表人身份证明及授权委托书；</w:t>
      </w:r>
    </w:p>
    <w:p w14:paraId="4FAB55D0">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11.2.3商务条款响应表；</w:t>
      </w:r>
    </w:p>
    <w:p w14:paraId="41C21B55">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11.2.4技术条款响应表；</w:t>
      </w:r>
    </w:p>
    <w:p w14:paraId="4C9E8F7E">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11.2.5类似项目业绩一览表；</w:t>
      </w:r>
    </w:p>
    <w:p w14:paraId="295D201F">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11.2.6针对本项目第二章采购需求和第四章评分标准中的条款拟定完整投标方案（格式自拟）</w:t>
      </w:r>
    </w:p>
    <w:p w14:paraId="27E0332F">
      <w:pPr>
        <w:snapToGrid w:val="0"/>
        <w:spacing w:line="360" w:lineRule="auto"/>
        <w:ind w:firstLine="840" w:firstLineChars="400"/>
        <w:rPr>
          <w:rFonts w:hint="eastAsia" w:ascii="宋体" w:hAnsi="宋体" w:eastAsia="宋体" w:cs="宋体"/>
          <w:sz w:val="21"/>
          <w:szCs w:val="21"/>
        </w:rPr>
      </w:pPr>
      <w:r>
        <w:rPr>
          <w:rFonts w:hint="eastAsia" w:ascii="宋体" w:hAnsi="宋体" w:cs="宋体"/>
          <w:sz w:val="21"/>
          <w:szCs w:val="21"/>
          <w:lang w:val="en-US" w:eastAsia="zh-CN"/>
        </w:rPr>
        <w:t>11.2.7</w:t>
      </w:r>
      <w:r>
        <w:rPr>
          <w:rFonts w:hint="eastAsia" w:ascii="宋体" w:hAnsi="宋体" w:eastAsia="宋体" w:cs="宋体"/>
          <w:sz w:val="21"/>
          <w:szCs w:val="21"/>
        </w:rPr>
        <w:t>评分标准或采购文件需要提供的证明材料；</w:t>
      </w:r>
    </w:p>
    <w:p w14:paraId="0348418A">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w:t>
      </w:r>
      <w:r>
        <w:rPr>
          <w:rFonts w:hint="eastAsia" w:ascii="宋体" w:hAnsi="宋体" w:cs="宋体"/>
          <w:sz w:val="21"/>
          <w:szCs w:val="21"/>
          <w:lang w:val="en-US" w:eastAsia="zh-CN"/>
        </w:rPr>
        <w:t>8</w:t>
      </w:r>
      <w:r>
        <w:rPr>
          <w:rFonts w:hint="eastAsia" w:ascii="宋体" w:hAnsi="宋体" w:eastAsia="宋体" w:cs="宋体"/>
          <w:sz w:val="21"/>
          <w:szCs w:val="21"/>
        </w:rPr>
        <w:t>政府采购供应商廉洁自律承诺书；</w:t>
      </w:r>
    </w:p>
    <w:p w14:paraId="1F31D8E9">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w:t>
      </w:r>
      <w:r>
        <w:rPr>
          <w:rFonts w:hint="eastAsia" w:ascii="宋体" w:hAnsi="宋体" w:cs="宋体"/>
          <w:sz w:val="21"/>
          <w:szCs w:val="21"/>
          <w:lang w:val="en-US" w:eastAsia="zh-CN"/>
        </w:rPr>
        <w:t>9</w:t>
      </w:r>
      <w:r>
        <w:rPr>
          <w:rFonts w:hint="eastAsia" w:ascii="宋体" w:hAnsi="宋体" w:eastAsia="宋体" w:cs="宋体"/>
          <w:sz w:val="21"/>
          <w:szCs w:val="21"/>
        </w:rPr>
        <w:t>供应商需要说明的其他文件和说明（如有）。</w:t>
      </w:r>
    </w:p>
    <w:p w14:paraId="50E206EA">
      <w:pPr>
        <w:snapToGrid w:val="0"/>
        <w:spacing w:line="360" w:lineRule="auto"/>
        <w:ind w:firstLine="422" w:firstLineChars="200"/>
        <w:rPr>
          <w:rFonts w:hint="eastAsia" w:ascii="宋体" w:hAnsi="宋体" w:eastAsia="宋体" w:cs="宋体"/>
          <w:sz w:val="21"/>
          <w:szCs w:val="21"/>
          <w:lang w:val="zh-CN"/>
        </w:rPr>
      </w:pPr>
      <w:r>
        <w:rPr>
          <w:rFonts w:hint="eastAsia" w:ascii="宋体" w:hAnsi="宋体" w:eastAsia="宋体" w:cs="宋体"/>
          <w:b/>
          <w:bCs/>
          <w:sz w:val="21"/>
          <w:szCs w:val="21"/>
          <w:lang w:val="zh-CN"/>
        </w:rPr>
        <w:t>11.</w:t>
      </w:r>
      <w:r>
        <w:rPr>
          <w:rFonts w:hint="eastAsia" w:ascii="宋体" w:hAnsi="宋体" w:eastAsia="宋体" w:cs="宋体"/>
          <w:b/>
          <w:bCs/>
          <w:sz w:val="21"/>
          <w:szCs w:val="21"/>
        </w:rPr>
        <w:t>3报价文件：</w:t>
      </w:r>
      <w:r>
        <w:rPr>
          <w:rFonts w:hint="eastAsia" w:ascii="宋体" w:hAnsi="宋体" w:eastAsia="宋体" w:cs="宋体"/>
          <w:sz w:val="21"/>
          <w:szCs w:val="21"/>
        </w:rPr>
        <w:t xml:space="preserve"> </w:t>
      </w:r>
    </w:p>
    <w:p w14:paraId="5241C5BD">
      <w:pPr>
        <w:snapToGrid w:val="0"/>
        <w:spacing w:line="360" w:lineRule="auto"/>
        <w:ind w:firstLine="840" w:firstLineChars="400"/>
        <w:rPr>
          <w:rFonts w:hint="eastAsia" w:ascii="宋体" w:hAnsi="宋体" w:cs="宋体"/>
          <w:sz w:val="21"/>
          <w:szCs w:val="21"/>
        </w:rPr>
      </w:pPr>
      <w:r>
        <w:rPr>
          <w:rFonts w:hint="eastAsia" w:ascii="宋体" w:hAnsi="宋体" w:cs="宋体"/>
          <w:sz w:val="21"/>
          <w:szCs w:val="21"/>
        </w:rPr>
        <w:t>11.3.1报价一览表；</w:t>
      </w:r>
    </w:p>
    <w:p w14:paraId="23AE62B3">
      <w:pPr>
        <w:snapToGrid w:val="0"/>
        <w:spacing w:line="360" w:lineRule="auto"/>
        <w:ind w:firstLine="840" w:firstLineChars="400"/>
        <w:rPr>
          <w:rFonts w:ascii="宋体" w:hAnsi="宋体" w:cs="宋体"/>
          <w:sz w:val="21"/>
          <w:szCs w:val="21"/>
        </w:rPr>
      </w:pPr>
      <w:r>
        <w:rPr>
          <w:rFonts w:hint="eastAsia" w:ascii="宋体" w:hAnsi="宋体" w:cs="宋体"/>
          <w:sz w:val="21"/>
          <w:szCs w:val="21"/>
        </w:rPr>
        <w:t>11.3.2供应商认为需要的其他资料（如有需提供）；</w:t>
      </w:r>
    </w:p>
    <w:p w14:paraId="10859450">
      <w:pPr>
        <w:spacing w:line="360" w:lineRule="auto"/>
        <w:ind w:firstLine="632" w:firstLineChars="300"/>
        <w:rPr>
          <w:rFonts w:ascii="宋体" w:hAnsi="宋体" w:cs="宋体"/>
          <w:b/>
          <w:sz w:val="21"/>
          <w:szCs w:val="21"/>
        </w:rPr>
      </w:pPr>
      <w:r>
        <w:rPr>
          <w:rFonts w:hint="eastAsia" w:ascii="宋体" w:hAnsi="宋体" w:cs="宋体"/>
          <w:b/>
          <w:sz w:val="21"/>
          <w:szCs w:val="21"/>
        </w:rPr>
        <w:t>响应文件含有采购人不能接受的附加条件的，响应文件无效；</w:t>
      </w:r>
    </w:p>
    <w:p w14:paraId="20FC2AF2">
      <w:pPr>
        <w:spacing w:line="360" w:lineRule="auto"/>
        <w:ind w:firstLine="632" w:firstLineChars="300"/>
        <w:rPr>
          <w:rFonts w:ascii="宋体" w:hAnsi="宋体" w:cs="宋体"/>
          <w:b/>
          <w:sz w:val="21"/>
          <w:szCs w:val="21"/>
        </w:rPr>
      </w:pPr>
      <w:r>
        <w:rPr>
          <w:rFonts w:hint="eastAsia" w:ascii="宋体" w:hAnsi="宋体" w:cs="宋体"/>
          <w:b/>
          <w:sz w:val="21"/>
          <w:szCs w:val="21"/>
        </w:rPr>
        <w:t>供应商提供虚假材料的，响应文件无效。</w:t>
      </w:r>
    </w:p>
    <w:p w14:paraId="64607474">
      <w:pPr>
        <w:pStyle w:val="396"/>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3A980C6B">
      <w:pPr>
        <w:spacing w:line="360" w:lineRule="auto"/>
        <w:ind w:firstLine="420" w:firstLineChars="200"/>
        <w:rPr>
          <w:rFonts w:ascii="宋体" w:hAnsi="宋体" w:cs="宋体"/>
          <w:b/>
          <w:sz w:val="21"/>
          <w:szCs w:val="21"/>
        </w:rPr>
      </w:pPr>
      <w:r>
        <w:rPr>
          <w:rFonts w:hint="eastAsia" w:ascii="宋体" w:hAnsi="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8F0B8B5">
      <w:pP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9E544BA">
      <w:pPr>
        <w:snapToGri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12.3使用“政采云电子交易客户端”需要提前申领CA数字证书，申领流程请自行前往“浙江政府采购网-下载专区-电子交易客户端-CA驱动和申领流程”进行查阅。</w:t>
      </w:r>
    </w:p>
    <w:p w14:paraId="6F4841E5">
      <w:pPr>
        <w:snapToGrid w:val="0"/>
        <w:spacing w:line="360" w:lineRule="auto"/>
        <w:rPr>
          <w:rFonts w:ascii="宋体" w:hAnsi="宋体" w:cs="宋体"/>
          <w:b/>
          <w:sz w:val="21"/>
          <w:szCs w:val="21"/>
        </w:rPr>
      </w:pPr>
      <w:r>
        <w:rPr>
          <w:rFonts w:hint="eastAsia" w:ascii="宋体" w:hAnsi="宋体" w:cs="宋体"/>
          <w:b/>
          <w:sz w:val="21"/>
          <w:szCs w:val="21"/>
        </w:rPr>
        <w:t>13.响应文件的签署、盖章</w:t>
      </w:r>
    </w:p>
    <w:p w14:paraId="2C7DE786">
      <w:pPr>
        <w:pStyle w:val="396"/>
        <w:snapToGrid w:val="0"/>
        <w:spacing w:before="0"/>
        <w:ind w:firstLine="48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37157891">
      <w:pPr>
        <w:pStyle w:val="396"/>
        <w:snapToGrid w:val="0"/>
        <w:spacing w:before="0"/>
        <w:ind w:firstLine="48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7236F352">
      <w:pPr>
        <w:pStyle w:val="396"/>
        <w:snapToGrid w:val="0"/>
        <w:spacing w:before="0"/>
        <w:ind w:firstLine="480"/>
        <w:rPr>
          <w:rFonts w:ascii="宋体" w:hAnsi="宋体" w:cs="宋体"/>
          <w:sz w:val="21"/>
          <w:szCs w:val="21"/>
        </w:rPr>
      </w:pPr>
      <w:r>
        <w:rPr>
          <w:rFonts w:hint="eastAsia" w:ascii="宋体" w:hAnsi="宋体" w:cs="宋体"/>
          <w:sz w:val="21"/>
          <w:szCs w:val="21"/>
        </w:rPr>
        <w:t>13.3采购文件对响应文件签署、盖章的要求适用于电子签名。</w:t>
      </w:r>
    </w:p>
    <w:p w14:paraId="4B87C2E7">
      <w:pPr>
        <w:pStyle w:val="396"/>
        <w:snapToGrid w:val="0"/>
        <w:spacing w:before="0"/>
        <w:ind w:firstLine="0" w:firstLineChars="0"/>
        <w:rPr>
          <w:rFonts w:ascii="宋体" w:hAnsi="宋体" w:cs="宋体"/>
          <w:b/>
          <w:sz w:val="21"/>
          <w:szCs w:val="21"/>
        </w:rPr>
      </w:pPr>
    </w:p>
    <w:p w14:paraId="2DB1736F">
      <w:pPr>
        <w:pStyle w:val="396"/>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5D3CA638">
      <w:pPr>
        <w:pStyle w:val="396"/>
        <w:snapToGrid w:val="0"/>
        <w:spacing w:before="0"/>
        <w:ind w:firstLine="48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CF4D063">
      <w:pPr>
        <w:pStyle w:val="396"/>
        <w:snapToGrid w:val="0"/>
        <w:spacing w:before="0"/>
        <w:ind w:firstLine="48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347C6A85">
      <w:pPr>
        <w:pStyle w:val="396"/>
        <w:snapToGrid w:val="0"/>
        <w:spacing w:before="0"/>
        <w:ind w:firstLine="480"/>
        <w:rPr>
          <w:rFonts w:ascii="宋体" w:hAnsi="宋体" w:cs="宋体"/>
          <w:sz w:val="21"/>
          <w:szCs w:val="21"/>
        </w:rPr>
      </w:pPr>
      <w:r>
        <w:rPr>
          <w:rFonts w:hint="eastAsia" w:ascii="宋体" w:hAnsi="宋体" w:cs="宋体"/>
          <w:sz w:val="21"/>
          <w:szCs w:val="21"/>
        </w:rPr>
        <w:t>14.3采购人、</w:t>
      </w:r>
      <w:r>
        <w:rPr>
          <w:rFonts w:hint="eastAsia" w:ascii="宋体" w:hAnsi="宋体" w:cs="宋体"/>
          <w:sz w:val="21"/>
          <w:szCs w:val="21"/>
          <w:lang w:eastAsia="zh-CN"/>
        </w:rPr>
        <w:t>采购代理机构</w:t>
      </w:r>
      <w:r>
        <w:rPr>
          <w:rFonts w:hint="eastAsia" w:ascii="宋体" w:hAnsi="宋体" w:cs="宋体"/>
          <w:sz w:val="21"/>
          <w:szCs w:val="21"/>
        </w:rPr>
        <w:t>可以视情况延长响应文件提交的截止时间。在上述情况下，</w:t>
      </w:r>
      <w:r>
        <w:rPr>
          <w:rFonts w:hint="eastAsia" w:ascii="宋体" w:hAnsi="宋体" w:cs="宋体"/>
          <w:sz w:val="21"/>
          <w:szCs w:val="21"/>
          <w:lang w:eastAsia="zh-CN"/>
        </w:rPr>
        <w:t>采购代理机构</w:t>
      </w:r>
      <w:r>
        <w:rPr>
          <w:rFonts w:hint="eastAsia" w:ascii="宋体" w:hAnsi="宋体" w:cs="宋体"/>
          <w:sz w:val="21"/>
          <w:szCs w:val="21"/>
        </w:rPr>
        <w:t>与供应商以前在响应文件提交截止时间方面的全部权利、责任和义务，将适用于延长至新的响应文件提交截止时间。</w:t>
      </w:r>
    </w:p>
    <w:p w14:paraId="4628955E">
      <w:pPr>
        <w:pStyle w:val="32"/>
        <w:snapToGrid w:val="0"/>
        <w:spacing w:line="360" w:lineRule="auto"/>
        <w:rPr>
          <w:rFonts w:hAnsi="宋体" w:cs="宋体"/>
          <w:b/>
          <w:sz w:val="21"/>
          <w:szCs w:val="21"/>
        </w:rPr>
      </w:pPr>
      <w:r>
        <w:rPr>
          <w:rFonts w:hint="eastAsia" w:hAnsi="宋体" w:cs="宋体"/>
          <w:b/>
          <w:sz w:val="21"/>
          <w:szCs w:val="21"/>
        </w:rPr>
        <w:t>15.备份响应文件</w:t>
      </w:r>
    </w:p>
    <w:p w14:paraId="161D9886">
      <w:pPr>
        <w:pStyle w:val="32"/>
        <w:snapToGrid w:val="0"/>
        <w:spacing w:line="360" w:lineRule="auto"/>
        <w:ind w:firstLine="315" w:firstLineChars="150"/>
        <w:rPr>
          <w:rFonts w:hAnsi="宋体" w:cs="宋体"/>
          <w:b/>
          <w:sz w:val="21"/>
          <w:szCs w:val="21"/>
        </w:rPr>
      </w:pPr>
      <w:r>
        <w:rPr>
          <w:rFonts w:hint="eastAsia" w:hAnsi="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 w:val="21"/>
          <w:szCs w:val="21"/>
        </w:rPr>
        <w:t>但采购人、</w:t>
      </w:r>
      <w:r>
        <w:rPr>
          <w:rFonts w:hint="eastAsia" w:hAnsi="宋体" w:cs="宋体"/>
          <w:b/>
          <w:sz w:val="21"/>
          <w:szCs w:val="21"/>
          <w:lang w:eastAsia="zh-CN"/>
        </w:rPr>
        <w:t>采购代理机构</w:t>
      </w:r>
      <w:r>
        <w:rPr>
          <w:rFonts w:hint="eastAsia" w:hAnsi="宋体" w:cs="宋体"/>
          <w:b/>
          <w:sz w:val="21"/>
          <w:szCs w:val="21"/>
        </w:rPr>
        <w:t>不强制或变相强制供应商提交备份响应文件。</w:t>
      </w:r>
    </w:p>
    <w:p w14:paraId="62C99E05">
      <w:pPr>
        <w:pStyle w:val="32"/>
        <w:snapToGrid w:val="0"/>
        <w:spacing w:line="360" w:lineRule="auto"/>
        <w:ind w:firstLine="420" w:firstLineChars="200"/>
        <w:rPr>
          <w:rFonts w:hAnsi="宋体" w:cs="宋体"/>
          <w:b/>
          <w:sz w:val="21"/>
          <w:szCs w:val="21"/>
        </w:rPr>
      </w:pPr>
      <w:r>
        <w:rPr>
          <w:rFonts w:hint="eastAsia" w:hAnsi="宋体" w:cs="宋体"/>
          <w:sz w:val="21"/>
          <w:szCs w:val="21"/>
        </w:rPr>
        <w:t>15.2备份响应文件须在“政采云投标客户端”制作生成，并储存在U盘</w:t>
      </w:r>
      <w:r>
        <w:rPr>
          <w:rFonts w:hint="eastAsia" w:hAnsi="宋体" w:cs="宋体"/>
          <w:sz w:val="21"/>
          <w:szCs w:val="21"/>
          <w:lang w:val="en-US" w:eastAsia="zh-CN"/>
        </w:rPr>
        <w:t>等存储介质</w:t>
      </w:r>
      <w:r>
        <w:rPr>
          <w:rFonts w:hint="eastAsia" w:hAnsi="宋体" w:cs="宋体"/>
          <w:sz w:val="21"/>
          <w:szCs w:val="21"/>
        </w:rPr>
        <w:t>中。备份响应文件应当密封包装并在包装上加盖公章并注明采购项目名称</w:t>
      </w:r>
      <w:r>
        <w:rPr>
          <w:rFonts w:hint="eastAsia" w:hAnsi="宋体" w:cs="宋体"/>
          <w:sz w:val="21"/>
          <w:szCs w:val="21"/>
          <w:lang w:eastAsia="zh-CN"/>
        </w:rPr>
        <w:t>、</w:t>
      </w:r>
      <w:r>
        <w:rPr>
          <w:rFonts w:hint="eastAsia" w:hAnsi="宋体" w:cs="宋体"/>
          <w:sz w:val="21"/>
          <w:szCs w:val="21"/>
          <w:lang w:val="en-US" w:eastAsia="zh-CN"/>
        </w:rPr>
        <w:t>项目编号</w:t>
      </w:r>
      <w:r>
        <w:rPr>
          <w:rFonts w:hint="eastAsia" w:hAnsi="宋体" w:cs="宋体"/>
          <w:sz w:val="21"/>
          <w:szCs w:val="21"/>
          <w:lang w:eastAsia="zh-CN"/>
        </w:rPr>
        <w:t>、</w:t>
      </w:r>
      <w:r>
        <w:rPr>
          <w:rFonts w:hint="eastAsia" w:hAnsi="宋体" w:cs="宋体"/>
          <w:sz w:val="21"/>
          <w:szCs w:val="21"/>
        </w:rPr>
        <w:t>供应商名称(联合体参与的，包装物封面需注明联合体，并注明联合体成员各方的名称和联合协议中约定的牵头人的名称)。</w:t>
      </w:r>
      <w:r>
        <w:rPr>
          <w:rFonts w:hint="eastAsia" w:hAnsi="宋体" w:cs="宋体"/>
          <w:b/>
          <w:sz w:val="21"/>
          <w:szCs w:val="21"/>
        </w:rPr>
        <w:t>不符合上述制作、存储、密封规定的备份响应文件将被视为无效或者被拒绝接收。</w:t>
      </w:r>
    </w:p>
    <w:p w14:paraId="094726EB">
      <w:pPr>
        <w:pStyle w:val="32"/>
        <w:snapToGrid w:val="0"/>
        <w:spacing w:line="360" w:lineRule="auto"/>
        <w:ind w:firstLine="420" w:firstLineChars="200"/>
        <w:rPr>
          <w:rFonts w:hAnsi="宋体" w:cs="宋体"/>
          <w:sz w:val="21"/>
          <w:szCs w:val="21"/>
        </w:rPr>
      </w:pPr>
      <w:r>
        <w:rPr>
          <w:rFonts w:hint="eastAsia" w:hAnsi="宋体" w:cs="宋体"/>
          <w:sz w:val="21"/>
          <w:szCs w:val="21"/>
        </w:rPr>
        <w:t>15.3直接提交备份响应文件的，供应商应于响应文件提交（上传）截止时间前在竞争性磋商公告中载明的响应文件开启地点将备份响应文件提交给</w:t>
      </w:r>
      <w:r>
        <w:rPr>
          <w:rFonts w:hint="eastAsia" w:hAnsi="宋体" w:cs="宋体"/>
          <w:sz w:val="21"/>
          <w:szCs w:val="21"/>
          <w:lang w:eastAsia="zh-CN"/>
        </w:rPr>
        <w:t>采购代理机构</w:t>
      </w:r>
      <w:r>
        <w:rPr>
          <w:rFonts w:hint="eastAsia" w:hAnsi="宋体" w:cs="宋体"/>
          <w:sz w:val="21"/>
          <w:szCs w:val="21"/>
        </w:rPr>
        <w:t>，</w:t>
      </w:r>
      <w:r>
        <w:rPr>
          <w:rFonts w:hint="eastAsia" w:hAnsi="宋体" w:cs="宋体"/>
          <w:sz w:val="21"/>
          <w:szCs w:val="21"/>
          <w:lang w:eastAsia="zh-CN"/>
        </w:rPr>
        <w:t>采购代理机构</w:t>
      </w:r>
      <w:r>
        <w:rPr>
          <w:rFonts w:hint="eastAsia" w:hAnsi="宋体" w:cs="宋体"/>
          <w:sz w:val="21"/>
          <w:szCs w:val="21"/>
        </w:rPr>
        <w:t>将拒绝接受逾期送达的备份响应文件。</w:t>
      </w:r>
    </w:p>
    <w:p w14:paraId="2A1F6485">
      <w:pPr>
        <w:pStyle w:val="32"/>
        <w:snapToGrid w:val="0"/>
        <w:spacing w:line="360" w:lineRule="auto"/>
        <w:ind w:firstLine="420" w:firstLineChars="200"/>
        <w:rPr>
          <w:rFonts w:hAnsi="宋体" w:cs="宋体"/>
          <w:sz w:val="21"/>
          <w:szCs w:val="21"/>
        </w:rPr>
      </w:pPr>
      <w:r>
        <w:rPr>
          <w:rFonts w:hint="eastAsia" w:hAnsi="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1"/>
          <w:szCs w:val="21"/>
        </w:rPr>
        <w:t>采购文件第</w:t>
      </w:r>
      <w:r>
        <w:rPr>
          <w:rFonts w:hint="eastAsia" w:hAnsi="宋体" w:cs="宋体"/>
          <w:snapToGrid/>
          <w:sz w:val="21"/>
          <w:szCs w:val="21"/>
          <w:lang w:eastAsia="zh-CN"/>
        </w:rPr>
        <w:t>三</w:t>
      </w:r>
      <w:r>
        <w:rPr>
          <w:rFonts w:hint="eastAsia" w:hAnsi="宋体" w:cs="宋体"/>
          <w:snapToGrid/>
          <w:sz w:val="21"/>
          <w:szCs w:val="21"/>
        </w:rPr>
        <w:t>部分供应商须知前附表规定的备份响应文件送达地点；</w:t>
      </w:r>
      <w:r>
        <w:rPr>
          <w:rFonts w:hint="eastAsia" w:hAnsi="宋体" w:cs="宋体"/>
          <w:sz w:val="21"/>
          <w:szCs w:val="21"/>
        </w:rPr>
        <w:t>送达时间以签收人签收时间为准。</w:t>
      </w:r>
      <w:r>
        <w:rPr>
          <w:rFonts w:hint="eastAsia" w:hAnsi="宋体" w:cs="宋体"/>
          <w:sz w:val="21"/>
          <w:szCs w:val="21"/>
          <w:lang w:eastAsia="zh-CN"/>
        </w:rPr>
        <w:t>采购代理机构</w:t>
      </w:r>
      <w:r>
        <w:rPr>
          <w:rFonts w:hint="eastAsia" w:hAnsi="宋体" w:cs="宋体"/>
          <w:sz w:val="21"/>
          <w:szCs w:val="21"/>
        </w:rPr>
        <w:t>将拒绝接受逾期送达的备份响应文件。邮寄过程中，电子备份响应文件发生泄露、遗失、损坏或延期送达等情况的，由供应商自行负责。</w:t>
      </w:r>
    </w:p>
    <w:p w14:paraId="3F1F83B5">
      <w:pPr>
        <w:pStyle w:val="32"/>
        <w:snapToGrid w:val="0"/>
        <w:spacing w:line="360" w:lineRule="auto"/>
        <w:ind w:firstLine="420" w:firstLineChars="199"/>
        <w:rPr>
          <w:rFonts w:hint="eastAsia" w:hAnsi="宋体" w:cs="宋体"/>
          <w:b/>
          <w:sz w:val="21"/>
          <w:szCs w:val="21"/>
        </w:rPr>
      </w:pPr>
      <w:r>
        <w:rPr>
          <w:rFonts w:hint="eastAsia" w:hAnsi="宋体" w:cs="宋体"/>
          <w:b/>
          <w:sz w:val="21"/>
          <w:szCs w:val="21"/>
        </w:rPr>
        <w:t>15.5供应商仅提交备份响应文件，未在电子交易平台传输递交响应文件的，响应文件无效。</w:t>
      </w:r>
    </w:p>
    <w:p w14:paraId="128B3206">
      <w:pPr>
        <w:pStyle w:val="396"/>
        <w:spacing w:before="0"/>
        <w:ind w:firstLine="0" w:firstLineChars="0"/>
        <w:rPr>
          <w:rFonts w:ascii="宋体" w:hAnsi="宋体" w:cs="宋体"/>
          <w:b/>
          <w:sz w:val="21"/>
          <w:szCs w:val="21"/>
        </w:rPr>
      </w:pPr>
      <w:r>
        <w:rPr>
          <w:rFonts w:hint="eastAsia" w:ascii="宋体" w:hAnsi="宋体" w:cs="宋体"/>
          <w:b/>
          <w:sz w:val="21"/>
          <w:szCs w:val="21"/>
        </w:rPr>
        <w:t>16.响应文件的无效处理</w:t>
      </w:r>
    </w:p>
    <w:p w14:paraId="63F3A899">
      <w:pPr>
        <w:pStyle w:val="24"/>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25647BCB">
      <w:pPr>
        <w:pStyle w:val="396"/>
        <w:spacing w:before="0"/>
        <w:ind w:firstLine="0" w:firstLineChars="0"/>
        <w:rPr>
          <w:rFonts w:ascii="宋体" w:hAnsi="宋体" w:cs="宋体"/>
          <w:b/>
          <w:sz w:val="21"/>
          <w:szCs w:val="21"/>
        </w:rPr>
      </w:pPr>
      <w:r>
        <w:rPr>
          <w:rFonts w:hint="eastAsia" w:ascii="宋体" w:hAnsi="宋体" w:cs="宋体"/>
          <w:b/>
          <w:sz w:val="21"/>
          <w:szCs w:val="21"/>
        </w:rPr>
        <w:t>17.响应文件有效期</w:t>
      </w:r>
    </w:p>
    <w:p w14:paraId="1C8C4238">
      <w:pPr>
        <w:spacing w:line="360" w:lineRule="auto"/>
        <w:ind w:firstLine="420" w:firstLineChars="200"/>
        <w:rPr>
          <w:rFonts w:ascii="宋体" w:hAnsi="宋体" w:cs="宋体"/>
          <w:b/>
          <w:sz w:val="21"/>
          <w:szCs w:val="21"/>
        </w:rPr>
      </w:pPr>
      <w:r>
        <w:rPr>
          <w:rFonts w:hint="eastAsia" w:ascii="宋体" w:hAnsi="宋体" w:cs="宋体"/>
          <w:sz w:val="21"/>
          <w:szCs w:val="21"/>
        </w:rPr>
        <w:t>17.1响应文件有效期为从提交响应文件的截止之日起90天。▲</w:t>
      </w:r>
      <w:r>
        <w:rPr>
          <w:rFonts w:hint="eastAsia" w:ascii="宋体" w:hAnsi="宋体" w:cs="宋体"/>
          <w:b/>
          <w:sz w:val="21"/>
          <w:szCs w:val="21"/>
        </w:rPr>
        <w:t>供应商的响应文件中承诺的响应文件有效期少于采购文件中载明的响应文件有效期的，响应文件无效。</w:t>
      </w:r>
    </w:p>
    <w:p w14:paraId="3CEC4506">
      <w:pPr>
        <w:pStyle w:val="396"/>
        <w:spacing w:before="0"/>
        <w:ind w:firstLine="48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522617C4">
      <w:pPr>
        <w:pStyle w:val="396"/>
        <w:spacing w:before="0"/>
        <w:ind w:firstLine="480"/>
        <w:rPr>
          <w:rFonts w:ascii="宋体" w:hAnsi="宋体" w:cs="宋体"/>
          <w:sz w:val="21"/>
          <w:szCs w:val="21"/>
        </w:rPr>
      </w:pPr>
      <w:r>
        <w:rPr>
          <w:rFonts w:hint="eastAsia" w:ascii="宋体" w:hAnsi="宋体" w:cs="宋体"/>
          <w:sz w:val="21"/>
          <w:szCs w:val="21"/>
        </w:rPr>
        <w:t>17.3在原定响应文件有效期满之前，如果出现特殊情况，</w:t>
      </w:r>
      <w:r>
        <w:rPr>
          <w:rFonts w:hint="eastAsia" w:ascii="宋体" w:hAnsi="宋体" w:cs="宋体"/>
          <w:sz w:val="21"/>
          <w:szCs w:val="21"/>
          <w:lang w:eastAsia="zh-CN"/>
        </w:rPr>
        <w:t>采购代理机构</w:t>
      </w:r>
      <w:r>
        <w:rPr>
          <w:rFonts w:hint="eastAsia" w:ascii="宋体" w:hAnsi="宋体" w:cs="宋体"/>
          <w:sz w:val="21"/>
          <w:szCs w:val="21"/>
        </w:rPr>
        <w:t>可以以书面形式通知供应商延长响应文件有效期。供应商同意延长的，不得要求或被允许修改其响应文件，供应商拒绝延长的，其响应文件无效。</w:t>
      </w:r>
    </w:p>
    <w:p w14:paraId="6DED54C4">
      <w:pPr>
        <w:pStyle w:val="396"/>
        <w:spacing w:before="0"/>
        <w:ind w:firstLine="643"/>
        <w:rPr>
          <w:rFonts w:ascii="宋体" w:hAnsi="宋体" w:cs="宋体"/>
          <w:b/>
          <w:sz w:val="21"/>
          <w:szCs w:val="21"/>
        </w:rPr>
      </w:pPr>
    </w:p>
    <w:p w14:paraId="1F6C99A2">
      <w:pPr>
        <w:snapToGrid w:val="0"/>
        <w:spacing w:line="360" w:lineRule="auto"/>
        <w:jc w:val="center"/>
        <w:outlineLvl w:val="0"/>
        <w:rPr>
          <w:rFonts w:ascii="宋体" w:hAnsi="宋体" w:cs="宋体"/>
          <w:b/>
          <w:sz w:val="21"/>
          <w:szCs w:val="21"/>
        </w:rPr>
      </w:pPr>
      <w:r>
        <w:rPr>
          <w:rFonts w:hint="eastAsia" w:ascii="宋体" w:hAnsi="宋体" w:cs="宋体"/>
          <w:b/>
          <w:sz w:val="21"/>
          <w:szCs w:val="21"/>
        </w:rPr>
        <w:t>四、响应文件开启、资格审查与信用信息查询</w:t>
      </w:r>
    </w:p>
    <w:p w14:paraId="4ECD1AD1">
      <w:pPr>
        <w:pStyle w:val="358"/>
        <w:spacing w:before="0" w:line="360" w:lineRule="auto"/>
        <w:ind w:left="0" w:firstLine="0"/>
        <w:contextualSpacing/>
        <w:rPr>
          <w:rFonts w:ascii="宋体" w:hAnsi="宋体" w:cs="宋体"/>
          <w:sz w:val="21"/>
          <w:szCs w:val="21"/>
        </w:rPr>
      </w:pPr>
      <w:r>
        <w:rPr>
          <w:rFonts w:hint="eastAsia" w:ascii="宋体" w:hAnsi="宋体" w:cs="宋体"/>
          <w:b/>
          <w:sz w:val="21"/>
          <w:szCs w:val="21"/>
        </w:rPr>
        <w:t>18.响应文件开启</w:t>
      </w:r>
      <w:r>
        <w:rPr>
          <w:rFonts w:hint="eastAsia" w:ascii="宋体" w:hAnsi="宋体" w:cs="宋体"/>
          <w:sz w:val="21"/>
          <w:szCs w:val="21"/>
        </w:rPr>
        <w:t xml:space="preserve"> </w:t>
      </w:r>
    </w:p>
    <w:p w14:paraId="5B736D50">
      <w:pPr>
        <w:pStyle w:val="358"/>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w:t>
      </w:r>
      <w:r>
        <w:rPr>
          <w:rFonts w:hint="eastAsia" w:ascii="宋体" w:hAnsi="宋体" w:cs="宋体"/>
          <w:sz w:val="21"/>
          <w:szCs w:val="21"/>
          <w:lang w:eastAsia="zh-CN"/>
        </w:rPr>
        <w:t>采购代理机构</w:t>
      </w:r>
      <w:r>
        <w:rPr>
          <w:rFonts w:hint="eastAsia" w:ascii="宋体" w:hAnsi="宋体" w:cs="宋体"/>
          <w:sz w:val="21"/>
          <w:szCs w:val="21"/>
        </w:rPr>
        <w:t>按照采购文件规定的时间通过电子交易平台组织响应文件开启，所有供应商均应当准时在线参加。供应商不足3家的，不得开启。</w:t>
      </w:r>
    </w:p>
    <w:p w14:paraId="444E88BE">
      <w:pPr>
        <w:pStyle w:val="358"/>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w:t>
      </w:r>
      <w:r>
        <w:rPr>
          <w:rFonts w:hint="eastAsia" w:ascii="宋体" w:hAnsi="宋体" w:cs="宋体"/>
          <w:sz w:val="21"/>
          <w:szCs w:val="21"/>
          <w:lang w:eastAsia="zh-CN"/>
        </w:rPr>
        <w:t>采购代理机构</w:t>
      </w:r>
      <w:r>
        <w:rPr>
          <w:rFonts w:hint="eastAsia" w:ascii="宋体" w:hAnsi="宋体" w:cs="宋体"/>
          <w:sz w:val="21"/>
          <w:szCs w:val="21"/>
        </w:rPr>
        <w:t>依托电子交易平台发起开始解密指令，供应商按照平台提示和采购文件的规定在半小时内完成在线解密。</w:t>
      </w:r>
    </w:p>
    <w:p w14:paraId="6B33EAF0">
      <w:pPr>
        <w:pStyle w:val="358"/>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24B241B6">
      <w:pPr>
        <w:pStyle w:val="358"/>
        <w:spacing w:before="0" w:line="360" w:lineRule="auto"/>
        <w:ind w:left="0" w:firstLine="0"/>
        <w:contextualSpacing/>
        <w:rPr>
          <w:rFonts w:ascii="宋体" w:hAnsi="宋体" w:cs="宋体"/>
          <w:b/>
          <w:sz w:val="21"/>
          <w:szCs w:val="21"/>
        </w:rPr>
      </w:pPr>
      <w:r>
        <w:rPr>
          <w:rFonts w:hint="eastAsia" w:ascii="宋体" w:hAnsi="宋体" w:cs="宋体"/>
          <w:b/>
          <w:sz w:val="21"/>
          <w:szCs w:val="21"/>
        </w:rPr>
        <w:t>19、资格审查</w:t>
      </w:r>
    </w:p>
    <w:p w14:paraId="18CB65C3">
      <w:pPr>
        <w:snapToGrid w:val="0"/>
        <w:spacing w:line="360" w:lineRule="auto"/>
        <w:ind w:firstLine="420" w:firstLineChars="20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1</w:t>
      </w:r>
      <w:r>
        <w:rPr>
          <w:rFonts w:hint="eastAsia" w:ascii="宋体" w:hAnsi="宋体" w:cs="宋体"/>
          <w:sz w:val="21"/>
          <w:szCs w:val="21"/>
        </w:rPr>
        <w:t>采购人、</w:t>
      </w:r>
      <w:r>
        <w:rPr>
          <w:rFonts w:hint="eastAsia" w:ascii="宋体" w:hAnsi="宋体" w:cs="宋体"/>
          <w:sz w:val="21"/>
          <w:szCs w:val="21"/>
          <w:lang w:eastAsia="zh-CN"/>
        </w:rPr>
        <w:t>采购代理机构</w:t>
      </w:r>
      <w:r>
        <w:rPr>
          <w:rFonts w:hint="eastAsia" w:ascii="宋体" w:hAnsi="宋体" w:cs="宋体"/>
          <w:sz w:val="21"/>
          <w:szCs w:val="21"/>
        </w:rPr>
        <w:t>或磋商小组依据法律法规和采购文件的规定，对供应商的资格进行审查。</w:t>
      </w:r>
    </w:p>
    <w:p w14:paraId="344DA24D">
      <w:pPr>
        <w:pStyle w:val="396"/>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2</w:t>
      </w:r>
      <w:r>
        <w:rPr>
          <w:rFonts w:hint="eastAsia" w:ascii="宋体" w:hAnsi="宋体" w:cs="宋体"/>
          <w:kern w:val="0"/>
          <w:sz w:val="21"/>
          <w:szCs w:val="21"/>
        </w:rPr>
        <w:t>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239B5C90">
      <w:pPr>
        <w:pStyle w:val="396"/>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3</w:t>
      </w:r>
      <w:r>
        <w:rPr>
          <w:rFonts w:hint="eastAsia" w:ascii="宋体" w:hAnsi="宋体" w:cs="宋体"/>
          <w:sz w:val="21"/>
          <w:szCs w:val="21"/>
        </w:rPr>
        <w:t>对未通过资格审查的供应商，采购人或</w:t>
      </w:r>
      <w:r>
        <w:rPr>
          <w:rFonts w:hint="eastAsia" w:ascii="宋体" w:hAnsi="宋体" w:cs="宋体"/>
          <w:sz w:val="21"/>
          <w:szCs w:val="21"/>
          <w:lang w:eastAsia="zh-CN"/>
        </w:rPr>
        <w:t>采购代理机构</w:t>
      </w:r>
      <w:r>
        <w:rPr>
          <w:rFonts w:hint="eastAsia" w:ascii="宋体" w:hAnsi="宋体" w:cs="宋体"/>
          <w:sz w:val="21"/>
          <w:szCs w:val="21"/>
        </w:rPr>
        <w:t>告知其未通过的原因。</w:t>
      </w:r>
    </w:p>
    <w:p w14:paraId="49F67DC9">
      <w:pPr>
        <w:pStyle w:val="396"/>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4</w:t>
      </w:r>
      <w:r>
        <w:rPr>
          <w:rFonts w:hint="eastAsia" w:ascii="宋体" w:hAnsi="宋体" w:cs="宋体"/>
          <w:sz w:val="21"/>
          <w:szCs w:val="21"/>
        </w:rPr>
        <w:t>合格供应商不足3家的，不再评审。</w:t>
      </w:r>
    </w:p>
    <w:p w14:paraId="3CCE48D2">
      <w:pPr>
        <w:pStyle w:val="396"/>
        <w:spacing w:before="0"/>
        <w:ind w:firstLine="0" w:firstLineChars="0"/>
        <w:rPr>
          <w:rFonts w:ascii="宋体" w:hAnsi="宋体" w:cs="宋体"/>
          <w:b/>
          <w:sz w:val="21"/>
          <w:szCs w:val="21"/>
        </w:rPr>
      </w:pPr>
      <w:r>
        <w:rPr>
          <w:rFonts w:hint="eastAsia" w:ascii="宋体" w:hAnsi="宋体" w:cs="宋体"/>
          <w:b/>
          <w:sz w:val="21"/>
          <w:szCs w:val="21"/>
        </w:rPr>
        <w:t>20、信用信息查询</w:t>
      </w:r>
    </w:p>
    <w:p w14:paraId="5A1489BB">
      <w:pPr>
        <w:pStyle w:val="396"/>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w:t>
      </w:r>
      <w:r>
        <w:rPr>
          <w:rFonts w:hint="eastAsia" w:ascii="宋体" w:hAnsi="宋体" w:cs="宋体"/>
          <w:kern w:val="0"/>
          <w:sz w:val="21"/>
          <w:szCs w:val="21"/>
          <w:lang w:eastAsia="zh-CN"/>
        </w:rPr>
        <w:t>采购代理机构</w:t>
      </w:r>
      <w:r>
        <w:rPr>
          <w:rFonts w:hint="eastAsia" w:ascii="宋体" w:hAnsi="宋体" w:cs="宋体"/>
          <w:kern w:val="0"/>
          <w:sz w:val="21"/>
          <w:szCs w:val="21"/>
        </w:rPr>
        <w:t>将在资格审查时通过“信用中国”网站(www.creditchina.gov.cn)、中国政府采购网(www.ccgp.gov.cn)渠道查询供应商接受资格审查时的信用记录。</w:t>
      </w:r>
    </w:p>
    <w:p w14:paraId="59EDB39F">
      <w:pPr>
        <w:pStyle w:val="396"/>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6A1CBE1F">
      <w:pPr>
        <w:pStyle w:val="396"/>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367747D6">
      <w:pPr>
        <w:pStyle w:val="396"/>
        <w:spacing w:before="0"/>
        <w:ind w:firstLine="48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4C5C3FDF">
      <w:pPr>
        <w:pStyle w:val="396"/>
        <w:spacing w:before="0"/>
        <w:ind w:firstLine="0" w:firstLineChars="0"/>
        <w:rPr>
          <w:rFonts w:ascii="宋体" w:hAnsi="宋体" w:cs="宋体"/>
          <w:kern w:val="0"/>
          <w:sz w:val="21"/>
          <w:szCs w:val="21"/>
        </w:rPr>
      </w:pPr>
    </w:p>
    <w:p w14:paraId="74E1044F">
      <w:pPr>
        <w:snapToGrid w:val="0"/>
        <w:spacing w:line="360" w:lineRule="auto"/>
        <w:jc w:val="center"/>
        <w:outlineLvl w:val="0"/>
        <w:rPr>
          <w:rFonts w:ascii="宋体" w:hAnsi="宋体" w:cs="宋体"/>
          <w:b/>
          <w:sz w:val="21"/>
          <w:szCs w:val="21"/>
        </w:rPr>
      </w:pPr>
      <w:r>
        <w:rPr>
          <w:rFonts w:hint="eastAsia" w:ascii="宋体" w:hAnsi="宋体" w:cs="宋体"/>
          <w:b/>
          <w:sz w:val="21"/>
          <w:szCs w:val="21"/>
        </w:rPr>
        <w:t>五、评审</w:t>
      </w:r>
    </w:p>
    <w:p w14:paraId="18FFC9FB">
      <w:pPr>
        <w:spacing w:line="360" w:lineRule="auto"/>
        <w:rPr>
          <w:rFonts w:ascii="宋体" w:hAnsi="宋体" w:cs="宋体"/>
          <w:b/>
          <w:sz w:val="21"/>
          <w:szCs w:val="21"/>
        </w:rPr>
      </w:pPr>
      <w:bookmarkStart w:id="54" w:name="_Toc91899903"/>
      <w:r>
        <w:rPr>
          <w:rFonts w:hint="eastAsia" w:ascii="宋体" w:hAnsi="宋体" w:cs="宋体"/>
          <w:b/>
          <w:sz w:val="21"/>
          <w:szCs w:val="21"/>
        </w:rPr>
        <w:t>21.</w:t>
      </w:r>
      <w:r>
        <w:rPr>
          <w:rFonts w:hint="eastAsia" w:ascii="宋体" w:hAnsi="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1"/>
          <w:szCs w:val="21"/>
        </w:rPr>
        <w:t>详见采购文件第四部分评审办法。</w:t>
      </w:r>
    </w:p>
    <w:p w14:paraId="7B5210A7">
      <w:pPr>
        <w:spacing w:line="360" w:lineRule="auto"/>
        <w:rPr>
          <w:rFonts w:ascii="宋体" w:hAnsi="宋体" w:cs="宋体"/>
          <w:b/>
          <w:sz w:val="21"/>
          <w:szCs w:val="21"/>
        </w:rPr>
      </w:pPr>
    </w:p>
    <w:p w14:paraId="7431E569">
      <w:pPr>
        <w:snapToGrid w:val="0"/>
        <w:spacing w:line="360" w:lineRule="auto"/>
        <w:jc w:val="center"/>
        <w:outlineLvl w:val="0"/>
        <w:rPr>
          <w:rFonts w:ascii="宋体" w:hAnsi="宋体" w:cs="宋体"/>
          <w:b/>
          <w:sz w:val="21"/>
          <w:szCs w:val="21"/>
        </w:rPr>
      </w:pPr>
      <w:r>
        <w:rPr>
          <w:rFonts w:hint="eastAsia" w:ascii="宋体" w:hAnsi="宋体" w:cs="宋体"/>
          <w:b/>
          <w:sz w:val="21"/>
          <w:szCs w:val="21"/>
        </w:rPr>
        <w:t>六、成交供应商确定</w:t>
      </w:r>
    </w:p>
    <w:p w14:paraId="52DBEDCD">
      <w:pPr>
        <w:pStyle w:val="24"/>
        <w:spacing w:line="360" w:lineRule="auto"/>
        <w:ind w:left="479" w:hanging="420" w:hangingChars="199"/>
        <w:rPr>
          <w:rFonts w:cs="宋体"/>
          <w:b/>
          <w:sz w:val="21"/>
          <w:szCs w:val="21"/>
        </w:rPr>
      </w:pPr>
      <w:r>
        <w:rPr>
          <w:rFonts w:hint="eastAsia" w:cs="宋体"/>
          <w:b/>
          <w:sz w:val="21"/>
          <w:szCs w:val="21"/>
        </w:rPr>
        <w:t>22. 确定成交供应商</w:t>
      </w:r>
    </w:p>
    <w:p w14:paraId="30444D37">
      <w:pPr>
        <w:pStyle w:val="396"/>
        <w:snapToGrid w:val="0"/>
        <w:spacing w:before="0"/>
        <w:ind w:firstLine="48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B90CDF0">
      <w:pPr>
        <w:pStyle w:val="396"/>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11C64713">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23.1自成交供应商确定之日起1个工作日内，</w:t>
      </w:r>
      <w:r>
        <w:rPr>
          <w:rFonts w:hint="eastAsia" w:ascii="宋体" w:hAnsi="宋体" w:cs="宋体"/>
          <w:sz w:val="21"/>
          <w:szCs w:val="21"/>
          <w:lang w:eastAsia="zh-CN"/>
        </w:rPr>
        <w:t>采购代理机构</w:t>
      </w:r>
      <w:r>
        <w:rPr>
          <w:rFonts w:hint="eastAsia" w:ascii="宋体" w:hAnsi="宋体" w:cs="宋体"/>
          <w:sz w:val="21"/>
          <w:szCs w:val="21"/>
        </w:rPr>
        <w:t>通过电子交易平台向成交供应商发出成交通知书，同时编制发布采购结果公告。</w:t>
      </w:r>
      <w:r>
        <w:rPr>
          <w:rFonts w:hint="eastAsia" w:ascii="宋体" w:hAnsi="宋体" w:cs="宋体"/>
          <w:sz w:val="21"/>
          <w:szCs w:val="21"/>
          <w:lang w:eastAsia="zh-CN"/>
        </w:rPr>
        <w:t>采购代理机构</w:t>
      </w:r>
      <w:r>
        <w:rPr>
          <w:rFonts w:hint="eastAsia" w:ascii="宋体" w:hAnsi="宋体" w:cs="宋体"/>
          <w:sz w:val="21"/>
          <w:szCs w:val="21"/>
        </w:rPr>
        <w:t>也可以以纸质形式进行成交通知。</w:t>
      </w:r>
    </w:p>
    <w:p w14:paraId="4394A1B7">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23.2成交结果公告内容包括采购人及其委托的</w:t>
      </w:r>
      <w:r>
        <w:rPr>
          <w:rFonts w:hint="eastAsia" w:ascii="宋体" w:hAnsi="宋体" w:cs="宋体"/>
          <w:sz w:val="21"/>
          <w:szCs w:val="21"/>
          <w:lang w:eastAsia="zh-CN"/>
        </w:rPr>
        <w:t>采购代理机构</w:t>
      </w:r>
      <w:r>
        <w:rPr>
          <w:rFonts w:hint="eastAsia" w:ascii="宋体" w:hAnsi="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DABF330">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23.3公告期限为1个工作日。</w:t>
      </w:r>
    </w:p>
    <w:p w14:paraId="6E39C671">
      <w:pPr>
        <w:snapToGrid w:val="0"/>
        <w:spacing w:line="360" w:lineRule="auto"/>
        <w:ind w:left="120" w:leftChars="57" w:firstLine="316" w:firstLineChars="150"/>
        <w:jc w:val="center"/>
        <w:rPr>
          <w:rFonts w:ascii="宋体" w:hAnsi="宋体" w:cs="宋体"/>
          <w:b/>
          <w:sz w:val="21"/>
          <w:szCs w:val="21"/>
        </w:rPr>
      </w:pPr>
    </w:p>
    <w:p w14:paraId="70E6DE62">
      <w:pPr>
        <w:snapToGrid w:val="0"/>
        <w:spacing w:line="360" w:lineRule="auto"/>
        <w:jc w:val="center"/>
        <w:outlineLvl w:val="0"/>
        <w:rPr>
          <w:rFonts w:ascii="宋体" w:hAnsi="宋体" w:cs="宋体"/>
          <w:b/>
          <w:sz w:val="21"/>
          <w:szCs w:val="21"/>
        </w:rPr>
      </w:pPr>
      <w:r>
        <w:rPr>
          <w:rFonts w:hint="eastAsia" w:ascii="宋体" w:hAnsi="宋体" w:cs="宋体"/>
          <w:b/>
          <w:sz w:val="21"/>
          <w:szCs w:val="21"/>
        </w:rPr>
        <w:t>七、合同授予</w:t>
      </w:r>
    </w:p>
    <w:p w14:paraId="7577C0DB">
      <w:pPr>
        <w:pStyle w:val="24"/>
        <w:snapToGrid w:val="0"/>
        <w:spacing w:line="360" w:lineRule="auto"/>
        <w:ind w:left="479"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671CF222">
      <w:pPr>
        <w:pStyle w:val="24"/>
        <w:snapToGrid w:val="0"/>
        <w:spacing w:line="360" w:lineRule="auto"/>
        <w:ind w:left="479" w:hanging="420" w:hangingChars="199"/>
        <w:rPr>
          <w:rFonts w:cs="宋体"/>
          <w:b/>
          <w:sz w:val="21"/>
          <w:szCs w:val="21"/>
        </w:rPr>
      </w:pPr>
      <w:r>
        <w:rPr>
          <w:rFonts w:hint="eastAsia" w:cs="宋体"/>
          <w:b/>
          <w:sz w:val="21"/>
          <w:szCs w:val="21"/>
        </w:rPr>
        <w:t>25. 合同的签订</w:t>
      </w:r>
    </w:p>
    <w:p w14:paraId="694F3A2A">
      <w:pPr>
        <w:widowControl/>
        <w:shd w:val="clear" w:color="auto" w:fill="FFFFFF"/>
        <w:snapToGrid w:val="0"/>
        <w:spacing w:line="360" w:lineRule="auto"/>
        <w:ind w:firstLine="480"/>
        <w:jc w:val="left"/>
        <w:rPr>
          <w:rFonts w:ascii="宋体" w:hAnsi="宋体" w:cs="宋体"/>
          <w:kern w:val="0"/>
          <w:sz w:val="21"/>
          <w:szCs w:val="21"/>
        </w:rPr>
      </w:pPr>
      <w:r>
        <w:rPr>
          <w:rFonts w:hint="eastAsia" w:ascii="宋体" w:hAnsi="宋体" w:cs="宋体"/>
          <w:sz w:val="21"/>
          <w:szCs w:val="21"/>
        </w:rPr>
        <w:t>25.1</w:t>
      </w:r>
      <w:r>
        <w:rPr>
          <w:rFonts w:hint="eastAsia" w:ascii="宋体" w:hAnsi="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90DA010">
      <w:pPr>
        <w:pStyle w:val="396"/>
        <w:snapToGrid w:val="0"/>
        <w:spacing w:before="0"/>
        <w:ind w:firstLine="48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5574BEB2">
      <w:pPr>
        <w:pStyle w:val="396"/>
        <w:snapToGrid w:val="0"/>
        <w:spacing w:before="0"/>
        <w:ind w:firstLine="48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07876420">
      <w:pPr>
        <w:pStyle w:val="396"/>
        <w:snapToGrid w:val="0"/>
        <w:spacing w:before="0"/>
        <w:ind w:firstLine="48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7CBC31F">
      <w:pPr>
        <w:pStyle w:val="396"/>
        <w:snapToGrid w:val="0"/>
        <w:spacing w:before="0"/>
        <w:ind w:firstLine="48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2AC9B65E">
      <w:pPr>
        <w:pStyle w:val="24"/>
        <w:snapToGrid w:val="0"/>
        <w:spacing w:line="360" w:lineRule="auto"/>
        <w:ind w:left="479" w:hanging="420" w:hangingChars="199"/>
        <w:rPr>
          <w:rFonts w:cs="宋体"/>
          <w:b/>
          <w:sz w:val="21"/>
          <w:szCs w:val="21"/>
        </w:rPr>
      </w:pPr>
      <w:r>
        <w:rPr>
          <w:rFonts w:hint="eastAsia" w:cs="宋体"/>
          <w:b/>
          <w:sz w:val="21"/>
          <w:szCs w:val="21"/>
        </w:rPr>
        <w:t>26. 履约保证金</w:t>
      </w:r>
    </w:p>
    <w:p w14:paraId="05183DFD">
      <w:pPr>
        <w:tabs>
          <w:tab w:val="left" w:pos="0"/>
        </w:tabs>
        <w:snapToGrid w:val="0"/>
        <w:spacing w:line="360" w:lineRule="auto"/>
        <w:ind w:firstLine="482"/>
        <w:rPr>
          <w:rFonts w:ascii="宋体" w:hAnsi="宋体" w:cs="宋体"/>
          <w:sz w:val="21"/>
          <w:szCs w:val="21"/>
        </w:rPr>
      </w:pPr>
      <w:r>
        <w:rPr>
          <w:rFonts w:hint="eastAsia" w:ascii="宋体" w:hAnsi="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cs="宋体"/>
          <w:sz w:val="21"/>
          <w:szCs w:val="21"/>
        </w:rPr>
        <w:t>。市政府采购网公布的供应商履约评价为满分的供应商，采购单位应当免收履约保证金。确需收取履约保证金的，履约保证金缴纳最高比例由不超过</w:t>
      </w:r>
      <w:r>
        <w:rPr>
          <w:rFonts w:hint="eastAsia" w:ascii="宋体" w:hAnsi="宋体" w:cs="宋体"/>
          <w:kern w:val="2"/>
          <w:sz w:val="21"/>
          <w:szCs w:val="21"/>
        </w:rPr>
        <w:t>合同金额的</w:t>
      </w:r>
      <w:r>
        <w:rPr>
          <w:rFonts w:ascii="宋体" w:hAnsi="宋体" w:cs="宋体"/>
          <w:kern w:val="2"/>
          <w:sz w:val="21"/>
          <w:szCs w:val="21"/>
        </w:rPr>
        <w:t>1%</w:t>
      </w:r>
      <w:r>
        <w:rPr>
          <w:rFonts w:hint="eastAsia" w:ascii="宋体" w:hAnsi="宋体" w:cs="宋体"/>
          <w:kern w:val="2"/>
          <w:sz w:val="21"/>
          <w:szCs w:val="21"/>
          <w:highlight w:val="none"/>
        </w:rPr>
        <w:t>，鼓励根据项目特点、供应商诚信等因素免收履约保证金或降低缴纳比例</w:t>
      </w:r>
      <w:r>
        <w:rPr>
          <w:rFonts w:hint="eastAsia" w:ascii="宋体" w:hAnsi="宋体" w:cs="宋体"/>
          <w:kern w:val="2"/>
          <w:sz w:val="21"/>
          <w:szCs w:val="21"/>
        </w:rPr>
        <w:t>。</w:t>
      </w:r>
      <w:r>
        <w:rPr>
          <w:rFonts w:hint="eastAsia" w:ascii="宋体" w:hAnsi="宋体" w:cs="宋体"/>
          <w:sz w:val="21"/>
          <w:szCs w:val="21"/>
        </w:rPr>
        <w:t>采购单位鼓励供应商采取履约保函形式提供信用保证；供应商提供保函的，采购单位不得拒收。项目验收结束后应及时退还，</w:t>
      </w:r>
      <w:r>
        <w:rPr>
          <w:rFonts w:ascii="宋体" w:hAnsi="宋体" w:cs="宋体"/>
          <w:sz w:val="21"/>
          <w:szCs w:val="21"/>
        </w:rPr>
        <w:t>延迟退还的，应当按照合同约定和法律规定承担相应的赔偿责任</w:t>
      </w:r>
      <w:r>
        <w:rPr>
          <w:rFonts w:hint="eastAsia" w:ascii="宋体" w:hAnsi="宋体" w:cs="宋体"/>
          <w:sz w:val="21"/>
          <w:szCs w:val="21"/>
        </w:rPr>
        <w:t>。</w:t>
      </w:r>
    </w:p>
    <w:p w14:paraId="62971644">
      <w:pPr>
        <w:pStyle w:val="5"/>
        <w:snapToGrid w:val="0"/>
        <w:ind w:left="0" w:firstLine="420" w:firstLineChars="200"/>
        <w:rPr>
          <w:rFonts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608E10F">
      <w:pPr>
        <w:pStyle w:val="5"/>
        <w:numPr>
          <w:ilvl w:val="0"/>
          <w:numId w:val="0"/>
        </w:numPr>
        <w:ind w:leftChars="0"/>
        <w:rPr>
          <w:sz w:val="21"/>
          <w:szCs w:val="21"/>
          <w:highlight w:val="none"/>
        </w:rPr>
      </w:pPr>
      <w:r>
        <w:rPr>
          <w:rFonts w:ascii="宋体" w:hAnsi="宋体" w:eastAsia="宋体" w:cs="Times New Roman"/>
          <w:b/>
          <w:bCs/>
          <w:kern w:val="2"/>
          <w:sz w:val="21"/>
          <w:szCs w:val="21"/>
          <w:highlight w:val="none"/>
          <w:lang w:val="en-US"/>
        </w:rPr>
        <w:t>27.预付款</w:t>
      </w:r>
    </w:p>
    <w:p w14:paraId="06645A1B">
      <w:pPr>
        <w:adjustRightInd/>
        <w:spacing w:line="360" w:lineRule="auto"/>
        <w:ind w:firstLine="420" w:firstLineChars="200"/>
        <w:rPr>
          <w:sz w:val="21"/>
          <w:szCs w:val="21"/>
          <w:highlight w:val="none"/>
        </w:rPr>
      </w:pPr>
      <w:r>
        <w:rPr>
          <w:rFonts w:hint="eastAsia" w:ascii="宋体" w:hAnsi="宋体" w:cs="Times New Roman"/>
          <w:kern w:val="2"/>
          <w:sz w:val="21"/>
          <w:szCs w:val="21"/>
          <w:highlight w:val="none"/>
        </w:rPr>
        <w:t>采购单位应当在政府采购合同中约定预付款，对中小企业合同预付款比例原则上不低于合同金额的</w:t>
      </w:r>
      <w:r>
        <w:rPr>
          <w:rFonts w:ascii="宋体" w:hAnsi="宋体" w:cs="Times New Roman"/>
          <w:kern w:val="2"/>
          <w:sz w:val="21"/>
          <w:szCs w:val="21"/>
          <w:highlight w:val="none"/>
        </w:rPr>
        <w:t>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70%；项目分年安排预算的，每年预付款比例</w:t>
      </w:r>
      <w:r>
        <w:rPr>
          <w:rFonts w:hint="eastAsia" w:ascii="宋体" w:hAnsi="宋体"/>
          <w:sz w:val="21"/>
          <w:szCs w:val="21"/>
        </w:rPr>
        <w:t>不低于</w:t>
      </w:r>
      <w:r>
        <w:rPr>
          <w:rFonts w:ascii="宋体" w:hAnsi="宋体" w:cs="Times New Roman"/>
          <w:kern w:val="2"/>
          <w:sz w:val="21"/>
          <w:szCs w:val="21"/>
          <w:highlight w:val="none"/>
        </w:rPr>
        <w:t>项目年度计划支付资金额的40％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70%；采购项目实施以人工投入为主的，</w:t>
      </w:r>
      <w:r>
        <w:rPr>
          <w:rFonts w:hint="eastAsia" w:ascii="宋体" w:hAnsi="宋体" w:cs="Times New Roman"/>
          <w:kern w:val="2"/>
          <w:sz w:val="21"/>
          <w:szCs w:val="21"/>
          <w:highlight w:val="none"/>
        </w:rPr>
        <w:t>可适当降低预付款比例，但不得低于</w:t>
      </w:r>
      <w:r>
        <w:rPr>
          <w:rFonts w:ascii="宋体" w:hAnsi="宋体" w:cs="Times New Roman"/>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明确表示无需预付款或者主动要求降低预付款比例的，</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可不适用前述规定。</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根据项目特点、供应商诚信等因素，可以要求</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1"/>
          <w:szCs w:val="21"/>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1"/>
          <w:szCs w:val="21"/>
          <w:highlight w:val="none"/>
        </w:rPr>
        <w:t xml:space="preserve"> - </w:t>
      </w:r>
      <w:r>
        <w:rPr>
          <w:rFonts w:hint="eastAsia" w:ascii="宋体" w:hAnsi="宋体" w:cs="Times New Roman"/>
          <w:kern w:val="2"/>
          <w:sz w:val="21"/>
          <w:szCs w:val="21"/>
          <w:highlight w:val="none"/>
        </w:rPr>
        <w:t>【保函保险服务】出具预付款保函，具体步骤：选择产品—填写供应商信息—选择中标项目—确认信息—等待保险</w:t>
      </w:r>
      <w:r>
        <w:rPr>
          <w:rFonts w:ascii="宋体" w:hAnsi="宋体" w:cs="Times New Roman"/>
          <w:kern w:val="2"/>
          <w:sz w:val="21"/>
          <w:szCs w:val="21"/>
          <w:highlight w:val="none"/>
        </w:rPr>
        <w:t>/保函受理—确认保单—支付保费—成功出单。政</w:t>
      </w:r>
      <w:r>
        <w:rPr>
          <w:rFonts w:hint="eastAsia" w:ascii="宋体" w:hAnsi="宋体" w:cs="Times New Roman"/>
          <w:kern w:val="2"/>
          <w:sz w:val="21"/>
          <w:szCs w:val="21"/>
          <w:highlight w:val="none"/>
        </w:rPr>
        <w:t>采云金融专线</w:t>
      </w:r>
      <w:r>
        <w:rPr>
          <w:rFonts w:ascii="宋体" w:hAnsi="宋体" w:cs="Times New Roman"/>
          <w:kern w:val="2"/>
          <w:sz w:val="21"/>
          <w:szCs w:val="21"/>
          <w:highlight w:val="none"/>
        </w:rPr>
        <w:t>400-903-9583。</w:t>
      </w:r>
    </w:p>
    <w:p w14:paraId="2A30CF0F">
      <w:pPr>
        <w:rPr>
          <w:sz w:val="21"/>
          <w:szCs w:val="21"/>
        </w:rPr>
      </w:pPr>
    </w:p>
    <w:p w14:paraId="5BD6779F">
      <w:pPr>
        <w:snapToGrid w:val="0"/>
        <w:spacing w:line="360" w:lineRule="auto"/>
        <w:ind w:firstLine="2203" w:firstLineChars="1045"/>
        <w:rPr>
          <w:rFonts w:ascii="宋体" w:hAnsi="宋体" w:cs="宋体"/>
          <w:b/>
          <w:sz w:val="21"/>
          <w:szCs w:val="21"/>
        </w:rPr>
      </w:pPr>
    </w:p>
    <w:p w14:paraId="24869A55">
      <w:pPr>
        <w:snapToGrid w:val="0"/>
        <w:spacing w:line="360" w:lineRule="auto"/>
        <w:jc w:val="center"/>
        <w:outlineLvl w:val="0"/>
        <w:rPr>
          <w:rFonts w:ascii="宋体" w:hAnsi="宋体" w:cs="宋体"/>
          <w:b/>
          <w:sz w:val="21"/>
          <w:szCs w:val="21"/>
        </w:rPr>
      </w:pPr>
      <w:r>
        <w:rPr>
          <w:rFonts w:hint="eastAsia" w:ascii="宋体" w:hAnsi="宋体" w:cs="宋体"/>
          <w:b/>
          <w:sz w:val="21"/>
          <w:szCs w:val="21"/>
        </w:rPr>
        <w:t>八、电子交易活动的中止</w:t>
      </w:r>
    </w:p>
    <w:p w14:paraId="63180581">
      <w:pPr>
        <w:pStyle w:val="396"/>
        <w:snapToGrid w:val="0"/>
        <w:spacing w:before="0"/>
        <w:ind w:firstLine="0" w:firstLineChars="0"/>
        <w:rPr>
          <w:rFonts w:ascii="宋体" w:hAnsi="宋体" w:cs="宋体"/>
          <w:sz w:val="21"/>
          <w:szCs w:val="21"/>
        </w:rPr>
      </w:pPr>
      <w:r>
        <w:rPr>
          <w:rFonts w:ascii="宋体" w:hAnsi="宋体" w:cs="宋体"/>
          <w:b/>
          <w:bCs/>
          <w:kern w:val="2"/>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w:t>
      </w:r>
      <w:r>
        <w:rPr>
          <w:rFonts w:hint="eastAsia" w:ascii="宋体" w:hAnsi="宋体" w:cs="宋体"/>
          <w:sz w:val="21"/>
          <w:szCs w:val="21"/>
          <w:lang w:eastAsia="zh-CN"/>
        </w:rPr>
        <w:t>采购代理机构</w:t>
      </w:r>
      <w:r>
        <w:rPr>
          <w:rFonts w:hint="eastAsia" w:ascii="宋体" w:hAnsi="宋体" w:cs="宋体"/>
          <w:sz w:val="21"/>
          <w:szCs w:val="21"/>
        </w:rPr>
        <w:t>可中止电子交易活动：</w:t>
      </w:r>
    </w:p>
    <w:p w14:paraId="4DDE2EF3">
      <w:pPr>
        <w:pStyle w:val="396"/>
        <w:snapToGrid w:val="0"/>
        <w:spacing w:before="0"/>
        <w:ind w:firstLine="480"/>
        <w:rPr>
          <w:rFonts w:ascii="宋体" w:hAnsi="宋体" w:cs="宋体"/>
          <w:sz w:val="21"/>
          <w:szCs w:val="21"/>
        </w:rPr>
      </w:pPr>
      <w:r>
        <w:rPr>
          <w:rFonts w:hint="eastAsia" w:ascii="宋体" w:hAnsi="宋体" w:cs="宋体"/>
          <w:sz w:val="21"/>
          <w:szCs w:val="21"/>
        </w:rPr>
        <w:t xml:space="preserve">28.1电子交易平台发生故障而无法登录访问的； </w:t>
      </w:r>
    </w:p>
    <w:p w14:paraId="1E844C0F">
      <w:pPr>
        <w:pStyle w:val="396"/>
        <w:snapToGrid w:val="0"/>
        <w:spacing w:before="0"/>
        <w:ind w:firstLine="48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1B9F1913">
      <w:pPr>
        <w:pStyle w:val="396"/>
        <w:snapToGrid w:val="0"/>
        <w:spacing w:before="0"/>
        <w:ind w:firstLine="480"/>
        <w:rPr>
          <w:rFonts w:ascii="宋体" w:hAnsi="宋体" w:cs="宋体"/>
          <w:sz w:val="21"/>
          <w:szCs w:val="21"/>
        </w:rPr>
      </w:pPr>
      <w:r>
        <w:rPr>
          <w:rFonts w:hint="eastAsia" w:ascii="宋体" w:hAnsi="宋体" w:cs="宋体"/>
          <w:sz w:val="21"/>
          <w:szCs w:val="21"/>
        </w:rPr>
        <w:t>28.3电子交易平台发现严重安全漏洞，有潜在泄密危险的；</w:t>
      </w:r>
    </w:p>
    <w:p w14:paraId="03865811">
      <w:pPr>
        <w:pStyle w:val="396"/>
        <w:snapToGrid w:val="0"/>
        <w:spacing w:before="0"/>
        <w:ind w:firstLine="480"/>
        <w:rPr>
          <w:rFonts w:ascii="宋体" w:hAnsi="宋体" w:cs="宋体"/>
          <w:sz w:val="21"/>
          <w:szCs w:val="21"/>
        </w:rPr>
      </w:pPr>
      <w:r>
        <w:rPr>
          <w:rFonts w:hint="eastAsia" w:ascii="宋体" w:hAnsi="宋体" w:cs="宋体"/>
          <w:sz w:val="21"/>
          <w:szCs w:val="21"/>
        </w:rPr>
        <w:t xml:space="preserve">28.4病毒发作导致不能进行正常操作的； </w:t>
      </w:r>
    </w:p>
    <w:p w14:paraId="7C17B84B">
      <w:pPr>
        <w:pStyle w:val="396"/>
        <w:snapToGrid w:val="0"/>
        <w:spacing w:before="0"/>
        <w:ind w:firstLine="480"/>
        <w:rPr>
          <w:rFonts w:ascii="宋体" w:hAnsi="宋体" w:cs="宋体"/>
          <w:sz w:val="21"/>
          <w:szCs w:val="21"/>
        </w:rPr>
      </w:pPr>
      <w:r>
        <w:rPr>
          <w:rFonts w:hint="eastAsia" w:ascii="宋体" w:hAnsi="宋体" w:cs="宋体"/>
          <w:sz w:val="21"/>
          <w:szCs w:val="21"/>
        </w:rPr>
        <w:t>28.5其他无法保证电子交易的公平、公正和安全的情况。</w:t>
      </w:r>
    </w:p>
    <w:p w14:paraId="6F38F011">
      <w:pPr>
        <w:pStyle w:val="396"/>
        <w:snapToGrid w:val="0"/>
        <w:spacing w:before="0"/>
        <w:ind w:firstLine="0" w:firstLineChars="0"/>
        <w:rPr>
          <w:rFonts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2F0D74">
      <w:pPr>
        <w:tabs>
          <w:tab w:val="left" w:pos="0"/>
        </w:tabs>
        <w:spacing w:line="360" w:lineRule="auto"/>
        <w:ind w:firstLine="480"/>
        <w:rPr>
          <w:rFonts w:ascii="宋体" w:hAnsi="宋体" w:cs="宋体"/>
          <w:sz w:val="21"/>
          <w:szCs w:val="21"/>
        </w:rPr>
      </w:pPr>
    </w:p>
    <w:p w14:paraId="5F3190F9">
      <w:pPr>
        <w:snapToGrid w:val="0"/>
        <w:spacing w:line="360" w:lineRule="auto"/>
        <w:jc w:val="center"/>
        <w:outlineLvl w:val="0"/>
        <w:rPr>
          <w:rFonts w:ascii="宋体" w:hAnsi="宋体" w:cs="宋体"/>
          <w:b/>
          <w:sz w:val="21"/>
          <w:szCs w:val="21"/>
        </w:rPr>
      </w:pPr>
      <w:r>
        <w:rPr>
          <w:rFonts w:hint="eastAsia" w:ascii="宋体" w:hAnsi="宋体" w:cs="宋体"/>
          <w:b/>
          <w:sz w:val="21"/>
          <w:szCs w:val="21"/>
        </w:rPr>
        <w:t>九、验收</w:t>
      </w:r>
    </w:p>
    <w:p w14:paraId="350C52CA">
      <w:pPr>
        <w:pStyle w:val="24"/>
        <w:spacing w:line="360" w:lineRule="auto"/>
        <w:ind w:firstLine="0" w:firstLineChars="0"/>
        <w:rPr>
          <w:rFonts w:cs="宋体"/>
          <w:b/>
          <w:sz w:val="21"/>
          <w:szCs w:val="21"/>
        </w:rPr>
      </w:pPr>
      <w:r>
        <w:rPr>
          <w:rFonts w:hint="eastAsia" w:cs="宋体"/>
          <w:b/>
          <w:sz w:val="21"/>
          <w:szCs w:val="21"/>
        </w:rPr>
        <w:t>30.验收</w:t>
      </w:r>
    </w:p>
    <w:p w14:paraId="78B190E5">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40BCC1">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30.2采购人可以邀请参加本项目的其他供应商或者第三方机构参与验收。参与验收的供应商或者第三方机构的意见作为验收书的参考资料一并存档。</w:t>
      </w:r>
    </w:p>
    <w:p w14:paraId="31F9B762">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C60991">
      <w:pPr>
        <w:tabs>
          <w:tab w:val="left" w:pos="0"/>
        </w:tabs>
        <w:spacing w:line="360" w:lineRule="auto"/>
        <w:ind w:firstLine="480"/>
        <w:rPr>
          <w:rFonts w:ascii="宋体" w:hAnsi="宋体" w:cs="宋体"/>
          <w:sz w:val="18"/>
          <w:szCs w:val="18"/>
        </w:rPr>
      </w:pPr>
      <w:r>
        <w:rPr>
          <w:rFonts w:hint="eastAsia" w:ascii="宋体" w:hAnsi="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2"/>
    <w:bookmarkEnd w:id="53"/>
    <w:bookmarkEnd w:id="54"/>
    <w:p w14:paraId="4BB585A8">
      <w:pPr>
        <w:tabs>
          <w:tab w:val="left" w:pos="0"/>
        </w:tabs>
        <w:spacing w:line="360" w:lineRule="auto"/>
        <w:jc w:val="center"/>
        <w:rPr>
          <w:rFonts w:hint="eastAsia" w:ascii="宋体" w:hAnsi="宋体" w:cs="宋体"/>
          <w:b/>
          <w:sz w:val="36"/>
          <w:szCs w:val="36"/>
        </w:rPr>
        <w:sectPr>
          <w:pgSz w:w="11905" w:h="16838"/>
          <w:pgMar w:top="1134" w:right="1134" w:bottom="1134" w:left="1134" w:header="850" w:footer="992" w:gutter="0"/>
          <w:pgNumType w:fmt="decimal"/>
          <w:cols w:space="0" w:num="1"/>
          <w:titlePg/>
          <w:rtlGutter w:val="0"/>
          <w:docGrid w:linePitch="312" w:charSpace="0"/>
        </w:sectPr>
      </w:pPr>
      <w:bookmarkStart w:id="55" w:name="_Hlt68072998"/>
      <w:bookmarkEnd w:id="55"/>
      <w:bookmarkStart w:id="56" w:name="_Hlt68073093"/>
      <w:bookmarkEnd w:id="56"/>
      <w:bookmarkStart w:id="57" w:name="_Hlt68403820"/>
      <w:bookmarkEnd w:id="57"/>
      <w:bookmarkStart w:id="58" w:name="第四部分"/>
    </w:p>
    <w:p w14:paraId="68A1B089">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59" w:name="_Toc184308097"/>
      <w:bookmarkEnd w:id="59"/>
      <w:bookmarkStart w:id="60" w:name="_Toc184314474"/>
      <w:bookmarkEnd w:id="60"/>
      <w:bookmarkStart w:id="61" w:name="_Toc184314459"/>
      <w:bookmarkEnd w:id="61"/>
      <w:bookmarkStart w:id="62" w:name="_Toc184313298"/>
      <w:bookmarkEnd w:id="62"/>
      <w:bookmarkStart w:id="63" w:name="_Toc184312115"/>
      <w:bookmarkEnd w:id="63"/>
      <w:bookmarkStart w:id="64" w:name="_Toc184310292"/>
      <w:bookmarkEnd w:id="64"/>
      <w:bookmarkStart w:id="65" w:name="_Toc184314458"/>
      <w:bookmarkEnd w:id="65"/>
      <w:bookmarkStart w:id="66" w:name="_Toc184308070"/>
      <w:bookmarkEnd w:id="66"/>
      <w:bookmarkStart w:id="67" w:name="_Toc184310308"/>
      <w:bookmarkEnd w:id="67"/>
      <w:bookmarkStart w:id="68" w:name="_Toc184314468"/>
      <w:bookmarkEnd w:id="68"/>
      <w:bookmarkStart w:id="69" w:name="_Toc184313259"/>
      <w:bookmarkEnd w:id="69"/>
      <w:bookmarkStart w:id="70" w:name="_Toc184312084"/>
      <w:bookmarkEnd w:id="70"/>
      <w:bookmarkStart w:id="71" w:name="_Toc184310279"/>
      <w:bookmarkEnd w:id="71"/>
      <w:bookmarkStart w:id="72" w:name="_Toc184312069"/>
      <w:bookmarkEnd w:id="72"/>
      <w:bookmarkStart w:id="73" w:name="_Toc184310319"/>
      <w:bookmarkEnd w:id="73"/>
      <w:bookmarkStart w:id="74" w:name="_Toc184313304"/>
      <w:bookmarkEnd w:id="74"/>
      <w:bookmarkStart w:id="75" w:name="_Toc184313258"/>
      <w:bookmarkEnd w:id="75"/>
      <w:bookmarkStart w:id="76" w:name="_Toc184314436"/>
      <w:bookmarkEnd w:id="76"/>
      <w:bookmarkStart w:id="77" w:name="_Toc184314441"/>
      <w:bookmarkEnd w:id="77"/>
      <w:bookmarkStart w:id="78" w:name="_Toc184308052"/>
      <w:bookmarkEnd w:id="78"/>
      <w:bookmarkStart w:id="79" w:name="_Toc184312121"/>
      <w:bookmarkEnd w:id="79"/>
      <w:bookmarkStart w:id="80" w:name="_Toc184313256"/>
      <w:bookmarkEnd w:id="80"/>
      <w:bookmarkStart w:id="81" w:name="_Toc184308074"/>
      <w:bookmarkEnd w:id="81"/>
      <w:bookmarkStart w:id="82" w:name="_Toc184310293"/>
      <w:bookmarkEnd w:id="82"/>
      <w:bookmarkStart w:id="83" w:name="_Toc184308084"/>
      <w:bookmarkEnd w:id="83"/>
      <w:bookmarkStart w:id="84" w:name="_Toc184314446"/>
      <w:bookmarkEnd w:id="84"/>
      <w:bookmarkStart w:id="85" w:name="_Toc184313284"/>
      <w:bookmarkEnd w:id="85"/>
      <w:bookmarkStart w:id="86" w:name="_Toc184313289"/>
      <w:bookmarkEnd w:id="86"/>
      <w:bookmarkStart w:id="87" w:name="_Toc184310294"/>
      <w:bookmarkEnd w:id="87"/>
      <w:bookmarkStart w:id="88" w:name="_Toc184312096"/>
      <w:bookmarkEnd w:id="88"/>
      <w:bookmarkStart w:id="89" w:name="_Toc184310290"/>
      <w:bookmarkEnd w:id="89"/>
      <w:bookmarkStart w:id="90" w:name="_Toc184312138"/>
      <w:bookmarkEnd w:id="90"/>
      <w:bookmarkStart w:id="91" w:name="_Toc184308102"/>
      <w:bookmarkEnd w:id="91"/>
      <w:bookmarkStart w:id="92" w:name="_Toc184308091"/>
      <w:bookmarkEnd w:id="92"/>
      <w:bookmarkStart w:id="93" w:name="_Toc184308069"/>
      <w:bookmarkEnd w:id="93"/>
      <w:bookmarkStart w:id="94" w:name="_Toc184312136"/>
      <w:bookmarkEnd w:id="94"/>
      <w:bookmarkStart w:id="95" w:name="_Toc184310281"/>
      <w:bookmarkEnd w:id="95"/>
      <w:bookmarkStart w:id="96" w:name="_Toc184314462"/>
      <w:bookmarkEnd w:id="96"/>
      <w:bookmarkStart w:id="97" w:name="_Toc184312107"/>
      <w:bookmarkEnd w:id="97"/>
      <w:bookmarkStart w:id="98" w:name="_Toc184310315"/>
      <w:bookmarkEnd w:id="98"/>
      <w:bookmarkStart w:id="99" w:name="_Toc184314454"/>
      <w:bookmarkEnd w:id="99"/>
      <w:bookmarkStart w:id="100" w:name="_Toc184314419"/>
      <w:bookmarkEnd w:id="100"/>
      <w:bookmarkStart w:id="101" w:name="_Toc184313309"/>
      <w:bookmarkEnd w:id="101"/>
      <w:bookmarkStart w:id="102" w:name="_Toc184312113"/>
      <w:bookmarkEnd w:id="102"/>
      <w:bookmarkStart w:id="103" w:name="_Toc184310320"/>
      <w:bookmarkEnd w:id="103"/>
      <w:bookmarkStart w:id="104" w:name="_Toc184308037"/>
      <w:bookmarkEnd w:id="104"/>
      <w:bookmarkStart w:id="105" w:name="_Toc184310329"/>
      <w:bookmarkEnd w:id="105"/>
      <w:bookmarkStart w:id="106" w:name="_Toc184313285"/>
      <w:bookmarkEnd w:id="106"/>
      <w:bookmarkStart w:id="107" w:name="_Toc184313295"/>
      <w:bookmarkEnd w:id="107"/>
      <w:bookmarkStart w:id="108" w:name="_Toc184310305"/>
      <w:bookmarkEnd w:id="108"/>
      <w:bookmarkStart w:id="109" w:name="_Toc184310336"/>
      <w:bookmarkEnd w:id="109"/>
      <w:bookmarkStart w:id="110" w:name="_Toc184313245"/>
      <w:bookmarkEnd w:id="110"/>
      <w:bookmarkStart w:id="111" w:name="_Toc184314467"/>
      <w:bookmarkEnd w:id="111"/>
      <w:bookmarkStart w:id="112" w:name="_Toc184314411"/>
      <w:bookmarkEnd w:id="112"/>
      <w:bookmarkStart w:id="113" w:name="_Toc184314433"/>
      <w:bookmarkEnd w:id="113"/>
      <w:bookmarkStart w:id="114" w:name="_Toc184310273"/>
      <w:bookmarkEnd w:id="114"/>
      <w:bookmarkStart w:id="115" w:name="_Toc184310335"/>
      <w:bookmarkEnd w:id="115"/>
      <w:bookmarkStart w:id="116" w:name="_Toc184310303"/>
      <w:bookmarkEnd w:id="116"/>
      <w:bookmarkStart w:id="117" w:name="_Toc184312102"/>
      <w:bookmarkEnd w:id="117"/>
      <w:bookmarkStart w:id="118" w:name="_Toc184314450"/>
      <w:bookmarkEnd w:id="118"/>
      <w:bookmarkStart w:id="119" w:name="_Toc184308041"/>
      <w:bookmarkEnd w:id="119"/>
      <w:bookmarkStart w:id="120" w:name="_Toc184313281"/>
      <w:bookmarkEnd w:id="120"/>
      <w:bookmarkStart w:id="121" w:name="_Toc184312120"/>
      <w:bookmarkEnd w:id="121"/>
      <w:bookmarkStart w:id="122" w:name="_Toc184310274"/>
      <w:bookmarkEnd w:id="122"/>
      <w:bookmarkStart w:id="123" w:name="_Toc184313239"/>
      <w:bookmarkEnd w:id="123"/>
      <w:bookmarkStart w:id="124" w:name="_Toc184312117"/>
      <w:bookmarkEnd w:id="124"/>
      <w:bookmarkStart w:id="125" w:name="_Toc184312074"/>
      <w:bookmarkEnd w:id="125"/>
      <w:bookmarkStart w:id="126" w:name="_Toc184308059"/>
      <w:bookmarkEnd w:id="126"/>
      <w:bookmarkStart w:id="127" w:name="_Toc184314427"/>
      <w:bookmarkEnd w:id="127"/>
      <w:bookmarkStart w:id="128" w:name="_Toc184313260"/>
      <w:bookmarkEnd w:id="128"/>
      <w:bookmarkStart w:id="129" w:name="_Toc184312100"/>
      <w:bookmarkEnd w:id="129"/>
      <w:bookmarkStart w:id="130" w:name="_Toc184308093"/>
      <w:bookmarkEnd w:id="130"/>
      <w:bookmarkStart w:id="131" w:name="_Toc184313274"/>
      <w:bookmarkEnd w:id="131"/>
      <w:bookmarkStart w:id="132" w:name="_Toc184308105"/>
      <w:bookmarkEnd w:id="132"/>
      <w:bookmarkStart w:id="133" w:name="_Toc184312090"/>
      <w:bookmarkEnd w:id="133"/>
      <w:bookmarkStart w:id="134" w:name="_Toc184308039"/>
      <w:bookmarkEnd w:id="134"/>
      <w:bookmarkStart w:id="135" w:name="_Toc184310323"/>
      <w:bookmarkEnd w:id="135"/>
      <w:bookmarkStart w:id="136" w:name="_Toc184310288"/>
      <w:bookmarkEnd w:id="136"/>
      <w:bookmarkStart w:id="137" w:name="_Toc184308071"/>
      <w:bookmarkEnd w:id="137"/>
      <w:bookmarkStart w:id="138" w:name="_Toc184312135"/>
      <w:bookmarkEnd w:id="138"/>
      <w:bookmarkStart w:id="139" w:name="_Toc184313307"/>
      <w:bookmarkEnd w:id="139"/>
      <w:bookmarkStart w:id="140" w:name="_Toc184308087"/>
      <w:bookmarkEnd w:id="140"/>
      <w:bookmarkStart w:id="141" w:name="_Toc184312099"/>
      <w:bookmarkEnd w:id="141"/>
      <w:bookmarkStart w:id="142" w:name="_Toc184313277"/>
      <w:bookmarkEnd w:id="142"/>
      <w:bookmarkStart w:id="143" w:name="_Toc184313279"/>
      <w:bookmarkEnd w:id="143"/>
      <w:bookmarkStart w:id="144" w:name="_Toc184312076"/>
      <w:bookmarkEnd w:id="144"/>
      <w:bookmarkStart w:id="145" w:name="_Toc184312133"/>
      <w:bookmarkEnd w:id="145"/>
      <w:bookmarkStart w:id="146" w:name="_Toc184310317"/>
      <w:bookmarkEnd w:id="146"/>
      <w:bookmarkStart w:id="147" w:name="_Toc184312118"/>
      <w:bookmarkEnd w:id="147"/>
      <w:bookmarkStart w:id="148" w:name="_Toc184314481"/>
      <w:bookmarkEnd w:id="148"/>
      <w:bookmarkStart w:id="149" w:name="_Toc184314476"/>
      <w:bookmarkEnd w:id="149"/>
      <w:bookmarkStart w:id="150" w:name="_Toc184314466"/>
      <w:bookmarkEnd w:id="150"/>
      <w:bookmarkStart w:id="151" w:name="_Toc184310298"/>
      <w:bookmarkEnd w:id="151"/>
      <w:bookmarkStart w:id="152" w:name="_Toc184308098"/>
      <w:bookmarkEnd w:id="152"/>
      <w:bookmarkStart w:id="153" w:name="_Toc184308072"/>
      <w:bookmarkEnd w:id="153"/>
      <w:bookmarkStart w:id="154" w:name="_Toc184313243"/>
      <w:bookmarkEnd w:id="154"/>
      <w:bookmarkStart w:id="155" w:name="_Toc184308079"/>
      <w:bookmarkEnd w:id="155"/>
      <w:bookmarkStart w:id="156" w:name="_Toc184313280"/>
      <w:bookmarkEnd w:id="156"/>
      <w:bookmarkStart w:id="157" w:name="_Toc184310318"/>
      <w:bookmarkEnd w:id="157"/>
      <w:bookmarkStart w:id="158" w:name="_Toc184314479"/>
      <w:bookmarkEnd w:id="158"/>
      <w:bookmarkStart w:id="159" w:name="_Toc184308058"/>
      <w:bookmarkEnd w:id="159"/>
      <w:bookmarkStart w:id="160" w:name="_Toc184313306"/>
      <w:bookmarkEnd w:id="160"/>
      <w:bookmarkStart w:id="161" w:name="_Toc184314422"/>
      <w:bookmarkEnd w:id="161"/>
      <w:bookmarkStart w:id="162" w:name="_Toc184308086"/>
      <w:bookmarkEnd w:id="162"/>
      <w:bookmarkStart w:id="163" w:name="_Toc184310334"/>
      <w:bookmarkEnd w:id="163"/>
      <w:bookmarkStart w:id="164" w:name="_Toc184313265"/>
      <w:bookmarkEnd w:id="164"/>
      <w:bookmarkStart w:id="165" w:name="_Toc184312087"/>
      <w:bookmarkEnd w:id="165"/>
      <w:bookmarkStart w:id="166" w:name="_Toc184310286"/>
      <w:bookmarkEnd w:id="166"/>
      <w:bookmarkStart w:id="167" w:name="_Toc184310297"/>
      <w:bookmarkEnd w:id="167"/>
      <w:bookmarkStart w:id="168" w:name="_Toc184312095"/>
      <w:bookmarkEnd w:id="168"/>
      <w:bookmarkStart w:id="169" w:name="_Toc184313238"/>
      <w:bookmarkEnd w:id="169"/>
      <w:bookmarkStart w:id="170" w:name="_Toc184308081"/>
      <w:bookmarkEnd w:id="170"/>
      <w:bookmarkStart w:id="171" w:name="_Toc184312127"/>
      <w:bookmarkEnd w:id="171"/>
      <w:bookmarkStart w:id="172" w:name="_Toc184313251"/>
      <w:bookmarkEnd w:id="172"/>
      <w:bookmarkStart w:id="173" w:name="_Toc184308055"/>
      <w:bookmarkEnd w:id="173"/>
      <w:bookmarkStart w:id="174" w:name="_Toc184314423"/>
      <w:bookmarkEnd w:id="174"/>
      <w:bookmarkStart w:id="175" w:name="_Toc184310306"/>
      <w:bookmarkEnd w:id="175"/>
      <w:bookmarkStart w:id="176" w:name="_Toc184313272"/>
      <w:bookmarkEnd w:id="176"/>
      <w:bookmarkStart w:id="177" w:name="_Toc184314418"/>
      <w:bookmarkEnd w:id="177"/>
      <w:bookmarkStart w:id="178" w:name="_Toc184308043"/>
      <w:bookmarkEnd w:id="178"/>
      <w:bookmarkStart w:id="179" w:name="_Toc184313263"/>
      <w:bookmarkEnd w:id="179"/>
      <w:bookmarkStart w:id="180" w:name="_Toc184314469"/>
      <w:bookmarkEnd w:id="180"/>
      <w:bookmarkStart w:id="181" w:name="_Toc184312086"/>
      <w:bookmarkEnd w:id="181"/>
      <w:bookmarkStart w:id="182" w:name="_Toc184310332"/>
      <w:bookmarkEnd w:id="182"/>
      <w:bookmarkStart w:id="183" w:name="_Toc184314465"/>
      <w:bookmarkEnd w:id="183"/>
      <w:bookmarkStart w:id="184" w:name="_Toc184312080"/>
      <w:bookmarkEnd w:id="184"/>
      <w:bookmarkStart w:id="185" w:name="_Toc184310331"/>
      <w:bookmarkEnd w:id="185"/>
      <w:bookmarkStart w:id="186" w:name="_Toc184314477"/>
      <w:bookmarkEnd w:id="186"/>
      <w:bookmarkStart w:id="187" w:name="_Toc184312122"/>
      <w:bookmarkEnd w:id="187"/>
      <w:bookmarkStart w:id="188" w:name="_Toc184314443"/>
      <w:bookmarkEnd w:id="188"/>
      <w:bookmarkStart w:id="189" w:name="_Toc184312083"/>
      <w:bookmarkEnd w:id="189"/>
      <w:bookmarkStart w:id="190" w:name="_Toc184313267"/>
      <w:bookmarkEnd w:id="190"/>
      <w:bookmarkStart w:id="191" w:name="_Toc184314442"/>
      <w:bookmarkEnd w:id="191"/>
      <w:bookmarkStart w:id="192" w:name="_Toc184310327"/>
      <w:bookmarkEnd w:id="192"/>
      <w:bookmarkStart w:id="193" w:name="_Toc184310307"/>
      <w:bookmarkEnd w:id="193"/>
      <w:bookmarkStart w:id="194" w:name="_Toc184313297"/>
      <w:bookmarkEnd w:id="194"/>
      <w:bookmarkStart w:id="195" w:name="_Toc184312068"/>
      <w:bookmarkEnd w:id="195"/>
      <w:bookmarkStart w:id="196" w:name="_Toc184310302"/>
      <w:bookmarkEnd w:id="196"/>
      <w:bookmarkStart w:id="197" w:name="_Toc184312079"/>
      <w:bookmarkEnd w:id="197"/>
      <w:bookmarkStart w:id="198" w:name="_Toc184308067"/>
      <w:bookmarkEnd w:id="198"/>
      <w:bookmarkStart w:id="199" w:name="_Toc184312106"/>
      <w:bookmarkEnd w:id="199"/>
      <w:bookmarkStart w:id="200" w:name="_Toc184308101"/>
      <w:bookmarkEnd w:id="200"/>
      <w:bookmarkStart w:id="201" w:name="_Toc184312128"/>
      <w:bookmarkEnd w:id="201"/>
      <w:bookmarkStart w:id="202" w:name="_Toc184314445"/>
      <w:bookmarkEnd w:id="202"/>
      <w:bookmarkStart w:id="203" w:name="_Toc184314460"/>
      <w:bookmarkEnd w:id="203"/>
      <w:bookmarkStart w:id="204" w:name="_Toc184312123"/>
      <w:bookmarkEnd w:id="204"/>
      <w:bookmarkStart w:id="205" w:name="_Toc184310333"/>
      <w:bookmarkEnd w:id="205"/>
      <w:bookmarkStart w:id="206" w:name="_Toc184313261"/>
      <w:bookmarkEnd w:id="206"/>
      <w:bookmarkStart w:id="207" w:name="_Toc184310278"/>
      <w:bookmarkEnd w:id="207"/>
      <w:bookmarkStart w:id="208" w:name="_Toc184313250"/>
      <w:bookmarkEnd w:id="208"/>
      <w:bookmarkStart w:id="209" w:name="_Toc184312119"/>
      <w:bookmarkEnd w:id="209"/>
      <w:bookmarkStart w:id="210" w:name="_Toc184312089"/>
      <w:bookmarkEnd w:id="210"/>
      <w:bookmarkStart w:id="211" w:name="_Toc184314412"/>
      <w:bookmarkEnd w:id="211"/>
      <w:bookmarkStart w:id="212" w:name="_Toc184308089"/>
      <w:bookmarkEnd w:id="212"/>
      <w:bookmarkStart w:id="213" w:name="_Toc184312085"/>
      <w:bookmarkEnd w:id="213"/>
      <w:bookmarkStart w:id="214" w:name="_Toc184308073"/>
      <w:bookmarkEnd w:id="214"/>
      <w:bookmarkStart w:id="215" w:name="_Toc184312108"/>
      <w:bookmarkEnd w:id="215"/>
      <w:bookmarkStart w:id="216" w:name="_Toc184313269"/>
      <w:bookmarkEnd w:id="216"/>
      <w:bookmarkStart w:id="217" w:name="_Toc184310296"/>
      <w:bookmarkEnd w:id="217"/>
      <w:bookmarkStart w:id="218" w:name="_Toc184308056"/>
      <w:bookmarkEnd w:id="218"/>
      <w:bookmarkStart w:id="219" w:name="_Toc184308054"/>
      <w:bookmarkEnd w:id="219"/>
      <w:bookmarkStart w:id="220" w:name="_Toc184314475"/>
      <w:bookmarkEnd w:id="220"/>
      <w:bookmarkStart w:id="221" w:name="_Toc184310340"/>
      <w:bookmarkEnd w:id="221"/>
      <w:bookmarkStart w:id="222" w:name="_Toc184313254"/>
      <w:bookmarkEnd w:id="222"/>
      <w:bookmarkStart w:id="223" w:name="_Toc184310339"/>
      <w:bookmarkEnd w:id="223"/>
      <w:bookmarkStart w:id="224" w:name="_Toc184314457"/>
      <w:bookmarkEnd w:id="224"/>
      <w:bookmarkStart w:id="225" w:name="_Toc184314472"/>
      <w:bookmarkEnd w:id="225"/>
      <w:bookmarkStart w:id="226" w:name="_Toc184313246"/>
      <w:bookmarkEnd w:id="226"/>
      <w:bookmarkStart w:id="227" w:name="_Toc184314426"/>
      <w:bookmarkEnd w:id="227"/>
      <w:bookmarkStart w:id="228" w:name="_Toc184314480"/>
      <w:bookmarkEnd w:id="228"/>
      <w:bookmarkStart w:id="229" w:name="_Toc184308104"/>
      <w:bookmarkEnd w:id="229"/>
      <w:bookmarkStart w:id="230" w:name="_Toc184314414"/>
      <w:bookmarkEnd w:id="230"/>
      <w:bookmarkStart w:id="231" w:name="_Toc184312073"/>
      <w:bookmarkEnd w:id="231"/>
      <w:bookmarkStart w:id="232" w:name="_Toc184313252"/>
      <w:bookmarkEnd w:id="232"/>
      <w:bookmarkStart w:id="233" w:name="_Toc184313275"/>
      <w:bookmarkEnd w:id="233"/>
      <w:bookmarkStart w:id="234" w:name="_Toc184312077"/>
      <w:bookmarkEnd w:id="234"/>
      <w:bookmarkStart w:id="235" w:name="_Toc184308095"/>
      <w:bookmarkEnd w:id="235"/>
      <w:bookmarkStart w:id="236" w:name="_Toc184312116"/>
      <w:bookmarkEnd w:id="236"/>
      <w:bookmarkStart w:id="237" w:name="_Toc184312070"/>
      <w:bookmarkEnd w:id="237"/>
      <w:bookmarkStart w:id="238" w:name="_Toc184313249"/>
      <w:bookmarkEnd w:id="238"/>
      <w:bookmarkStart w:id="239" w:name="_Toc184312094"/>
      <w:bookmarkEnd w:id="239"/>
      <w:bookmarkStart w:id="240" w:name="_Toc184314431"/>
      <w:bookmarkEnd w:id="240"/>
      <w:bookmarkStart w:id="241" w:name="_Toc184308060"/>
      <w:bookmarkEnd w:id="241"/>
      <w:bookmarkStart w:id="242" w:name="_Toc184313257"/>
      <w:bookmarkEnd w:id="242"/>
      <w:bookmarkStart w:id="243" w:name="_Toc184310325"/>
      <w:bookmarkEnd w:id="243"/>
      <w:bookmarkStart w:id="244" w:name="_Toc184312125"/>
      <w:bookmarkEnd w:id="244"/>
      <w:bookmarkStart w:id="245" w:name="_Toc184312101"/>
      <w:bookmarkEnd w:id="245"/>
      <w:bookmarkStart w:id="246" w:name="_Toc184308088"/>
      <w:bookmarkEnd w:id="246"/>
      <w:bookmarkStart w:id="247" w:name="_Toc184308106"/>
      <w:bookmarkEnd w:id="247"/>
      <w:bookmarkStart w:id="248" w:name="_Toc184308108"/>
      <w:bookmarkEnd w:id="248"/>
      <w:bookmarkStart w:id="249" w:name="_Toc184310328"/>
      <w:bookmarkEnd w:id="249"/>
      <w:bookmarkStart w:id="250" w:name="_Toc184314449"/>
      <w:bookmarkEnd w:id="250"/>
      <w:bookmarkStart w:id="251" w:name="_Toc184312130"/>
      <w:bookmarkEnd w:id="251"/>
      <w:bookmarkStart w:id="252" w:name="_Toc184314448"/>
      <w:bookmarkEnd w:id="252"/>
      <w:bookmarkStart w:id="253" w:name="_Toc184308053"/>
      <w:bookmarkEnd w:id="253"/>
      <w:bookmarkStart w:id="254" w:name="_Toc184313244"/>
      <w:bookmarkEnd w:id="254"/>
      <w:bookmarkStart w:id="255" w:name="_Toc184314435"/>
      <w:bookmarkEnd w:id="255"/>
      <w:bookmarkStart w:id="256" w:name="_Toc184310284"/>
      <w:bookmarkEnd w:id="256"/>
      <w:bookmarkStart w:id="257" w:name="_Toc184313271"/>
      <w:bookmarkEnd w:id="257"/>
      <w:bookmarkStart w:id="258" w:name="_Toc184313253"/>
      <w:bookmarkEnd w:id="258"/>
      <w:bookmarkStart w:id="259" w:name="_Toc184313303"/>
      <w:bookmarkEnd w:id="259"/>
      <w:bookmarkStart w:id="260" w:name="_Toc184308038"/>
      <w:bookmarkEnd w:id="260"/>
      <w:bookmarkStart w:id="261" w:name="_Toc184314438"/>
      <w:bookmarkEnd w:id="261"/>
      <w:bookmarkStart w:id="262" w:name="_Toc184310311"/>
      <w:bookmarkEnd w:id="262"/>
      <w:bookmarkStart w:id="263" w:name="_Toc184310312"/>
      <w:bookmarkEnd w:id="263"/>
      <w:bookmarkStart w:id="264" w:name="_Toc184312129"/>
      <w:bookmarkEnd w:id="264"/>
      <w:bookmarkStart w:id="265" w:name="_Toc184313241"/>
      <w:bookmarkEnd w:id="265"/>
      <w:bookmarkStart w:id="266" w:name="_Toc184312088"/>
      <w:bookmarkEnd w:id="266"/>
      <w:bookmarkStart w:id="267" w:name="_Toc184313240"/>
      <w:bookmarkEnd w:id="267"/>
      <w:bookmarkStart w:id="268" w:name="_Toc184314417"/>
      <w:bookmarkEnd w:id="268"/>
      <w:bookmarkStart w:id="269" w:name="_Toc184312093"/>
      <w:bookmarkEnd w:id="269"/>
      <w:bookmarkStart w:id="270" w:name="_Toc184310324"/>
      <w:bookmarkEnd w:id="270"/>
      <w:bookmarkStart w:id="271" w:name="_Toc184314444"/>
      <w:bookmarkEnd w:id="271"/>
      <w:bookmarkStart w:id="272" w:name="_Toc184312091"/>
      <w:bookmarkEnd w:id="272"/>
      <w:bookmarkStart w:id="273" w:name="_Toc184314437"/>
      <w:bookmarkEnd w:id="273"/>
      <w:bookmarkStart w:id="274" w:name="_Toc184313310"/>
      <w:bookmarkEnd w:id="274"/>
      <w:bookmarkStart w:id="275" w:name="_Toc184314478"/>
      <w:bookmarkEnd w:id="275"/>
      <w:bookmarkStart w:id="276" w:name="_Toc184313242"/>
      <w:bookmarkEnd w:id="276"/>
      <w:bookmarkStart w:id="277" w:name="_Toc184308064"/>
      <w:bookmarkEnd w:id="277"/>
      <w:bookmarkStart w:id="278" w:name="_Toc184312067"/>
      <w:bookmarkEnd w:id="278"/>
      <w:bookmarkStart w:id="279" w:name="_Toc184313268"/>
      <w:bookmarkEnd w:id="279"/>
      <w:bookmarkStart w:id="280" w:name="_Toc184310343"/>
      <w:bookmarkEnd w:id="280"/>
      <w:bookmarkStart w:id="281" w:name="_Toc184314440"/>
      <w:bookmarkEnd w:id="281"/>
      <w:bookmarkStart w:id="282" w:name="_Toc184313255"/>
      <w:bookmarkEnd w:id="282"/>
      <w:bookmarkStart w:id="283" w:name="_Toc184308051"/>
      <w:bookmarkEnd w:id="283"/>
      <w:bookmarkStart w:id="284" w:name="_Toc184312104"/>
      <w:bookmarkEnd w:id="284"/>
      <w:bookmarkStart w:id="285" w:name="_Toc184308065"/>
      <w:bookmarkEnd w:id="285"/>
      <w:bookmarkStart w:id="286" w:name="_Toc184312112"/>
      <w:bookmarkEnd w:id="286"/>
      <w:bookmarkStart w:id="287" w:name="_Toc184312126"/>
      <w:bookmarkEnd w:id="287"/>
      <w:bookmarkStart w:id="288" w:name="_Toc184308045"/>
      <w:bookmarkEnd w:id="288"/>
      <w:bookmarkStart w:id="289" w:name="_Toc184312075"/>
      <w:bookmarkEnd w:id="289"/>
      <w:bookmarkStart w:id="290" w:name="_Toc184313302"/>
      <w:bookmarkEnd w:id="290"/>
      <w:bookmarkStart w:id="291" w:name="_Toc184308040"/>
      <w:bookmarkEnd w:id="291"/>
      <w:bookmarkStart w:id="292" w:name="_Toc184308078"/>
      <w:bookmarkEnd w:id="292"/>
      <w:bookmarkStart w:id="293" w:name="_Toc184310338"/>
      <w:bookmarkEnd w:id="293"/>
      <w:bookmarkStart w:id="294" w:name="_Toc184313290"/>
      <w:bookmarkEnd w:id="294"/>
      <w:bookmarkStart w:id="295" w:name="_Toc184310310"/>
      <w:bookmarkEnd w:id="295"/>
      <w:bookmarkStart w:id="296" w:name="_Toc184313273"/>
      <w:bookmarkEnd w:id="296"/>
      <w:bookmarkStart w:id="297" w:name="_Toc184312072"/>
      <w:bookmarkEnd w:id="297"/>
      <w:bookmarkStart w:id="298" w:name="_Toc184314453"/>
      <w:bookmarkEnd w:id="298"/>
      <w:bookmarkStart w:id="299" w:name="_Toc184308083"/>
      <w:bookmarkEnd w:id="299"/>
      <w:bookmarkStart w:id="300" w:name="_Toc184313305"/>
      <w:bookmarkEnd w:id="300"/>
      <w:bookmarkStart w:id="301" w:name="_Toc184310300"/>
      <w:bookmarkEnd w:id="301"/>
      <w:bookmarkStart w:id="302" w:name="_Toc184313291"/>
      <w:bookmarkEnd w:id="302"/>
      <w:bookmarkStart w:id="303" w:name="_Toc184312082"/>
      <w:bookmarkEnd w:id="303"/>
      <w:bookmarkStart w:id="304" w:name="_Toc184313286"/>
      <w:bookmarkEnd w:id="304"/>
      <w:bookmarkStart w:id="305" w:name="_Toc184314463"/>
      <w:bookmarkEnd w:id="305"/>
      <w:bookmarkStart w:id="306" w:name="_Toc184314415"/>
      <w:bookmarkEnd w:id="306"/>
      <w:bookmarkStart w:id="307" w:name="_Toc184313270"/>
      <w:bookmarkEnd w:id="307"/>
      <w:bookmarkStart w:id="308" w:name="_Toc184308063"/>
      <w:bookmarkEnd w:id="308"/>
      <w:bookmarkStart w:id="309" w:name="_Toc184314451"/>
      <w:bookmarkEnd w:id="309"/>
      <w:bookmarkStart w:id="310" w:name="_Toc184314455"/>
      <w:bookmarkEnd w:id="310"/>
      <w:bookmarkStart w:id="311" w:name="_Toc184308107"/>
      <w:bookmarkEnd w:id="311"/>
      <w:bookmarkStart w:id="312" w:name="_Toc184310280"/>
      <w:bookmarkEnd w:id="312"/>
      <w:bookmarkStart w:id="313" w:name="_Toc184310341"/>
      <w:bookmarkEnd w:id="313"/>
      <w:bookmarkStart w:id="314" w:name="_Toc184313300"/>
      <w:bookmarkEnd w:id="314"/>
      <w:bookmarkStart w:id="315" w:name="_Toc184314430"/>
      <w:bookmarkEnd w:id="315"/>
      <w:bookmarkStart w:id="316" w:name="_Toc184310283"/>
      <w:bookmarkEnd w:id="316"/>
      <w:bookmarkStart w:id="317" w:name="_Toc184310295"/>
      <w:bookmarkEnd w:id="317"/>
      <w:bookmarkStart w:id="318" w:name="_Toc184310299"/>
      <w:bookmarkEnd w:id="318"/>
      <w:bookmarkStart w:id="319" w:name="_Toc184313266"/>
      <w:bookmarkEnd w:id="319"/>
      <w:bookmarkStart w:id="320" w:name="_Toc184314473"/>
      <w:bookmarkEnd w:id="320"/>
      <w:bookmarkStart w:id="321" w:name="_Toc184310330"/>
      <w:bookmarkEnd w:id="321"/>
      <w:bookmarkStart w:id="322" w:name="_Toc184313283"/>
      <w:bookmarkEnd w:id="322"/>
      <w:bookmarkStart w:id="323" w:name="_Toc184310313"/>
      <w:bookmarkEnd w:id="323"/>
      <w:bookmarkStart w:id="324" w:name="_Toc184313282"/>
      <w:bookmarkEnd w:id="324"/>
      <w:bookmarkStart w:id="325" w:name="_Toc184308075"/>
      <w:bookmarkEnd w:id="325"/>
      <w:bookmarkStart w:id="326" w:name="_Toc184312110"/>
      <w:bookmarkEnd w:id="326"/>
      <w:bookmarkStart w:id="327" w:name="_Toc184308044"/>
      <w:bookmarkEnd w:id="327"/>
      <w:bookmarkStart w:id="328" w:name="_Toc184312078"/>
      <w:bookmarkEnd w:id="328"/>
      <w:bookmarkStart w:id="329" w:name="_Toc184314434"/>
      <w:bookmarkEnd w:id="329"/>
      <w:bookmarkStart w:id="330" w:name="_Toc184308100"/>
      <w:bookmarkEnd w:id="330"/>
      <w:bookmarkStart w:id="331" w:name="_Toc184310287"/>
      <w:bookmarkEnd w:id="331"/>
      <w:bookmarkStart w:id="332" w:name="_Toc184312109"/>
      <w:bookmarkEnd w:id="332"/>
      <w:bookmarkStart w:id="333" w:name="_Toc184312139"/>
      <w:bookmarkEnd w:id="333"/>
      <w:bookmarkStart w:id="334" w:name="_Toc184308090"/>
      <w:bookmarkEnd w:id="334"/>
      <w:bookmarkStart w:id="335" w:name="_Toc184312137"/>
      <w:bookmarkEnd w:id="335"/>
      <w:bookmarkStart w:id="336" w:name="_Toc184310301"/>
      <w:bookmarkEnd w:id="336"/>
      <w:bookmarkStart w:id="337" w:name="_Toc184314421"/>
      <w:bookmarkEnd w:id="337"/>
      <w:bookmarkStart w:id="338" w:name="_Toc184308036"/>
      <w:bookmarkEnd w:id="338"/>
      <w:bookmarkStart w:id="339" w:name="_Toc184310285"/>
      <w:bookmarkEnd w:id="339"/>
      <w:bookmarkStart w:id="340" w:name="_Toc184314456"/>
      <w:bookmarkEnd w:id="340"/>
      <w:bookmarkStart w:id="341" w:name="_Toc184310342"/>
      <w:bookmarkEnd w:id="341"/>
      <w:bookmarkStart w:id="342" w:name="_Toc184310309"/>
      <w:bookmarkEnd w:id="342"/>
      <w:bookmarkStart w:id="343" w:name="_Toc184308048"/>
      <w:bookmarkEnd w:id="343"/>
      <w:bookmarkStart w:id="344" w:name="_Toc184308092"/>
      <w:bookmarkEnd w:id="344"/>
      <w:bookmarkStart w:id="345" w:name="_Toc184308096"/>
      <w:bookmarkEnd w:id="345"/>
      <w:bookmarkStart w:id="346" w:name="_Toc184308062"/>
      <w:bookmarkEnd w:id="346"/>
      <w:bookmarkStart w:id="347" w:name="_Toc184310291"/>
      <w:bookmarkEnd w:id="347"/>
      <w:bookmarkStart w:id="348" w:name="_Toc184310344"/>
      <w:bookmarkEnd w:id="348"/>
      <w:bookmarkStart w:id="349" w:name="_Toc184313278"/>
      <w:bookmarkEnd w:id="349"/>
      <w:bookmarkStart w:id="350" w:name="_Toc184313262"/>
      <w:bookmarkEnd w:id="350"/>
      <w:bookmarkStart w:id="351" w:name="_Toc184313264"/>
      <w:bookmarkEnd w:id="351"/>
      <w:bookmarkStart w:id="352" w:name="_Toc184310314"/>
      <w:bookmarkEnd w:id="352"/>
      <w:bookmarkStart w:id="353" w:name="_Toc184310275"/>
      <w:bookmarkEnd w:id="353"/>
      <w:bookmarkStart w:id="354" w:name="_Toc184313247"/>
      <w:bookmarkEnd w:id="354"/>
      <w:bookmarkStart w:id="355" w:name="_Toc184312124"/>
      <w:bookmarkEnd w:id="355"/>
      <w:bookmarkStart w:id="356" w:name="_Toc184308076"/>
      <w:bookmarkEnd w:id="356"/>
      <w:bookmarkStart w:id="357" w:name="_Toc184312103"/>
      <w:bookmarkEnd w:id="357"/>
      <w:bookmarkStart w:id="358" w:name="_Toc184308042"/>
      <w:bookmarkEnd w:id="358"/>
      <w:bookmarkStart w:id="359" w:name="_Toc184308077"/>
      <w:bookmarkEnd w:id="359"/>
      <w:bookmarkStart w:id="360" w:name="_Toc184312131"/>
      <w:bookmarkEnd w:id="360"/>
      <w:bookmarkStart w:id="361" w:name="_Toc184308068"/>
      <w:bookmarkEnd w:id="361"/>
      <w:bookmarkStart w:id="362" w:name="_Toc184314432"/>
      <w:bookmarkEnd w:id="362"/>
      <w:bookmarkStart w:id="363" w:name="_Toc184308046"/>
      <w:bookmarkEnd w:id="363"/>
      <w:bookmarkStart w:id="364" w:name="_Toc184308080"/>
      <w:bookmarkEnd w:id="364"/>
      <w:bookmarkStart w:id="365" w:name="_Toc184314471"/>
      <w:bookmarkEnd w:id="365"/>
      <w:bookmarkStart w:id="366" w:name="_Toc184312097"/>
      <w:bookmarkEnd w:id="366"/>
      <w:bookmarkStart w:id="367" w:name="_Toc184308094"/>
      <w:bookmarkEnd w:id="367"/>
      <w:bookmarkStart w:id="368" w:name="_Toc184312098"/>
      <w:bookmarkEnd w:id="368"/>
      <w:bookmarkStart w:id="369" w:name="_Toc184312134"/>
      <w:bookmarkEnd w:id="369"/>
      <w:bookmarkStart w:id="370" w:name="_Toc184314413"/>
      <w:bookmarkEnd w:id="370"/>
      <w:bookmarkStart w:id="371" w:name="_Toc184314425"/>
      <w:bookmarkEnd w:id="371"/>
      <w:bookmarkStart w:id="372" w:name="_Toc184308050"/>
      <w:bookmarkEnd w:id="372"/>
      <w:bookmarkStart w:id="373" w:name="_Toc184308099"/>
      <w:bookmarkEnd w:id="373"/>
      <w:bookmarkStart w:id="374" w:name="_Toc184310321"/>
      <w:bookmarkEnd w:id="374"/>
      <w:bookmarkStart w:id="375" w:name="_Toc184312111"/>
      <w:bookmarkEnd w:id="375"/>
      <w:bookmarkStart w:id="376" w:name="_Toc184314452"/>
      <w:bookmarkEnd w:id="376"/>
      <w:bookmarkStart w:id="377" w:name="_Toc184308047"/>
      <w:bookmarkEnd w:id="377"/>
      <w:bookmarkStart w:id="378" w:name="_Toc184310272"/>
      <w:bookmarkEnd w:id="378"/>
      <w:bookmarkStart w:id="379" w:name="_Toc184314416"/>
      <w:bookmarkEnd w:id="379"/>
      <w:bookmarkStart w:id="380" w:name="_Toc184312132"/>
      <w:bookmarkEnd w:id="380"/>
      <w:bookmarkStart w:id="381" w:name="_Toc184314424"/>
      <w:bookmarkEnd w:id="381"/>
      <w:bookmarkStart w:id="382" w:name="_Toc184308066"/>
      <w:bookmarkEnd w:id="382"/>
      <w:bookmarkStart w:id="383" w:name="_Toc184312105"/>
      <w:bookmarkEnd w:id="383"/>
      <w:bookmarkStart w:id="384" w:name="_Toc184312114"/>
      <w:bookmarkEnd w:id="384"/>
      <w:bookmarkStart w:id="385" w:name="_Toc184313287"/>
      <w:bookmarkEnd w:id="385"/>
      <w:bookmarkStart w:id="386" w:name="_Toc184313294"/>
      <w:bookmarkEnd w:id="386"/>
      <w:bookmarkStart w:id="387" w:name="_Toc184308061"/>
      <w:bookmarkEnd w:id="387"/>
      <w:bookmarkStart w:id="388" w:name="_Toc184310326"/>
      <w:bookmarkEnd w:id="388"/>
      <w:bookmarkStart w:id="389" w:name="_Toc184314428"/>
      <w:bookmarkEnd w:id="389"/>
      <w:bookmarkStart w:id="390" w:name="_Toc184313301"/>
      <w:bookmarkEnd w:id="390"/>
      <w:bookmarkStart w:id="391" w:name="_Toc184312081"/>
      <w:bookmarkEnd w:id="391"/>
      <w:bookmarkStart w:id="392" w:name="_Toc184313288"/>
      <w:bookmarkEnd w:id="392"/>
      <w:bookmarkStart w:id="393" w:name="_Toc184308049"/>
      <w:bookmarkEnd w:id="393"/>
      <w:bookmarkStart w:id="394" w:name="_Toc184308103"/>
      <w:bookmarkEnd w:id="394"/>
      <w:bookmarkStart w:id="395" w:name="_Toc184314447"/>
      <w:bookmarkEnd w:id="395"/>
      <w:bookmarkStart w:id="396" w:name="_Toc184310289"/>
      <w:bookmarkEnd w:id="396"/>
      <w:bookmarkStart w:id="397" w:name="_Toc184308082"/>
      <w:bookmarkEnd w:id="397"/>
      <w:bookmarkStart w:id="398" w:name="_Toc184308057"/>
      <w:bookmarkEnd w:id="398"/>
      <w:bookmarkStart w:id="399" w:name="_Toc184310282"/>
      <w:bookmarkEnd w:id="399"/>
      <w:bookmarkStart w:id="400" w:name="_Toc184310276"/>
      <w:bookmarkEnd w:id="400"/>
      <w:bookmarkStart w:id="401" w:name="_Toc184313296"/>
      <w:bookmarkEnd w:id="401"/>
      <w:bookmarkStart w:id="402" w:name="_Toc184310277"/>
      <w:bookmarkEnd w:id="402"/>
      <w:bookmarkStart w:id="403" w:name="_Toc184310316"/>
      <w:bookmarkEnd w:id="403"/>
      <w:bookmarkStart w:id="404" w:name="_Toc184313293"/>
      <w:bookmarkEnd w:id="404"/>
      <w:bookmarkStart w:id="405" w:name="_Toc184313292"/>
      <w:bookmarkEnd w:id="405"/>
      <w:bookmarkStart w:id="406" w:name="_Toc184314410"/>
      <w:bookmarkEnd w:id="406"/>
      <w:bookmarkStart w:id="407" w:name="_Toc184310304"/>
      <w:bookmarkEnd w:id="407"/>
      <w:bookmarkStart w:id="408" w:name="_Toc184314482"/>
      <w:bookmarkEnd w:id="408"/>
      <w:bookmarkStart w:id="409" w:name="_Toc184313299"/>
      <w:bookmarkEnd w:id="409"/>
      <w:bookmarkStart w:id="410" w:name="_Toc184313248"/>
      <w:bookmarkEnd w:id="410"/>
      <w:bookmarkStart w:id="411" w:name="_Toc184310337"/>
      <w:bookmarkEnd w:id="411"/>
      <w:bookmarkStart w:id="412" w:name="_Toc184314439"/>
      <w:bookmarkEnd w:id="412"/>
      <w:bookmarkStart w:id="413" w:name="_Toc184313308"/>
      <w:bookmarkEnd w:id="413"/>
      <w:bookmarkStart w:id="414" w:name="_Toc184314461"/>
      <w:bookmarkEnd w:id="414"/>
      <w:bookmarkStart w:id="415" w:name="_Toc184314470"/>
      <w:bookmarkEnd w:id="415"/>
      <w:bookmarkStart w:id="416" w:name="_Toc184314420"/>
      <w:bookmarkEnd w:id="416"/>
      <w:bookmarkStart w:id="417" w:name="_Toc184310322"/>
      <w:bookmarkEnd w:id="417"/>
      <w:bookmarkStart w:id="418" w:name="_Toc184312071"/>
      <w:bookmarkEnd w:id="418"/>
      <w:bookmarkStart w:id="419" w:name="_Toc184313276"/>
      <w:bookmarkEnd w:id="419"/>
      <w:bookmarkStart w:id="420" w:name="_Toc184314464"/>
      <w:bookmarkEnd w:id="420"/>
      <w:bookmarkStart w:id="421" w:name="_Toc184312092"/>
      <w:bookmarkEnd w:id="421"/>
      <w:bookmarkStart w:id="422" w:name="_Toc184314429"/>
      <w:bookmarkEnd w:id="422"/>
      <w:bookmarkStart w:id="423" w:name="_Toc184308085"/>
      <w:bookmarkEnd w:id="423"/>
      <w:r>
        <w:rPr>
          <w:rFonts w:hint="eastAsia" w:ascii="宋体" w:hAnsi="宋体" w:cs="宋体"/>
          <w:b/>
          <w:sz w:val="36"/>
          <w:szCs w:val="36"/>
        </w:rPr>
        <w:t>评标办法</w:t>
      </w:r>
    </w:p>
    <w:p w14:paraId="109303BA">
      <w:pPr>
        <w:snapToGrid w:val="0"/>
        <w:spacing w:line="360" w:lineRule="auto"/>
        <w:jc w:val="both"/>
        <w:rPr>
          <w:rFonts w:ascii="宋体" w:hAnsi="宋体" w:cs="宋体"/>
          <w:b/>
          <w:sz w:val="21"/>
          <w:szCs w:val="21"/>
        </w:rPr>
      </w:pPr>
      <w:r>
        <w:rPr>
          <w:rFonts w:hint="eastAsia" w:ascii="宋体" w:hAnsi="宋体" w:cs="宋体"/>
          <w:b/>
          <w:sz w:val="21"/>
          <w:szCs w:val="21"/>
        </w:rPr>
        <w:t>一、评审方法</w:t>
      </w:r>
    </w:p>
    <w:p w14:paraId="55A397B0">
      <w:pPr>
        <w:adjustRightInd/>
        <w:spacing w:line="360" w:lineRule="auto"/>
        <w:ind w:firstLine="413" w:firstLineChars="196"/>
        <w:rPr>
          <w:rFonts w:ascii="宋体" w:hAnsi="宋体" w:cs="宋体"/>
          <w:kern w:val="0"/>
          <w:sz w:val="21"/>
          <w:szCs w:val="21"/>
        </w:rPr>
      </w:pPr>
      <w:r>
        <w:rPr>
          <w:rFonts w:hint="eastAsia" w:ascii="宋体" w:hAnsi="宋体" w:cs="宋体"/>
          <w:b/>
          <w:kern w:val="0"/>
          <w:sz w:val="21"/>
          <w:szCs w:val="21"/>
        </w:rPr>
        <w:t>1.本项目采用综合评分法。</w:t>
      </w:r>
      <w:r>
        <w:rPr>
          <w:rFonts w:hint="eastAsia" w:ascii="宋体" w:hAnsi="宋体" w:cs="宋体"/>
          <w:kern w:val="0"/>
          <w:sz w:val="21"/>
          <w:szCs w:val="21"/>
        </w:rPr>
        <w:t>综合评分法，是指响应文件满足磋商文件全部实质性要求且按评审因素的量化指标评审得分最高的供应商为成交候选供应商的评审方法。</w:t>
      </w:r>
    </w:p>
    <w:p w14:paraId="5B976ED0">
      <w:pPr>
        <w:snapToGrid w:val="0"/>
        <w:spacing w:line="360" w:lineRule="auto"/>
        <w:jc w:val="both"/>
        <w:rPr>
          <w:rFonts w:ascii="宋体" w:hAnsi="宋体" w:cs="宋体"/>
          <w:b/>
          <w:sz w:val="21"/>
          <w:szCs w:val="21"/>
        </w:rPr>
      </w:pPr>
      <w:r>
        <w:rPr>
          <w:rFonts w:hint="eastAsia" w:ascii="宋体" w:hAnsi="宋体" w:cs="宋体"/>
          <w:b/>
          <w:sz w:val="21"/>
          <w:szCs w:val="21"/>
        </w:rPr>
        <w:t>二、评审标准</w:t>
      </w:r>
    </w:p>
    <w:p w14:paraId="163CEAC3">
      <w:pPr>
        <w:spacing w:line="360" w:lineRule="auto"/>
        <w:ind w:firstLine="413" w:firstLineChars="196"/>
        <w:rPr>
          <w:rFonts w:ascii="宋体" w:hAnsi="宋体" w:cs="宋体"/>
          <w:b/>
          <w:sz w:val="21"/>
          <w:szCs w:val="21"/>
        </w:rPr>
      </w:pPr>
      <w:r>
        <w:rPr>
          <w:rFonts w:hint="eastAsia" w:ascii="宋体" w:hAnsi="宋体" w:cs="宋体"/>
          <w:b/>
          <w:sz w:val="21"/>
          <w:szCs w:val="21"/>
          <w:lang w:val="en-US" w:eastAsia="zh-CN"/>
        </w:rPr>
        <w:t>1</w:t>
      </w:r>
      <w:r>
        <w:rPr>
          <w:rFonts w:hint="eastAsia" w:ascii="宋体" w:hAnsi="宋体" w:cs="宋体"/>
          <w:b/>
          <w:sz w:val="21"/>
          <w:szCs w:val="21"/>
        </w:rPr>
        <w:t>.</w:t>
      </w:r>
      <w:r>
        <w:rPr>
          <w:rFonts w:hint="eastAsia" w:ascii="宋体" w:hAnsi="宋体" w:cs="宋体"/>
          <w:sz w:val="21"/>
          <w:szCs w:val="21"/>
        </w:rPr>
        <w:t xml:space="preserve"> </w:t>
      </w:r>
      <w:r>
        <w:rPr>
          <w:rFonts w:hint="eastAsia" w:ascii="宋体" w:hAnsi="宋体" w:cs="宋体"/>
          <w:b/>
          <w:sz w:val="21"/>
          <w:szCs w:val="21"/>
        </w:rPr>
        <w:t>评审标准：</w:t>
      </w:r>
      <w:r>
        <w:rPr>
          <w:rFonts w:hint="eastAsia" w:ascii="宋体" w:hAnsi="宋体" w:cs="宋体"/>
          <w:kern w:val="0"/>
          <w:sz w:val="21"/>
          <w:szCs w:val="21"/>
        </w:rPr>
        <w:t>详见《评分标准（兼评委打分表）》。</w:t>
      </w:r>
    </w:p>
    <w:p w14:paraId="6E9EF255">
      <w:pPr>
        <w:snapToGrid w:val="0"/>
        <w:spacing w:line="360" w:lineRule="auto"/>
        <w:jc w:val="both"/>
        <w:rPr>
          <w:rFonts w:ascii="宋体" w:hAnsi="宋体" w:cs="宋体"/>
          <w:b/>
          <w:sz w:val="21"/>
          <w:szCs w:val="21"/>
        </w:rPr>
      </w:pPr>
      <w:r>
        <w:rPr>
          <w:rFonts w:hint="eastAsia" w:ascii="宋体" w:hAnsi="宋体" w:cs="宋体"/>
          <w:b/>
          <w:sz w:val="21"/>
          <w:szCs w:val="21"/>
        </w:rPr>
        <w:t>三、评审程序</w:t>
      </w:r>
    </w:p>
    <w:p w14:paraId="3114880A">
      <w:pPr>
        <w:spacing w:line="360" w:lineRule="auto"/>
        <w:ind w:firstLine="413" w:firstLineChars="196"/>
        <w:rPr>
          <w:rFonts w:hint="eastAsia" w:ascii="宋体" w:hAnsi="宋体" w:cs="宋体"/>
          <w:b/>
          <w:bCs w:val="0"/>
          <w:kern w:val="0"/>
          <w:sz w:val="21"/>
          <w:szCs w:val="21"/>
        </w:rPr>
      </w:pPr>
      <w:r>
        <w:rPr>
          <w:rFonts w:hint="eastAsia" w:ascii="宋体" w:hAnsi="宋体" w:cs="宋体"/>
          <w:b/>
          <w:bCs w:val="0"/>
          <w:kern w:val="0"/>
          <w:sz w:val="21"/>
          <w:szCs w:val="21"/>
        </w:rPr>
        <w:t>1、形式审查</w:t>
      </w:r>
    </w:p>
    <w:p w14:paraId="4B4FFA92">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采购人代表和代理机构工作人员对供应商的资格进行审查。</w:t>
      </w:r>
    </w:p>
    <w:p w14:paraId="09BABB90">
      <w:pPr>
        <w:spacing w:line="360" w:lineRule="auto"/>
        <w:ind w:firstLine="413" w:firstLineChars="196"/>
        <w:rPr>
          <w:rFonts w:hint="eastAsia" w:ascii="宋体" w:hAnsi="宋体" w:cs="宋体"/>
          <w:b/>
          <w:bCs w:val="0"/>
          <w:kern w:val="0"/>
          <w:sz w:val="21"/>
          <w:szCs w:val="21"/>
        </w:rPr>
      </w:pPr>
      <w:r>
        <w:rPr>
          <w:rFonts w:hint="eastAsia" w:ascii="宋体" w:hAnsi="宋体" w:cs="宋体"/>
          <w:b/>
          <w:bCs w:val="0"/>
          <w:kern w:val="0"/>
          <w:sz w:val="21"/>
          <w:szCs w:val="21"/>
        </w:rPr>
        <w:t>2、实质审查与比较</w:t>
      </w:r>
    </w:p>
    <w:p w14:paraId="0FB8FDCC">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（1）磋商小组审查响应文件的实质性内容是否符合磋商文件的实质性要求。</w:t>
      </w:r>
    </w:p>
    <w:p w14:paraId="28318A2E">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（2）磋商小组将根据供应商的响应文件进行审查、核对，如有疑问，将对供应商进行询问，供应商要向磋商小组澄清有关问题，并最终以书面形式进行答复。</w:t>
      </w:r>
    </w:p>
    <w:p w14:paraId="6430FED1">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供应商代表未到场或者拒绝澄清或者澄清的内容改变了响应文件的实质性内容的，磋商小组有权对该响应文件做出不利于供应商的评判。</w:t>
      </w:r>
    </w:p>
    <w:p w14:paraId="708D76E4">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（3）各供应商的技术商务得分为所有磋商小组成员的有效评分的算术平均数，由指定专人进行计算复核。</w:t>
      </w:r>
    </w:p>
    <w:p w14:paraId="0C117CB8">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（4）代理机构工作人员协助磋商小组根据本项目的评分标准计算各供应商的报价得分。</w:t>
      </w:r>
    </w:p>
    <w:p w14:paraId="5423220F">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5）磋商小组完成评审后，评审成员对各部分得分汇总，计算出本项目最终得分，对明显畸高、畸低的评分（其总评分偏离平均分30%以上的），磋商小组组长提醒相关评审人员进行复核或书面说明理由。磋商小组按评审原则推荐成交候选供应商同时起草评审报告。</w:t>
      </w:r>
    </w:p>
    <w:p w14:paraId="56750F51">
      <w:pPr>
        <w:spacing w:line="360" w:lineRule="auto"/>
        <w:ind w:firstLine="413" w:firstLineChars="196"/>
        <w:rPr>
          <w:rFonts w:hint="eastAsia" w:ascii="宋体" w:hAnsi="宋体" w:cs="宋体"/>
          <w:b/>
          <w:bCs w:val="0"/>
          <w:kern w:val="0"/>
          <w:sz w:val="21"/>
          <w:szCs w:val="21"/>
        </w:rPr>
      </w:pPr>
      <w:r>
        <w:rPr>
          <w:rFonts w:hint="eastAsia" w:ascii="宋体" w:hAnsi="宋体" w:cs="宋体"/>
          <w:b/>
          <w:bCs w:val="0"/>
          <w:kern w:val="0"/>
          <w:sz w:val="21"/>
          <w:szCs w:val="21"/>
        </w:rPr>
        <w:t>3、响应无效的情形</w:t>
      </w:r>
    </w:p>
    <w:p w14:paraId="032E162C">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实质上没有响应磋商文件要求的响应文件将被视为无效响应，供应商不得通过修正或撤消不合要求的偏离或保留从而使其响应成为实质上响应的文件。对于投标响应文件中含义不明确、同类问题表述不一致或者有明显文字和计算错误的内容，磋商小组应当以书面形式要求供应商作出必要的澄清、说明或者补正。供应商的澄清、说明或者补正应当采用书面形式，并加盖公章，或者由法定代表人或其授权的代表签字。供应商的澄清、说明或者补正不得超出投标响应文件的范围或者改变投标文件的实质性内容。</w:t>
      </w:r>
    </w:p>
    <w:p w14:paraId="15FEF1A1">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（1）在资格审查中，如发现下列情形之一的，响应文件将被视为无效：</w:t>
      </w:r>
    </w:p>
    <w:p w14:paraId="204D7F5E">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1）不符合磋商文件标明的资格要求的；</w:t>
      </w:r>
    </w:p>
    <w:p w14:paraId="78CC806A">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（2）在符合性审查和商务评审时，如发现下列情形之一的，响应文件将被视为无效：</w:t>
      </w:r>
    </w:p>
    <w:p w14:paraId="5CD22A94">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1)响应文件无法定代表人签字</w:t>
      </w:r>
      <w:r>
        <w:rPr>
          <w:rFonts w:hint="eastAsia" w:ascii="宋体" w:hAnsi="宋体" w:cs="宋体"/>
          <w:b w:val="0"/>
          <w:bCs/>
          <w:kern w:val="0"/>
          <w:sz w:val="21"/>
          <w:szCs w:val="21"/>
          <w:lang w:val="en-US" w:eastAsia="zh-CN"/>
        </w:rPr>
        <w:t>或盖章</w:t>
      </w:r>
      <w:r>
        <w:rPr>
          <w:rFonts w:hint="eastAsia" w:ascii="宋体" w:hAnsi="宋体" w:cs="宋体"/>
          <w:b w:val="0"/>
          <w:bCs/>
          <w:kern w:val="0"/>
          <w:sz w:val="21"/>
          <w:szCs w:val="21"/>
        </w:rPr>
        <w:t>（或自然人签字</w:t>
      </w:r>
      <w:r>
        <w:rPr>
          <w:rFonts w:hint="eastAsia" w:ascii="宋体" w:hAnsi="宋体" w:cs="宋体"/>
          <w:b w:val="0"/>
          <w:bCs/>
          <w:kern w:val="0"/>
          <w:sz w:val="21"/>
          <w:szCs w:val="21"/>
          <w:lang w:val="en-US" w:eastAsia="zh-CN"/>
        </w:rPr>
        <w:t>或盖章</w:t>
      </w:r>
      <w:r>
        <w:rPr>
          <w:rFonts w:hint="eastAsia" w:ascii="宋体" w:hAnsi="宋体" w:cs="宋体"/>
          <w:b w:val="0"/>
          <w:bCs/>
          <w:kern w:val="0"/>
          <w:sz w:val="21"/>
          <w:szCs w:val="21"/>
        </w:rPr>
        <w:t>），或未提供法定代表人授权委托书（自然人无需提供）或者填写项目不齐全的；</w:t>
      </w:r>
    </w:p>
    <w:p w14:paraId="4D7D395A">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 xml:space="preserve">2)供应商代表人未能出具身份证明或与法定代表人授权代表身份不符的； </w:t>
      </w:r>
    </w:p>
    <w:p w14:paraId="009169EC">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3)响应文件格式不规范、项目不齐全或者内容虚假的；</w:t>
      </w:r>
    </w:p>
    <w:p w14:paraId="1AE0BBE0">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4)响应文件的实质性内容未使用中文表述、意思表述不明确、前后矛盾或者使用计量单位不符合磋商文件要求的（经磋商小组认定并允许其当场更正的笔误除外）；</w:t>
      </w:r>
    </w:p>
    <w:p w14:paraId="2D65B9CB">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5)响应文件有效期不能满足磋商文件要求的；</w:t>
      </w:r>
    </w:p>
    <w:p w14:paraId="1D043B81">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6)未实质性响应磋商文件要求或者响应文件有采购人不能接受的附加条件的；</w:t>
      </w:r>
    </w:p>
    <w:p w14:paraId="3048E0ED">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7)响应文件的关键内容字迹模糊、无法辨认的，或者响应文件中经修正的内容字迹模糊难以辩认或者修改处未按规定签名盖章的；</w:t>
      </w:r>
    </w:p>
    <w:p w14:paraId="6E6D28DC">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（3）在技术评审时，如发现下列情形之一的，响应文件将被视为无效：</w:t>
      </w:r>
    </w:p>
    <w:p w14:paraId="38891E23">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1）响应文件标明的响应或偏离与事实不符或虚假响应的；</w:t>
      </w:r>
    </w:p>
    <w:p w14:paraId="4B4F9D2E">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2）明显不符合磋商文件要求的，或者与磋商文件中标“▲”的条款发生实质性偏离的；</w:t>
      </w:r>
    </w:p>
    <w:p w14:paraId="096A62D6">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3）响应文件技术方案不明确，存在一个或一个以上备选（替代）方案的；</w:t>
      </w:r>
    </w:p>
    <w:p w14:paraId="758B8823">
      <w:pPr>
        <w:spacing w:line="360" w:lineRule="auto"/>
        <w:ind w:firstLine="411" w:firstLineChars="196"/>
        <w:rPr>
          <w:rFonts w:hint="eastAsia" w:ascii="宋体" w:hAnsi="宋体" w:cs="宋体"/>
          <w:b w:val="0"/>
          <w:bCs/>
          <w:kern w:val="0"/>
          <w:sz w:val="21"/>
          <w:szCs w:val="21"/>
          <w:highlight w:val="none"/>
        </w:rPr>
      </w:pPr>
      <w:r>
        <w:rPr>
          <w:rFonts w:hint="eastAsia" w:ascii="宋体" w:hAnsi="宋体" w:cs="宋体"/>
          <w:b w:val="0"/>
          <w:bCs/>
          <w:kern w:val="0"/>
          <w:sz w:val="21"/>
          <w:szCs w:val="21"/>
          <w:highlight w:val="none"/>
        </w:rPr>
        <w:t>（4）在报价评审时，如发现下列情形之一的，响应文件将被视为无效：</w:t>
      </w:r>
    </w:p>
    <w:p w14:paraId="4A2F6331">
      <w:pPr>
        <w:spacing w:line="360" w:lineRule="auto"/>
        <w:ind w:firstLine="411" w:firstLineChars="196"/>
        <w:rPr>
          <w:rFonts w:hint="eastAsia" w:ascii="宋体" w:hAnsi="宋体" w:cs="宋体"/>
          <w:b w:val="0"/>
          <w:bCs/>
          <w:kern w:val="0"/>
          <w:sz w:val="21"/>
          <w:szCs w:val="21"/>
          <w:highlight w:val="none"/>
        </w:rPr>
      </w:pPr>
      <w:r>
        <w:rPr>
          <w:rFonts w:hint="eastAsia" w:ascii="宋体" w:hAnsi="宋体" w:cs="宋体"/>
          <w:b w:val="0"/>
          <w:bCs/>
          <w:kern w:val="0"/>
          <w:sz w:val="21"/>
          <w:szCs w:val="21"/>
          <w:highlight w:val="none"/>
        </w:rPr>
        <w:t>1）大写金额和小写金额不一致的，以大写金额为准</w:t>
      </w:r>
    </w:p>
    <w:p w14:paraId="6AE866A4">
      <w:pPr>
        <w:spacing w:line="360" w:lineRule="auto"/>
        <w:ind w:firstLine="411" w:firstLineChars="196"/>
        <w:rPr>
          <w:rFonts w:hint="eastAsia" w:ascii="宋体" w:hAnsi="宋体" w:cs="宋体"/>
          <w:b w:val="0"/>
          <w:bCs/>
          <w:kern w:val="0"/>
          <w:sz w:val="21"/>
          <w:szCs w:val="21"/>
          <w:highlight w:val="none"/>
        </w:rPr>
      </w:pPr>
      <w:r>
        <w:rPr>
          <w:rFonts w:hint="eastAsia" w:ascii="宋体" w:hAnsi="宋体" w:cs="宋体"/>
          <w:b w:val="0"/>
          <w:bCs/>
          <w:kern w:val="0"/>
          <w:sz w:val="21"/>
          <w:szCs w:val="21"/>
          <w:highlight w:val="none"/>
          <w:lang w:val="en-US" w:eastAsia="zh-CN"/>
        </w:rPr>
        <w:t>2</w:t>
      </w:r>
      <w:r>
        <w:rPr>
          <w:rFonts w:hint="eastAsia" w:ascii="宋体" w:hAnsi="宋体" w:cs="宋体"/>
          <w:b w:val="0"/>
          <w:bCs/>
          <w:kern w:val="0"/>
          <w:sz w:val="21"/>
          <w:szCs w:val="21"/>
          <w:highlight w:val="none"/>
          <w:lang w:eastAsia="zh-CN"/>
        </w:rPr>
        <w:t>）</w:t>
      </w:r>
      <w:r>
        <w:rPr>
          <w:rFonts w:hint="eastAsia" w:ascii="宋体" w:hAnsi="宋体" w:cs="宋体"/>
          <w:b w:val="0"/>
          <w:bCs/>
          <w:kern w:val="0"/>
          <w:sz w:val="21"/>
          <w:szCs w:val="21"/>
          <w:highlight w:val="none"/>
        </w:rPr>
        <w:t>未采用人民币报价或者未按照磋商文件标明的币种报价的；</w:t>
      </w:r>
    </w:p>
    <w:p w14:paraId="09B769BA">
      <w:pPr>
        <w:spacing w:line="360" w:lineRule="auto"/>
        <w:ind w:firstLine="411" w:firstLineChars="196"/>
        <w:rPr>
          <w:rFonts w:hint="eastAsia" w:ascii="宋体" w:hAnsi="宋体" w:cs="宋体"/>
          <w:b w:val="0"/>
          <w:bCs/>
          <w:kern w:val="0"/>
          <w:sz w:val="21"/>
          <w:szCs w:val="21"/>
          <w:highlight w:val="none"/>
        </w:rPr>
      </w:pPr>
      <w:r>
        <w:rPr>
          <w:rFonts w:hint="eastAsia" w:ascii="宋体" w:hAnsi="宋体" w:cs="宋体"/>
          <w:b w:val="0"/>
          <w:bCs/>
          <w:kern w:val="0"/>
          <w:sz w:val="21"/>
          <w:szCs w:val="21"/>
          <w:highlight w:val="none"/>
          <w:lang w:val="en-US" w:eastAsia="zh-CN"/>
        </w:rPr>
        <w:t>3</w:t>
      </w:r>
      <w:r>
        <w:rPr>
          <w:rFonts w:hint="eastAsia" w:ascii="宋体" w:hAnsi="宋体" w:cs="宋体"/>
          <w:b w:val="0"/>
          <w:bCs/>
          <w:kern w:val="0"/>
          <w:sz w:val="21"/>
          <w:szCs w:val="21"/>
          <w:highlight w:val="none"/>
        </w:rPr>
        <w:t>）</w:t>
      </w:r>
      <w:r>
        <w:rPr>
          <w:rFonts w:hint="eastAsia" w:ascii="宋体" w:hAnsi="宋体" w:cs="宋体"/>
          <w:b w:val="0"/>
          <w:bCs/>
          <w:kern w:val="0"/>
          <w:sz w:val="21"/>
          <w:szCs w:val="21"/>
          <w:highlight w:val="none"/>
          <w:lang w:val="en-US" w:eastAsia="zh-CN"/>
        </w:rPr>
        <w:t>总</w:t>
      </w:r>
      <w:r>
        <w:rPr>
          <w:rFonts w:hint="eastAsia" w:ascii="宋体" w:hAnsi="宋体" w:cs="宋体"/>
          <w:b w:val="0"/>
          <w:bCs/>
          <w:kern w:val="0"/>
          <w:sz w:val="21"/>
          <w:szCs w:val="21"/>
          <w:highlight w:val="none"/>
        </w:rPr>
        <w:t>价</w:t>
      </w:r>
      <w:r>
        <w:rPr>
          <w:rFonts w:hint="eastAsia" w:ascii="宋体" w:hAnsi="宋体" w:cs="宋体"/>
          <w:b w:val="0"/>
          <w:bCs/>
          <w:kern w:val="0"/>
          <w:sz w:val="21"/>
          <w:szCs w:val="21"/>
          <w:highlight w:val="none"/>
          <w:lang w:val="en-US" w:eastAsia="zh-CN"/>
        </w:rPr>
        <w:t>四舍五入</w:t>
      </w:r>
      <w:r>
        <w:rPr>
          <w:rFonts w:hint="eastAsia" w:ascii="宋体" w:hAnsi="宋体" w:cs="宋体"/>
          <w:b w:val="0"/>
          <w:bCs/>
          <w:kern w:val="0"/>
          <w:sz w:val="21"/>
          <w:szCs w:val="21"/>
          <w:highlight w:val="none"/>
        </w:rPr>
        <w:t>保留至整数位</w:t>
      </w:r>
    </w:p>
    <w:p w14:paraId="047D513F">
      <w:pPr>
        <w:spacing w:line="360" w:lineRule="auto"/>
        <w:ind w:firstLine="411" w:firstLineChars="196"/>
        <w:rPr>
          <w:rFonts w:hint="eastAsia" w:ascii="宋体" w:hAnsi="宋体" w:cs="宋体"/>
          <w:b w:val="0"/>
          <w:bCs/>
          <w:kern w:val="0"/>
          <w:sz w:val="21"/>
          <w:szCs w:val="21"/>
          <w:highlight w:val="none"/>
        </w:rPr>
      </w:pPr>
      <w:r>
        <w:rPr>
          <w:rFonts w:hint="eastAsia" w:ascii="宋体" w:hAnsi="宋体" w:cs="宋体"/>
          <w:b w:val="0"/>
          <w:bCs/>
          <w:kern w:val="0"/>
          <w:sz w:val="21"/>
          <w:szCs w:val="21"/>
          <w:highlight w:val="none"/>
          <w:lang w:val="en-US" w:eastAsia="zh-CN"/>
        </w:rPr>
        <w:t>4</w:t>
      </w:r>
      <w:r>
        <w:rPr>
          <w:rFonts w:hint="eastAsia" w:ascii="宋体" w:hAnsi="宋体" w:cs="宋体"/>
          <w:b w:val="0"/>
          <w:bCs/>
          <w:kern w:val="0"/>
          <w:sz w:val="21"/>
          <w:szCs w:val="21"/>
          <w:highlight w:val="none"/>
        </w:rPr>
        <w:t>）报价</w:t>
      </w:r>
      <w:r>
        <w:rPr>
          <w:rFonts w:hint="eastAsia" w:ascii="宋体" w:hAnsi="宋体" w:cs="宋体"/>
          <w:b w:val="0"/>
          <w:bCs/>
          <w:kern w:val="0"/>
          <w:sz w:val="21"/>
          <w:szCs w:val="21"/>
          <w:highlight w:val="none"/>
          <w:lang w:val="en-US" w:eastAsia="zh-CN"/>
        </w:rPr>
        <w:t>及最后报价</w:t>
      </w:r>
      <w:r>
        <w:rPr>
          <w:rFonts w:hint="eastAsia" w:ascii="宋体" w:hAnsi="宋体" w:cs="宋体"/>
          <w:b w:val="0"/>
          <w:bCs/>
          <w:kern w:val="0"/>
          <w:sz w:val="21"/>
          <w:szCs w:val="21"/>
          <w:highlight w:val="none"/>
        </w:rPr>
        <w:t>超出最高限价，或者超出采购预算金额，采购人不能支付的；</w:t>
      </w:r>
    </w:p>
    <w:p w14:paraId="7D3DDD4F">
      <w:pPr>
        <w:spacing w:line="360" w:lineRule="auto"/>
        <w:ind w:firstLine="411" w:firstLineChars="196"/>
        <w:rPr>
          <w:rFonts w:hint="eastAsia" w:ascii="宋体" w:hAnsi="宋体" w:cs="宋体"/>
          <w:b w:val="0"/>
          <w:bCs/>
          <w:kern w:val="0"/>
          <w:sz w:val="21"/>
          <w:szCs w:val="21"/>
          <w:highlight w:val="none"/>
        </w:rPr>
      </w:pPr>
      <w:r>
        <w:rPr>
          <w:rFonts w:hint="eastAsia" w:ascii="宋体" w:hAnsi="宋体" w:cs="宋体"/>
          <w:b w:val="0"/>
          <w:bCs/>
          <w:kern w:val="0"/>
          <w:sz w:val="21"/>
          <w:szCs w:val="21"/>
          <w:highlight w:val="none"/>
          <w:lang w:val="en-US" w:eastAsia="zh-CN"/>
        </w:rPr>
        <w:t>5</w:t>
      </w:r>
      <w:r>
        <w:rPr>
          <w:rFonts w:hint="eastAsia" w:ascii="宋体" w:hAnsi="宋体" w:cs="宋体"/>
          <w:b w:val="0"/>
          <w:bCs/>
          <w:kern w:val="0"/>
          <w:sz w:val="21"/>
          <w:szCs w:val="21"/>
          <w:highlight w:val="none"/>
        </w:rPr>
        <w:t>）投标报价具有选择性；</w:t>
      </w:r>
    </w:p>
    <w:p w14:paraId="2BD880EA">
      <w:pPr>
        <w:spacing w:line="360" w:lineRule="auto"/>
        <w:ind w:firstLine="411" w:firstLineChars="196"/>
        <w:rPr>
          <w:rFonts w:hint="eastAsia" w:ascii="宋体" w:hAnsi="宋体" w:cs="宋体"/>
          <w:b w:val="0"/>
          <w:bCs/>
          <w:kern w:val="0"/>
          <w:sz w:val="21"/>
          <w:szCs w:val="21"/>
          <w:highlight w:val="none"/>
        </w:rPr>
      </w:pPr>
      <w:r>
        <w:rPr>
          <w:rFonts w:hint="eastAsia" w:ascii="宋体" w:hAnsi="宋体" w:cs="宋体"/>
          <w:b w:val="0"/>
          <w:bCs/>
          <w:kern w:val="0"/>
          <w:sz w:val="21"/>
          <w:szCs w:val="21"/>
          <w:highlight w:val="none"/>
          <w:lang w:val="en-US" w:eastAsia="zh-CN"/>
        </w:rPr>
        <w:t>6</w:t>
      </w:r>
      <w:r>
        <w:rPr>
          <w:rFonts w:hint="eastAsia" w:ascii="宋体" w:hAnsi="宋体" w:cs="宋体"/>
          <w:b w:val="0"/>
          <w:bCs/>
          <w:kern w:val="0"/>
          <w:sz w:val="21"/>
          <w:szCs w:val="21"/>
          <w:highlight w:val="none"/>
        </w:rPr>
        <w:t>）投标报价中出现重大缺项、漏项；</w:t>
      </w:r>
    </w:p>
    <w:p w14:paraId="252DEDEF">
      <w:pPr>
        <w:spacing w:line="360" w:lineRule="auto"/>
        <w:ind w:firstLine="411" w:firstLineChars="196"/>
        <w:rPr>
          <w:rFonts w:hint="eastAsia" w:ascii="宋体" w:hAnsi="宋体" w:cs="宋体"/>
          <w:b w:val="0"/>
          <w:bCs/>
          <w:kern w:val="0"/>
          <w:sz w:val="21"/>
          <w:szCs w:val="21"/>
          <w:highlight w:val="none"/>
          <w:lang w:eastAsia="zh-CN"/>
        </w:rPr>
      </w:pPr>
      <w:r>
        <w:rPr>
          <w:rFonts w:hint="eastAsia" w:ascii="宋体" w:hAnsi="宋体" w:cs="宋体"/>
          <w:b w:val="0"/>
          <w:bCs/>
          <w:kern w:val="0"/>
          <w:sz w:val="21"/>
          <w:szCs w:val="21"/>
          <w:highlight w:val="none"/>
          <w:lang w:val="en-US" w:eastAsia="zh-CN"/>
        </w:rPr>
        <w:t>7）</w:t>
      </w:r>
      <w:r>
        <w:rPr>
          <w:rFonts w:hint="eastAsia" w:ascii="宋体" w:hAnsi="宋体" w:cs="宋体"/>
          <w:b w:val="0"/>
          <w:bCs/>
          <w:kern w:val="0"/>
          <w:sz w:val="21"/>
          <w:szCs w:val="21"/>
          <w:highlight w:val="none"/>
        </w:rPr>
        <w:t>百分比有明显错位的，以</w:t>
      </w:r>
      <w:r>
        <w:rPr>
          <w:rFonts w:hint="eastAsia" w:ascii="宋体" w:hAnsi="宋体" w:cs="宋体"/>
          <w:b w:val="0"/>
          <w:bCs/>
          <w:kern w:val="0"/>
          <w:sz w:val="21"/>
          <w:szCs w:val="21"/>
          <w:highlight w:val="none"/>
          <w:lang w:val="en-US" w:eastAsia="zh-CN"/>
        </w:rPr>
        <w:t>总</w:t>
      </w:r>
      <w:r>
        <w:rPr>
          <w:rFonts w:hint="eastAsia" w:ascii="宋体" w:hAnsi="宋体" w:cs="宋体"/>
          <w:b w:val="0"/>
          <w:bCs/>
          <w:kern w:val="0"/>
          <w:sz w:val="21"/>
          <w:szCs w:val="21"/>
          <w:highlight w:val="none"/>
        </w:rPr>
        <w:t>价为准</w:t>
      </w:r>
      <w:r>
        <w:rPr>
          <w:rFonts w:hint="eastAsia" w:ascii="宋体" w:hAnsi="宋体" w:cs="宋体"/>
          <w:b w:val="0"/>
          <w:bCs/>
          <w:kern w:val="0"/>
          <w:sz w:val="21"/>
          <w:szCs w:val="21"/>
          <w:highlight w:val="none"/>
          <w:lang w:eastAsia="zh-CN"/>
        </w:rPr>
        <w:t>；</w:t>
      </w:r>
    </w:p>
    <w:p w14:paraId="51C65950">
      <w:pPr>
        <w:spacing w:line="360" w:lineRule="auto"/>
        <w:ind w:firstLine="411" w:firstLineChars="196"/>
        <w:rPr>
          <w:rFonts w:hint="eastAsia" w:ascii="宋体" w:hAnsi="宋体" w:cs="宋体"/>
          <w:b w:val="0"/>
          <w:bCs/>
          <w:kern w:val="0"/>
          <w:sz w:val="21"/>
          <w:szCs w:val="21"/>
          <w:highlight w:val="none"/>
          <w:lang w:eastAsia="zh-CN"/>
        </w:rPr>
      </w:pPr>
      <w:r>
        <w:rPr>
          <w:rFonts w:hint="eastAsia" w:ascii="宋体" w:hAnsi="宋体" w:cs="宋体"/>
          <w:b w:val="0"/>
          <w:bCs/>
          <w:kern w:val="0"/>
          <w:sz w:val="21"/>
          <w:szCs w:val="21"/>
          <w:highlight w:val="none"/>
          <w:lang w:val="en-US" w:eastAsia="zh-CN"/>
        </w:rPr>
        <w:t>8</w:t>
      </w:r>
      <w:r>
        <w:rPr>
          <w:rFonts w:hint="eastAsia" w:ascii="宋体" w:hAnsi="宋体" w:cs="宋体"/>
          <w:b w:val="0"/>
          <w:bCs/>
          <w:kern w:val="0"/>
          <w:sz w:val="21"/>
          <w:szCs w:val="21"/>
          <w:highlight w:val="none"/>
          <w:lang w:eastAsia="zh-CN"/>
        </w:rPr>
        <w:t>）总价金额与按下浮率计算出的金额不一致的，按总价金额为准，并修改下浮率。</w:t>
      </w:r>
    </w:p>
    <w:p w14:paraId="424247AA">
      <w:pPr>
        <w:spacing w:line="360" w:lineRule="auto"/>
        <w:ind w:firstLine="411" w:firstLineChars="196"/>
        <w:rPr>
          <w:rFonts w:hint="eastAsia" w:ascii="宋体" w:hAnsi="宋体" w:cs="宋体"/>
          <w:b w:val="0"/>
          <w:bCs/>
          <w:kern w:val="0"/>
          <w:sz w:val="21"/>
          <w:szCs w:val="21"/>
          <w:highlight w:val="none"/>
          <w:lang w:eastAsia="zh-CN"/>
        </w:rPr>
      </w:pPr>
      <w:r>
        <w:rPr>
          <w:rFonts w:hint="eastAsia" w:ascii="宋体" w:hAnsi="宋体" w:cs="宋体"/>
          <w:b w:val="0"/>
          <w:bCs/>
          <w:kern w:val="0"/>
          <w:sz w:val="21"/>
          <w:szCs w:val="21"/>
          <w:highlight w:val="none"/>
          <w:lang w:val="en-US" w:eastAsia="zh-CN"/>
        </w:rPr>
        <w:t>9</w:t>
      </w:r>
      <w:r>
        <w:rPr>
          <w:rFonts w:hint="eastAsia" w:ascii="宋体" w:hAnsi="宋体" w:cs="宋体"/>
          <w:b w:val="0"/>
          <w:bCs/>
          <w:kern w:val="0"/>
          <w:sz w:val="21"/>
          <w:szCs w:val="21"/>
          <w:highlight w:val="none"/>
          <w:lang w:eastAsia="zh-CN"/>
        </w:rPr>
        <w:t>）同时出现两种以上不一致的，按照上述顺序修正。修正后的报价经供应商确认后产生约束力。修正后的价格若高于最终报价，则成交价以最终报价为准，评审价以修正后的价格为准；修正后的价格若低于最终报价，则成交价以修正后价格为准，评审价以最终报价为准。如供应商不接受按以上规则确定的评审价和成交价，则其报价将被拒绝</w:t>
      </w:r>
    </w:p>
    <w:p w14:paraId="43E10EF9">
      <w:pPr>
        <w:numPr>
          <w:ilvl w:val="0"/>
          <w:numId w:val="0"/>
        </w:numPr>
        <w:spacing w:line="360" w:lineRule="auto"/>
        <w:ind w:firstLine="420" w:firstLineChars="200"/>
        <w:rPr>
          <w:rFonts w:hint="eastAsia" w:ascii="宋体" w:hAnsi="宋体" w:cs="宋体"/>
          <w:b w:val="0"/>
          <w:bCs/>
          <w:kern w:val="0"/>
          <w:sz w:val="21"/>
          <w:szCs w:val="21"/>
        </w:rPr>
      </w:pPr>
      <w:r>
        <w:rPr>
          <w:rFonts w:hint="eastAsia" w:ascii="宋体" w:hAnsi="宋体" w:cs="宋体"/>
          <w:b w:val="0"/>
          <w:bCs/>
          <w:kern w:val="0"/>
          <w:sz w:val="21"/>
          <w:szCs w:val="21"/>
          <w:lang w:val="en-US" w:eastAsia="zh-CN"/>
        </w:rPr>
        <w:t>10</w:t>
      </w:r>
      <w:r>
        <w:rPr>
          <w:rFonts w:hint="eastAsia" w:ascii="宋体" w:hAnsi="宋体" w:cs="宋体"/>
          <w:b w:val="0"/>
          <w:bCs/>
          <w:kern w:val="0"/>
          <w:sz w:val="21"/>
          <w:szCs w:val="21"/>
          <w:lang w:eastAsia="zh-CN"/>
        </w:rPr>
        <w:t>）</w:t>
      </w:r>
      <w:r>
        <w:rPr>
          <w:rFonts w:hint="eastAsia" w:ascii="宋体" w:hAnsi="宋体" w:cs="宋体"/>
          <w:b w:val="0"/>
          <w:bCs/>
          <w:kern w:val="0"/>
          <w:sz w:val="21"/>
          <w:szCs w:val="21"/>
        </w:rPr>
        <w:t>磋商小组认为供应商的报价明显低于其他通过符合性审查供应商的报价，有可能影响产品质量或者不能诚信履约的，且不能在磋商活动的合理时间内提供相关证明材料说明其报价的合理性的。</w:t>
      </w:r>
    </w:p>
    <w:p w14:paraId="48B59E23">
      <w:pPr>
        <w:numPr>
          <w:ilvl w:val="0"/>
          <w:numId w:val="0"/>
        </w:numPr>
        <w:spacing w:line="360" w:lineRule="auto"/>
        <w:ind w:firstLine="422" w:firstLineChars="200"/>
        <w:rPr>
          <w:rFonts w:hint="eastAsia" w:ascii="宋体" w:hAnsi="宋体" w:cs="宋体"/>
          <w:b/>
          <w:bCs w:val="0"/>
          <w:kern w:val="0"/>
          <w:sz w:val="21"/>
          <w:szCs w:val="21"/>
        </w:rPr>
      </w:pPr>
      <w:r>
        <w:rPr>
          <w:rFonts w:hint="eastAsia" w:ascii="宋体" w:hAnsi="宋体" w:cs="宋体"/>
          <w:b/>
          <w:bCs w:val="0"/>
          <w:kern w:val="0"/>
          <w:sz w:val="21"/>
          <w:szCs w:val="21"/>
          <w:lang w:val="en-US" w:eastAsia="zh-CN"/>
        </w:rPr>
        <w:t>11</w:t>
      </w:r>
      <w:r>
        <w:rPr>
          <w:rFonts w:hint="eastAsia" w:ascii="宋体" w:hAnsi="宋体" w:cs="宋体"/>
          <w:b/>
          <w:bCs w:val="0"/>
          <w:kern w:val="0"/>
          <w:sz w:val="21"/>
          <w:szCs w:val="21"/>
          <w:lang w:eastAsia="zh-CN"/>
        </w:rPr>
        <w:t>）</w:t>
      </w:r>
      <w:r>
        <w:rPr>
          <w:rFonts w:hint="eastAsia" w:ascii="宋体" w:hAnsi="宋体" w:cs="宋体"/>
          <w:b/>
          <w:bCs w:val="0"/>
          <w:kern w:val="0"/>
          <w:sz w:val="21"/>
          <w:szCs w:val="21"/>
        </w:rPr>
        <w:t>本次采购为专门面向中小企业/小微企业采购，满足要求的供应商不再享受价格扣除优惠。</w:t>
      </w:r>
    </w:p>
    <w:p w14:paraId="67BAEC63">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（5）其他无效投标文件情形</w:t>
      </w:r>
    </w:p>
    <w:p w14:paraId="67FC720A">
      <w:pPr>
        <w:spacing w:line="360" w:lineRule="auto"/>
        <w:ind w:firstLine="411" w:firstLineChars="196"/>
        <w:rPr>
          <w:rFonts w:hint="eastAsia" w:ascii="宋体" w:hAnsi="宋体" w:cs="宋体"/>
          <w:b w:val="0"/>
          <w:bCs/>
          <w:kern w:val="0"/>
          <w:sz w:val="21"/>
          <w:szCs w:val="21"/>
        </w:rPr>
      </w:pPr>
      <w:r>
        <w:rPr>
          <w:rFonts w:hint="eastAsia" w:ascii="宋体" w:hAnsi="宋体" w:cs="宋体"/>
          <w:b w:val="0"/>
          <w:bCs/>
          <w:kern w:val="0"/>
          <w:sz w:val="21"/>
          <w:szCs w:val="21"/>
        </w:rPr>
        <w:t>1）不同供应商的响应文件出自同一终端设备或在相同Internet主机分配地址（相同IP地址）网上报名投标的。</w:t>
      </w:r>
    </w:p>
    <w:p w14:paraId="51687B5F">
      <w:pPr>
        <w:spacing w:line="360" w:lineRule="auto"/>
        <w:ind w:firstLine="411" w:firstLineChars="196"/>
        <w:rPr>
          <w:rFonts w:ascii="宋体" w:hAnsi="宋体" w:cs="宋体"/>
          <w:b w:val="0"/>
          <w:bCs/>
          <w:kern w:val="0"/>
          <w:sz w:val="21"/>
          <w:szCs w:val="21"/>
        </w:rPr>
      </w:pPr>
      <w:r>
        <w:rPr>
          <w:rFonts w:hint="eastAsia" w:ascii="宋体" w:hAnsi="宋体" w:cs="宋体"/>
          <w:b w:val="0"/>
          <w:bCs/>
          <w:kern w:val="0"/>
          <w:sz w:val="21"/>
          <w:szCs w:val="21"/>
        </w:rPr>
        <w:t>（6）法律、法规和磋商文件规定的其他无效情形。</w:t>
      </w:r>
    </w:p>
    <w:p w14:paraId="7A58ABA1">
      <w:pPr>
        <w:spacing w:line="360" w:lineRule="auto"/>
        <w:ind w:firstLine="413" w:firstLineChars="196"/>
        <w:rPr>
          <w:rFonts w:ascii="宋体" w:hAnsi="宋体" w:cs="宋体"/>
          <w:sz w:val="21"/>
          <w:szCs w:val="21"/>
        </w:rPr>
      </w:pPr>
      <w:r>
        <w:rPr>
          <w:rFonts w:hint="eastAsia" w:ascii="宋体" w:hAnsi="宋体" w:cs="宋体"/>
          <w:b/>
          <w:kern w:val="0"/>
          <w:sz w:val="21"/>
          <w:szCs w:val="21"/>
          <w:lang w:val="en-US" w:eastAsia="zh-CN"/>
        </w:rPr>
        <w:t>4、</w:t>
      </w:r>
      <w:r>
        <w:rPr>
          <w:rFonts w:hint="eastAsia" w:ascii="宋体" w:hAnsi="宋体" w:cs="宋体"/>
          <w:b/>
          <w:kern w:val="0"/>
          <w:sz w:val="21"/>
          <w:szCs w:val="21"/>
        </w:rPr>
        <w:t>磋商。</w:t>
      </w:r>
      <w:r>
        <w:rPr>
          <w:rFonts w:hint="eastAsia" w:ascii="宋体" w:hAnsi="宋体" w:cs="宋体"/>
          <w:sz w:val="21"/>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1"/>
          <w:szCs w:val="21"/>
        </w:rPr>
        <w:t>符合性审查合格的</w:t>
      </w:r>
      <w:r>
        <w:rPr>
          <w:rFonts w:hint="eastAsia" w:ascii="宋体" w:hAnsi="宋体" w:cs="宋体"/>
          <w:sz w:val="21"/>
          <w:szCs w:val="21"/>
        </w:rPr>
        <w:t>供应商逐一进行磋商。</w:t>
      </w:r>
    </w:p>
    <w:p w14:paraId="66B82287">
      <w:pPr>
        <w:spacing w:line="360" w:lineRule="auto"/>
        <w:ind w:firstLine="411" w:firstLineChars="196"/>
        <w:rPr>
          <w:rFonts w:ascii="宋体" w:hAnsi="宋体" w:cs="宋体"/>
          <w:b/>
          <w:sz w:val="21"/>
          <w:szCs w:val="21"/>
        </w:rPr>
      </w:pPr>
      <w:r>
        <w:rPr>
          <w:rFonts w:hint="eastAsia" w:ascii="宋体" w:hAnsi="宋体" w:cs="宋体"/>
          <w:bCs/>
          <w:sz w:val="21"/>
          <w:szCs w:val="21"/>
          <w:lang w:val="en-US" w:eastAsia="zh-CN"/>
        </w:rPr>
        <w:t>4.</w:t>
      </w:r>
      <w:r>
        <w:rPr>
          <w:rFonts w:hint="eastAsia" w:ascii="宋体" w:hAnsi="宋体" w:cs="宋体"/>
          <w:bCs/>
          <w:sz w:val="21"/>
          <w:szCs w:val="21"/>
        </w:rPr>
        <w:t xml:space="preserve">1 </w:t>
      </w:r>
      <w:r>
        <w:rPr>
          <w:rFonts w:hint="eastAsia" w:ascii="宋体" w:hAnsi="宋体" w:cs="宋体"/>
          <w:sz w:val="21"/>
          <w:szCs w:val="21"/>
        </w:rPr>
        <w:t>供应商逐家回答磋商小组的提问；</w:t>
      </w:r>
      <w:r>
        <w:rPr>
          <w:rFonts w:hint="eastAsia" w:ascii="宋体" w:hAnsi="宋体" w:cs="宋体"/>
          <w:b/>
          <w:sz w:val="21"/>
          <w:szCs w:val="21"/>
        </w:rPr>
        <w:t>逐家磋商一次为一个轮次，磋商轮次根据实际情况进行。</w:t>
      </w:r>
    </w:p>
    <w:p w14:paraId="7A08CB00">
      <w:pPr>
        <w:spacing w:line="360" w:lineRule="auto"/>
        <w:ind w:firstLine="411" w:firstLineChars="196"/>
        <w:rPr>
          <w:rFonts w:ascii="宋体" w:hAnsi="宋体" w:cs="宋体"/>
          <w:sz w:val="21"/>
          <w:szCs w:val="21"/>
        </w:rPr>
      </w:pPr>
      <w:r>
        <w:rPr>
          <w:rFonts w:hint="eastAsia" w:ascii="宋体" w:hAnsi="宋体" w:cs="宋体"/>
          <w:bCs/>
          <w:sz w:val="21"/>
          <w:szCs w:val="21"/>
          <w:lang w:val="en-US" w:eastAsia="zh-CN"/>
        </w:rPr>
        <w:t>4.</w:t>
      </w:r>
      <w:r>
        <w:rPr>
          <w:rFonts w:hint="eastAsia" w:ascii="宋体" w:hAnsi="宋体" w:cs="宋体"/>
          <w:bCs/>
          <w:sz w:val="21"/>
          <w:szCs w:val="21"/>
        </w:rPr>
        <w:t xml:space="preserve">2 </w:t>
      </w:r>
      <w:r>
        <w:rPr>
          <w:rFonts w:hint="eastAsia" w:ascii="宋体" w:hAnsi="宋体" w:cs="宋体"/>
          <w:sz w:val="21"/>
          <w:szCs w:val="21"/>
        </w:rPr>
        <w:t>供应商应按磋商小组通知的时间在线或以邮件回复做出承诺或回复，承诺或回复的内容须由供应商法定代表人或授权代表签署，并作为响应文件的补充部分。</w:t>
      </w:r>
    </w:p>
    <w:p w14:paraId="3290EAE8">
      <w:pPr>
        <w:spacing w:line="360" w:lineRule="auto"/>
        <w:ind w:firstLine="411" w:firstLineChars="196"/>
        <w:rPr>
          <w:rFonts w:ascii="宋体" w:hAnsi="宋体" w:cs="宋体"/>
          <w:bCs/>
          <w:kern w:val="0"/>
          <w:sz w:val="21"/>
          <w:szCs w:val="21"/>
        </w:rPr>
      </w:pPr>
      <w:r>
        <w:rPr>
          <w:rFonts w:hint="eastAsia" w:ascii="宋体" w:hAnsi="宋体" w:cs="宋体"/>
          <w:bCs/>
          <w:sz w:val="21"/>
          <w:szCs w:val="21"/>
          <w:lang w:val="en-US" w:eastAsia="zh-CN"/>
        </w:rPr>
        <w:t>4.</w:t>
      </w:r>
      <w:r>
        <w:rPr>
          <w:rFonts w:hint="eastAsia" w:ascii="宋体" w:hAnsi="宋体" w:cs="宋体"/>
          <w:sz w:val="21"/>
          <w:szCs w:val="21"/>
        </w:rPr>
        <w:t xml:space="preserve">3 </w:t>
      </w:r>
      <w:r>
        <w:rPr>
          <w:rFonts w:hint="eastAsia" w:ascii="宋体" w:hAnsi="宋体" w:cs="宋体"/>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1"/>
          <w:szCs w:val="21"/>
        </w:rPr>
        <w:t>实质性变动的内容，须经采购人代表确认。磋商文件有实质性变动的，磋商小组将以书面形式通知所有</w:t>
      </w:r>
      <w:r>
        <w:rPr>
          <w:rFonts w:hint="eastAsia" w:ascii="宋体" w:hAnsi="宋体" w:cs="宋体"/>
          <w:kern w:val="0"/>
          <w:sz w:val="21"/>
          <w:szCs w:val="21"/>
        </w:rPr>
        <w:t>符合性审查合格的</w:t>
      </w:r>
      <w:r>
        <w:rPr>
          <w:rFonts w:hint="eastAsia" w:ascii="宋体" w:hAnsi="宋体" w:cs="宋体"/>
          <w:sz w:val="21"/>
          <w:szCs w:val="21"/>
        </w:rPr>
        <w:t xml:space="preserve">供应商。 </w:t>
      </w:r>
    </w:p>
    <w:p w14:paraId="3878C8D7">
      <w:pPr>
        <w:spacing w:line="360" w:lineRule="auto"/>
        <w:ind w:firstLine="413" w:firstLineChars="196"/>
        <w:rPr>
          <w:rFonts w:ascii="宋体" w:hAnsi="宋体" w:cs="宋体"/>
          <w:b/>
          <w:bCs/>
          <w:kern w:val="0"/>
          <w:sz w:val="21"/>
          <w:szCs w:val="21"/>
        </w:rPr>
      </w:pPr>
      <w:r>
        <w:rPr>
          <w:rFonts w:hint="eastAsia" w:ascii="宋体" w:hAnsi="宋体" w:cs="宋体"/>
          <w:b/>
          <w:bCs/>
          <w:kern w:val="0"/>
          <w:sz w:val="21"/>
          <w:szCs w:val="21"/>
          <w:lang w:val="en-US" w:eastAsia="zh-CN"/>
        </w:rPr>
        <w:t>5、</w:t>
      </w:r>
      <w:r>
        <w:rPr>
          <w:rFonts w:hint="eastAsia" w:ascii="宋体" w:hAnsi="宋体" w:cs="宋体"/>
          <w:b/>
          <w:bCs/>
          <w:kern w:val="0"/>
          <w:sz w:val="21"/>
          <w:szCs w:val="21"/>
        </w:rPr>
        <w:t>最后报价</w:t>
      </w:r>
    </w:p>
    <w:p w14:paraId="55FD191F">
      <w:pPr>
        <w:spacing w:line="360" w:lineRule="auto"/>
        <w:ind w:firstLine="411" w:firstLineChars="196"/>
        <w:rPr>
          <w:rFonts w:ascii="宋体" w:hAnsi="宋体" w:cs="宋体"/>
          <w:kern w:val="0"/>
          <w:sz w:val="21"/>
          <w:szCs w:val="21"/>
        </w:rPr>
      </w:pPr>
      <w:r>
        <w:rPr>
          <w:rFonts w:hint="eastAsia" w:ascii="宋体" w:hAnsi="宋体" w:cs="宋体"/>
          <w:kern w:val="0"/>
          <w:sz w:val="21"/>
          <w:szCs w:val="21"/>
          <w:lang w:val="en-US" w:eastAsia="zh-CN"/>
        </w:rPr>
        <w:t>5</w:t>
      </w:r>
      <w:r>
        <w:rPr>
          <w:rFonts w:hint="eastAsia" w:ascii="宋体" w:hAnsi="宋体" w:cs="宋体"/>
          <w:kern w:val="0"/>
          <w:sz w:val="21"/>
          <w:szCs w:val="21"/>
        </w:rPr>
        <w:t>.1 磋商文件能够详细列明采购标的的技术、服务要求的，磋商结束后，磋商小组应当要求所有符合性审查合格的供应商在规定时间内提交最后报价，提交最后报价的供应商不得少于3家。</w:t>
      </w:r>
    </w:p>
    <w:p w14:paraId="697A396B">
      <w:pPr>
        <w:spacing w:line="360" w:lineRule="auto"/>
        <w:ind w:firstLine="411" w:firstLineChars="196"/>
        <w:rPr>
          <w:rFonts w:ascii="宋体" w:hAnsi="宋体" w:cs="宋体"/>
          <w:kern w:val="0"/>
          <w:sz w:val="21"/>
          <w:szCs w:val="21"/>
        </w:rPr>
      </w:pPr>
      <w:r>
        <w:rPr>
          <w:rFonts w:hint="eastAsia" w:ascii="宋体" w:hAnsi="宋体" w:cs="宋体"/>
          <w:kern w:val="0"/>
          <w:sz w:val="21"/>
          <w:szCs w:val="21"/>
          <w:lang w:val="en-US" w:eastAsia="zh-CN"/>
        </w:rPr>
        <w:t>5</w:t>
      </w:r>
      <w:r>
        <w:rPr>
          <w:rFonts w:hint="eastAsia" w:ascii="宋体" w:hAnsi="宋体" w:cs="宋体"/>
          <w:kern w:val="0"/>
          <w:sz w:val="21"/>
          <w:szCs w:val="21"/>
        </w:rPr>
        <w:t>.2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AFB98A5">
      <w:pPr>
        <w:spacing w:line="360" w:lineRule="auto"/>
        <w:ind w:firstLine="411" w:firstLineChars="196"/>
        <w:rPr>
          <w:rFonts w:ascii="宋体" w:hAnsi="宋体" w:cs="宋体"/>
          <w:kern w:val="0"/>
          <w:sz w:val="21"/>
          <w:szCs w:val="21"/>
        </w:rPr>
      </w:pPr>
      <w:r>
        <w:rPr>
          <w:rFonts w:hint="eastAsia" w:ascii="宋体" w:hAnsi="宋体" w:cs="宋体"/>
          <w:kern w:val="0"/>
          <w:sz w:val="21"/>
          <w:szCs w:val="21"/>
          <w:lang w:val="en-US" w:eastAsia="zh-CN"/>
        </w:rPr>
        <w:t>5</w:t>
      </w:r>
      <w:r>
        <w:rPr>
          <w:rFonts w:hint="eastAsia" w:ascii="宋体" w:hAnsi="宋体" w:cs="宋体"/>
          <w:kern w:val="0"/>
          <w:sz w:val="21"/>
          <w:szCs w:val="21"/>
        </w:rPr>
        <w:t>.3 已提交响应文件的供应商，在提交最后报价之前，可以根据磋商情况退出磋商</w:t>
      </w:r>
    </w:p>
    <w:p w14:paraId="38A5095E">
      <w:pPr>
        <w:spacing w:line="360" w:lineRule="auto"/>
        <w:ind w:firstLine="413" w:firstLineChars="196"/>
        <w:rPr>
          <w:rFonts w:ascii="宋体" w:hAnsi="宋体" w:cs="宋体"/>
          <w:kern w:val="0"/>
          <w:sz w:val="21"/>
          <w:szCs w:val="21"/>
        </w:rPr>
      </w:pPr>
      <w:r>
        <w:rPr>
          <w:rFonts w:hint="eastAsia" w:ascii="宋体" w:hAnsi="宋体" w:cs="宋体"/>
          <w:b/>
          <w:kern w:val="0"/>
          <w:sz w:val="21"/>
          <w:szCs w:val="21"/>
          <w:lang w:val="en-US" w:eastAsia="zh-CN"/>
        </w:rPr>
        <w:t>6、</w:t>
      </w:r>
      <w:r>
        <w:rPr>
          <w:rFonts w:hint="eastAsia" w:ascii="宋体" w:hAnsi="宋体" w:cs="宋体"/>
          <w:b/>
          <w:kern w:val="0"/>
          <w:sz w:val="21"/>
          <w:szCs w:val="21"/>
        </w:rPr>
        <w:t>综合评分。</w:t>
      </w:r>
      <w:r>
        <w:rPr>
          <w:rFonts w:hint="eastAsia" w:ascii="宋体" w:hAnsi="宋体" w:cs="宋体"/>
          <w:bCs/>
          <w:kern w:val="0"/>
          <w:sz w:val="21"/>
          <w:szCs w:val="21"/>
        </w:rPr>
        <w:t>经磋商确定最终采购需求和提交最后报价的供应商后，</w:t>
      </w:r>
      <w:r>
        <w:rPr>
          <w:rFonts w:hint="eastAsia" w:ascii="宋体" w:hAnsi="宋体" w:cs="宋体"/>
          <w:kern w:val="0"/>
          <w:sz w:val="21"/>
          <w:szCs w:val="21"/>
        </w:rPr>
        <w:t>磋商小组应当按照采购文件中规定的评审标准，对符合性审查合格的响应文件进行综合评分。磋商文件中没有规定的评审标准不得作为评审依据。</w:t>
      </w:r>
    </w:p>
    <w:p w14:paraId="5E333758">
      <w:pPr>
        <w:spacing w:line="360" w:lineRule="auto"/>
        <w:ind w:firstLine="413" w:firstLineChars="196"/>
        <w:rPr>
          <w:rFonts w:ascii="宋体" w:hAnsi="宋体" w:cs="宋体"/>
          <w:color w:val="000000" w:themeColor="text1"/>
          <w:kern w:val="0"/>
          <w:sz w:val="21"/>
          <w:szCs w:val="21"/>
          <w14:textFill>
            <w14:solidFill>
              <w14:schemeClr w14:val="tx1"/>
            </w14:solidFill>
          </w14:textFill>
        </w:rPr>
      </w:pPr>
      <w:r>
        <w:rPr>
          <w:rFonts w:hint="eastAsia" w:ascii="宋体" w:hAnsi="宋体" w:cs="宋体"/>
          <w:b/>
          <w:kern w:val="0"/>
          <w:sz w:val="21"/>
          <w:szCs w:val="21"/>
          <w:lang w:val="en-US" w:eastAsia="zh-CN"/>
        </w:rPr>
        <w:t>7、</w:t>
      </w:r>
      <w:r>
        <w:rPr>
          <w:rFonts w:hint="eastAsia" w:ascii="宋体" w:hAnsi="宋体" w:cs="宋体"/>
          <w:b/>
          <w:kern w:val="0"/>
          <w:sz w:val="21"/>
          <w:szCs w:val="21"/>
        </w:rPr>
        <w:t>汇总商务技术得分。</w:t>
      </w:r>
      <w:r>
        <w:rPr>
          <w:rFonts w:hint="eastAsia" w:ascii="宋体" w:hAnsi="宋体" w:cs="宋体"/>
          <w:kern w:val="0"/>
          <w:sz w:val="21"/>
          <w:szCs w:val="21"/>
        </w:rPr>
        <w:t>磋商小组各成员应当独立对每个供应商的商务和技术文件进行评价，并汇总商务技术得分情况</w:t>
      </w:r>
      <w:r>
        <w:rPr>
          <w:rFonts w:hint="eastAsia" w:ascii="宋体" w:hAnsi="宋体" w:cs="宋体"/>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1"/>
          <w:szCs w:val="21"/>
          <w14:textFill>
            <w14:solidFill>
              <w14:schemeClr w14:val="tx1"/>
            </w14:solidFill>
          </w14:textFill>
        </w:rPr>
        <w:t>30%以上的，由</w:t>
      </w:r>
      <w:r>
        <w:rPr>
          <w:rFonts w:hint="eastAsia" w:ascii="宋体" w:hAnsi="宋体" w:cs="宋体"/>
          <w:color w:val="000000" w:themeColor="text1"/>
          <w:kern w:val="0"/>
          <w:sz w:val="21"/>
          <w:szCs w:val="21"/>
          <w14:textFill>
            <w14:solidFill>
              <w14:schemeClr w14:val="tx1"/>
            </w14:solidFill>
          </w14:textFill>
        </w:rPr>
        <w:t>磋商小组</w:t>
      </w:r>
      <w:r>
        <w:rPr>
          <w:rFonts w:ascii="宋体" w:hAnsi="宋体" w:cs="宋体"/>
          <w:color w:val="000000" w:themeColor="text1"/>
          <w:kern w:val="0"/>
          <w:sz w:val="21"/>
          <w:szCs w:val="21"/>
          <w14:textFill>
            <w14:solidFill>
              <w14:schemeClr w14:val="tx1"/>
            </w14:solidFill>
          </w14:textFill>
        </w:rPr>
        <w:t>启动评分畸高、畸低行为认定程序</w:t>
      </w:r>
      <w:r>
        <w:rPr>
          <w:rFonts w:hint="eastAsia" w:ascii="宋体" w:hAnsi="宋体" w:cs="宋体"/>
          <w:color w:val="000000" w:themeColor="text1"/>
          <w:kern w:val="0"/>
          <w:sz w:val="21"/>
          <w:szCs w:val="21"/>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5C0A2C75">
      <w:pPr>
        <w:spacing w:line="360" w:lineRule="auto"/>
        <w:ind w:firstLine="422" w:firstLineChars="200"/>
        <w:rPr>
          <w:rFonts w:hint="eastAsia" w:ascii="宋体" w:hAnsi="宋体" w:eastAsia="宋体" w:cs="宋体"/>
          <w:b/>
          <w:kern w:val="0"/>
          <w:sz w:val="21"/>
          <w:szCs w:val="21"/>
          <w:lang w:eastAsia="zh-CN"/>
        </w:rPr>
      </w:pPr>
      <w:r>
        <w:rPr>
          <w:rFonts w:hint="eastAsia" w:ascii="宋体" w:hAnsi="宋体" w:cs="宋体"/>
          <w:b/>
          <w:kern w:val="0"/>
          <w:sz w:val="21"/>
          <w:szCs w:val="21"/>
          <w:lang w:val="en-US" w:eastAsia="zh-CN"/>
        </w:rPr>
        <w:t>8、</w:t>
      </w:r>
      <w:r>
        <w:rPr>
          <w:rFonts w:hint="eastAsia" w:ascii="宋体" w:hAnsi="宋体" w:cs="宋体"/>
          <w:b/>
          <w:kern w:val="0"/>
          <w:sz w:val="21"/>
          <w:szCs w:val="21"/>
        </w:rPr>
        <w:t>排序与推荐。</w:t>
      </w:r>
      <w:r>
        <w:rPr>
          <w:rFonts w:hint="eastAsia" w:ascii="宋体" w:hAnsi="宋体" w:cs="宋体"/>
          <w:b w:val="0"/>
          <w:bCs/>
          <w:kern w:val="0"/>
          <w:sz w:val="21"/>
          <w:szCs w:val="21"/>
        </w:rPr>
        <w:t>推荐1名成交候选供应商：</w:t>
      </w:r>
      <w:r>
        <w:rPr>
          <w:rFonts w:hint="eastAsia" w:ascii="宋体" w:hAnsi="宋体" w:cs="宋体"/>
          <w:kern w:val="0"/>
          <w:sz w:val="21"/>
          <w:szCs w:val="21"/>
        </w:rPr>
        <w:t>响应文件满足采购文件全部实质性要求，</w:t>
      </w:r>
      <w:r>
        <w:rPr>
          <w:rFonts w:hint="eastAsia" w:ascii="宋体" w:hAnsi="宋体" w:cs="宋体"/>
          <w:kern w:val="0"/>
          <w:sz w:val="21"/>
          <w:szCs w:val="21"/>
          <w:lang w:val="en-US" w:eastAsia="zh-CN"/>
        </w:rPr>
        <w:t>且</w:t>
      </w:r>
      <w:r>
        <w:rPr>
          <w:rFonts w:hint="eastAsia" w:ascii="宋体" w:hAnsi="宋体" w:cs="宋体"/>
          <w:kern w:val="0"/>
          <w:sz w:val="21"/>
          <w:szCs w:val="21"/>
        </w:rPr>
        <w:t>按评审得分由高到低的排序，推荐成交候选供应商。若得分相同的，则磋商报价低者列前。若得分且最后报价相同的，采取随机抽签的方式确定排序。</w:t>
      </w:r>
    </w:p>
    <w:p w14:paraId="7A652826">
      <w:pPr>
        <w:spacing w:line="360" w:lineRule="auto"/>
        <w:ind w:firstLine="413" w:firstLineChars="196"/>
        <w:rPr>
          <w:rFonts w:ascii="宋体" w:hAnsi="宋体" w:cs="宋体"/>
          <w:kern w:val="0"/>
          <w:sz w:val="21"/>
          <w:szCs w:val="21"/>
        </w:rPr>
      </w:pPr>
      <w:r>
        <w:rPr>
          <w:rFonts w:hint="eastAsia" w:ascii="宋体" w:hAnsi="宋体" w:cs="宋体"/>
          <w:b/>
          <w:kern w:val="0"/>
          <w:sz w:val="21"/>
          <w:szCs w:val="21"/>
          <w:lang w:val="en-US" w:eastAsia="zh-CN"/>
        </w:rPr>
        <w:t>9、</w:t>
      </w:r>
      <w:r>
        <w:rPr>
          <w:rFonts w:hint="eastAsia" w:ascii="宋体" w:hAnsi="宋体" w:cs="宋体"/>
          <w:b/>
          <w:kern w:val="0"/>
          <w:sz w:val="21"/>
          <w:szCs w:val="21"/>
        </w:rPr>
        <w:t>编写评审报告。</w:t>
      </w:r>
      <w:r>
        <w:rPr>
          <w:rFonts w:hint="eastAsia" w:ascii="宋体" w:hAnsi="宋体" w:cs="宋体"/>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C755EA">
      <w:pPr>
        <w:snapToGrid w:val="0"/>
        <w:spacing w:line="360" w:lineRule="auto"/>
        <w:jc w:val="both"/>
        <w:rPr>
          <w:rFonts w:ascii="宋体" w:hAnsi="宋体" w:cs="宋体"/>
          <w:b/>
          <w:sz w:val="21"/>
          <w:szCs w:val="21"/>
        </w:rPr>
      </w:pPr>
      <w:r>
        <w:rPr>
          <w:rFonts w:hint="eastAsia" w:ascii="宋体" w:hAnsi="宋体" w:cs="宋体"/>
          <w:b/>
          <w:sz w:val="21"/>
          <w:szCs w:val="21"/>
        </w:rPr>
        <w:t>四、评审中的其他事项</w:t>
      </w:r>
    </w:p>
    <w:p w14:paraId="55D47348">
      <w:pPr>
        <w:pStyle w:val="396"/>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51DFA2B">
      <w:pPr>
        <w:pStyle w:val="24"/>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54668CA0">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4.2.1供应商不具备采购文件中规定的资格要求的（供应商未提供有效的资格文件的，视为供应商不具备采购文件中规定的资格要求）；</w:t>
      </w:r>
    </w:p>
    <w:p w14:paraId="4600C2C5">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4.2.2响应文件未按照采购文件要求签署、盖章的；</w:t>
      </w:r>
    </w:p>
    <w:p w14:paraId="64B50B46">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4.2.3采购人拟采购的产品属于政府强制采购的节能产品品目清单范围的，供应商未按采购文件要求提供国家确定的认证机构出具的、处于有效期之内的节能产品认证证书的；</w:t>
      </w:r>
    </w:p>
    <w:p w14:paraId="70B21490">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4.2.4响应文件含有采购人不能接受的附加条件的；</w:t>
      </w:r>
    </w:p>
    <w:p w14:paraId="3D2FD079">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4.2.5响应文件中承诺的响应文件有效期少于采购文件中载明的响应文件有效期的；</w:t>
      </w:r>
    </w:p>
    <w:p w14:paraId="40B55CA0">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4.2.6响应文件出现不是唯一的、有选择性最后报价的;</w:t>
      </w:r>
    </w:p>
    <w:p w14:paraId="1846BF7A">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4.2.7最后报价超过采购文件中规定的预算金额或者最高限价的;</w:t>
      </w:r>
    </w:p>
    <w:p w14:paraId="37780775">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4.2.8报价明显低于其他通过符合性审查供应商的报价，有可能影响产品质量或者不能诚信履约的，未能按要求提供书面说明或者提交相关证明材料，不能证明其报价合理性的;</w:t>
      </w:r>
    </w:p>
    <w:p w14:paraId="4EB91289">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4.2.9供应商对根据修正原则修正后的报价不确认的；</w:t>
      </w:r>
    </w:p>
    <w:p w14:paraId="20167D94">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4.2.10供应商提供虚假材料响应的；</w:t>
      </w:r>
    </w:p>
    <w:p w14:paraId="11E1F3AC">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4.2.11供应商有恶意串通、妨碍其他供应商的竞争行为、损害采购人或者其他供应商的合法权益情形的；</w:t>
      </w:r>
    </w:p>
    <w:p w14:paraId="3D2CDDF7">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4.2.12供应商仅提交备份响应文件，未在电子交易平台传输递交响应文件的，响应文件无效；</w:t>
      </w:r>
    </w:p>
    <w:p w14:paraId="08884B21">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4.2.13 响应文件不满足采购文件的其它实质性要求的；</w:t>
      </w:r>
    </w:p>
    <w:p w14:paraId="2F709185">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4.2.14法律、法规、规章（适用本市的）及省级以上规范性文件（适用本市的）规定的其他无效情形。</w:t>
      </w:r>
    </w:p>
    <w:p w14:paraId="358A7BC5">
      <w:pPr>
        <w:pStyle w:val="24"/>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44F2031C">
      <w:pPr>
        <w:pStyle w:val="24"/>
        <w:snapToGrid w:val="0"/>
        <w:spacing w:line="360" w:lineRule="auto"/>
        <w:rPr>
          <w:rFonts w:cs="宋体"/>
          <w:sz w:val="21"/>
          <w:szCs w:val="21"/>
        </w:rPr>
      </w:pPr>
      <w:r>
        <w:rPr>
          <w:rFonts w:hint="eastAsia" w:cs="宋体"/>
          <w:sz w:val="21"/>
          <w:szCs w:val="21"/>
        </w:rPr>
        <w:t>5.1因情况变化，不再符合规定的竞争性磋商采购方式适用情形的；</w:t>
      </w:r>
    </w:p>
    <w:p w14:paraId="789E95FB">
      <w:pPr>
        <w:pStyle w:val="24"/>
        <w:snapToGrid w:val="0"/>
        <w:spacing w:line="360" w:lineRule="auto"/>
        <w:rPr>
          <w:rFonts w:cs="宋体"/>
          <w:sz w:val="21"/>
          <w:szCs w:val="21"/>
        </w:rPr>
      </w:pPr>
      <w:r>
        <w:rPr>
          <w:rFonts w:hint="eastAsia" w:cs="宋体"/>
          <w:sz w:val="21"/>
          <w:szCs w:val="21"/>
        </w:rPr>
        <w:t>5.2出现影响采购公正的违法、违规行为的；</w:t>
      </w:r>
    </w:p>
    <w:p w14:paraId="4ABF2FD5">
      <w:pPr>
        <w:pStyle w:val="24"/>
        <w:snapToGrid w:val="0"/>
        <w:spacing w:line="360" w:lineRule="auto"/>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7B400CD7">
      <w:pPr>
        <w:pStyle w:val="24"/>
        <w:snapToGrid w:val="0"/>
        <w:spacing w:line="360" w:lineRule="auto"/>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5E581944">
      <w:pPr>
        <w:pStyle w:val="24"/>
        <w:snapToGrid w:val="0"/>
        <w:spacing w:line="360" w:lineRule="auto"/>
        <w:ind w:firstLine="48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006C3DFC">
      <w:pPr>
        <w:pStyle w:val="24"/>
        <w:snapToGrid w:val="0"/>
        <w:spacing w:line="360" w:lineRule="auto"/>
        <w:rPr>
          <w:rFonts w:cs="宋体"/>
          <w:sz w:val="21"/>
          <w:szCs w:val="21"/>
        </w:rPr>
      </w:pPr>
      <w:r>
        <w:rPr>
          <w:rFonts w:hint="eastAsia" w:cs="宋体"/>
          <w:sz w:val="21"/>
          <w:szCs w:val="21"/>
        </w:rPr>
        <w:t>6.1未确定成交供应商的，终止本次政府采购活动，重新开展政府采购活动。</w:t>
      </w:r>
    </w:p>
    <w:p w14:paraId="69EDB863">
      <w:pPr>
        <w:pStyle w:val="24"/>
        <w:snapToGrid w:val="0"/>
        <w:spacing w:line="360" w:lineRule="auto"/>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50151EB6">
      <w:pPr>
        <w:pStyle w:val="24"/>
        <w:snapToGrid w:val="0"/>
        <w:spacing w:line="360" w:lineRule="auto"/>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181B70F8">
      <w:pPr>
        <w:pStyle w:val="24"/>
        <w:snapToGrid w:val="0"/>
        <w:spacing w:line="360" w:lineRule="auto"/>
        <w:rPr>
          <w:rFonts w:hint="eastAsia" w:ascii="宋体" w:hAnsi="宋体" w:eastAsia="宋体" w:cs="宋体"/>
          <w:sz w:val="21"/>
          <w:szCs w:val="21"/>
        </w:rPr>
      </w:pPr>
      <w:r>
        <w:rPr>
          <w:rFonts w:hint="eastAsia" w:cs="宋体"/>
          <w:sz w:val="21"/>
          <w:szCs w:val="21"/>
        </w:rPr>
        <w:t>6.4政府采购合同</w:t>
      </w:r>
      <w:r>
        <w:rPr>
          <w:rFonts w:hint="eastAsia" w:ascii="宋体" w:hAnsi="宋体" w:eastAsia="宋体" w:cs="宋体"/>
          <w:sz w:val="21"/>
          <w:szCs w:val="21"/>
        </w:rPr>
        <w:t>已经履行，给采购人、供应商造成损失的，由责任人承担赔偿责任。</w:t>
      </w:r>
    </w:p>
    <w:p w14:paraId="588D4F10">
      <w:pPr>
        <w:pStyle w:val="24"/>
        <w:snapToGrid w:val="0"/>
        <w:spacing w:line="360" w:lineRule="auto"/>
        <w:rPr>
          <w:rFonts w:cs="仿宋_GB2312" w:asciiTheme="minorEastAsia" w:hAnsiTheme="minorEastAsia" w:eastAsiaTheme="minorEastAsia"/>
          <w:b/>
          <w:sz w:val="21"/>
          <w:szCs w:val="21"/>
        </w:rPr>
      </w:pPr>
      <w:r>
        <w:rPr>
          <w:rFonts w:hint="eastAsia" w:ascii="宋体" w:hAnsi="宋体" w:eastAsia="宋体" w:cs="宋体"/>
          <w:sz w:val="21"/>
          <w:szCs w:val="21"/>
        </w:rPr>
        <w:t>6.5政府采购当事人有其他违反政府采购法或者政府采购法实施条例等法律法规规定的行为，经改正后仍然影响或者可能影响</w:t>
      </w:r>
      <w:r>
        <w:rPr>
          <w:rFonts w:hint="eastAsia" w:cs="宋体"/>
          <w:sz w:val="21"/>
          <w:szCs w:val="21"/>
        </w:rPr>
        <w:t>成交结果或者依法被认定为成交无效的，依照6.1-6.4规定处理。</w:t>
      </w:r>
    </w:p>
    <w:p w14:paraId="3DBD604E">
      <w:pPr>
        <w:pStyle w:val="396"/>
        <w:spacing w:before="0" w:line="348" w:lineRule="auto"/>
        <w:ind w:firstLine="0" w:firstLineChars="0"/>
        <w:rPr>
          <w:rFonts w:hint="eastAsia" w:cs="仿宋_GB2312" w:asciiTheme="minorEastAsia" w:hAnsiTheme="minorEastAsia" w:eastAsiaTheme="minorEastAsia"/>
          <w:b/>
          <w:sz w:val="21"/>
          <w:szCs w:val="21"/>
          <w:lang w:val="en-US" w:eastAsia="zh-CN"/>
        </w:rPr>
      </w:pPr>
    </w:p>
    <w:p w14:paraId="188BFA18">
      <w:pPr>
        <w:pStyle w:val="396"/>
        <w:spacing w:before="0" w:line="348" w:lineRule="auto"/>
        <w:ind w:firstLine="0" w:firstLineChars="0"/>
        <w:rPr>
          <w:rFonts w:hint="eastAsia" w:cs="仿宋_GB2312" w:asciiTheme="minorEastAsia" w:hAnsiTheme="minorEastAsia" w:eastAsiaTheme="minorEastAsia"/>
          <w:b/>
          <w:sz w:val="21"/>
          <w:szCs w:val="21"/>
          <w:lang w:val="en-US" w:eastAsia="zh-CN"/>
        </w:rPr>
      </w:pPr>
    </w:p>
    <w:p w14:paraId="51625424">
      <w:pPr>
        <w:pStyle w:val="396"/>
        <w:spacing w:before="0" w:line="348" w:lineRule="auto"/>
        <w:ind w:firstLine="0" w:firstLineChars="0"/>
        <w:rPr>
          <w:rFonts w:hint="eastAsia" w:cs="仿宋_GB2312" w:asciiTheme="minorEastAsia" w:hAnsiTheme="minorEastAsia" w:eastAsiaTheme="minorEastAsia"/>
          <w:b/>
          <w:sz w:val="21"/>
          <w:szCs w:val="21"/>
          <w:lang w:val="en-US" w:eastAsia="zh-CN"/>
        </w:rPr>
      </w:pPr>
    </w:p>
    <w:p w14:paraId="75A2702B">
      <w:pPr>
        <w:pStyle w:val="396"/>
        <w:spacing w:before="0" w:line="348" w:lineRule="auto"/>
        <w:ind w:firstLine="0" w:firstLineChars="0"/>
        <w:rPr>
          <w:rFonts w:hint="eastAsia" w:cs="仿宋_GB2312" w:asciiTheme="minorEastAsia" w:hAnsiTheme="minorEastAsia" w:eastAsiaTheme="minorEastAsia"/>
          <w:b/>
          <w:sz w:val="21"/>
          <w:szCs w:val="21"/>
          <w:lang w:val="en-US" w:eastAsia="zh-CN"/>
        </w:rPr>
      </w:pPr>
    </w:p>
    <w:p w14:paraId="40682592">
      <w:pPr>
        <w:spacing w:line="400" w:lineRule="exact"/>
        <w:jc w:val="center"/>
        <w:rPr>
          <w:rFonts w:eastAsia="黑体"/>
          <w:b/>
          <w:sz w:val="28"/>
          <w:szCs w:val="28"/>
        </w:rPr>
      </w:pPr>
      <w:bookmarkStart w:id="424" w:name="OLE_LINK2"/>
      <w:r>
        <w:rPr>
          <w:b/>
          <w:color w:val="000000"/>
          <w:sz w:val="24"/>
          <w:szCs w:val="24"/>
          <w:highlight w:val="none"/>
        </w:rPr>
        <w:t>评分标准（兼评委打分表）</w:t>
      </w:r>
    </w:p>
    <w:tbl>
      <w:tblPr>
        <w:tblStyle w:val="60"/>
        <w:tblW w:w="98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738"/>
        <w:gridCol w:w="1262"/>
      </w:tblGrid>
      <w:tr w14:paraId="0B289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55DA3541">
            <w:pPr>
              <w:tabs>
                <w:tab w:val="left" w:pos="4915"/>
              </w:tabs>
              <w:spacing w:line="34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序号</w:t>
            </w:r>
          </w:p>
        </w:tc>
        <w:tc>
          <w:tcPr>
            <w:tcW w:w="7738" w:type="dxa"/>
            <w:noWrap w:val="0"/>
            <w:vAlign w:val="center"/>
          </w:tcPr>
          <w:p w14:paraId="1F9AAEF0">
            <w:pPr>
              <w:tabs>
                <w:tab w:val="left" w:pos="4915"/>
              </w:tabs>
              <w:spacing w:line="3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评分细则</w:t>
            </w:r>
          </w:p>
        </w:tc>
        <w:tc>
          <w:tcPr>
            <w:tcW w:w="1262" w:type="dxa"/>
            <w:noWrap w:val="0"/>
            <w:vAlign w:val="center"/>
          </w:tcPr>
          <w:p w14:paraId="1D4BFA5C">
            <w:pPr>
              <w:tabs>
                <w:tab w:val="left" w:pos="4915"/>
              </w:tabs>
              <w:spacing w:line="340" w:lineRule="exact"/>
              <w:jc w:val="center"/>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分值范围</w:t>
            </w:r>
          </w:p>
        </w:tc>
      </w:tr>
      <w:tr w14:paraId="1A683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73F18C00">
            <w:pPr>
              <w:tabs>
                <w:tab w:val="left" w:pos="4915"/>
              </w:tabs>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38" w:type="dxa"/>
            <w:noWrap w:val="0"/>
            <w:vAlign w:val="center"/>
          </w:tcPr>
          <w:p w14:paraId="41E53649">
            <w:pPr>
              <w:autoSpaceDE w:val="0"/>
              <w:autoSpaceDN w:val="0"/>
              <w:spacing w:line="38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供应商关于</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的采购人需求、</w:t>
            </w:r>
            <w:r>
              <w:rPr>
                <w:rFonts w:hint="eastAsia" w:ascii="宋体" w:hAnsi="宋体" w:eastAsia="宋体" w:cs="宋体"/>
                <w:color w:val="auto"/>
                <w:sz w:val="21"/>
                <w:szCs w:val="21"/>
                <w:highlight w:val="none"/>
              </w:rPr>
              <w:t>工程施工内容及现场了解情况</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r>
              <w:rPr>
                <w:rFonts w:hint="eastAsia" w:ascii="宋体" w:hAnsi="宋体" w:eastAsia="宋体" w:cs="宋体"/>
                <w:color w:val="auto"/>
                <w:sz w:val="21"/>
                <w:szCs w:val="21"/>
                <w:highlight w:val="none"/>
                <w:lang w:val="en-US" w:eastAsia="zh-CN"/>
              </w:rPr>
              <w:t>：</w:t>
            </w:r>
          </w:p>
          <w:p w14:paraId="30B08096">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对采购人需求、</w:t>
            </w:r>
            <w:r>
              <w:rPr>
                <w:rFonts w:hint="eastAsia" w:ascii="宋体" w:hAnsi="宋体" w:eastAsia="宋体" w:cs="宋体"/>
                <w:color w:val="auto"/>
                <w:sz w:val="21"/>
                <w:szCs w:val="21"/>
                <w:highlight w:val="none"/>
              </w:rPr>
              <w:t>工程施工内容</w:t>
            </w:r>
            <w:r>
              <w:rPr>
                <w:rFonts w:hint="eastAsia" w:ascii="宋体" w:hAnsi="宋体" w:eastAsia="宋体" w:cs="宋体"/>
                <w:color w:val="auto"/>
                <w:sz w:val="21"/>
                <w:szCs w:val="21"/>
                <w:highlight w:val="none"/>
                <w:lang w:val="en-US" w:eastAsia="zh-CN"/>
              </w:rPr>
              <w:t>理解充分，现场情况了解全面</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B89DBFC">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对采购人需求、</w:t>
            </w:r>
            <w:r>
              <w:rPr>
                <w:rFonts w:hint="eastAsia" w:ascii="宋体" w:hAnsi="宋体" w:eastAsia="宋体" w:cs="宋体"/>
                <w:color w:val="auto"/>
                <w:sz w:val="21"/>
                <w:szCs w:val="21"/>
                <w:highlight w:val="none"/>
              </w:rPr>
              <w:t>工程施工内容</w:t>
            </w:r>
            <w:r>
              <w:rPr>
                <w:rFonts w:hint="eastAsia" w:ascii="宋体" w:hAnsi="宋体" w:eastAsia="宋体" w:cs="宋体"/>
                <w:color w:val="auto"/>
                <w:sz w:val="21"/>
                <w:szCs w:val="21"/>
                <w:highlight w:val="none"/>
                <w:lang w:val="en-US" w:eastAsia="zh-CN"/>
              </w:rPr>
              <w:t>理解较为充分，现场情况了解较为全面</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67E13D8">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对采购人需求、</w:t>
            </w:r>
            <w:r>
              <w:rPr>
                <w:rFonts w:hint="eastAsia" w:ascii="宋体" w:hAnsi="宋体" w:eastAsia="宋体" w:cs="宋体"/>
                <w:color w:val="auto"/>
                <w:sz w:val="21"/>
                <w:szCs w:val="21"/>
                <w:highlight w:val="none"/>
              </w:rPr>
              <w:t>工程施工内容</w:t>
            </w:r>
            <w:r>
              <w:rPr>
                <w:rFonts w:hint="eastAsia" w:ascii="宋体" w:hAnsi="宋体" w:eastAsia="宋体" w:cs="宋体"/>
                <w:color w:val="auto"/>
                <w:sz w:val="21"/>
                <w:szCs w:val="21"/>
                <w:highlight w:val="none"/>
                <w:lang w:val="en-US" w:eastAsia="zh-CN"/>
              </w:rPr>
              <w:t>理解较一般，现场情况部分了解但未全面</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CC4AE7E">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对采购人需求、</w:t>
            </w:r>
            <w:r>
              <w:rPr>
                <w:rFonts w:hint="eastAsia" w:ascii="宋体" w:hAnsi="宋体" w:eastAsia="宋体" w:cs="宋体"/>
                <w:color w:val="auto"/>
                <w:sz w:val="21"/>
                <w:szCs w:val="21"/>
                <w:highlight w:val="none"/>
              </w:rPr>
              <w:t>工程施工内容</w:t>
            </w:r>
            <w:r>
              <w:rPr>
                <w:rFonts w:hint="eastAsia" w:ascii="宋体" w:hAnsi="宋体" w:eastAsia="宋体" w:cs="宋体"/>
                <w:color w:val="auto"/>
                <w:sz w:val="21"/>
                <w:szCs w:val="21"/>
                <w:highlight w:val="none"/>
                <w:lang w:val="en-US" w:eastAsia="zh-CN"/>
              </w:rPr>
              <w:t>理解未充分，现场情况未全面了解</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5C546AE">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对采购人需求、</w:t>
            </w:r>
            <w:r>
              <w:rPr>
                <w:rFonts w:hint="eastAsia" w:ascii="宋体" w:hAnsi="宋体" w:eastAsia="宋体" w:cs="宋体"/>
                <w:color w:val="auto"/>
                <w:sz w:val="21"/>
                <w:szCs w:val="21"/>
                <w:highlight w:val="none"/>
              </w:rPr>
              <w:t>工程施工内容</w:t>
            </w:r>
            <w:r>
              <w:rPr>
                <w:rFonts w:hint="eastAsia" w:ascii="宋体" w:hAnsi="宋体" w:eastAsia="宋体" w:cs="宋体"/>
                <w:color w:val="auto"/>
                <w:sz w:val="21"/>
                <w:szCs w:val="21"/>
                <w:highlight w:val="none"/>
                <w:lang w:val="en-US" w:eastAsia="zh-CN"/>
              </w:rPr>
              <w:t>未理解，现场情况未了解</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5453A93">
            <w:pPr>
              <w:tabs>
                <w:tab w:val="left" w:pos="4915"/>
              </w:tabs>
              <w:spacing w:line="34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auto"/>
                <w:sz w:val="21"/>
                <w:szCs w:val="21"/>
                <w:highlight w:val="none"/>
              </w:rPr>
              <w:t>未提供内容本项不得分。</w:t>
            </w:r>
          </w:p>
        </w:tc>
        <w:tc>
          <w:tcPr>
            <w:tcW w:w="1262" w:type="dxa"/>
            <w:noWrap w:val="0"/>
            <w:vAlign w:val="center"/>
          </w:tcPr>
          <w:p w14:paraId="5241B9F8">
            <w:pPr>
              <w:tabs>
                <w:tab w:val="left" w:pos="4915"/>
              </w:tabs>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056A5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3AFFC90E">
            <w:pPr>
              <w:tabs>
                <w:tab w:val="left" w:pos="4915"/>
              </w:tabs>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738" w:type="dxa"/>
            <w:noWrap w:val="0"/>
            <w:vAlign w:val="center"/>
          </w:tcPr>
          <w:p w14:paraId="744624B3">
            <w:pPr>
              <w:autoSpaceDE w:val="0"/>
              <w:autoSpaceDN w:val="0"/>
              <w:spacing w:line="380" w:lineRule="atLeast"/>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val="en-US" w:eastAsia="zh-CN"/>
              </w:rPr>
              <w:t>供应商关于</w:t>
            </w:r>
            <w:r>
              <w:rPr>
                <w:rFonts w:hint="eastAsia" w:ascii="宋体" w:hAnsi="宋体" w:eastAsia="宋体" w:cs="宋体"/>
                <w:color w:val="auto"/>
                <w:sz w:val="21"/>
                <w:highlight w:val="none"/>
              </w:rPr>
              <w:t>主要施工方法</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rPr>
              <w:t>施工方案科学、合理、可靠、可实施性</w:t>
            </w:r>
            <w:r>
              <w:rPr>
                <w:rFonts w:hint="eastAsia" w:ascii="宋体" w:hAnsi="宋体" w:eastAsia="宋体" w:cs="宋体"/>
                <w:color w:val="auto"/>
                <w:sz w:val="21"/>
                <w:highlight w:val="none"/>
                <w:lang w:val="en-US" w:eastAsia="zh-CN"/>
              </w:rPr>
              <w:t>进行综合评议：</w:t>
            </w:r>
          </w:p>
          <w:p w14:paraId="431E15A2">
            <w:pPr>
              <w:autoSpaceDE w:val="0"/>
              <w:autoSpaceDN w:val="0"/>
              <w:spacing w:line="380" w:lineRule="atLeast"/>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主要施工方法</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rPr>
              <w:t>施工方案科学、合理、可靠、可实施性</w:t>
            </w:r>
            <w:r>
              <w:rPr>
                <w:rFonts w:hint="eastAsia" w:ascii="宋体" w:hAnsi="宋体" w:eastAsia="宋体" w:cs="宋体"/>
                <w:color w:val="auto"/>
                <w:sz w:val="21"/>
                <w:highlight w:val="none"/>
                <w:lang w:val="en-US" w:eastAsia="zh-CN"/>
              </w:rPr>
              <w:t>高的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分；</w:t>
            </w:r>
          </w:p>
          <w:p w14:paraId="0133FDFE">
            <w:pPr>
              <w:autoSpaceDE w:val="0"/>
              <w:autoSpaceDN w:val="0"/>
              <w:spacing w:line="380" w:lineRule="atLeast"/>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主要施工方法</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rPr>
              <w:t>施工方案</w:t>
            </w:r>
            <w:r>
              <w:rPr>
                <w:rFonts w:hint="eastAsia" w:ascii="宋体" w:hAnsi="宋体" w:eastAsia="宋体" w:cs="宋体"/>
                <w:color w:val="auto"/>
                <w:sz w:val="21"/>
                <w:highlight w:val="none"/>
                <w:lang w:val="en-US" w:eastAsia="zh-CN"/>
              </w:rPr>
              <w:t>较</w:t>
            </w:r>
            <w:r>
              <w:rPr>
                <w:rFonts w:hint="eastAsia" w:ascii="宋体" w:hAnsi="宋体" w:eastAsia="宋体" w:cs="宋体"/>
                <w:color w:val="auto"/>
                <w:sz w:val="21"/>
                <w:highlight w:val="none"/>
              </w:rPr>
              <w:t>科学、</w:t>
            </w:r>
            <w:r>
              <w:rPr>
                <w:rFonts w:hint="eastAsia" w:ascii="宋体" w:hAnsi="宋体" w:eastAsia="宋体" w:cs="宋体"/>
                <w:color w:val="auto"/>
                <w:sz w:val="21"/>
                <w:highlight w:val="none"/>
                <w:lang w:val="en-US" w:eastAsia="zh-CN"/>
              </w:rPr>
              <w:t>较</w:t>
            </w:r>
            <w:r>
              <w:rPr>
                <w:rFonts w:hint="eastAsia" w:ascii="宋体" w:hAnsi="宋体" w:eastAsia="宋体" w:cs="宋体"/>
                <w:color w:val="auto"/>
                <w:sz w:val="21"/>
                <w:highlight w:val="none"/>
              </w:rPr>
              <w:t>合理、</w:t>
            </w:r>
            <w:r>
              <w:rPr>
                <w:rFonts w:hint="eastAsia" w:ascii="宋体" w:hAnsi="宋体" w:eastAsia="宋体" w:cs="宋体"/>
                <w:color w:val="auto"/>
                <w:sz w:val="21"/>
                <w:highlight w:val="none"/>
                <w:lang w:val="en-US" w:eastAsia="zh-CN"/>
              </w:rPr>
              <w:t>较</w:t>
            </w:r>
            <w:r>
              <w:rPr>
                <w:rFonts w:hint="eastAsia" w:ascii="宋体" w:hAnsi="宋体" w:eastAsia="宋体" w:cs="宋体"/>
                <w:color w:val="auto"/>
                <w:sz w:val="21"/>
                <w:highlight w:val="none"/>
              </w:rPr>
              <w:t>可靠、</w:t>
            </w:r>
            <w:r>
              <w:rPr>
                <w:rFonts w:hint="eastAsia" w:ascii="宋体" w:hAnsi="宋体" w:eastAsia="宋体" w:cs="宋体"/>
                <w:color w:val="auto"/>
                <w:sz w:val="21"/>
                <w:highlight w:val="none"/>
                <w:lang w:val="en-US" w:eastAsia="zh-CN"/>
              </w:rPr>
              <w:t>具备较高的</w:t>
            </w:r>
            <w:r>
              <w:rPr>
                <w:rFonts w:hint="eastAsia" w:ascii="宋体" w:hAnsi="宋体" w:eastAsia="宋体" w:cs="宋体"/>
                <w:color w:val="auto"/>
                <w:sz w:val="21"/>
                <w:highlight w:val="none"/>
              </w:rPr>
              <w:t>可实施性</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分；</w:t>
            </w:r>
          </w:p>
          <w:p w14:paraId="0C852BFC">
            <w:pPr>
              <w:autoSpaceDE w:val="0"/>
              <w:autoSpaceDN w:val="0"/>
              <w:spacing w:line="380" w:lineRule="atLeast"/>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主要施工方法</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rPr>
              <w:t>施工方案</w:t>
            </w:r>
            <w:r>
              <w:rPr>
                <w:rFonts w:hint="eastAsia" w:ascii="宋体" w:hAnsi="宋体" w:eastAsia="宋体" w:cs="宋体"/>
                <w:color w:val="auto"/>
                <w:sz w:val="21"/>
                <w:highlight w:val="none"/>
                <w:lang w:val="en-US" w:eastAsia="zh-CN"/>
              </w:rPr>
              <w:t>一般，</w:t>
            </w:r>
            <w:r>
              <w:rPr>
                <w:rFonts w:hint="eastAsia" w:ascii="宋体" w:hAnsi="宋体" w:eastAsia="宋体" w:cs="宋体"/>
                <w:color w:val="auto"/>
                <w:sz w:val="21"/>
                <w:szCs w:val="21"/>
                <w:highlight w:val="none"/>
                <w:lang w:val="en-US" w:eastAsia="zh-CN"/>
              </w:rPr>
              <w:t>具有一定</w:t>
            </w:r>
            <w:r>
              <w:rPr>
                <w:rFonts w:hint="eastAsia" w:ascii="宋体" w:hAnsi="宋体" w:eastAsia="宋体" w:cs="宋体"/>
                <w:color w:val="auto"/>
                <w:sz w:val="21"/>
                <w:highlight w:val="none"/>
              </w:rPr>
              <w:t>科学、合理、可靠、可实施性</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分；</w:t>
            </w:r>
          </w:p>
          <w:p w14:paraId="7A7ACBA5">
            <w:pPr>
              <w:autoSpaceDE w:val="0"/>
              <w:autoSpaceDN w:val="0"/>
              <w:spacing w:line="380" w:lineRule="atLeast"/>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主要施工方法</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rPr>
              <w:t>施工方案科学、合理、可靠、可实施性</w:t>
            </w:r>
            <w:r>
              <w:rPr>
                <w:rFonts w:hint="eastAsia" w:ascii="宋体" w:hAnsi="宋体" w:eastAsia="宋体" w:cs="宋体"/>
                <w:color w:val="auto"/>
                <w:sz w:val="21"/>
                <w:highlight w:val="none"/>
                <w:lang w:val="en-US" w:eastAsia="zh-CN"/>
              </w:rPr>
              <w:t>存在瑕疵的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分；</w:t>
            </w:r>
          </w:p>
          <w:p w14:paraId="5ED52FEA">
            <w:pPr>
              <w:autoSpaceDE w:val="0"/>
              <w:autoSpaceDN w:val="0"/>
              <w:spacing w:line="380" w:lineRule="atLeast"/>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主要施工方法</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rPr>
              <w:t>施工方案</w:t>
            </w:r>
            <w:r>
              <w:rPr>
                <w:rFonts w:hint="eastAsia" w:ascii="宋体" w:hAnsi="宋体" w:eastAsia="宋体" w:cs="宋体"/>
                <w:color w:val="auto"/>
                <w:sz w:val="21"/>
                <w:highlight w:val="none"/>
                <w:lang w:eastAsia="zh-CN"/>
              </w:rPr>
              <w:t>不</w:t>
            </w:r>
            <w:r>
              <w:rPr>
                <w:rFonts w:hint="eastAsia" w:ascii="宋体" w:hAnsi="宋体" w:eastAsia="宋体" w:cs="宋体"/>
                <w:color w:val="auto"/>
                <w:sz w:val="21"/>
                <w:highlight w:val="none"/>
              </w:rPr>
              <w:t>科学、合理、可靠、可实施性</w:t>
            </w:r>
            <w:r>
              <w:rPr>
                <w:rFonts w:hint="eastAsia" w:ascii="宋体" w:hAnsi="宋体" w:eastAsia="宋体" w:cs="宋体"/>
                <w:color w:val="auto"/>
                <w:sz w:val="21"/>
                <w:highlight w:val="none"/>
                <w:lang w:val="en-US" w:eastAsia="zh-CN"/>
              </w:rPr>
              <w:t>不高的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分；</w:t>
            </w:r>
          </w:p>
          <w:p w14:paraId="2A1E3FAA">
            <w:pPr>
              <w:tabs>
                <w:tab w:val="left" w:pos="4915"/>
              </w:tabs>
              <w:spacing w:line="34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highlight w:val="none"/>
              </w:rPr>
              <w:t>未提供内容本项不得分。</w:t>
            </w:r>
          </w:p>
        </w:tc>
        <w:tc>
          <w:tcPr>
            <w:tcW w:w="1262" w:type="dxa"/>
            <w:noWrap w:val="0"/>
            <w:vAlign w:val="center"/>
          </w:tcPr>
          <w:p w14:paraId="30452683">
            <w:pPr>
              <w:tabs>
                <w:tab w:val="left" w:pos="4915"/>
              </w:tabs>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10E51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69986C03">
            <w:pPr>
              <w:tabs>
                <w:tab w:val="left" w:pos="4915"/>
              </w:tabs>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738" w:type="dxa"/>
            <w:noWrap w:val="0"/>
            <w:vAlign w:val="center"/>
          </w:tcPr>
          <w:p w14:paraId="4912CA36">
            <w:pPr>
              <w:autoSpaceDE w:val="0"/>
              <w:autoSpaceDN w:val="0"/>
              <w:spacing w:line="38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供应商关于</w:t>
            </w:r>
            <w:r>
              <w:rPr>
                <w:rFonts w:hint="eastAsia" w:ascii="宋体" w:hAnsi="宋体" w:eastAsia="宋体" w:cs="宋体"/>
                <w:color w:val="auto"/>
                <w:sz w:val="21"/>
                <w:szCs w:val="21"/>
                <w:highlight w:val="none"/>
              </w:rPr>
              <w:t>施工组织设计内容全面性、合理性，针对性及可操作性</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r>
              <w:rPr>
                <w:rFonts w:hint="eastAsia" w:ascii="宋体" w:hAnsi="宋体" w:eastAsia="宋体" w:cs="宋体"/>
                <w:color w:val="auto"/>
                <w:sz w:val="21"/>
                <w:szCs w:val="21"/>
                <w:highlight w:val="none"/>
                <w:lang w:val="en-US" w:eastAsia="zh-CN"/>
              </w:rPr>
              <w:t>：</w:t>
            </w:r>
          </w:p>
          <w:p w14:paraId="63ADF719">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本工程施工组织设计内容全面、</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合理性，针对性</w:t>
            </w:r>
            <w:r>
              <w:rPr>
                <w:rFonts w:hint="eastAsia" w:ascii="宋体" w:hAnsi="宋体" w:eastAsia="宋体" w:cs="宋体"/>
                <w:color w:val="auto"/>
                <w:sz w:val="21"/>
                <w:szCs w:val="21"/>
                <w:highlight w:val="none"/>
                <w:lang w:val="en-US" w:eastAsia="zh-CN"/>
              </w:rPr>
              <w:t>强、</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val="en-US" w:eastAsia="zh-CN"/>
              </w:rPr>
              <w:t>高的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5E26409">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本工程施工组织设计内容</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全面、合理性</w:t>
            </w:r>
            <w:r>
              <w:rPr>
                <w:rFonts w:hint="eastAsia" w:ascii="宋体" w:hAnsi="宋体" w:eastAsia="宋体" w:cs="宋体"/>
                <w:color w:val="auto"/>
                <w:sz w:val="21"/>
                <w:szCs w:val="21"/>
                <w:highlight w:val="none"/>
                <w:lang w:val="en-US" w:eastAsia="zh-CN"/>
              </w:rPr>
              <w:t>较好</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较强、</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val="en-US" w:eastAsia="zh-CN"/>
              </w:rPr>
              <w:t>较高的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E3E406E">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本工程施工组织设计内容全面</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具有一定</w:t>
            </w:r>
            <w:r>
              <w:rPr>
                <w:rFonts w:hint="eastAsia" w:ascii="宋体" w:hAnsi="宋体" w:eastAsia="宋体" w:cs="宋体"/>
                <w:color w:val="auto"/>
                <w:sz w:val="21"/>
                <w:szCs w:val="21"/>
                <w:highlight w:val="none"/>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E681B6A">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本工程施工组织设计内容</w:t>
            </w:r>
            <w:r>
              <w:rPr>
                <w:rFonts w:hint="eastAsia" w:ascii="宋体" w:hAnsi="宋体" w:eastAsia="宋体" w:cs="宋体"/>
                <w:color w:val="auto"/>
                <w:sz w:val="21"/>
                <w:szCs w:val="21"/>
                <w:highlight w:val="none"/>
                <w:lang w:val="en-US" w:eastAsia="zh-CN"/>
              </w:rPr>
              <w:t>缺少</w:t>
            </w:r>
            <w:r>
              <w:rPr>
                <w:rFonts w:hint="eastAsia" w:ascii="宋体" w:hAnsi="宋体" w:eastAsia="宋体" w:cs="宋体"/>
                <w:color w:val="auto"/>
                <w:sz w:val="21"/>
                <w:szCs w:val="21"/>
                <w:highlight w:val="none"/>
              </w:rPr>
              <w:t>全面</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6484C51">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本工程施工组织设计内容</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全面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不具有</w:t>
            </w:r>
            <w:r>
              <w:rPr>
                <w:rFonts w:hint="eastAsia" w:ascii="宋体" w:hAnsi="宋体" w:eastAsia="宋体" w:cs="宋体"/>
                <w:color w:val="auto"/>
                <w:sz w:val="21"/>
                <w:szCs w:val="21"/>
                <w:highlight w:val="none"/>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5D218C1">
            <w:pPr>
              <w:tabs>
                <w:tab w:val="left" w:pos="4915"/>
              </w:tabs>
              <w:spacing w:line="34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auto"/>
                <w:sz w:val="21"/>
                <w:szCs w:val="21"/>
                <w:highlight w:val="none"/>
              </w:rPr>
              <w:t>未提供内容本项不得分。</w:t>
            </w:r>
          </w:p>
        </w:tc>
        <w:tc>
          <w:tcPr>
            <w:tcW w:w="1262" w:type="dxa"/>
            <w:noWrap w:val="0"/>
            <w:vAlign w:val="center"/>
          </w:tcPr>
          <w:p w14:paraId="106F6075">
            <w:pPr>
              <w:tabs>
                <w:tab w:val="left" w:pos="4915"/>
              </w:tabs>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262B6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07505FBC">
            <w:pPr>
              <w:tabs>
                <w:tab w:val="left" w:pos="4915"/>
              </w:tabs>
              <w:spacing w:line="3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7738" w:type="dxa"/>
            <w:noWrap w:val="0"/>
            <w:vAlign w:val="center"/>
          </w:tcPr>
          <w:p w14:paraId="368EA8D0">
            <w:pPr>
              <w:tabs>
                <w:tab w:val="left" w:pos="4915"/>
              </w:tabs>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工程质量保证措施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包含但不仅限于材料及工程质量保证措施等</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247098F4">
            <w:pPr>
              <w:tabs>
                <w:tab w:val="left" w:pos="4915"/>
              </w:tabs>
              <w:spacing w:line="34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①</w:t>
            </w:r>
            <w:r>
              <w:rPr>
                <w:rFonts w:hint="eastAsia" w:ascii="宋体" w:hAnsi="宋体" w:eastAsia="宋体" w:cs="宋体"/>
                <w:color w:val="auto"/>
                <w:sz w:val="21"/>
                <w:szCs w:val="21"/>
                <w:highlight w:val="none"/>
              </w:rPr>
              <w:t>施工质量保证措施方案详实，针对性强，可执行力度高的</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14:paraId="1902A657">
            <w:pPr>
              <w:pStyle w:val="71"/>
              <w:ind w:left="0" w:leftChars="0" w:firstLine="0" w:firstLineChars="0"/>
              <w:rPr>
                <w:rFonts w:hint="eastAsia" w:ascii="宋体" w:hAnsi="宋体" w:eastAsia="宋体" w:cs="宋体"/>
                <w:sz w:val="21"/>
                <w:szCs w:val="21"/>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eastAsia="宋体" w:cs="宋体"/>
                <w:color w:val="auto"/>
                <w:sz w:val="21"/>
                <w:szCs w:val="21"/>
                <w:highlight w:val="none"/>
              </w:rPr>
              <w:t>施工质量保证措施方案内容充分，有一定针对性，可执行力度较高的</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lang w:val="en-US" w:eastAsia="zh-CN"/>
              </w:rPr>
              <w:t>4分；</w:t>
            </w:r>
          </w:p>
          <w:p w14:paraId="46190D3F">
            <w:pPr>
              <w:tabs>
                <w:tab w:val="left" w:pos="4915"/>
              </w:tabs>
              <w:spacing w:line="34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eastAsia="宋体" w:cs="宋体"/>
                <w:color w:val="auto"/>
                <w:sz w:val="21"/>
                <w:szCs w:val="21"/>
                <w:highlight w:val="none"/>
              </w:rPr>
              <w:t>施工质量保证措施方案内容不够详实</w:t>
            </w:r>
            <w:r>
              <w:rPr>
                <w:rFonts w:hint="eastAsia" w:ascii="宋体" w:hAnsi="宋体" w:eastAsia="宋体" w:cs="宋体"/>
                <w:b w:val="0"/>
                <w:bCs w:val="0"/>
                <w:strike w:val="0"/>
                <w:dstrike w:val="0"/>
                <w:color w:val="auto"/>
                <w:sz w:val="21"/>
                <w:szCs w:val="21"/>
                <w:highlight w:val="none"/>
                <w:lang w:val="en-US" w:eastAsia="zh-CN"/>
              </w:rPr>
              <w:t>、笼统，</w:t>
            </w:r>
            <w:r>
              <w:rPr>
                <w:rFonts w:hint="eastAsia" w:ascii="宋体" w:hAnsi="宋体" w:eastAsia="宋体" w:cs="宋体"/>
                <w:color w:val="000000"/>
                <w:sz w:val="21"/>
                <w:szCs w:val="21"/>
                <w:highlight w:val="none"/>
                <w:lang w:val="en-US" w:eastAsia="zh-CN"/>
              </w:rPr>
              <w:t>保证项目基本能完成实施</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eastAsia="宋体" w:cs="宋体"/>
                <w:strike w:val="0"/>
                <w:dstrike w:val="0"/>
                <w:color w:val="auto"/>
                <w:sz w:val="21"/>
                <w:szCs w:val="21"/>
                <w:highlight w:val="none"/>
                <w:lang w:val="en-US" w:eastAsia="zh-CN"/>
              </w:rPr>
              <w:t>3分；</w:t>
            </w:r>
          </w:p>
          <w:p w14:paraId="3F46DE56">
            <w:pPr>
              <w:tabs>
                <w:tab w:val="left" w:pos="4915"/>
              </w:tabs>
              <w:spacing w:line="340" w:lineRule="exact"/>
              <w:rPr>
                <w:rFonts w:hint="eastAsia" w:ascii="宋体" w:hAnsi="宋体" w:eastAsia="宋体" w:cs="宋体"/>
                <w:color w:val="000000"/>
                <w:sz w:val="21"/>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eastAsia="宋体" w:cs="宋体"/>
                <w:color w:val="auto"/>
                <w:sz w:val="21"/>
                <w:szCs w:val="21"/>
                <w:highlight w:val="none"/>
              </w:rPr>
              <w:t>施工质量保证措施方案内容</w:t>
            </w:r>
            <w:r>
              <w:rPr>
                <w:rFonts w:hint="eastAsia" w:ascii="宋体" w:hAnsi="宋体" w:eastAsia="宋体" w:cs="宋体"/>
                <w:b w:val="0"/>
                <w:bCs w:val="0"/>
                <w:strike w:val="0"/>
                <w:dstrike w:val="0"/>
                <w:color w:val="auto"/>
                <w:sz w:val="21"/>
                <w:szCs w:val="21"/>
                <w:highlight w:val="none"/>
                <w:lang w:val="en-US" w:eastAsia="zh-CN"/>
              </w:rPr>
              <w:t>简单</w:t>
            </w:r>
            <w:r>
              <w:rPr>
                <w:rFonts w:hint="eastAsia" w:ascii="宋体" w:hAnsi="宋体" w:eastAsia="宋体" w:cs="宋体"/>
                <w:color w:val="auto"/>
                <w:sz w:val="21"/>
                <w:szCs w:val="21"/>
                <w:highlight w:val="none"/>
              </w:rPr>
              <w:t>，缺乏针对性，可执行力较低的得</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14:paraId="2F626F85">
            <w:pPr>
              <w:tabs>
                <w:tab w:val="left" w:pos="4915"/>
              </w:tabs>
              <w:spacing w:line="340" w:lineRule="exact"/>
              <w:rPr>
                <w:rFonts w:hint="eastAsia" w:ascii="宋体" w:hAnsi="宋体" w:eastAsia="宋体" w:cs="宋体"/>
                <w:color w:val="000000"/>
                <w:sz w:val="21"/>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eastAsia="宋体" w:cs="宋体"/>
                <w:color w:val="auto"/>
                <w:sz w:val="21"/>
                <w:szCs w:val="21"/>
                <w:highlight w:val="none"/>
              </w:rPr>
              <w:t>施工质量保证</w:t>
            </w:r>
            <w:r>
              <w:rPr>
                <w:rFonts w:hint="eastAsia" w:ascii="宋体" w:hAnsi="宋体" w:eastAsia="宋体" w:cs="宋体"/>
                <w:color w:val="000000"/>
                <w:sz w:val="21"/>
                <w:szCs w:val="21"/>
                <w:highlight w:val="none"/>
              </w:rPr>
              <w:t>措施</w:t>
            </w:r>
            <w:r>
              <w:rPr>
                <w:rFonts w:hint="eastAsia" w:ascii="宋体" w:hAnsi="宋体" w:eastAsia="宋体" w:cs="宋体"/>
                <w:color w:val="000000"/>
                <w:sz w:val="21"/>
                <w:szCs w:val="21"/>
                <w:highlight w:val="none"/>
                <w:lang w:val="en-US" w:eastAsia="zh-CN"/>
              </w:rPr>
              <w:t>上有主体内容的缺漏</w:t>
            </w:r>
            <w:r>
              <w:rPr>
                <w:rFonts w:hint="eastAsia" w:ascii="宋体" w:hAnsi="宋体" w:eastAsia="宋体" w:cs="宋体"/>
                <w:color w:val="000000"/>
                <w:sz w:val="21"/>
                <w:szCs w:val="21"/>
                <w:highlight w:val="none"/>
              </w:rPr>
              <w:t>或缺少具体</w:t>
            </w:r>
            <w:r>
              <w:rPr>
                <w:rFonts w:hint="eastAsia" w:ascii="宋体" w:hAnsi="宋体" w:eastAsia="宋体" w:cs="宋体"/>
                <w:color w:val="000000"/>
                <w:sz w:val="21"/>
                <w:szCs w:val="21"/>
                <w:highlight w:val="none"/>
                <w:lang w:val="en-US" w:eastAsia="zh-CN"/>
              </w:rPr>
              <w:t>有效的保证措施</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难以</w:t>
            </w:r>
            <w:r>
              <w:rPr>
                <w:rFonts w:hint="eastAsia" w:ascii="宋体" w:hAnsi="宋体" w:eastAsia="宋体" w:cs="宋体"/>
                <w:color w:val="000000"/>
                <w:sz w:val="21"/>
                <w:szCs w:val="21"/>
                <w:highlight w:val="none"/>
              </w:rPr>
              <w:t>保证项目</w:t>
            </w:r>
            <w:r>
              <w:rPr>
                <w:rFonts w:hint="eastAsia" w:ascii="宋体" w:hAnsi="宋体" w:eastAsia="宋体" w:cs="宋体"/>
                <w:color w:val="000000"/>
                <w:sz w:val="21"/>
                <w:szCs w:val="21"/>
                <w:highlight w:val="none"/>
                <w:lang w:val="en-US" w:eastAsia="zh-CN"/>
              </w:rPr>
              <w:t>顺利实施</w:t>
            </w:r>
            <w:r>
              <w:rPr>
                <w:rFonts w:hint="eastAsia" w:ascii="宋体" w:hAnsi="宋体" w:eastAsia="宋体" w:cs="宋体"/>
                <w:color w:val="000000"/>
                <w:sz w:val="21"/>
                <w:szCs w:val="21"/>
                <w:highlight w:val="none"/>
              </w:rPr>
              <w:t>的得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3196D56C">
            <w:pPr>
              <w:tabs>
                <w:tab w:val="left" w:pos="4915"/>
              </w:tabs>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未提供相关内容不得分。</w:t>
            </w:r>
          </w:p>
        </w:tc>
        <w:tc>
          <w:tcPr>
            <w:tcW w:w="1262" w:type="dxa"/>
            <w:noWrap w:val="0"/>
            <w:vAlign w:val="center"/>
          </w:tcPr>
          <w:p w14:paraId="20355CE8">
            <w:pPr>
              <w:tabs>
                <w:tab w:val="left" w:pos="4915"/>
              </w:tabs>
              <w:spacing w:line="3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r>
      <w:tr w14:paraId="7324B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53BFC672">
            <w:pPr>
              <w:tabs>
                <w:tab w:val="left" w:pos="4915"/>
              </w:tabs>
              <w:spacing w:line="3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7738" w:type="dxa"/>
            <w:noWrap w:val="0"/>
            <w:vAlign w:val="center"/>
          </w:tcPr>
          <w:p w14:paraId="7C08AA9F">
            <w:pPr>
              <w:tabs>
                <w:tab w:val="left" w:pos="4915"/>
              </w:tabs>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施工进度管理与控制</w:t>
            </w:r>
            <w:r>
              <w:rPr>
                <w:rFonts w:hint="eastAsia" w:ascii="宋体" w:hAnsi="宋体" w:eastAsia="宋体" w:cs="宋体"/>
                <w:color w:val="auto"/>
                <w:sz w:val="21"/>
                <w:szCs w:val="21"/>
                <w:highlight w:val="none"/>
                <w:lang w:eastAsia="zh-CN"/>
              </w:rPr>
              <w:t>（包含但不仅限于方案详实情况、时间节点安排情况等）</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0CC10F9A">
            <w:pPr>
              <w:tabs>
                <w:tab w:val="left" w:pos="4915"/>
              </w:tabs>
              <w:spacing w:line="34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①施工进度计划安排得当、各时间节点明确、</w:t>
            </w:r>
            <w:r>
              <w:rPr>
                <w:rFonts w:hint="eastAsia" w:ascii="宋体" w:hAnsi="宋体" w:eastAsia="宋体" w:cs="宋体"/>
                <w:color w:val="auto"/>
                <w:sz w:val="21"/>
                <w:szCs w:val="21"/>
                <w:highlight w:val="none"/>
              </w:rPr>
              <w:t>具有充分可靠计划</w:t>
            </w:r>
            <w:r>
              <w:rPr>
                <w:rFonts w:hint="eastAsia" w:ascii="宋体" w:hAnsi="宋体" w:eastAsia="宋体" w:cs="宋体"/>
                <w:color w:val="000000"/>
                <w:sz w:val="21"/>
                <w:szCs w:val="21"/>
                <w:highlight w:val="none"/>
                <w:lang w:val="en-US" w:eastAsia="zh-CN"/>
              </w:rPr>
              <w:t>的得5分；</w:t>
            </w:r>
          </w:p>
          <w:p w14:paraId="06C1F123">
            <w:pPr>
              <w:pStyle w:val="71"/>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eastAsia="宋体" w:cs="宋体"/>
                <w:color w:val="000000"/>
                <w:sz w:val="21"/>
                <w:szCs w:val="21"/>
                <w:highlight w:val="none"/>
                <w:lang w:val="en-US" w:eastAsia="zh-CN"/>
              </w:rPr>
              <w:t>施工进度计划安排较为得当、各时间节点及项目工期能有基本保障的得4分</w:t>
            </w:r>
          </w:p>
          <w:p w14:paraId="5B1EE098">
            <w:pPr>
              <w:tabs>
                <w:tab w:val="left" w:pos="4915"/>
              </w:tabs>
              <w:spacing w:line="34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eastAsia="宋体" w:cs="宋体"/>
                <w:color w:val="000000"/>
                <w:sz w:val="21"/>
                <w:szCs w:val="21"/>
                <w:highlight w:val="none"/>
                <w:lang w:val="en-US" w:eastAsia="zh-CN"/>
              </w:rPr>
              <w:t>进度安排尚能满足工期需求、部分时间节点不够明确或存在前松后紧的得3分；</w:t>
            </w:r>
          </w:p>
          <w:p w14:paraId="0F4424E5">
            <w:pPr>
              <w:pStyle w:val="71"/>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eastAsia="宋体" w:cs="宋体"/>
                <w:color w:val="000000"/>
                <w:sz w:val="21"/>
                <w:szCs w:val="21"/>
                <w:highlight w:val="none"/>
                <w:lang w:val="en-US" w:eastAsia="zh-CN"/>
              </w:rPr>
              <w:t>进度安排基本合理、时间节点及工期内容的欠缺的得2分；</w:t>
            </w:r>
          </w:p>
          <w:p w14:paraId="760EB2F0">
            <w:pPr>
              <w:tabs>
                <w:tab w:val="left" w:pos="4915"/>
              </w:tabs>
              <w:spacing w:line="34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eastAsia="宋体" w:cs="宋体"/>
                <w:color w:val="000000"/>
                <w:sz w:val="21"/>
                <w:szCs w:val="21"/>
                <w:highlight w:val="none"/>
                <w:lang w:val="en-US" w:eastAsia="zh-CN"/>
              </w:rPr>
              <w:t>进度安排存在明显不合理之处、或时间节点混乱、难以保障项目工期的得1分。</w:t>
            </w:r>
          </w:p>
          <w:p w14:paraId="0532144F">
            <w:pPr>
              <w:tabs>
                <w:tab w:val="left" w:pos="4915"/>
              </w:tabs>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未提供相关内容不得分。</w:t>
            </w:r>
          </w:p>
        </w:tc>
        <w:tc>
          <w:tcPr>
            <w:tcW w:w="1262" w:type="dxa"/>
            <w:noWrap w:val="0"/>
            <w:vAlign w:val="center"/>
          </w:tcPr>
          <w:p w14:paraId="1E62D37D">
            <w:pPr>
              <w:tabs>
                <w:tab w:val="left" w:pos="4915"/>
              </w:tabs>
              <w:spacing w:line="3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r>
      <w:tr w14:paraId="72949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840" w:type="dxa"/>
            <w:noWrap w:val="0"/>
            <w:vAlign w:val="center"/>
          </w:tcPr>
          <w:p w14:paraId="5C9ECF35">
            <w:pPr>
              <w:tabs>
                <w:tab w:val="left" w:pos="4915"/>
              </w:tabs>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738" w:type="dxa"/>
            <w:noWrap w:val="0"/>
            <w:vAlign w:val="center"/>
          </w:tcPr>
          <w:p w14:paraId="590E1B5F">
            <w:pPr>
              <w:autoSpaceDE w:val="0"/>
              <w:autoSpaceDN w:val="0"/>
              <w:spacing w:line="38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供应商关于</w:t>
            </w:r>
            <w:r>
              <w:rPr>
                <w:rFonts w:hint="eastAsia" w:ascii="宋体" w:hAnsi="宋体" w:eastAsia="宋体" w:cs="宋体"/>
                <w:color w:val="auto"/>
                <w:sz w:val="21"/>
                <w:szCs w:val="21"/>
                <w:highlight w:val="none"/>
              </w:rPr>
              <w:t>各专业工种的配置和劳动力的投入满足工程需要程度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配置情况科学、合理性</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r>
              <w:rPr>
                <w:rFonts w:hint="eastAsia" w:ascii="宋体" w:hAnsi="宋体" w:eastAsia="宋体" w:cs="宋体"/>
                <w:color w:val="auto"/>
                <w:sz w:val="21"/>
                <w:szCs w:val="21"/>
                <w:highlight w:val="none"/>
                <w:lang w:val="en-US" w:eastAsia="zh-CN"/>
              </w:rPr>
              <w:t>：</w:t>
            </w:r>
          </w:p>
          <w:p w14:paraId="389889D4">
            <w:pPr>
              <w:autoSpaceDE w:val="0"/>
              <w:autoSpaceDN w:val="0"/>
              <w:spacing w:line="38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各专业工种的配置</w:t>
            </w:r>
            <w:r>
              <w:rPr>
                <w:rFonts w:hint="eastAsia" w:ascii="宋体" w:hAnsi="宋体" w:eastAsia="宋体" w:cs="宋体"/>
                <w:color w:val="auto"/>
                <w:sz w:val="21"/>
                <w:szCs w:val="21"/>
                <w:highlight w:val="none"/>
                <w:lang w:val="en-US" w:eastAsia="zh-CN"/>
              </w:rPr>
              <w:t>充足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劳动力的投入满足工程需要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的，得5分；</w:t>
            </w:r>
          </w:p>
          <w:p w14:paraId="7BA2B96B">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各专业工种的配置</w:t>
            </w:r>
            <w:r>
              <w:rPr>
                <w:rFonts w:hint="eastAsia" w:ascii="宋体" w:hAnsi="宋体" w:eastAsia="宋体" w:cs="宋体"/>
                <w:color w:val="auto"/>
                <w:sz w:val="21"/>
                <w:szCs w:val="21"/>
                <w:highlight w:val="none"/>
                <w:lang w:val="en-US" w:eastAsia="zh-CN"/>
              </w:rPr>
              <w:t>较充足、</w:t>
            </w:r>
            <w:r>
              <w:rPr>
                <w:rFonts w:hint="eastAsia" w:ascii="宋体" w:hAnsi="宋体" w:eastAsia="宋体" w:cs="宋体"/>
                <w:color w:val="auto"/>
                <w:sz w:val="21"/>
                <w:szCs w:val="21"/>
                <w:highlight w:val="none"/>
              </w:rPr>
              <w:t>劳动力的投入满足工程需要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方案较</w:t>
            </w:r>
            <w:r>
              <w:rPr>
                <w:rFonts w:hint="eastAsia" w:ascii="宋体" w:hAnsi="宋体" w:eastAsia="宋体" w:cs="宋体"/>
                <w:color w:val="auto"/>
                <w:sz w:val="21"/>
                <w:szCs w:val="21"/>
                <w:highlight w:val="none"/>
              </w:rPr>
              <w:t>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B323AD5">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各专业工种的配置</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劳动力的投入</w:t>
            </w:r>
            <w:r>
              <w:rPr>
                <w:rFonts w:hint="eastAsia" w:ascii="宋体" w:hAnsi="宋体" w:eastAsia="宋体" w:cs="宋体"/>
                <w:color w:val="auto"/>
                <w:sz w:val="21"/>
                <w:szCs w:val="21"/>
                <w:highlight w:val="none"/>
                <w:lang w:val="en-US" w:eastAsia="zh-CN"/>
              </w:rPr>
              <w:t>可基本满足施工需要，方案</w:t>
            </w:r>
            <w:r>
              <w:rPr>
                <w:rFonts w:hint="eastAsia" w:ascii="宋体" w:hAnsi="宋体" w:eastAsia="宋体" w:cs="宋体"/>
                <w:color w:val="auto"/>
                <w:sz w:val="21"/>
                <w:szCs w:val="21"/>
                <w:highlight w:val="none"/>
              </w:rPr>
              <w:t>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性一般的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9C123C0">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各专业工种的配置</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劳动力的投入</w:t>
            </w:r>
            <w:r>
              <w:rPr>
                <w:rFonts w:hint="eastAsia" w:ascii="宋体" w:hAnsi="宋体" w:eastAsia="宋体" w:cs="宋体"/>
                <w:color w:val="auto"/>
                <w:sz w:val="21"/>
                <w:szCs w:val="21"/>
                <w:highlight w:val="none"/>
                <w:lang w:val="en-US" w:eastAsia="zh-CN"/>
              </w:rPr>
              <w:t>存在缺陷或瑕疵的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1741976">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各专业工种的配置</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劳动力的投入</w:t>
            </w:r>
            <w:r>
              <w:rPr>
                <w:rFonts w:hint="eastAsia" w:ascii="宋体" w:hAnsi="宋体" w:eastAsia="宋体" w:cs="宋体"/>
                <w:color w:val="auto"/>
                <w:sz w:val="21"/>
                <w:szCs w:val="21"/>
                <w:highlight w:val="none"/>
                <w:lang w:val="en-US" w:eastAsia="zh-CN"/>
              </w:rPr>
              <w:t>可能无法满足施工需要的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13A4B52E">
            <w:pPr>
              <w:tabs>
                <w:tab w:val="left" w:pos="4915"/>
              </w:tabs>
              <w:spacing w:line="340" w:lineRule="exact"/>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未提供内容本项不得分。</w:t>
            </w:r>
          </w:p>
        </w:tc>
        <w:tc>
          <w:tcPr>
            <w:tcW w:w="1262" w:type="dxa"/>
            <w:noWrap w:val="0"/>
            <w:vAlign w:val="center"/>
          </w:tcPr>
          <w:p w14:paraId="61E46B78">
            <w:pPr>
              <w:tabs>
                <w:tab w:val="left" w:pos="4915"/>
              </w:tabs>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205ED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43B0EB9F">
            <w:pPr>
              <w:tabs>
                <w:tab w:val="left" w:pos="4915"/>
              </w:tabs>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7738" w:type="dxa"/>
            <w:shd w:val="clear" w:color="auto" w:fill="auto"/>
            <w:noWrap w:val="0"/>
            <w:vAlign w:val="center"/>
          </w:tcPr>
          <w:p w14:paraId="2167BC6A">
            <w:pPr>
              <w:tabs>
                <w:tab w:val="left" w:pos="4915"/>
              </w:tabs>
              <w:spacing w:line="34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安全生产、文明施工措施（5分）：</w:t>
            </w:r>
          </w:p>
          <w:p w14:paraId="4A56C368">
            <w:pPr>
              <w:tabs>
                <w:tab w:val="left" w:pos="4915"/>
              </w:tabs>
              <w:spacing w:line="34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①施工作业防护、噪音、震动、扬尘各项保障措施具体有效、能保证项目顺利实施的得5分；</w:t>
            </w:r>
          </w:p>
          <w:p w14:paraId="57E5AE7B">
            <w:pPr>
              <w:pStyle w:val="71"/>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②施工作业防护、噪音、震动、扬尘各项保障措施基本有效，能保证项目顺利实施的得4分；</w:t>
            </w:r>
          </w:p>
          <w:p w14:paraId="342E0832">
            <w:pPr>
              <w:tabs>
                <w:tab w:val="left" w:pos="4915"/>
              </w:tabs>
              <w:spacing w:line="34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③施工作业防护、噪音、震动、扬尘保障措施上存在细节部分欠缺，尚不影响履约的得3分；</w:t>
            </w:r>
          </w:p>
          <w:p w14:paraId="64FA8E05">
            <w:pPr>
              <w:pStyle w:val="71"/>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④施工作业防护、噪音、震动、扬尘保障措施有明显缺漏项，或过于笼统但能保证项目顺利实施的得2分；</w:t>
            </w:r>
          </w:p>
          <w:p w14:paraId="3DF4F181">
            <w:pPr>
              <w:tabs>
                <w:tab w:val="left" w:pos="4915"/>
              </w:tabs>
              <w:spacing w:line="340" w:lineRule="exact"/>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⑤施工作业防护、噪音、震动、扬尘保障措施措施不完整或缺少有效保障手段，难以保证项目实施的得1分。未提供相关内容不得分。</w:t>
            </w:r>
          </w:p>
        </w:tc>
        <w:tc>
          <w:tcPr>
            <w:tcW w:w="1262" w:type="dxa"/>
            <w:shd w:val="clear" w:color="auto" w:fill="auto"/>
            <w:noWrap w:val="0"/>
            <w:vAlign w:val="center"/>
          </w:tcPr>
          <w:p w14:paraId="5B82CB54">
            <w:pPr>
              <w:tabs>
                <w:tab w:val="left" w:pos="4915"/>
              </w:tabs>
              <w:spacing w:line="3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w:t>
            </w:r>
          </w:p>
        </w:tc>
      </w:tr>
      <w:tr w14:paraId="746FA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28797A22">
            <w:pPr>
              <w:tabs>
                <w:tab w:val="left" w:pos="4915"/>
              </w:tabs>
              <w:spacing w:line="3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8</w:t>
            </w:r>
          </w:p>
        </w:tc>
        <w:tc>
          <w:tcPr>
            <w:tcW w:w="7738" w:type="dxa"/>
            <w:shd w:val="clear" w:color="auto" w:fill="auto"/>
            <w:noWrap w:val="0"/>
            <w:vAlign w:val="center"/>
          </w:tcPr>
          <w:p w14:paraId="0185869C">
            <w:pPr>
              <w:autoSpaceDE w:val="0"/>
              <w:autoSpaceDN w:val="0"/>
              <w:spacing w:line="38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供应商关于</w:t>
            </w:r>
            <w:r>
              <w:rPr>
                <w:rFonts w:hint="eastAsia" w:ascii="宋体" w:hAnsi="宋体" w:eastAsia="宋体" w:cs="宋体"/>
                <w:color w:val="auto"/>
                <w:sz w:val="21"/>
                <w:szCs w:val="21"/>
                <w:highlight w:val="none"/>
              </w:rPr>
              <w:t>原材料、半成品、外购件外购设备等设备材料的质量保证措施科学可靠性</w:t>
            </w:r>
            <w:r>
              <w:rPr>
                <w:rFonts w:hint="eastAsia" w:ascii="宋体" w:hAnsi="宋体" w:eastAsia="宋体" w:cs="宋体"/>
                <w:color w:val="auto"/>
                <w:sz w:val="21"/>
                <w:szCs w:val="21"/>
                <w:highlight w:val="none"/>
                <w:lang w:val="en-US" w:eastAsia="zh-CN"/>
              </w:rPr>
              <w:t>进行综合评议（4分）：</w:t>
            </w:r>
          </w:p>
          <w:p w14:paraId="7D0325CB">
            <w:pPr>
              <w:autoSpaceDE w:val="0"/>
              <w:autoSpaceDN w:val="0"/>
              <w:spacing w:line="38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原材料、半成品、外购件外购设备等设备材料的质量保证措施科学可靠</w:t>
            </w:r>
            <w:r>
              <w:rPr>
                <w:rFonts w:hint="eastAsia" w:ascii="宋体" w:hAnsi="宋体" w:eastAsia="宋体" w:cs="宋体"/>
                <w:color w:val="auto"/>
                <w:sz w:val="21"/>
                <w:szCs w:val="21"/>
                <w:highlight w:val="none"/>
                <w:lang w:val="en-US" w:eastAsia="zh-CN"/>
              </w:rPr>
              <w:t>的，得4分；</w:t>
            </w:r>
          </w:p>
          <w:p w14:paraId="2D843F82">
            <w:pPr>
              <w:autoSpaceDE w:val="0"/>
              <w:autoSpaceDN w:val="0"/>
              <w:spacing w:line="38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原材料、半成品、外购件外购设备等设备材料的质量保证措施</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科学可靠</w:t>
            </w:r>
            <w:r>
              <w:rPr>
                <w:rFonts w:hint="eastAsia" w:ascii="宋体" w:hAnsi="宋体" w:eastAsia="宋体" w:cs="宋体"/>
                <w:color w:val="auto"/>
                <w:sz w:val="21"/>
                <w:szCs w:val="21"/>
                <w:highlight w:val="none"/>
                <w:lang w:val="en-US" w:eastAsia="zh-CN"/>
              </w:rPr>
              <w:t>的，得3分；</w:t>
            </w:r>
          </w:p>
          <w:p w14:paraId="0E03A579">
            <w:pPr>
              <w:autoSpaceDE w:val="0"/>
              <w:autoSpaceDN w:val="0"/>
              <w:spacing w:line="38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原材料、半成品、外购件外购设备等设备材料的质量保证措施科学可靠</w:t>
            </w:r>
            <w:r>
              <w:rPr>
                <w:rFonts w:hint="eastAsia" w:ascii="宋体" w:hAnsi="宋体" w:eastAsia="宋体" w:cs="宋体"/>
                <w:color w:val="auto"/>
                <w:sz w:val="21"/>
                <w:szCs w:val="21"/>
                <w:highlight w:val="none"/>
                <w:lang w:val="en-US" w:eastAsia="zh-CN"/>
              </w:rPr>
              <w:t>性一般的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B2CE223">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原材料、半成品、外购件外购设备等设备材料的质量保证措施</w:t>
            </w:r>
            <w:r>
              <w:rPr>
                <w:rFonts w:hint="eastAsia" w:ascii="宋体" w:hAnsi="宋体" w:eastAsia="宋体" w:cs="宋体"/>
                <w:color w:val="auto"/>
                <w:sz w:val="21"/>
                <w:szCs w:val="21"/>
                <w:highlight w:val="none"/>
                <w:lang w:val="en-US" w:eastAsia="zh-CN"/>
              </w:rPr>
              <w:t>不完整或存在瑕疵的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AA18CCC">
            <w:pPr>
              <w:tabs>
                <w:tab w:val="left" w:pos="4915"/>
              </w:tabs>
              <w:spacing w:line="34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auto"/>
                <w:sz w:val="21"/>
                <w:szCs w:val="21"/>
                <w:highlight w:val="none"/>
              </w:rPr>
              <w:t>未提供内容本项不得分。</w:t>
            </w:r>
          </w:p>
        </w:tc>
        <w:tc>
          <w:tcPr>
            <w:tcW w:w="1262" w:type="dxa"/>
            <w:shd w:val="clear" w:color="auto" w:fill="auto"/>
            <w:noWrap w:val="0"/>
            <w:vAlign w:val="center"/>
          </w:tcPr>
          <w:p w14:paraId="33B6C93D">
            <w:pPr>
              <w:tabs>
                <w:tab w:val="left" w:pos="4915"/>
              </w:tabs>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r>
      <w:tr w14:paraId="307D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49997A29">
            <w:pPr>
              <w:tabs>
                <w:tab w:val="left" w:pos="4915"/>
              </w:tabs>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7738" w:type="dxa"/>
            <w:shd w:val="clear" w:color="auto" w:fill="auto"/>
            <w:noWrap w:val="0"/>
            <w:vAlign w:val="center"/>
          </w:tcPr>
          <w:p w14:paraId="6ACCC24B">
            <w:pPr>
              <w:autoSpaceDE w:val="0"/>
              <w:autoSpaceDN w:val="0"/>
              <w:spacing w:line="38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供应商关于</w:t>
            </w:r>
            <w:r>
              <w:rPr>
                <w:rFonts w:hint="eastAsia" w:ascii="宋体" w:hAnsi="宋体" w:eastAsia="宋体" w:cs="宋体"/>
                <w:color w:val="auto"/>
                <w:sz w:val="21"/>
                <w:szCs w:val="21"/>
                <w:highlight w:val="none"/>
              </w:rPr>
              <w:t>施工机具、检验仪器的投入满足工程质量和进度要求的程度</w:t>
            </w:r>
            <w:r>
              <w:rPr>
                <w:rFonts w:hint="eastAsia" w:ascii="宋体" w:hAnsi="宋体" w:eastAsia="宋体" w:cs="宋体"/>
                <w:color w:val="auto"/>
                <w:sz w:val="21"/>
                <w:szCs w:val="21"/>
                <w:highlight w:val="none"/>
                <w:lang w:val="en-US" w:eastAsia="zh-CN"/>
              </w:rPr>
              <w:t>进行综合评议（3分）：</w:t>
            </w:r>
          </w:p>
          <w:p w14:paraId="531CBCB4">
            <w:pPr>
              <w:autoSpaceDE w:val="0"/>
              <w:autoSpaceDN w:val="0"/>
              <w:spacing w:line="380" w:lineRule="atLeas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施工机具、检验仪器的投入</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rPr>
              <w:t>满足工程质量和进度要求</w:t>
            </w:r>
            <w:r>
              <w:rPr>
                <w:rFonts w:hint="eastAsia" w:ascii="宋体" w:hAnsi="宋体" w:eastAsia="宋体" w:cs="宋体"/>
                <w:color w:val="auto"/>
                <w:sz w:val="21"/>
                <w:szCs w:val="21"/>
                <w:highlight w:val="none"/>
                <w:lang w:val="en-US" w:eastAsia="zh-CN"/>
              </w:rPr>
              <w:t>的，得3分；</w:t>
            </w:r>
          </w:p>
          <w:p w14:paraId="40BD9AC5">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施工机具、检验仪器的投入</w:t>
            </w:r>
            <w:r>
              <w:rPr>
                <w:rFonts w:hint="eastAsia" w:ascii="宋体" w:hAnsi="宋体" w:eastAsia="宋体" w:cs="宋体"/>
                <w:color w:val="auto"/>
                <w:sz w:val="21"/>
                <w:szCs w:val="21"/>
                <w:highlight w:val="none"/>
                <w:lang w:val="en-US" w:eastAsia="zh-CN"/>
              </w:rPr>
              <w:t>基本可以</w:t>
            </w:r>
            <w:r>
              <w:rPr>
                <w:rFonts w:hint="eastAsia" w:ascii="宋体" w:hAnsi="宋体" w:eastAsia="宋体" w:cs="宋体"/>
                <w:color w:val="auto"/>
                <w:sz w:val="21"/>
                <w:szCs w:val="21"/>
                <w:highlight w:val="none"/>
              </w:rPr>
              <w:t>满足工程质量和进度要求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59F4534">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施工机具、检验仪器的投入</w:t>
            </w:r>
            <w:r>
              <w:rPr>
                <w:rFonts w:hint="eastAsia" w:ascii="宋体" w:hAnsi="宋体" w:eastAsia="宋体" w:cs="宋体"/>
                <w:color w:val="auto"/>
                <w:sz w:val="21"/>
                <w:szCs w:val="21"/>
                <w:highlight w:val="none"/>
                <w:lang w:val="en-US" w:eastAsia="zh-CN"/>
              </w:rPr>
              <w:t>是否能够</w:t>
            </w:r>
            <w:r>
              <w:rPr>
                <w:rFonts w:hint="eastAsia" w:ascii="宋体" w:hAnsi="宋体" w:eastAsia="宋体" w:cs="宋体"/>
                <w:color w:val="auto"/>
                <w:sz w:val="21"/>
                <w:szCs w:val="21"/>
                <w:highlight w:val="none"/>
              </w:rPr>
              <w:t>满足工程质量和进度要求</w:t>
            </w:r>
            <w:r>
              <w:rPr>
                <w:rFonts w:hint="eastAsia" w:ascii="宋体" w:hAnsi="宋体" w:eastAsia="宋体" w:cs="宋体"/>
                <w:color w:val="auto"/>
                <w:sz w:val="21"/>
                <w:szCs w:val="21"/>
                <w:highlight w:val="none"/>
                <w:lang w:val="en-US" w:eastAsia="zh-CN"/>
              </w:rPr>
              <w:t>存在不确定性的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6FA531C8">
            <w:pPr>
              <w:tabs>
                <w:tab w:val="left" w:pos="4915"/>
              </w:tabs>
              <w:spacing w:line="34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auto"/>
                <w:sz w:val="21"/>
                <w:szCs w:val="21"/>
                <w:highlight w:val="none"/>
              </w:rPr>
              <w:t>未提供内容本项不得分。</w:t>
            </w:r>
          </w:p>
        </w:tc>
        <w:tc>
          <w:tcPr>
            <w:tcW w:w="1262" w:type="dxa"/>
            <w:shd w:val="clear" w:color="auto" w:fill="auto"/>
            <w:noWrap w:val="0"/>
            <w:vAlign w:val="center"/>
          </w:tcPr>
          <w:p w14:paraId="596E6B10">
            <w:pPr>
              <w:tabs>
                <w:tab w:val="left" w:pos="4915"/>
              </w:tabs>
              <w:spacing w:line="3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3</w:t>
            </w:r>
          </w:p>
        </w:tc>
      </w:tr>
      <w:tr w14:paraId="6A853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40" w:type="dxa"/>
            <w:noWrap w:val="0"/>
            <w:vAlign w:val="center"/>
          </w:tcPr>
          <w:p w14:paraId="56B7D090">
            <w:pPr>
              <w:tabs>
                <w:tab w:val="left" w:pos="4915"/>
              </w:tabs>
              <w:spacing w:line="3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7738" w:type="dxa"/>
            <w:shd w:val="clear" w:color="auto" w:fill="auto"/>
            <w:noWrap w:val="0"/>
            <w:vAlign w:val="center"/>
          </w:tcPr>
          <w:p w14:paraId="6677426C">
            <w:pPr>
              <w:tabs>
                <w:tab w:val="left" w:pos="4915"/>
              </w:tabs>
              <w:spacing w:line="34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售后服务</w:t>
            </w:r>
            <w:r>
              <w:rPr>
                <w:rFonts w:hint="eastAsia" w:ascii="宋体" w:hAnsi="宋体" w:eastAsia="宋体" w:cs="宋体"/>
                <w:color w:val="000000"/>
                <w:sz w:val="21"/>
                <w:szCs w:val="21"/>
                <w:highlight w:val="none"/>
                <w:lang w:val="en-US" w:eastAsia="zh-CN"/>
              </w:rPr>
              <w:t>方案</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14:paraId="6659AC46">
            <w:pPr>
              <w:tabs>
                <w:tab w:val="left" w:pos="4915"/>
              </w:tabs>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售后服务</w:t>
            </w:r>
            <w:r>
              <w:rPr>
                <w:rFonts w:hint="eastAsia" w:ascii="宋体" w:hAnsi="宋体" w:eastAsia="宋体" w:cs="宋体"/>
                <w:color w:val="000000"/>
                <w:sz w:val="21"/>
                <w:szCs w:val="21"/>
                <w:highlight w:val="none"/>
                <w:lang w:eastAsia="zh-CN"/>
              </w:rPr>
              <w:t>及</w:t>
            </w:r>
            <w:r>
              <w:rPr>
                <w:rFonts w:hint="eastAsia" w:ascii="宋体" w:hAnsi="宋体" w:eastAsia="宋体" w:cs="宋体"/>
                <w:color w:val="000000"/>
                <w:sz w:val="21"/>
                <w:szCs w:val="21"/>
                <w:highlight w:val="none"/>
              </w:rPr>
              <w:t>保修期响应时间，到达现场时间（</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承诺在30分钟内响应并在2小时内到达项目现场的</w:t>
            </w:r>
            <w:r>
              <w:rPr>
                <w:rFonts w:hint="eastAsia" w:ascii="宋体" w:hAnsi="宋体" w:eastAsia="宋体" w:cs="宋体"/>
                <w:color w:val="000000"/>
                <w:sz w:val="21"/>
                <w:szCs w:val="21"/>
                <w:highlight w:val="none"/>
              </w:rPr>
              <w:t>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在1小时内响应并在4小时内到达现场的</w:t>
            </w:r>
            <w:r>
              <w:rPr>
                <w:rFonts w:hint="eastAsia" w:ascii="宋体" w:hAnsi="宋体" w:eastAsia="宋体" w:cs="宋体"/>
                <w:color w:val="000000"/>
                <w:sz w:val="21"/>
                <w:szCs w:val="21"/>
                <w:highlight w:val="none"/>
              </w:rPr>
              <w:t>得</w:t>
            </w:r>
            <w:r>
              <w:rPr>
                <w:rFonts w:hint="eastAsia" w:ascii="宋体" w:hAnsi="宋体" w:cs="宋体"/>
                <w:color w:val="000000"/>
                <w:sz w:val="21"/>
                <w:szCs w:val="21"/>
                <w:highlight w:val="none"/>
                <w:lang w:val="en-US" w:eastAsia="zh-CN"/>
              </w:rPr>
              <w:t>0.5</w:t>
            </w:r>
            <w:r>
              <w:rPr>
                <w:rFonts w:hint="eastAsia" w:ascii="宋体" w:hAnsi="宋体" w:eastAsia="宋体" w:cs="宋体"/>
                <w:color w:val="000000"/>
                <w:sz w:val="21"/>
                <w:szCs w:val="21"/>
                <w:highlight w:val="none"/>
              </w:rPr>
              <w:t>分；响应时间</w:t>
            </w:r>
            <w:r>
              <w:rPr>
                <w:rFonts w:hint="eastAsia" w:ascii="宋体" w:hAnsi="宋体" w:eastAsia="宋体" w:cs="宋体"/>
                <w:color w:val="000000"/>
                <w:sz w:val="21"/>
                <w:szCs w:val="21"/>
                <w:highlight w:val="none"/>
                <w:lang w:val="en-US" w:eastAsia="zh-CN"/>
              </w:rPr>
              <w:t>超过1小时或到达时间超过4小时的</w:t>
            </w:r>
            <w:r>
              <w:rPr>
                <w:rFonts w:hint="eastAsia" w:ascii="宋体" w:hAnsi="宋体" w:cs="宋体"/>
                <w:color w:val="000000"/>
                <w:sz w:val="21"/>
                <w:szCs w:val="21"/>
                <w:highlight w:val="none"/>
                <w:lang w:val="en-US" w:eastAsia="zh-CN"/>
              </w:rPr>
              <w:t>不得分</w:t>
            </w:r>
            <w:r>
              <w:rPr>
                <w:rFonts w:hint="eastAsia" w:ascii="宋体" w:hAnsi="宋体" w:eastAsia="宋体" w:cs="宋体"/>
                <w:color w:val="000000"/>
                <w:sz w:val="21"/>
                <w:szCs w:val="21"/>
                <w:highlight w:val="none"/>
              </w:rPr>
              <w:t>。</w:t>
            </w:r>
          </w:p>
          <w:p w14:paraId="19EB36B5">
            <w:pPr>
              <w:tabs>
                <w:tab w:val="left" w:pos="4915"/>
              </w:tabs>
              <w:spacing w:line="34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售后服务内容承诺（</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售后</w:t>
            </w:r>
            <w:r>
              <w:rPr>
                <w:rFonts w:hint="eastAsia" w:ascii="宋体" w:hAnsi="宋体" w:eastAsia="宋体" w:cs="宋体"/>
                <w:color w:val="000000"/>
                <w:sz w:val="21"/>
                <w:szCs w:val="21"/>
                <w:highlight w:val="none"/>
              </w:rPr>
              <w:t>服务保障</w:t>
            </w:r>
            <w:r>
              <w:rPr>
                <w:rFonts w:hint="eastAsia" w:ascii="宋体" w:hAnsi="宋体" w:eastAsia="宋体" w:cs="宋体"/>
                <w:color w:val="000000"/>
                <w:sz w:val="21"/>
                <w:szCs w:val="21"/>
                <w:highlight w:val="none"/>
                <w:lang w:val="en-US" w:eastAsia="zh-CN"/>
              </w:rPr>
              <w:t>体系完备</w:t>
            </w:r>
            <w:r>
              <w:rPr>
                <w:rFonts w:hint="eastAsia" w:ascii="宋体" w:hAnsi="宋体" w:eastAsia="宋体" w:cs="宋体"/>
                <w:color w:val="000000"/>
                <w:sz w:val="21"/>
                <w:szCs w:val="21"/>
                <w:highlight w:val="none"/>
              </w:rPr>
              <w:t>、服务内容具体、详细、</w:t>
            </w:r>
            <w:r>
              <w:rPr>
                <w:rFonts w:hint="eastAsia" w:ascii="宋体" w:hAnsi="宋体" w:eastAsia="宋体" w:cs="宋体"/>
                <w:color w:val="000000"/>
                <w:sz w:val="21"/>
                <w:szCs w:val="21"/>
                <w:highlight w:val="none"/>
                <w:lang w:val="en-US" w:eastAsia="zh-CN"/>
              </w:rPr>
              <w:t>服务质量有保障的</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有服务保障体系但部分</w:t>
            </w:r>
            <w:r>
              <w:rPr>
                <w:rFonts w:hint="eastAsia" w:ascii="宋体" w:hAnsi="宋体" w:eastAsia="宋体" w:cs="宋体"/>
                <w:color w:val="000000"/>
                <w:sz w:val="21"/>
                <w:szCs w:val="21"/>
                <w:highlight w:val="none"/>
              </w:rPr>
              <w:t>内容有欠缺、尚不影响履约得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未提供相关内容不得分。</w:t>
            </w:r>
          </w:p>
        </w:tc>
        <w:tc>
          <w:tcPr>
            <w:tcW w:w="1262" w:type="dxa"/>
            <w:shd w:val="clear" w:color="auto" w:fill="auto"/>
            <w:noWrap w:val="0"/>
            <w:vAlign w:val="center"/>
          </w:tcPr>
          <w:p w14:paraId="000FE122">
            <w:pPr>
              <w:tabs>
                <w:tab w:val="left" w:pos="4915"/>
              </w:tabs>
              <w:spacing w:line="3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3</w:t>
            </w:r>
          </w:p>
        </w:tc>
      </w:tr>
      <w:tr w14:paraId="3327B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5D3799CE">
            <w:pPr>
              <w:tabs>
                <w:tab w:val="left" w:pos="4915"/>
              </w:tabs>
              <w:spacing w:line="3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7738" w:type="dxa"/>
            <w:shd w:val="clear" w:color="auto" w:fill="auto"/>
            <w:noWrap w:val="0"/>
            <w:vAlign w:val="center"/>
          </w:tcPr>
          <w:p w14:paraId="77314F9E">
            <w:pPr>
              <w:spacing w:line="32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对本项目实施期间的突发事件应急预案进行评议（5分） </w:t>
            </w:r>
          </w:p>
          <w:p w14:paraId="566996DF">
            <w:pPr>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①应急预案条款完整、措施得力、能有效降低突发事件的不利影响的得5 分；</w:t>
            </w:r>
          </w:p>
          <w:p w14:paraId="26069B6E">
            <w:pPr>
              <w:pStyle w:val="71"/>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eastAsia="宋体" w:cs="宋体"/>
                <w:color w:val="000000"/>
                <w:sz w:val="21"/>
                <w:szCs w:val="21"/>
                <w:highlight w:val="none"/>
                <w:lang w:val="en-US" w:eastAsia="zh-CN"/>
              </w:rPr>
              <w:t>应急预案条款内容完整，措施基本得力，能降低突发事件的不利影响的得4 分</w:t>
            </w:r>
          </w:p>
          <w:p w14:paraId="7AFF8DB1">
            <w:pPr>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eastAsia="宋体" w:cs="宋体"/>
                <w:color w:val="000000"/>
                <w:sz w:val="21"/>
                <w:szCs w:val="21"/>
                <w:highlight w:val="none"/>
                <w:lang w:val="en-US" w:eastAsia="zh-CN"/>
              </w:rPr>
              <w:t>条款内容完整、但具体措施与工程实际情况略有偏差、预计尚不影响履约得3分；</w:t>
            </w:r>
          </w:p>
          <w:p w14:paraId="290FABB4">
            <w:pPr>
              <w:pStyle w:val="71"/>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eastAsia="宋体" w:cs="宋体"/>
                <w:color w:val="000000"/>
                <w:sz w:val="21"/>
                <w:szCs w:val="21"/>
                <w:highlight w:val="none"/>
                <w:lang w:val="en-US" w:eastAsia="zh-CN"/>
              </w:rPr>
              <w:t>条款内容具体措施有明显缺漏项</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或过于笼统</w:t>
            </w:r>
            <w:r>
              <w:rPr>
                <w:rFonts w:hint="eastAsia" w:ascii="宋体" w:hAnsi="宋体" w:eastAsia="宋体" w:cs="宋体"/>
                <w:color w:val="000000"/>
                <w:sz w:val="21"/>
                <w:szCs w:val="21"/>
                <w:highlight w:val="none"/>
                <w:lang w:eastAsia="zh-CN"/>
              </w:rPr>
              <w:t>但能</w:t>
            </w:r>
            <w:r>
              <w:rPr>
                <w:rFonts w:hint="eastAsia" w:ascii="宋体" w:hAnsi="宋体" w:eastAsia="宋体" w:cs="宋体"/>
                <w:color w:val="000000"/>
                <w:sz w:val="21"/>
                <w:szCs w:val="21"/>
                <w:highlight w:val="none"/>
              </w:rPr>
              <w:t>保证项目</w:t>
            </w:r>
            <w:r>
              <w:rPr>
                <w:rFonts w:hint="eastAsia" w:ascii="宋体" w:hAnsi="宋体" w:eastAsia="宋体" w:cs="宋体"/>
                <w:color w:val="000000"/>
                <w:sz w:val="21"/>
                <w:szCs w:val="21"/>
                <w:highlight w:val="none"/>
                <w:lang w:val="en-US" w:eastAsia="zh-CN"/>
              </w:rPr>
              <w:t>顺利实施</w:t>
            </w:r>
            <w:r>
              <w:rPr>
                <w:rFonts w:hint="eastAsia" w:ascii="宋体" w:hAnsi="宋体" w:eastAsia="宋体" w:cs="宋体"/>
                <w:color w:val="000000"/>
                <w:sz w:val="21"/>
                <w:szCs w:val="21"/>
                <w:highlight w:val="none"/>
              </w:rPr>
              <w:t>的得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14:paraId="7E76DAAA">
            <w:pPr>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eastAsia="宋体" w:cs="宋体"/>
                <w:color w:val="000000"/>
                <w:sz w:val="21"/>
                <w:szCs w:val="21"/>
                <w:highlight w:val="none"/>
                <w:lang w:val="en-US" w:eastAsia="zh-CN"/>
              </w:rPr>
              <w:t>条款内容不完整、或措施没有实际效果、无法保障项目实施的得1分。</w:t>
            </w:r>
          </w:p>
          <w:p w14:paraId="55F3E067">
            <w:pPr>
              <w:spacing w:line="32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未提供相关内容的不得分。</w:t>
            </w:r>
          </w:p>
        </w:tc>
        <w:tc>
          <w:tcPr>
            <w:tcW w:w="1262" w:type="dxa"/>
            <w:shd w:val="clear" w:color="auto" w:fill="auto"/>
            <w:noWrap w:val="0"/>
            <w:vAlign w:val="center"/>
          </w:tcPr>
          <w:p w14:paraId="02302800">
            <w:pPr>
              <w:spacing w:line="32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5</w:t>
            </w:r>
          </w:p>
        </w:tc>
      </w:tr>
      <w:tr w14:paraId="2743F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78CFA126">
            <w:pPr>
              <w:spacing w:line="32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7738" w:type="dxa"/>
            <w:shd w:val="clear" w:color="auto" w:fill="auto"/>
            <w:noWrap w:val="0"/>
            <w:vAlign w:val="center"/>
          </w:tcPr>
          <w:p w14:paraId="461EE0B8">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根据投标人针对本项目拟定的竣工资料整理方案</w:t>
            </w:r>
            <w:r>
              <w:rPr>
                <w:rFonts w:hint="eastAsia" w:ascii="宋体" w:hAnsi="宋体" w:eastAsia="宋体" w:cs="宋体"/>
                <w:color w:val="auto"/>
                <w:sz w:val="21"/>
                <w:szCs w:val="21"/>
                <w:highlight w:val="none"/>
                <w:lang w:val="en-US" w:eastAsia="zh-CN"/>
              </w:rPr>
              <w:t>完善性、合理性等情况</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进行综合评议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14:paraId="51B6137D">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①竣工资料整理方案详实、内容完整，便于留档和结算，可执行力度高，得5分；</w:t>
            </w:r>
          </w:p>
          <w:p w14:paraId="225940A7">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②竣工资料整理方案较详细、内容充分，能较好的完成留档和结算，可执行力度较高，得4分；</w:t>
            </w:r>
          </w:p>
          <w:p w14:paraId="446426E2">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③竣工资料整理方案较详细、内容较多，在留档和结算过程中不会造成返工，可执行力较低，得3分；</w:t>
            </w:r>
          </w:p>
          <w:p w14:paraId="2FD745C6">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④竣工资料整理方案较简单、内容较少，会在留档和结算过程中造成返工，可执行力低，得2分；</w:t>
            </w:r>
          </w:p>
          <w:p w14:paraId="06A26085">
            <w:pPr>
              <w:spacing w:line="32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⑤竣工资料整理方案简单、内容少，无法用于留档和结算，基本无可执行力，得1分；注：无相关内容的不得分。</w:t>
            </w:r>
          </w:p>
        </w:tc>
        <w:tc>
          <w:tcPr>
            <w:tcW w:w="1262" w:type="dxa"/>
            <w:shd w:val="clear" w:color="auto" w:fill="auto"/>
            <w:noWrap w:val="0"/>
            <w:vAlign w:val="center"/>
          </w:tcPr>
          <w:p w14:paraId="38DAF588">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03AE0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33A841CF">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7738" w:type="dxa"/>
            <w:shd w:val="clear" w:color="auto" w:fill="auto"/>
            <w:noWrap w:val="0"/>
            <w:vAlign w:val="center"/>
          </w:tcPr>
          <w:p w14:paraId="14F9C8C9">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根据供应商提供的项目关键点、重难点分析及合理化建议进行综合评议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14:paraId="7A71E0BB">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①项目关键点、重难点分析到位，针对性强，具有可行的解决方案的，得5分；</w:t>
            </w:r>
          </w:p>
          <w:p w14:paraId="0EA2749B">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②项目关键点、重难点分析及针对性较好，有效可行的解决方案的，得4分；</w:t>
            </w:r>
          </w:p>
          <w:p w14:paraId="55F22F10">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项目关键点、重难点分析普通，针对性一般，有效可行的解决方案，得3分；</w:t>
            </w:r>
          </w:p>
          <w:p w14:paraId="4EE97453">
            <w:pPr>
              <w:pStyle w:val="71"/>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④项目关键点、重难点分析及针对性</w:t>
            </w:r>
            <w:r>
              <w:rPr>
                <w:rFonts w:hint="eastAsia" w:ascii="宋体" w:hAnsi="宋体" w:eastAsia="宋体" w:cs="宋体"/>
                <w:color w:val="000000"/>
                <w:sz w:val="21"/>
                <w:szCs w:val="21"/>
                <w:highlight w:val="none"/>
                <w:lang w:val="en-US" w:eastAsia="zh-CN"/>
              </w:rPr>
              <w:t>过于笼统，</w:t>
            </w:r>
            <w:r>
              <w:rPr>
                <w:rFonts w:hint="eastAsia" w:ascii="宋体" w:hAnsi="宋体" w:eastAsia="宋体" w:cs="宋体"/>
                <w:color w:val="auto"/>
                <w:sz w:val="21"/>
                <w:szCs w:val="21"/>
                <w:highlight w:val="none"/>
                <w:lang w:val="en-US" w:eastAsia="zh-CN"/>
              </w:rPr>
              <w:t>解决方案</w:t>
            </w:r>
            <w:r>
              <w:rPr>
                <w:rFonts w:hint="eastAsia" w:ascii="宋体" w:hAnsi="宋体" w:eastAsia="宋体" w:cs="宋体"/>
                <w:color w:val="000000"/>
                <w:sz w:val="21"/>
                <w:szCs w:val="21"/>
                <w:highlight w:val="none"/>
              </w:rPr>
              <w:t>内容有欠缺</w:t>
            </w:r>
            <w:r>
              <w:rPr>
                <w:rFonts w:hint="eastAsia" w:ascii="宋体" w:hAnsi="宋体" w:eastAsia="宋体" w:cs="宋体"/>
                <w:color w:val="000000"/>
                <w:sz w:val="21"/>
                <w:szCs w:val="21"/>
                <w:highlight w:val="none"/>
                <w:lang w:eastAsia="zh-CN"/>
              </w:rPr>
              <w:t>的，</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14:paraId="18769C27">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⑤项目关键点、重难点分析不够到位，无针对性，没有可行的解决方案的，得1分；</w:t>
            </w:r>
          </w:p>
          <w:p w14:paraId="7377BEFD">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注：无相关内容的不得分。</w:t>
            </w:r>
          </w:p>
        </w:tc>
        <w:tc>
          <w:tcPr>
            <w:tcW w:w="1262" w:type="dxa"/>
            <w:shd w:val="clear" w:color="auto" w:fill="auto"/>
            <w:noWrap w:val="0"/>
            <w:vAlign w:val="center"/>
          </w:tcPr>
          <w:p w14:paraId="04C439F4">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2513B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62F78594">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7738" w:type="dxa"/>
            <w:shd w:val="clear" w:color="auto" w:fill="auto"/>
            <w:noWrap w:val="0"/>
            <w:vAlign w:val="center"/>
          </w:tcPr>
          <w:p w14:paraId="453CF172">
            <w:pPr>
              <w:rPr>
                <w:rFonts w:hint="eastAsia" w:ascii="宋体" w:hAnsi="宋体" w:eastAsia="宋体" w:cs="宋体"/>
                <w:bCs/>
                <w:sz w:val="21"/>
                <w:szCs w:val="21"/>
              </w:rPr>
            </w:pPr>
            <w:r>
              <w:rPr>
                <w:rFonts w:hint="eastAsia" w:ascii="宋体" w:hAnsi="宋体" w:eastAsia="宋体" w:cs="宋体"/>
                <w:bCs/>
                <w:sz w:val="21"/>
                <w:szCs w:val="21"/>
              </w:rPr>
              <w:t>根据供应商提出的针对本项目的合理化建议与承诺进行评议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p w14:paraId="3F65B451">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z w:val="21"/>
                <w:szCs w:val="21"/>
              </w:rPr>
              <w:t>提出的建议与承诺具有实际意义并得到采纳，每项得1分，最高得</w:t>
            </w:r>
            <w:r>
              <w:rPr>
                <w:rFonts w:hint="eastAsia" w:ascii="宋体" w:hAnsi="宋体" w:eastAsia="宋体" w:cs="宋体"/>
                <w:bCs/>
                <w:sz w:val="21"/>
                <w:szCs w:val="21"/>
                <w:lang w:val="en-US" w:eastAsia="zh-CN"/>
              </w:rPr>
              <w:t>4</w:t>
            </w:r>
            <w:r>
              <w:rPr>
                <w:rFonts w:hint="eastAsia" w:ascii="宋体" w:hAnsi="宋体" w:eastAsia="宋体" w:cs="宋体"/>
                <w:bCs/>
                <w:sz w:val="21"/>
                <w:szCs w:val="21"/>
              </w:rPr>
              <w:t>分。与本项目履约无关的建议与承诺不予认可。</w:t>
            </w:r>
          </w:p>
        </w:tc>
        <w:tc>
          <w:tcPr>
            <w:tcW w:w="1262" w:type="dxa"/>
            <w:shd w:val="clear" w:color="auto" w:fill="auto"/>
            <w:noWrap w:val="0"/>
            <w:vAlign w:val="center"/>
          </w:tcPr>
          <w:p w14:paraId="282F88B6">
            <w:pPr>
              <w:spacing w:line="32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4</w:t>
            </w:r>
          </w:p>
        </w:tc>
      </w:tr>
      <w:tr w14:paraId="06AF8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543E8618">
            <w:pPr>
              <w:spacing w:line="32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15</w:t>
            </w:r>
          </w:p>
        </w:tc>
        <w:tc>
          <w:tcPr>
            <w:tcW w:w="7738" w:type="dxa"/>
            <w:shd w:val="clear" w:color="auto" w:fill="auto"/>
            <w:noWrap w:val="0"/>
            <w:vAlign w:val="center"/>
          </w:tcPr>
          <w:p w14:paraId="4BF5066D">
            <w:pPr>
              <w:spacing w:line="320" w:lineRule="exac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企业获得质量管理体系</w:t>
            </w:r>
            <w:r>
              <w:rPr>
                <w:rFonts w:hint="eastAsia" w:ascii="宋体" w:hAnsi="宋体" w:eastAsia="宋体" w:cs="宋体"/>
                <w:bCs/>
                <w:sz w:val="21"/>
                <w:szCs w:val="21"/>
                <w:lang w:val="en-US" w:eastAsia="zh-CN"/>
              </w:rPr>
              <w:t>I</w:t>
            </w:r>
            <w:r>
              <w:rPr>
                <w:rFonts w:hint="eastAsia" w:ascii="宋体" w:hAnsi="宋体" w:eastAsia="宋体" w:cs="宋体"/>
                <w:bCs/>
                <w:sz w:val="21"/>
                <w:szCs w:val="21"/>
              </w:rPr>
              <w:t xml:space="preserve">S09001及以上认证、环境管理体系IS014001及以上认证职业健康安全管理体系 </w:t>
            </w:r>
            <w:r>
              <w:rPr>
                <w:rFonts w:hint="eastAsia" w:ascii="宋体" w:hAnsi="宋体" w:eastAsia="宋体" w:cs="宋体"/>
                <w:bCs/>
                <w:sz w:val="21"/>
                <w:szCs w:val="21"/>
                <w:lang w:val="en-US" w:eastAsia="zh-CN"/>
              </w:rPr>
              <w:t>I</w:t>
            </w:r>
            <w:r>
              <w:rPr>
                <w:rFonts w:hint="eastAsia" w:ascii="宋体" w:hAnsi="宋体" w:eastAsia="宋体" w:cs="宋体"/>
                <w:bCs/>
                <w:sz w:val="21"/>
                <w:szCs w:val="21"/>
              </w:rPr>
              <w:t>S045001 及以上认证，且在有效认证期内，每一个1分</w:t>
            </w:r>
            <w:r>
              <w:rPr>
                <w:rFonts w:hint="eastAsia" w:ascii="宋体" w:hAnsi="宋体" w:cs="宋体"/>
                <w:bCs/>
                <w:sz w:val="21"/>
                <w:szCs w:val="21"/>
                <w:lang w:eastAsia="zh-CN"/>
              </w:rPr>
              <w:t>，</w:t>
            </w:r>
            <w:r>
              <w:rPr>
                <w:rFonts w:hint="eastAsia" w:ascii="宋体" w:hAnsi="宋体" w:eastAsia="宋体" w:cs="宋体"/>
                <w:bCs/>
                <w:sz w:val="21"/>
                <w:szCs w:val="21"/>
              </w:rPr>
              <w:t>共计3分</w:t>
            </w:r>
            <w:r>
              <w:rPr>
                <w:rFonts w:hint="eastAsia" w:ascii="宋体" w:hAnsi="宋体" w:cs="宋体"/>
                <w:bCs/>
                <w:sz w:val="21"/>
                <w:szCs w:val="21"/>
                <w:lang w:eastAsia="zh-CN"/>
              </w:rPr>
              <w:t>。</w:t>
            </w:r>
            <w:r>
              <w:rPr>
                <w:rFonts w:hint="eastAsia" w:ascii="宋体" w:hAnsi="宋体" w:eastAsia="宋体" w:cs="宋体"/>
                <w:bCs/>
                <w:sz w:val="21"/>
                <w:szCs w:val="21"/>
              </w:rPr>
              <w:t>(附相关证明材料</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并加盖公章，</w:t>
            </w:r>
            <w:r>
              <w:rPr>
                <w:rFonts w:hint="eastAsia" w:ascii="宋体" w:hAnsi="宋体" w:eastAsia="宋体" w:cs="宋体"/>
                <w:bCs/>
                <w:sz w:val="21"/>
                <w:szCs w:val="21"/>
              </w:rPr>
              <w:t>未提供不得分)</w:t>
            </w:r>
          </w:p>
        </w:tc>
        <w:tc>
          <w:tcPr>
            <w:tcW w:w="1262" w:type="dxa"/>
            <w:shd w:val="clear" w:color="auto" w:fill="auto"/>
            <w:noWrap w:val="0"/>
            <w:vAlign w:val="center"/>
          </w:tcPr>
          <w:p w14:paraId="46A2CBD8">
            <w:pPr>
              <w:spacing w:line="32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3</w:t>
            </w:r>
          </w:p>
        </w:tc>
      </w:tr>
      <w:tr w14:paraId="15FF0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30404785">
            <w:pPr>
              <w:spacing w:line="32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16</w:t>
            </w:r>
          </w:p>
        </w:tc>
        <w:tc>
          <w:tcPr>
            <w:tcW w:w="7738" w:type="dxa"/>
            <w:shd w:val="clear" w:color="auto" w:fill="auto"/>
            <w:noWrap w:val="0"/>
            <w:vAlign w:val="center"/>
          </w:tcPr>
          <w:p w14:paraId="4A3FE5F6">
            <w:pPr>
              <w:spacing w:line="320" w:lineRule="exact"/>
              <w:rPr>
                <w:rFonts w:hint="eastAsia" w:ascii="宋体" w:hAnsi="宋体" w:eastAsia="宋体" w:cs="宋体"/>
                <w:bCs/>
                <w:sz w:val="21"/>
                <w:szCs w:val="21"/>
                <w:lang w:eastAsia="zh-CN"/>
              </w:rPr>
            </w:pPr>
            <w:r>
              <w:rPr>
                <w:rFonts w:hint="eastAsia" w:ascii="宋体" w:hAnsi="宋体" w:eastAsia="宋体" w:cs="宋体"/>
                <w:bCs/>
                <w:sz w:val="21"/>
                <w:szCs w:val="21"/>
              </w:rPr>
              <w:t>拟派项目负责人(项目经理)</w:t>
            </w:r>
            <w:r>
              <w:rPr>
                <w:rFonts w:hint="eastAsia" w:ascii="宋体" w:hAnsi="宋体" w:eastAsia="宋体" w:cs="宋体"/>
                <w:bCs/>
                <w:sz w:val="21"/>
                <w:szCs w:val="21"/>
                <w:lang w:eastAsia="zh-CN"/>
              </w:rPr>
              <w:t>：</w:t>
            </w:r>
          </w:p>
          <w:p w14:paraId="4D48F12E">
            <w:pPr>
              <w:spacing w:line="320" w:lineRule="exact"/>
              <w:rPr>
                <w:rFonts w:hint="eastAsia" w:ascii="宋体" w:hAnsi="宋体" w:eastAsia="宋体" w:cs="宋体"/>
                <w:bCs/>
                <w:sz w:val="21"/>
                <w:szCs w:val="21"/>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bCs/>
                <w:sz w:val="21"/>
                <w:szCs w:val="21"/>
              </w:rPr>
              <w:t>具有</w:t>
            </w:r>
            <w:r>
              <w:rPr>
                <w:rFonts w:hint="eastAsia" w:ascii="宋体" w:hAnsi="宋体" w:eastAsia="宋体" w:cs="宋体"/>
                <w:bCs/>
                <w:sz w:val="21"/>
                <w:szCs w:val="21"/>
                <w:lang w:val="en-US" w:eastAsia="zh-CN"/>
              </w:rPr>
              <w:t>一</w:t>
            </w:r>
            <w:r>
              <w:rPr>
                <w:rFonts w:hint="eastAsia" w:ascii="宋体" w:hAnsi="宋体" w:eastAsia="宋体" w:cs="宋体"/>
                <w:bCs/>
                <w:sz w:val="21"/>
                <w:szCs w:val="21"/>
              </w:rPr>
              <w:t>级建造师</w:t>
            </w:r>
            <w:r>
              <w:rPr>
                <w:rFonts w:hint="eastAsia" w:ascii="宋体" w:hAnsi="宋体" w:eastAsia="宋体" w:cs="宋体"/>
                <w:bCs/>
                <w:sz w:val="21"/>
                <w:szCs w:val="21"/>
                <w:lang w:val="en-US" w:eastAsia="zh-CN"/>
              </w:rPr>
              <w:t>注册</w:t>
            </w:r>
            <w:r>
              <w:rPr>
                <w:rFonts w:hint="eastAsia" w:ascii="宋体" w:hAnsi="宋体" w:eastAsia="宋体" w:cs="宋体"/>
                <w:bCs/>
                <w:sz w:val="21"/>
                <w:szCs w:val="21"/>
              </w:rPr>
              <w:t>证书的</w:t>
            </w:r>
            <w:r>
              <w:rPr>
                <w:rFonts w:hint="eastAsia" w:ascii="宋体" w:hAnsi="宋体" w:eastAsia="宋体" w:cs="宋体"/>
                <w:bCs/>
                <w:sz w:val="21"/>
                <w:szCs w:val="21"/>
                <w:lang w:val="en-US" w:eastAsia="zh-CN"/>
              </w:rPr>
              <w:t>得</w:t>
            </w:r>
            <w:r>
              <w:rPr>
                <w:rFonts w:hint="eastAsia" w:ascii="宋体" w:hAnsi="宋体" w:eastAsia="宋体" w:cs="宋体"/>
                <w:bCs/>
                <w:sz w:val="21"/>
                <w:szCs w:val="21"/>
              </w:rPr>
              <w:t>2分</w:t>
            </w:r>
          </w:p>
          <w:p w14:paraId="0A7BEBE1">
            <w:pPr>
              <w:spacing w:line="320" w:lineRule="exact"/>
              <w:rPr>
                <w:rFonts w:hint="eastAsia" w:ascii="宋体" w:hAnsi="宋体" w:eastAsia="宋体" w:cs="宋体"/>
                <w:bCs/>
                <w:sz w:val="21"/>
                <w:szCs w:val="21"/>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bCs/>
                <w:sz w:val="21"/>
                <w:szCs w:val="21"/>
              </w:rPr>
              <w:t>具有</w:t>
            </w:r>
            <w:r>
              <w:rPr>
                <w:rFonts w:hint="eastAsia" w:ascii="宋体" w:hAnsi="宋体" w:eastAsia="宋体" w:cs="宋体"/>
                <w:bCs/>
                <w:sz w:val="21"/>
                <w:szCs w:val="21"/>
                <w:lang w:val="en-US" w:eastAsia="zh-CN"/>
              </w:rPr>
              <w:t>二</w:t>
            </w:r>
            <w:r>
              <w:rPr>
                <w:rFonts w:hint="eastAsia" w:ascii="宋体" w:hAnsi="宋体" w:eastAsia="宋体" w:cs="宋体"/>
                <w:bCs/>
                <w:sz w:val="21"/>
                <w:szCs w:val="21"/>
              </w:rPr>
              <w:t>级建造师</w:t>
            </w:r>
            <w:r>
              <w:rPr>
                <w:rFonts w:hint="eastAsia" w:ascii="宋体" w:hAnsi="宋体" w:eastAsia="宋体" w:cs="宋体"/>
                <w:bCs/>
                <w:sz w:val="21"/>
                <w:szCs w:val="21"/>
                <w:lang w:val="en-US" w:eastAsia="zh-CN"/>
              </w:rPr>
              <w:t>注册</w:t>
            </w:r>
            <w:r>
              <w:rPr>
                <w:rFonts w:hint="eastAsia" w:ascii="宋体" w:hAnsi="宋体" w:eastAsia="宋体" w:cs="宋体"/>
                <w:bCs/>
                <w:sz w:val="21"/>
                <w:szCs w:val="21"/>
              </w:rPr>
              <w:t>证书的</w:t>
            </w:r>
            <w:r>
              <w:rPr>
                <w:rFonts w:hint="eastAsia" w:ascii="宋体" w:hAnsi="宋体" w:eastAsia="宋体" w:cs="宋体"/>
                <w:bCs/>
                <w:sz w:val="21"/>
                <w:szCs w:val="21"/>
                <w:lang w:val="en-US" w:eastAsia="zh-CN"/>
              </w:rPr>
              <w:t>得1</w:t>
            </w:r>
            <w:r>
              <w:rPr>
                <w:rFonts w:hint="eastAsia" w:ascii="宋体" w:hAnsi="宋体" w:eastAsia="宋体" w:cs="宋体"/>
                <w:bCs/>
                <w:sz w:val="21"/>
                <w:szCs w:val="21"/>
              </w:rPr>
              <w:t>分</w:t>
            </w:r>
          </w:p>
          <w:p w14:paraId="546B9974">
            <w:pPr>
              <w:spacing w:line="320" w:lineRule="exac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（须提供证书扫描件及近三个月来任意时间的社保证明材料</w:t>
            </w:r>
            <w:r>
              <w:rPr>
                <w:rFonts w:hint="eastAsia" w:ascii="宋体" w:hAnsi="宋体" w:eastAsia="宋体" w:cs="宋体"/>
                <w:bCs/>
                <w:sz w:val="21"/>
                <w:szCs w:val="21"/>
                <w:lang w:val="en-US" w:eastAsia="zh-CN"/>
              </w:rPr>
              <w:t>并加盖公章，</w:t>
            </w:r>
            <w:r>
              <w:rPr>
                <w:rFonts w:hint="eastAsia" w:ascii="宋体" w:hAnsi="宋体" w:eastAsia="宋体" w:cs="宋体"/>
                <w:bCs/>
                <w:sz w:val="21"/>
                <w:szCs w:val="21"/>
              </w:rPr>
              <w:t>未提供不得分）</w:t>
            </w:r>
          </w:p>
        </w:tc>
        <w:tc>
          <w:tcPr>
            <w:tcW w:w="1262" w:type="dxa"/>
            <w:shd w:val="clear" w:color="auto" w:fill="auto"/>
            <w:noWrap w:val="0"/>
            <w:vAlign w:val="center"/>
          </w:tcPr>
          <w:p w14:paraId="708C354E">
            <w:pPr>
              <w:spacing w:line="32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w:t>
            </w:r>
          </w:p>
        </w:tc>
      </w:tr>
      <w:tr w14:paraId="12252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703C8508">
            <w:pPr>
              <w:spacing w:line="32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17</w:t>
            </w:r>
          </w:p>
        </w:tc>
        <w:tc>
          <w:tcPr>
            <w:tcW w:w="7738" w:type="dxa"/>
            <w:shd w:val="clear" w:color="auto" w:fill="auto"/>
            <w:noWrap w:val="0"/>
            <w:vAlign w:val="center"/>
          </w:tcPr>
          <w:p w14:paraId="13E13F83">
            <w:pPr>
              <w:autoSpaceDE w:val="0"/>
              <w:autoSpaceDN w:val="0"/>
              <w:spacing w:line="3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3DA248B">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年以来（以合同签订时间为准）具有</w:t>
            </w:r>
            <w:r>
              <w:rPr>
                <w:rFonts w:hint="eastAsia" w:ascii="宋体" w:hAnsi="宋体" w:eastAsia="宋体" w:cs="宋体"/>
                <w:color w:val="auto"/>
                <w:sz w:val="21"/>
                <w:szCs w:val="21"/>
                <w:highlight w:val="none"/>
                <w:lang w:val="en-US" w:eastAsia="zh-CN"/>
              </w:rPr>
              <w:t>类似业绩</w:t>
            </w:r>
            <w:r>
              <w:rPr>
                <w:rFonts w:hint="eastAsia" w:ascii="宋体" w:hAnsi="宋体" w:eastAsia="宋体" w:cs="宋体"/>
                <w:color w:val="auto"/>
                <w:sz w:val="21"/>
                <w:szCs w:val="21"/>
                <w:highlight w:val="none"/>
              </w:rPr>
              <w:t>，每个得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最高得1分</w:t>
            </w:r>
            <w:r>
              <w:rPr>
                <w:rFonts w:hint="eastAsia" w:ascii="宋体" w:hAnsi="宋体" w:eastAsia="宋体" w:cs="宋体"/>
                <w:color w:val="auto"/>
                <w:sz w:val="21"/>
                <w:szCs w:val="21"/>
                <w:highlight w:val="none"/>
              </w:rPr>
              <w:t>。</w:t>
            </w:r>
          </w:p>
          <w:p w14:paraId="7424B41B">
            <w:pPr>
              <w:spacing w:line="320" w:lineRule="exact"/>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提供清晰</w:t>
            </w:r>
            <w:r>
              <w:rPr>
                <w:rFonts w:hint="eastAsia" w:ascii="宋体" w:hAnsi="宋体" w:eastAsia="宋体" w:cs="宋体"/>
                <w:color w:val="auto"/>
                <w:sz w:val="21"/>
                <w:szCs w:val="21"/>
                <w:highlight w:val="none"/>
                <w:lang w:val="en-US" w:eastAsia="zh-CN"/>
              </w:rPr>
              <w:t>可辨</w:t>
            </w:r>
            <w:r>
              <w:rPr>
                <w:rFonts w:hint="eastAsia" w:ascii="宋体" w:hAnsi="宋体" w:eastAsia="宋体" w:cs="宋体"/>
                <w:color w:val="auto"/>
                <w:sz w:val="21"/>
                <w:szCs w:val="21"/>
                <w:highlight w:val="none"/>
              </w:rPr>
              <w:t>的施工合同复印件及验收证明资料（验收报告或验收记录表复印件）</w:t>
            </w:r>
            <w:r>
              <w:rPr>
                <w:rFonts w:hint="eastAsia" w:ascii="宋体" w:hAnsi="宋体" w:eastAsia="宋体" w:cs="宋体"/>
                <w:color w:val="auto"/>
                <w:sz w:val="21"/>
                <w:szCs w:val="21"/>
                <w:highlight w:val="none"/>
                <w:lang w:val="en-US" w:eastAsia="zh-CN"/>
              </w:rPr>
              <w:t>并加盖公章</w:t>
            </w:r>
            <w:r>
              <w:rPr>
                <w:rFonts w:hint="eastAsia" w:ascii="宋体" w:hAnsi="宋体" w:eastAsia="宋体" w:cs="宋体"/>
                <w:color w:val="auto"/>
                <w:sz w:val="21"/>
                <w:szCs w:val="21"/>
                <w:highlight w:val="none"/>
                <w:lang w:eastAsia="zh-CN"/>
              </w:rPr>
              <w:t>，两项资料缺一不得分。</w:t>
            </w:r>
            <w:r>
              <w:rPr>
                <w:rFonts w:hint="eastAsia" w:ascii="宋体" w:hAnsi="宋体" w:eastAsia="宋体" w:cs="宋体"/>
                <w:color w:val="auto"/>
                <w:sz w:val="21"/>
                <w:szCs w:val="21"/>
                <w:highlight w:val="none"/>
              </w:rPr>
              <w:t>如不能体现项目经理</w:t>
            </w:r>
            <w:r>
              <w:rPr>
                <w:rFonts w:hint="eastAsia" w:ascii="宋体" w:hAnsi="宋体" w:eastAsia="宋体" w:cs="宋体"/>
                <w:color w:val="auto"/>
                <w:sz w:val="21"/>
                <w:szCs w:val="21"/>
                <w:highlight w:val="none"/>
                <w:lang w:val="en-US" w:eastAsia="zh-CN"/>
              </w:rPr>
              <w:t>姓名的</w:t>
            </w:r>
            <w:r>
              <w:rPr>
                <w:rFonts w:hint="eastAsia" w:ascii="宋体" w:hAnsi="宋体" w:eastAsia="宋体" w:cs="宋体"/>
                <w:color w:val="auto"/>
                <w:sz w:val="21"/>
                <w:szCs w:val="21"/>
                <w:highlight w:val="none"/>
              </w:rPr>
              <w:t>，可提供该项业主加盖公章的证明材料，时间以验收证明资料时间为准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c>
          <w:tcPr>
            <w:tcW w:w="1262" w:type="dxa"/>
            <w:shd w:val="clear" w:color="auto" w:fill="auto"/>
            <w:noWrap w:val="0"/>
            <w:vAlign w:val="center"/>
          </w:tcPr>
          <w:p w14:paraId="740A5D9E">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61333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noWrap w:val="0"/>
            <w:vAlign w:val="center"/>
          </w:tcPr>
          <w:p w14:paraId="6BA027AB">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7738" w:type="dxa"/>
            <w:shd w:val="clear" w:color="auto" w:fill="auto"/>
            <w:noWrap w:val="0"/>
            <w:vAlign w:val="center"/>
          </w:tcPr>
          <w:p w14:paraId="26B4CA97">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满足采购文件要求且最低的参与评审价格为评标基准价，其价格分为满分</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rPr>
              <w:t>分。</w:t>
            </w:r>
          </w:p>
          <w:p w14:paraId="50BF5557">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其余供应商的价格分以下列公式计算：</w:t>
            </w:r>
          </w:p>
          <w:p w14:paraId="573F1B1A">
            <w:pPr>
              <w:spacing w:line="300" w:lineRule="exac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rPr>
              <w:t>价格分得分＝[评标基准价/</w:t>
            </w:r>
            <w:r>
              <w:rPr>
                <w:rFonts w:hint="eastAsia" w:ascii="宋体" w:hAnsi="宋体" w:eastAsia="宋体" w:cs="宋体"/>
                <w:color w:val="000000"/>
                <w:sz w:val="21"/>
                <w:szCs w:val="21"/>
                <w:highlight w:val="none"/>
                <w:lang w:eastAsia="zh-CN"/>
              </w:rPr>
              <w:t>参与评审的价格</w:t>
            </w:r>
            <w:r>
              <w:rPr>
                <w:rFonts w:hint="eastAsia" w:ascii="宋体" w:hAnsi="宋体" w:eastAsia="宋体" w:cs="宋体"/>
                <w:color w:val="000000"/>
                <w:sz w:val="21"/>
                <w:szCs w:val="21"/>
                <w:highlight w:val="none"/>
              </w:rPr>
              <w:t>] ×</w:t>
            </w:r>
            <w:r>
              <w:rPr>
                <w:rFonts w:hint="eastAsia" w:ascii="宋体" w:hAnsi="宋体" w:eastAsia="宋体" w:cs="宋体"/>
                <w:color w:val="000000"/>
                <w:sz w:val="21"/>
                <w:szCs w:val="21"/>
                <w:highlight w:val="none"/>
                <w:lang w:val="en-US" w:eastAsia="zh-CN"/>
              </w:rPr>
              <w:t>30</w:t>
            </w:r>
            <w:r>
              <w:rPr>
                <w:rFonts w:hint="eastAsia" w:ascii="宋体" w:hAnsi="宋体" w:eastAsia="宋体" w:cs="宋体"/>
                <w:highlight w:val="none"/>
              </w:rPr>
              <w:t>×100％</w:t>
            </w:r>
          </w:p>
          <w:p w14:paraId="3D1B837D">
            <w:pPr>
              <w:pStyle w:val="7"/>
              <w:spacing w:line="340" w:lineRule="exact"/>
              <w:ind w:firstLine="0" w:firstLineChars="0"/>
              <w:rPr>
                <w:rFonts w:hint="eastAsia" w:ascii="宋体" w:hAnsi="宋体" w:eastAsia="宋体" w:cs="宋体"/>
                <w:snapToGrid w:val="0"/>
                <w:color w:val="000000"/>
                <w:kern w:val="28"/>
                <w:sz w:val="21"/>
                <w:szCs w:val="21"/>
                <w:highlight w:val="none"/>
                <w:lang w:val="en-US" w:eastAsia="zh-CN" w:bidi="ar-SA"/>
              </w:rPr>
            </w:pPr>
            <w:r>
              <w:rPr>
                <w:rFonts w:hint="eastAsia" w:ascii="宋体" w:hAnsi="宋体" w:eastAsia="宋体" w:cs="宋体"/>
                <w:snapToGrid/>
                <w:color w:val="000000"/>
                <w:kern w:val="2"/>
                <w:sz w:val="21"/>
                <w:szCs w:val="21"/>
                <w:highlight w:val="none"/>
                <w:lang w:val="zh-CN" w:eastAsia="zh-CN" w:bidi="ar-SA"/>
              </w:rPr>
              <w:t>以最终报价为评审依据。</w:t>
            </w:r>
          </w:p>
        </w:tc>
        <w:tc>
          <w:tcPr>
            <w:tcW w:w="1262" w:type="dxa"/>
            <w:shd w:val="clear" w:color="auto" w:fill="auto"/>
            <w:noWrap w:val="0"/>
            <w:vAlign w:val="center"/>
          </w:tcPr>
          <w:p w14:paraId="4AE91D1A">
            <w:pPr>
              <w:pStyle w:val="7"/>
              <w:spacing w:line="340" w:lineRule="exact"/>
              <w:ind w:firstLine="0" w:firstLineChars="0"/>
              <w:jc w:val="center"/>
              <w:rPr>
                <w:rFonts w:hint="eastAsia" w:ascii="宋体" w:hAnsi="宋体" w:eastAsia="宋体" w:cs="宋体"/>
                <w:snapToGrid/>
                <w:color w:val="000000"/>
                <w:kern w:val="2"/>
                <w:sz w:val="21"/>
                <w:szCs w:val="21"/>
                <w:highlight w:val="none"/>
                <w:lang w:val="en-US" w:eastAsia="zh-CN" w:bidi="ar-SA"/>
              </w:rPr>
            </w:pPr>
            <w:r>
              <w:rPr>
                <w:rFonts w:hint="eastAsia" w:ascii="宋体" w:hAnsi="宋体" w:eastAsia="宋体" w:cs="宋体"/>
                <w:snapToGrid/>
                <w:color w:val="000000"/>
                <w:kern w:val="2"/>
                <w:sz w:val="21"/>
                <w:szCs w:val="21"/>
                <w:highlight w:val="none"/>
                <w:lang w:val="en-US" w:eastAsia="zh-CN" w:bidi="ar-SA"/>
              </w:rPr>
              <w:t>30</w:t>
            </w:r>
          </w:p>
        </w:tc>
      </w:tr>
      <w:bookmarkEnd w:id="424"/>
    </w:tbl>
    <w:p w14:paraId="522D0E73">
      <w:pPr>
        <w:keepLines/>
        <w:autoSpaceDE w:val="0"/>
        <w:autoSpaceDN w:val="0"/>
        <w:snapToGrid w:val="0"/>
        <w:spacing w:line="360" w:lineRule="auto"/>
        <w:jc w:val="center"/>
        <w:textAlignment w:val="baseline"/>
        <w:outlineLvl w:val="2"/>
        <w:rPr>
          <w:rFonts w:eastAsia="黑体"/>
          <w:b/>
          <w:sz w:val="28"/>
          <w:szCs w:val="28"/>
        </w:rPr>
      </w:pPr>
    </w:p>
    <w:p w14:paraId="14E5D09E">
      <w:pPr>
        <w:keepLines/>
        <w:autoSpaceDE w:val="0"/>
        <w:autoSpaceDN w:val="0"/>
        <w:snapToGrid w:val="0"/>
        <w:spacing w:line="360" w:lineRule="auto"/>
        <w:jc w:val="left"/>
        <w:textAlignment w:val="baseline"/>
        <w:outlineLvl w:val="2"/>
        <w:rPr>
          <w:rFonts w:eastAsia="黑体"/>
          <w:b/>
          <w:sz w:val="21"/>
          <w:szCs w:val="21"/>
        </w:rPr>
      </w:pPr>
      <w:r>
        <w:rPr>
          <w:rFonts w:hint="eastAsia" w:cs="Arial" w:asciiTheme="minorEastAsia" w:hAnsiTheme="minorEastAsia" w:eastAsiaTheme="minorEastAsia"/>
          <w:b/>
          <w:kern w:val="0"/>
          <w:sz w:val="21"/>
          <w:szCs w:val="21"/>
        </w:rPr>
        <w:t>备注：1、供应商编制投标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2A610E16">
      <w:pPr>
        <w:spacing w:line="360" w:lineRule="auto"/>
        <w:jc w:val="center"/>
        <w:outlineLvl w:val="0"/>
        <w:rPr>
          <w:rFonts w:hint="eastAsia" w:ascii="宋体" w:hAnsi="宋体" w:cs="仿宋_GB2312"/>
          <w:b/>
          <w:sz w:val="36"/>
          <w:szCs w:val="36"/>
        </w:rPr>
        <w:sectPr>
          <w:pgSz w:w="11905" w:h="16838"/>
          <w:pgMar w:top="1134" w:right="1134" w:bottom="1134" w:left="1134" w:header="850" w:footer="992" w:gutter="0"/>
          <w:pgNumType w:fmt="decimal"/>
          <w:cols w:space="0" w:num="1"/>
          <w:titlePg/>
          <w:rtlGutter w:val="0"/>
          <w:docGrid w:linePitch="312" w:charSpace="0"/>
        </w:sectPr>
      </w:pPr>
    </w:p>
    <w:p w14:paraId="7CBC136C">
      <w:pPr>
        <w:spacing w:line="360" w:lineRule="auto"/>
        <w:jc w:val="center"/>
        <w:outlineLvl w:val="0"/>
        <w:rPr>
          <w:rFonts w:hint="eastAsia" w:ascii="宋体" w:hAnsi="宋体" w:cs="仿宋_GB2312"/>
          <w:b/>
          <w:sz w:val="36"/>
          <w:szCs w:val="36"/>
        </w:rPr>
      </w:pPr>
    </w:p>
    <w:p w14:paraId="66D46360">
      <w:pPr>
        <w:spacing w:line="360" w:lineRule="auto"/>
        <w:jc w:val="center"/>
        <w:outlineLvl w:val="0"/>
        <w:rPr>
          <w:rFonts w:hint="eastAsia" w:ascii="宋体" w:hAnsi="宋体" w:cs="仿宋_GB2312"/>
          <w:b/>
          <w:sz w:val="36"/>
          <w:szCs w:val="36"/>
        </w:rPr>
      </w:pPr>
    </w:p>
    <w:p w14:paraId="45A48AB6">
      <w:pPr>
        <w:spacing w:line="360" w:lineRule="auto"/>
        <w:jc w:val="center"/>
        <w:outlineLvl w:val="0"/>
        <w:rPr>
          <w:rFonts w:hint="eastAsia" w:ascii="宋体" w:hAnsi="宋体" w:cs="仿宋_GB2312"/>
          <w:b/>
          <w:sz w:val="36"/>
          <w:szCs w:val="36"/>
        </w:rPr>
      </w:pPr>
    </w:p>
    <w:p w14:paraId="57314CBA">
      <w:pPr>
        <w:spacing w:line="360" w:lineRule="auto"/>
        <w:jc w:val="center"/>
        <w:outlineLvl w:val="0"/>
        <w:rPr>
          <w:rFonts w:hint="eastAsia" w:ascii="宋体" w:hAnsi="宋体" w:cs="仿宋_GB2312"/>
          <w:b/>
          <w:sz w:val="36"/>
          <w:szCs w:val="36"/>
        </w:rPr>
      </w:pPr>
    </w:p>
    <w:p w14:paraId="31E37748">
      <w:pPr>
        <w:spacing w:line="360" w:lineRule="auto"/>
        <w:jc w:val="center"/>
        <w:outlineLvl w:val="0"/>
        <w:rPr>
          <w:rFonts w:hint="eastAsia" w:ascii="宋体" w:hAnsi="宋体" w:cs="仿宋_GB2312"/>
          <w:b/>
          <w:sz w:val="36"/>
          <w:szCs w:val="36"/>
        </w:rPr>
      </w:pPr>
    </w:p>
    <w:p w14:paraId="2D7534A8">
      <w:pPr>
        <w:spacing w:line="360" w:lineRule="auto"/>
        <w:jc w:val="center"/>
        <w:outlineLvl w:val="0"/>
        <w:rPr>
          <w:rFonts w:hint="eastAsia" w:ascii="宋体" w:hAnsi="宋体" w:cs="仿宋_GB2312"/>
          <w:b/>
          <w:sz w:val="36"/>
          <w:szCs w:val="36"/>
        </w:rPr>
      </w:pPr>
    </w:p>
    <w:p w14:paraId="635C8303">
      <w:pPr>
        <w:spacing w:line="360" w:lineRule="auto"/>
        <w:jc w:val="center"/>
        <w:outlineLvl w:val="0"/>
        <w:rPr>
          <w:rFonts w:hint="eastAsia" w:ascii="宋体" w:hAnsi="宋体" w:cs="仿宋_GB2312"/>
          <w:b/>
          <w:sz w:val="36"/>
          <w:szCs w:val="36"/>
        </w:rPr>
      </w:pPr>
    </w:p>
    <w:p w14:paraId="65E6BA4D">
      <w:pPr>
        <w:spacing w:line="360" w:lineRule="auto"/>
        <w:jc w:val="center"/>
        <w:outlineLvl w:val="0"/>
        <w:rPr>
          <w:rFonts w:hint="eastAsia" w:ascii="宋体" w:hAnsi="宋体" w:cs="仿宋_GB2312"/>
          <w:b/>
          <w:sz w:val="36"/>
          <w:szCs w:val="36"/>
        </w:rPr>
        <w:sectPr>
          <w:pgSz w:w="11905" w:h="16838"/>
          <w:pgMar w:top="1134" w:right="1134" w:bottom="1134" w:left="1134" w:header="850" w:footer="992" w:gutter="0"/>
          <w:pgNumType w:fmt="decimal"/>
          <w:cols w:space="0" w:num="1"/>
          <w:titlePg/>
          <w:rtlGutter w:val="0"/>
          <w:docGrid w:linePitch="312" w:charSpace="0"/>
        </w:sect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14:paraId="4F5B0D97">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14:paraId="6E940D5D">
      <w:pPr>
        <w:numPr>
          <w:ilvl w:val="0"/>
          <w:numId w:val="0"/>
        </w:numPr>
        <w:spacing w:line="360" w:lineRule="auto"/>
        <w:ind w:leftChars="0"/>
        <w:jc w:val="both"/>
        <w:rPr>
          <w:rFonts w:hint="eastAsia"/>
          <w:b/>
          <w:sz w:val="48"/>
        </w:rPr>
      </w:pPr>
    </w:p>
    <w:p w14:paraId="1C24C46B">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14:paraId="581F3151">
      <w:pPr>
        <w:spacing w:line="360" w:lineRule="auto"/>
        <w:jc w:val="center"/>
        <w:rPr>
          <w:rFonts w:hint="eastAsia" w:ascii="宋体" w:hAnsi="宋体"/>
          <w:b/>
          <w:sz w:val="32"/>
          <w:szCs w:val="32"/>
        </w:rPr>
      </w:pPr>
    </w:p>
    <w:p w14:paraId="165177BB">
      <w:pPr>
        <w:pStyle w:val="71"/>
        <w:rPr>
          <w:rFonts w:hint="eastAsia"/>
        </w:rPr>
      </w:pPr>
    </w:p>
    <w:p w14:paraId="5A3A7D1F">
      <w:pPr>
        <w:pStyle w:val="71"/>
        <w:rPr>
          <w:rFonts w:hint="eastAsia"/>
        </w:rPr>
      </w:pPr>
    </w:p>
    <w:p w14:paraId="63500BAE">
      <w:pPr>
        <w:pStyle w:val="71"/>
        <w:rPr>
          <w:rFonts w:hint="eastAsia"/>
        </w:rPr>
      </w:pPr>
    </w:p>
    <w:p w14:paraId="286CD386">
      <w:pPr>
        <w:pStyle w:val="71"/>
        <w:rPr>
          <w:rFonts w:hint="eastAsia"/>
        </w:rPr>
      </w:pPr>
    </w:p>
    <w:p w14:paraId="47E2F02F">
      <w:pPr>
        <w:pStyle w:val="71"/>
        <w:rPr>
          <w:rFonts w:hint="eastAsia"/>
        </w:rPr>
      </w:pPr>
    </w:p>
    <w:p w14:paraId="7BFEE264">
      <w:pPr>
        <w:pStyle w:val="71"/>
        <w:rPr>
          <w:rFonts w:hint="eastAsia"/>
        </w:rPr>
      </w:pPr>
    </w:p>
    <w:p w14:paraId="1E6FBDE6">
      <w:pPr>
        <w:pStyle w:val="71"/>
        <w:rPr>
          <w:rFonts w:hint="eastAsia"/>
        </w:rPr>
      </w:pPr>
    </w:p>
    <w:p w14:paraId="0FB99ED2">
      <w:pPr>
        <w:pStyle w:val="71"/>
        <w:rPr>
          <w:rFonts w:hint="eastAsia"/>
        </w:rPr>
      </w:pPr>
    </w:p>
    <w:p w14:paraId="0A615211">
      <w:pPr>
        <w:pStyle w:val="71"/>
        <w:rPr>
          <w:rFonts w:hint="eastAsia"/>
        </w:rPr>
      </w:pPr>
    </w:p>
    <w:p w14:paraId="56630BC3">
      <w:pPr>
        <w:pStyle w:val="71"/>
        <w:rPr>
          <w:rFonts w:hint="eastAsia"/>
        </w:rPr>
      </w:pPr>
    </w:p>
    <w:p w14:paraId="7274FC72">
      <w:pPr>
        <w:pStyle w:val="71"/>
        <w:rPr>
          <w:rFonts w:hint="eastAsia"/>
        </w:rPr>
      </w:pPr>
    </w:p>
    <w:p w14:paraId="5D812955">
      <w:pPr>
        <w:pStyle w:val="71"/>
        <w:rPr>
          <w:rFonts w:hint="eastAsia"/>
        </w:rPr>
      </w:pPr>
    </w:p>
    <w:p w14:paraId="58E99607">
      <w:pPr>
        <w:pStyle w:val="71"/>
        <w:rPr>
          <w:rFonts w:hint="eastAsia"/>
        </w:rPr>
      </w:pPr>
    </w:p>
    <w:p w14:paraId="176B1D45">
      <w:pPr>
        <w:pStyle w:val="71"/>
        <w:rPr>
          <w:rFonts w:hint="eastAsia"/>
        </w:rPr>
      </w:pPr>
    </w:p>
    <w:p w14:paraId="6D5D11D8">
      <w:pPr>
        <w:numPr>
          <w:ilvl w:val="0"/>
          <w:numId w:val="0"/>
        </w:numPr>
        <w:spacing w:line="360" w:lineRule="auto"/>
        <w:ind w:leftChars="0"/>
        <w:jc w:val="both"/>
        <w:rPr>
          <w:rFonts w:hint="eastAsia" w:ascii="宋体" w:hAnsi="宋体"/>
          <w:b/>
          <w:sz w:val="32"/>
          <w:szCs w:val="32"/>
        </w:rPr>
      </w:pPr>
    </w:p>
    <w:p w14:paraId="7A669490">
      <w:pPr>
        <w:numPr>
          <w:ilvl w:val="0"/>
          <w:numId w:val="0"/>
        </w:numPr>
        <w:spacing w:line="360" w:lineRule="auto"/>
        <w:ind w:leftChars="0"/>
        <w:jc w:val="both"/>
        <w:rPr>
          <w:rFonts w:hint="eastAsia" w:ascii="宋体" w:hAnsi="宋体"/>
          <w:b/>
          <w:sz w:val="32"/>
          <w:szCs w:val="32"/>
        </w:rPr>
      </w:pPr>
    </w:p>
    <w:p w14:paraId="22D7DA40">
      <w:pPr>
        <w:numPr>
          <w:ilvl w:val="0"/>
          <w:numId w:val="0"/>
        </w:numPr>
        <w:spacing w:line="360" w:lineRule="auto"/>
        <w:ind w:leftChars="0"/>
        <w:jc w:val="both"/>
        <w:rPr>
          <w:rFonts w:hint="eastAsia" w:ascii="宋体" w:hAnsi="宋体"/>
          <w:b/>
          <w:sz w:val="32"/>
          <w:szCs w:val="32"/>
        </w:rPr>
      </w:pPr>
    </w:p>
    <w:p w14:paraId="4D6917FA">
      <w:pPr>
        <w:numPr>
          <w:ilvl w:val="0"/>
          <w:numId w:val="0"/>
        </w:numPr>
        <w:spacing w:line="360" w:lineRule="auto"/>
        <w:ind w:leftChars="0" w:firstLine="321" w:firstLineChars="100"/>
        <w:jc w:val="both"/>
        <w:rPr>
          <w:rFonts w:hint="eastAsia" w:ascii="黑体" w:hAnsi="宋体" w:eastAsia="宋体"/>
          <w:b/>
          <w:sz w:val="32"/>
          <w:szCs w:val="32"/>
          <w:u w:val="single"/>
          <w:lang w:eastAsia="zh-CN"/>
        </w:rPr>
      </w:pPr>
      <w:r>
        <w:rPr>
          <w:rFonts w:hint="eastAsia" w:ascii="宋体" w:hAnsi="宋体"/>
          <w:b/>
          <w:sz w:val="32"/>
          <w:szCs w:val="32"/>
        </w:rPr>
        <w:t>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lang w:eastAsia="zh-CN"/>
        </w:rPr>
        <w:t xml:space="preserve"> 滨海工业园区及周边厂房改造提升项目</w:t>
      </w:r>
    </w:p>
    <w:p w14:paraId="6952FA34">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宁海县西店镇人民政府</w:t>
      </w:r>
      <w:r>
        <w:rPr>
          <w:rFonts w:hint="eastAsia" w:ascii="黑体" w:hAnsi="宋体" w:eastAsia="黑体"/>
          <w:b/>
          <w:sz w:val="32"/>
          <w:szCs w:val="32"/>
          <w:u w:val="single"/>
        </w:rPr>
        <w:t xml:space="preserve">                       </w:t>
      </w:r>
      <w:r>
        <w:rPr>
          <w:rFonts w:hint="eastAsia" w:ascii="宋体" w:hAnsi="宋体"/>
          <w:b/>
          <w:sz w:val="32"/>
          <w:szCs w:val="32"/>
        </w:rPr>
        <w:t xml:space="preserve"> </w:t>
      </w:r>
    </w:p>
    <w:p w14:paraId="4206F548">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456EEDB0">
      <w:pPr>
        <w:pStyle w:val="5"/>
        <w:numPr>
          <w:ilvl w:val="0"/>
          <w:numId w:val="2"/>
        </w:numPr>
        <w:jc w:val="center"/>
        <w:rPr>
          <w:rFonts w:ascii="黑体" w:hAnsi="华文中宋"/>
        </w:rPr>
        <w:sectPr>
          <w:pgSz w:w="11905" w:h="16838"/>
          <w:pgMar w:top="1134" w:right="1134" w:bottom="1134" w:left="1134" w:header="850" w:footer="992" w:gutter="0"/>
          <w:pgNumType w:fmt="decimal"/>
          <w:cols w:space="0" w:num="1"/>
          <w:titlePg/>
          <w:rtlGutter w:val="0"/>
          <w:docGrid w:linePitch="312" w:charSpace="0"/>
        </w:sectPr>
      </w:pPr>
    </w:p>
    <w:p w14:paraId="215FD0A6">
      <w:pPr>
        <w:pStyle w:val="6"/>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14:paraId="7B4F2A15">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rPr>
        <w:t>发包人（全称）：</w:t>
      </w:r>
      <w:r>
        <w:rPr>
          <w:rFonts w:hint="eastAsia" w:ascii="宋体" w:hAnsi="宋体" w:eastAsia="宋体" w:cs="宋体"/>
          <w:color w:val="000000"/>
          <w:sz w:val="21"/>
          <w:szCs w:val="21"/>
          <w:u w:val="single"/>
          <w:lang w:eastAsia="zh-CN"/>
        </w:rPr>
        <w:t>宁海县西店镇人民政府</w:t>
      </w:r>
    </w:p>
    <w:p w14:paraId="7C527198">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承包人（全称）：</w:t>
      </w:r>
      <w:r>
        <w:rPr>
          <w:rFonts w:hint="eastAsia" w:ascii="宋体" w:hAnsi="宋体" w:eastAsia="宋体" w:cs="宋体"/>
          <w:color w:val="000000"/>
          <w:sz w:val="21"/>
          <w:szCs w:val="21"/>
          <w:u w:val="single"/>
        </w:rPr>
        <w:t xml:space="preserve">                       </w:t>
      </w:r>
    </w:p>
    <w:p w14:paraId="1B3AA4B2">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根据《中华人民共和国民法典》、《中华人民共和国建筑法》及有关法律规定，遵循平等、自愿、公平和诚实信用的原则，双方就</w:t>
      </w:r>
      <w:r>
        <w:rPr>
          <w:rFonts w:hint="eastAsia" w:ascii="宋体" w:hAnsi="宋体" w:eastAsia="宋体" w:cs="宋体"/>
          <w:color w:val="000000"/>
          <w:sz w:val="21"/>
          <w:szCs w:val="21"/>
          <w:u w:val="single"/>
          <w:lang w:eastAsia="zh-CN"/>
        </w:rPr>
        <w:t xml:space="preserve"> </w:t>
      </w:r>
      <w:r>
        <w:rPr>
          <w:rFonts w:hint="eastAsia" w:ascii="宋体" w:hAnsi="宋体" w:cs="宋体"/>
          <w:color w:val="000000"/>
          <w:sz w:val="21"/>
          <w:szCs w:val="21"/>
          <w:u w:val="single"/>
          <w:lang w:eastAsia="zh-CN"/>
        </w:rPr>
        <w:t>滨海工业园区及周边厂房改造提升项目</w:t>
      </w:r>
      <w:r>
        <w:rPr>
          <w:rFonts w:hint="eastAsia" w:ascii="宋体" w:hAnsi="宋体" w:eastAsia="宋体" w:cs="宋体"/>
          <w:color w:val="000000"/>
          <w:sz w:val="21"/>
          <w:szCs w:val="21"/>
        </w:rPr>
        <w:t>施工及有关事项协商一致，共同达成如下协议：</w:t>
      </w:r>
    </w:p>
    <w:p w14:paraId="7742C065">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425" w:name="_Toc386638593"/>
      <w:r>
        <w:rPr>
          <w:rFonts w:hint="eastAsia" w:ascii="宋体" w:hAnsi="宋体" w:eastAsia="宋体" w:cs="宋体"/>
          <w:b w:val="0"/>
          <w:color w:val="000000"/>
          <w:sz w:val="21"/>
          <w:szCs w:val="21"/>
        </w:rPr>
        <w:t>一、工程概况</w:t>
      </w:r>
      <w:bookmarkEnd w:id="425"/>
    </w:p>
    <w:p w14:paraId="79A719B7">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1.工程名称</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 xml:space="preserve"> </w:t>
      </w:r>
      <w:r>
        <w:rPr>
          <w:rFonts w:hint="eastAsia" w:ascii="宋体" w:hAnsi="宋体" w:cs="宋体"/>
          <w:color w:val="000000"/>
          <w:sz w:val="21"/>
          <w:szCs w:val="21"/>
          <w:u w:val="single"/>
          <w:lang w:eastAsia="zh-CN"/>
        </w:rPr>
        <w:t>滨海工业园区及周边厂房改造提升项目</w:t>
      </w:r>
      <w:r>
        <w:rPr>
          <w:rFonts w:hint="eastAsia" w:ascii="宋体" w:hAnsi="宋体" w:eastAsia="宋体" w:cs="宋体"/>
          <w:color w:val="000000"/>
          <w:sz w:val="21"/>
          <w:szCs w:val="21"/>
          <w:u w:val="single"/>
        </w:rPr>
        <w:t xml:space="preserve">  </w:t>
      </w:r>
    </w:p>
    <w:p w14:paraId="4A7ACF31">
      <w:pPr>
        <w:keepNext w:val="0"/>
        <w:keepLines w:val="0"/>
        <w:pageBreakBefore w:val="0"/>
        <w:widowControl w:val="0"/>
        <w:kinsoku/>
        <w:wordWrap/>
        <w:overflowPunct/>
        <w:topLinePunct w:val="0"/>
        <w:bidi w:val="0"/>
        <w:adjustRightInd w:val="0"/>
        <w:snapToGrid/>
        <w:spacing w:line="360" w:lineRule="auto"/>
        <w:ind w:firstLine="411" w:firstLineChars="196"/>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2.工程地点：</w:t>
      </w:r>
      <w:r>
        <w:rPr>
          <w:rFonts w:hint="eastAsia" w:ascii="宋体" w:hAnsi="宋体" w:eastAsia="宋体" w:cs="宋体"/>
          <w:color w:val="000000"/>
          <w:sz w:val="21"/>
          <w:szCs w:val="21"/>
          <w:u w:val="single"/>
        </w:rPr>
        <w:t xml:space="preserve">本项目位于滨海工业园区及周边  </w:t>
      </w:r>
    </w:p>
    <w:p w14:paraId="10BCC710">
      <w:pPr>
        <w:keepNext w:val="0"/>
        <w:keepLines w:val="0"/>
        <w:pageBreakBefore w:val="0"/>
        <w:widowControl w:val="0"/>
        <w:kinsoku/>
        <w:wordWrap/>
        <w:overflowPunct/>
        <w:topLinePunct w:val="0"/>
        <w:bidi w:val="0"/>
        <w:adjustRightInd w:val="0"/>
        <w:snapToGrid/>
        <w:spacing w:line="360" w:lineRule="auto"/>
        <w:ind w:firstLine="411" w:firstLineChars="196"/>
        <w:textAlignment w:val="auto"/>
        <w:rPr>
          <w:rFonts w:hint="eastAsia" w:ascii="宋体" w:hAnsi="宋体" w:eastAsia="宋体" w:cs="宋体"/>
          <w:bCs/>
          <w:color w:val="auto"/>
          <w:sz w:val="21"/>
          <w:szCs w:val="21"/>
        </w:rPr>
      </w:pPr>
      <w:r>
        <w:rPr>
          <w:rFonts w:hint="eastAsia" w:ascii="宋体" w:hAnsi="宋体" w:eastAsia="宋体" w:cs="宋体"/>
          <w:bCs/>
          <w:color w:val="000000"/>
          <w:sz w:val="21"/>
          <w:szCs w:val="21"/>
        </w:rPr>
        <w:t>3.工程立项</w:t>
      </w:r>
      <w:r>
        <w:rPr>
          <w:rFonts w:hint="eastAsia" w:ascii="宋体" w:hAnsi="宋体" w:eastAsia="宋体" w:cs="宋体"/>
          <w:bCs/>
          <w:color w:val="auto"/>
          <w:sz w:val="21"/>
          <w:szCs w:val="21"/>
        </w:rPr>
        <w:t>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p>
    <w:p w14:paraId="3FB0704E">
      <w:pPr>
        <w:keepNext w:val="0"/>
        <w:keepLines w:val="0"/>
        <w:pageBreakBefore w:val="0"/>
        <w:widowControl w:val="0"/>
        <w:kinsoku/>
        <w:wordWrap/>
        <w:overflowPunct/>
        <w:topLinePunct w:val="0"/>
        <w:bidi w:val="0"/>
        <w:adjustRightInd w:val="0"/>
        <w:snapToGrid/>
        <w:spacing w:line="360" w:lineRule="auto"/>
        <w:ind w:firstLine="411" w:firstLineChars="196"/>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4.资金来源：</w:t>
      </w:r>
      <w:r>
        <w:rPr>
          <w:rFonts w:hint="eastAsia" w:ascii="宋体" w:hAnsi="宋体" w:eastAsia="宋体" w:cs="宋体"/>
          <w:color w:val="auto"/>
          <w:sz w:val="21"/>
          <w:szCs w:val="21"/>
          <w:u w:val="single"/>
        </w:rPr>
        <w:t></w:t>
      </w:r>
      <w:r>
        <w:rPr>
          <w:rFonts w:hint="eastAsia" w:ascii="宋体" w:hAnsi="宋体" w:eastAsia="宋体" w:cs="宋体"/>
          <w:b/>
          <w:bCs/>
          <w:color w:val="auto"/>
          <w:sz w:val="21"/>
          <w:szCs w:val="21"/>
          <w:u w:val="single"/>
        </w:rPr>
        <w:t>自筹</w:t>
      </w:r>
      <w:r>
        <w:rPr>
          <w:rFonts w:hint="eastAsia" w:ascii="宋体" w:hAnsi="宋体" w:eastAsia="宋体" w:cs="宋体"/>
          <w:color w:val="auto"/>
          <w:sz w:val="21"/>
          <w:szCs w:val="21"/>
          <w:u w:val="single"/>
        </w:rPr>
        <w:t xml:space="preserve"> </w:t>
      </w:r>
    </w:p>
    <w:p w14:paraId="6339308D">
      <w:pPr>
        <w:keepNext w:val="0"/>
        <w:keepLines w:val="0"/>
        <w:pageBreakBefore w:val="0"/>
        <w:widowControl w:val="0"/>
        <w:tabs>
          <w:tab w:val="left" w:pos="5954"/>
        </w:tabs>
        <w:kinsoku/>
        <w:wordWrap/>
        <w:overflowPunct/>
        <w:topLinePunct w:val="0"/>
        <w:bidi w:val="0"/>
        <w:adjustRightInd w:val="0"/>
        <w:snapToGrid/>
        <w:spacing w:line="360" w:lineRule="auto"/>
        <w:ind w:firstLine="411" w:firstLineChars="196"/>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5.工程内容：</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lang w:val="en-US" w:eastAsia="zh-CN"/>
        </w:rPr>
        <w:t>。</w:t>
      </w:r>
    </w:p>
    <w:p w14:paraId="6927FBCE">
      <w:pPr>
        <w:keepNext w:val="0"/>
        <w:keepLines w:val="0"/>
        <w:pageBreakBefore w:val="0"/>
        <w:widowControl w:val="0"/>
        <w:tabs>
          <w:tab w:val="left" w:pos="5954"/>
        </w:tabs>
        <w:kinsoku/>
        <w:wordWrap/>
        <w:overflowPunct/>
        <w:topLinePunct w:val="0"/>
        <w:bidi w:val="0"/>
        <w:adjustRightInd w:val="0"/>
        <w:snapToGrid/>
        <w:spacing w:line="360" w:lineRule="auto"/>
        <w:ind w:firstLine="411" w:firstLineChars="196"/>
        <w:textAlignment w:val="auto"/>
        <w:rPr>
          <w:rFonts w:hint="eastAsia" w:ascii="宋体" w:hAnsi="宋体" w:eastAsia="宋体" w:cs="宋体"/>
          <w:color w:val="auto"/>
          <w:sz w:val="21"/>
          <w:szCs w:val="21"/>
          <w:u w:val="single"/>
        </w:rPr>
      </w:pPr>
    </w:p>
    <w:p w14:paraId="62E00EBD">
      <w:pPr>
        <w:keepNext w:val="0"/>
        <w:keepLines w:val="0"/>
        <w:pageBreakBefore w:val="0"/>
        <w:widowControl w:val="0"/>
        <w:kinsoku/>
        <w:wordWrap/>
        <w:overflowPunct/>
        <w:topLinePunct w:val="0"/>
        <w:bidi w:val="0"/>
        <w:adjustRightInd w:val="0"/>
        <w:snapToGrid/>
        <w:spacing w:line="360" w:lineRule="auto"/>
        <w:ind w:firstLine="411" w:firstLineChars="196"/>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群体工程应附《承包人承揽工程项目一览表》（附件1）。</w:t>
      </w:r>
    </w:p>
    <w:p w14:paraId="1966FD57">
      <w:pPr>
        <w:keepNext w:val="0"/>
        <w:keepLines w:val="0"/>
        <w:pageBreakBefore w:val="0"/>
        <w:widowControl w:val="0"/>
        <w:numPr>
          <w:ilvl w:val="0"/>
          <w:numId w:val="12"/>
        </w:numPr>
        <w:kinsoku/>
        <w:wordWrap/>
        <w:overflowPunct/>
        <w:topLinePunct w:val="0"/>
        <w:bidi w:val="0"/>
        <w:adjustRightInd w:val="0"/>
        <w:snapToGrid/>
        <w:spacing w:line="36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工程承包范围：</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17A9595">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426" w:name="_Toc386638594"/>
      <w:r>
        <w:rPr>
          <w:rFonts w:hint="eastAsia" w:ascii="宋体" w:hAnsi="宋体" w:eastAsia="宋体" w:cs="宋体"/>
          <w:color w:val="auto"/>
          <w:sz w:val="21"/>
          <w:szCs w:val="21"/>
        </w:rPr>
        <w:t>二、合同工期</w:t>
      </w:r>
      <w:bookmarkEnd w:id="426"/>
    </w:p>
    <w:p w14:paraId="7F21AC81">
      <w:pPr>
        <w:keepNext w:val="0"/>
        <w:keepLines w:val="0"/>
        <w:pageBreakBefore w:val="0"/>
        <w:widowControl w:val="0"/>
        <w:kinsoku/>
        <w:wordWrap/>
        <w:overflowPunct/>
        <w:topLinePunct w:val="0"/>
        <w:bidi w:val="0"/>
        <w:adjustRightInd w:val="0"/>
        <w:snapToGrid/>
        <w:spacing w:line="360" w:lineRule="auto"/>
        <w:ind w:firstLine="459"/>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计划开工日期：</w:t>
      </w:r>
      <w:r>
        <w:rPr>
          <w:rFonts w:hint="eastAsia" w:ascii="宋体" w:hAnsi="宋体" w:eastAsia="宋体" w:cs="宋体"/>
          <w:color w:val="auto"/>
          <w:sz w:val="21"/>
          <w:szCs w:val="21"/>
          <w:u w:val="single"/>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日（具体开工时间以发包人签署的开工报告为准）。</w:t>
      </w:r>
    </w:p>
    <w:p w14:paraId="5551263D">
      <w:pPr>
        <w:keepNext w:val="0"/>
        <w:keepLines w:val="0"/>
        <w:pageBreakBefore w:val="0"/>
        <w:widowControl w:val="0"/>
        <w:kinsoku/>
        <w:wordWrap/>
        <w:overflowPunct/>
        <w:topLinePunct w:val="0"/>
        <w:bidi w:val="0"/>
        <w:adjustRightInd w:val="0"/>
        <w:snapToGrid/>
        <w:spacing w:line="360" w:lineRule="auto"/>
        <w:ind w:firstLine="459"/>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计划竣工日期：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日。</w:t>
      </w:r>
    </w:p>
    <w:p w14:paraId="283A4F35">
      <w:pPr>
        <w:keepNext w:val="0"/>
        <w:keepLines w:val="0"/>
        <w:pageBreakBefore w:val="0"/>
        <w:widowControl w:val="0"/>
        <w:kinsoku/>
        <w:wordWrap/>
        <w:overflowPunct/>
        <w:topLinePunct w:val="0"/>
        <w:bidi w:val="0"/>
        <w:adjustRightInd w:val="0"/>
        <w:snapToGrid/>
        <w:spacing w:line="360" w:lineRule="auto"/>
        <w:ind w:firstLine="459"/>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工期总日历天数：</w:t>
      </w:r>
      <w:r>
        <w:rPr>
          <w:rFonts w:hint="eastAsia" w:ascii="宋体" w:hAnsi="宋体" w:cs="宋体"/>
          <w:b/>
          <w:bCs/>
          <w:color w:val="auto"/>
          <w:sz w:val="21"/>
          <w:szCs w:val="21"/>
          <w:u w:val="single"/>
          <w:lang w:val="en-US" w:eastAsia="zh-CN"/>
        </w:rPr>
        <w:t>60</w:t>
      </w:r>
      <w:r>
        <w:rPr>
          <w:rFonts w:hint="eastAsia" w:ascii="宋体" w:hAnsi="宋体" w:eastAsia="宋体" w:cs="宋体"/>
          <w:b/>
          <w:bCs/>
          <w:color w:val="auto"/>
          <w:sz w:val="21"/>
          <w:szCs w:val="21"/>
          <w:u w:val="single"/>
        </w:rPr>
        <w:t>日历天</w:t>
      </w:r>
      <w:r>
        <w:rPr>
          <w:rFonts w:hint="eastAsia" w:ascii="宋体" w:hAnsi="宋体" w:eastAsia="宋体" w:cs="宋体"/>
          <w:color w:val="auto"/>
          <w:sz w:val="21"/>
          <w:szCs w:val="21"/>
        </w:rPr>
        <w:t>。工期总日历天数与根据前述计划开竣工日期计算的工期天数不一致的，以工期总日历天数为准。</w:t>
      </w:r>
    </w:p>
    <w:p w14:paraId="7823DA91">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bookmarkStart w:id="427" w:name="_Toc386638595"/>
      <w:r>
        <w:rPr>
          <w:rFonts w:hint="eastAsia" w:ascii="宋体" w:hAnsi="宋体" w:eastAsia="宋体" w:cs="宋体"/>
          <w:b w:val="0"/>
          <w:color w:val="auto"/>
          <w:sz w:val="21"/>
          <w:szCs w:val="21"/>
        </w:rPr>
        <w:t>三、质量标准</w:t>
      </w:r>
      <w:bookmarkEnd w:id="427"/>
    </w:p>
    <w:p w14:paraId="59846EA0">
      <w:pPr>
        <w:keepNext w:val="0"/>
        <w:keepLines w:val="0"/>
        <w:pageBreakBefore w:val="0"/>
        <w:widowControl w:val="0"/>
        <w:kinsoku/>
        <w:wordWrap/>
        <w:overflowPunct/>
        <w:topLinePunct w:val="0"/>
        <w:bidi w:val="0"/>
        <w:adjustRightInd w:val="0"/>
        <w:snapToGrid/>
        <w:spacing w:line="360" w:lineRule="auto"/>
        <w:ind w:firstLine="459"/>
        <w:textAlignment w:val="auto"/>
        <w:rPr>
          <w:rFonts w:hint="eastAsia" w:ascii="宋体" w:hAnsi="宋体" w:eastAsia="宋体" w:cs="宋体"/>
          <w:b w:val="0"/>
          <w:color w:val="000000"/>
          <w:sz w:val="21"/>
          <w:szCs w:val="21"/>
        </w:rPr>
      </w:pPr>
      <w:r>
        <w:rPr>
          <w:rFonts w:hint="eastAsia" w:ascii="宋体" w:hAnsi="宋体" w:eastAsia="宋体" w:cs="宋体"/>
          <w:color w:val="000000"/>
          <w:sz w:val="21"/>
          <w:szCs w:val="21"/>
        </w:rPr>
        <w:t>工程质量</w:t>
      </w:r>
      <w:r>
        <w:rPr>
          <w:rFonts w:hint="eastAsia" w:ascii="宋体" w:hAnsi="宋体" w:eastAsia="宋体" w:cs="宋体"/>
          <w:color w:val="000000"/>
          <w:sz w:val="21"/>
          <w:szCs w:val="21"/>
          <w:u w:val="single"/>
        </w:rPr>
        <w:t>符合</w:t>
      </w:r>
      <w:r>
        <w:rPr>
          <w:rFonts w:hint="eastAsia" w:ascii="宋体" w:hAnsi="宋体" w:eastAsia="宋体" w:cs="宋体"/>
          <w:bCs/>
          <w:color w:val="000000"/>
          <w:sz w:val="21"/>
          <w:szCs w:val="21"/>
          <w:u w:val="single"/>
        </w:rPr>
        <w:t>现行国家有关工程施工质量验收规范和标准要求，验收合格</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标准。</w:t>
      </w: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428" w:name="_Toc386638596"/>
    </w:p>
    <w:p w14:paraId="672EA8B4">
      <w:pPr>
        <w:keepNext w:val="0"/>
        <w:keepLines w:val="0"/>
        <w:pageBreakBefore w:val="0"/>
        <w:widowControl w:val="0"/>
        <w:kinsoku/>
        <w:wordWrap/>
        <w:overflowPunct/>
        <w:topLinePunct w:val="0"/>
        <w:bidi w:val="0"/>
        <w:adjustRightInd w:val="0"/>
        <w:snapToGrid/>
        <w:spacing w:line="360" w:lineRule="auto"/>
        <w:ind w:firstLine="459"/>
        <w:textAlignment w:val="auto"/>
        <w:rPr>
          <w:rFonts w:hint="eastAsia" w:ascii="宋体" w:hAnsi="宋体" w:eastAsia="宋体" w:cs="宋体"/>
          <w:bCs w:val="0"/>
          <w:color w:val="000000"/>
          <w:sz w:val="21"/>
          <w:szCs w:val="21"/>
        </w:rPr>
      </w:pPr>
      <w:r>
        <w:rPr>
          <w:rFonts w:hint="eastAsia" w:ascii="宋体" w:hAnsi="宋体" w:eastAsia="宋体" w:cs="宋体"/>
          <w:b w:val="0"/>
          <w:color w:val="000000"/>
          <w:sz w:val="21"/>
          <w:szCs w:val="21"/>
        </w:rPr>
        <w:t>四、签约合同价与合同价格形式</w:t>
      </w:r>
      <w:bookmarkEnd w:id="428"/>
      <w:r>
        <w:rPr>
          <w:rFonts w:hint="eastAsia" w:ascii="宋体" w:hAnsi="宋体" w:eastAsia="宋体" w:cs="宋体"/>
          <w:b w:val="0"/>
          <w:color w:val="000000"/>
          <w:sz w:val="21"/>
          <w:szCs w:val="21"/>
        </w:rPr>
        <w:tab/>
      </w:r>
    </w:p>
    <w:p w14:paraId="21A3BA1B">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1.签约合同价为：</w:t>
      </w:r>
    </w:p>
    <w:p w14:paraId="6232BA48">
      <w:pPr>
        <w:keepNext w:val="0"/>
        <w:keepLines w:val="0"/>
        <w:pageBreakBefore w:val="0"/>
        <w:widowControl w:val="0"/>
        <w:kinsoku/>
        <w:wordWrap/>
        <w:overflowPunct/>
        <w:topLinePunct w:val="0"/>
        <w:bidi w:val="0"/>
        <w:adjustRightInd w:val="0"/>
        <w:snapToGrid/>
        <w:spacing w:line="360" w:lineRule="auto"/>
        <w:ind w:firstLine="525" w:firstLineChars="250"/>
        <w:textAlignment w:val="auto"/>
        <w:rPr>
          <w:rFonts w:hint="eastAsia" w:ascii="宋体" w:hAnsi="宋体" w:eastAsia="宋体" w:cs="宋体"/>
          <w:color w:val="000000"/>
          <w:sz w:val="21"/>
          <w:szCs w:val="21"/>
          <w:u w:val="single"/>
          <w:lang w:val="en-US" w:eastAsia="zh-CN"/>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bCs/>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r>
        <w:rPr>
          <w:rFonts w:hint="eastAsia" w:ascii="宋体" w:hAnsi="宋体" w:eastAsia="宋体" w:cs="宋体"/>
          <w:color w:val="000000"/>
          <w:sz w:val="21"/>
          <w:szCs w:val="21"/>
          <w:lang w:eastAsia="zh-CN"/>
        </w:rPr>
        <w:t>成交下浮率：</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 xml:space="preserve"> % </w:t>
      </w:r>
    </w:p>
    <w:p w14:paraId="71B94E0E">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14:paraId="1A9FB146">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（1）安全文明施工费：</w:t>
      </w:r>
    </w:p>
    <w:p w14:paraId="578F03C8">
      <w:pPr>
        <w:keepNext w:val="0"/>
        <w:keepLines w:val="0"/>
        <w:pageBreakBefore w:val="0"/>
        <w:widowControl w:val="0"/>
        <w:kinsoku/>
        <w:wordWrap/>
        <w:overflowPunct/>
        <w:topLinePunct w:val="0"/>
        <w:bidi w:val="0"/>
        <w:adjustRightInd w:val="0"/>
        <w:snapToGrid/>
        <w:spacing w:line="360" w:lineRule="auto"/>
        <w:ind w:firstLine="945" w:firstLineChars="4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14FCBCB5">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（2）材料和工程设备暂估价金额：</w:t>
      </w:r>
    </w:p>
    <w:p w14:paraId="7F6A4C75">
      <w:pPr>
        <w:keepNext w:val="0"/>
        <w:keepLines w:val="0"/>
        <w:pageBreakBefore w:val="0"/>
        <w:widowControl w:val="0"/>
        <w:kinsoku/>
        <w:wordWrap/>
        <w:overflowPunct/>
        <w:topLinePunct w:val="0"/>
        <w:bidi w:val="0"/>
        <w:adjustRightInd w:val="0"/>
        <w:snapToGrid/>
        <w:spacing w:line="360" w:lineRule="auto"/>
        <w:ind w:firstLine="945" w:firstLineChars="4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4A486E2E">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（3）专业工程暂估价金额：</w:t>
      </w:r>
    </w:p>
    <w:p w14:paraId="72ECF37B">
      <w:pPr>
        <w:keepNext w:val="0"/>
        <w:keepLines w:val="0"/>
        <w:pageBreakBefore w:val="0"/>
        <w:widowControl w:val="0"/>
        <w:kinsoku/>
        <w:wordWrap/>
        <w:overflowPunct/>
        <w:topLinePunct w:val="0"/>
        <w:bidi w:val="0"/>
        <w:adjustRightInd w:val="0"/>
        <w:snapToGrid/>
        <w:spacing w:line="360" w:lineRule="auto"/>
        <w:ind w:firstLine="945" w:firstLineChars="4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72BAFEBE">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（4）暂列金额：</w:t>
      </w:r>
    </w:p>
    <w:p w14:paraId="1C0CA32D">
      <w:pPr>
        <w:keepNext w:val="0"/>
        <w:keepLines w:val="0"/>
        <w:pageBreakBefore w:val="0"/>
        <w:widowControl w:val="0"/>
        <w:kinsoku/>
        <w:wordWrap/>
        <w:overflowPunct/>
        <w:topLinePunct w:val="0"/>
        <w:bidi w:val="0"/>
        <w:adjustRightInd w:val="0"/>
        <w:snapToGrid/>
        <w:spacing w:line="360" w:lineRule="auto"/>
        <w:ind w:firstLine="945" w:firstLineChars="4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6E3FF49B">
      <w:pPr>
        <w:keepNext w:val="0"/>
        <w:keepLines w:val="0"/>
        <w:pageBreakBefore w:val="0"/>
        <w:widowControl w:val="0"/>
        <w:numPr>
          <w:ilvl w:val="0"/>
          <w:numId w:val="13"/>
        </w:numPr>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合同价格形式：</w:t>
      </w:r>
      <w:r>
        <w:rPr>
          <w:rFonts w:hint="eastAsia" w:ascii="宋体" w:hAnsi="宋体" w:eastAsia="宋体" w:cs="宋体"/>
          <w:color w:val="000000"/>
          <w:sz w:val="21"/>
          <w:szCs w:val="21"/>
          <w:u w:val="single"/>
        </w:rPr>
        <w:t>单价合同           </w:t>
      </w:r>
      <w:r>
        <w:rPr>
          <w:rFonts w:hint="eastAsia" w:ascii="宋体" w:hAnsi="宋体" w:eastAsia="宋体" w:cs="宋体"/>
          <w:color w:val="000000"/>
          <w:sz w:val="21"/>
          <w:szCs w:val="21"/>
        </w:rPr>
        <w:t>。</w:t>
      </w:r>
      <w:bookmarkStart w:id="429" w:name="_Toc386638597"/>
    </w:p>
    <w:p w14:paraId="27E0C0B3">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五、项目经理</w:t>
      </w:r>
      <w:bookmarkEnd w:id="429"/>
    </w:p>
    <w:p w14:paraId="494E0E1F">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承包人项目经理：</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bookmarkStart w:id="430" w:name="_Toc386638598"/>
    </w:p>
    <w:p w14:paraId="5DD7D5F0">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Cs w:val="0"/>
          <w:color w:val="000000"/>
          <w:sz w:val="21"/>
          <w:szCs w:val="21"/>
        </w:rPr>
      </w:pPr>
      <w:r>
        <w:rPr>
          <w:rFonts w:hint="eastAsia" w:ascii="宋体" w:hAnsi="宋体" w:eastAsia="宋体" w:cs="宋体"/>
          <w:b w:val="0"/>
          <w:color w:val="000000"/>
          <w:sz w:val="21"/>
          <w:szCs w:val="21"/>
        </w:rPr>
        <w:t>六、合同文件构成</w:t>
      </w:r>
      <w:bookmarkEnd w:id="430"/>
    </w:p>
    <w:p w14:paraId="280562AE">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本协议书与下列文件一起构成合同文件：</w:t>
      </w:r>
    </w:p>
    <w:p w14:paraId="352C3DF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（1）中标通知书（如果有）；</w:t>
      </w:r>
    </w:p>
    <w:p w14:paraId="6CCA947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（2）投标函及其附录（如果有）； </w:t>
      </w:r>
    </w:p>
    <w:p w14:paraId="4923222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（3）专用合同条款及其附件；</w:t>
      </w:r>
    </w:p>
    <w:p w14:paraId="40F7DBC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（4）通用合同条款；</w:t>
      </w:r>
    </w:p>
    <w:p w14:paraId="39D512C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（5）技术标准和要求；</w:t>
      </w:r>
    </w:p>
    <w:p w14:paraId="16C7440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（6）图纸；</w:t>
      </w:r>
    </w:p>
    <w:p w14:paraId="713B335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（7）预算书；</w:t>
      </w:r>
    </w:p>
    <w:p w14:paraId="72FC8D8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（8）其他合同文件。</w:t>
      </w:r>
    </w:p>
    <w:p w14:paraId="66AA49F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在合同订立及履行过程中形成的与合同有关的文件均构成合同文件组成部分。</w:t>
      </w:r>
    </w:p>
    <w:p w14:paraId="1E5BF6C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206E688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color w:val="000000"/>
          <w:sz w:val="21"/>
          <w:szCs w:val="21"/>
        </w:rPr>
        <w:t xml:space="preserve"> </w:t>
      </w:r>
      <w:bookmarkStart w:id="431" w:name="_Toc386638599"/>
      <w:r>
        <w:rPr>
          <w:rFonts w:hint="eastAsia" w:ascii="宋体" w:hAnsi="宋体" w:eastAsia="宋体" w:cs="宋体"/>
          <w:b w:val="0"/>
          <w:color w:val="000000"/>
          <w:sz w:val="21"/>
          <w:szCs w:val="21"/>
        </w:rPr>
        <w:t>七、承诺</w:t>
      </w:r>
      <w:bookmarkEnd w:id="431"/>
    </w:p>
    <w:p w14:paraId="346F2A20">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1.发包人承诺按照法律规定履行项目审批手续、筹集工程建设资金并按照合同约定的期限和方式支付合同价款。</w:t>
      </w:r>
    </w:p>
    <w:p w14:paraId="6D631EC1">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2.承包人承诺按照法律规定及合同约定组织完成工程施工，确保工程质量和安全，不进行转包及违法分包，并在缺陷责任期及保修期内承担相应的工程维修责任。</w:t>
      </w:r>
    </w:p>
    <w:p w14:paraId="391A329D">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3.发包人和承包人通过招投标形式签订合同的，双方理解并承诺不再就同一工程另行签订与合同实质性内容相背离的协议。</w:t>
      </w:r>
    </w:p>
    <w:p w14:paraId="5382896B">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Cs/>
          <w:color w:val="000000"/>
          <w:sz w:val="21"/>
          <w:szCs w:val="21"/>
        </w:rPr>
      </w:pPr>
      <w:r>
        <w:rPr>
          <w:rFonts w:hint="eastAsia" w:ascii="宋体" w:hAnsi="宋体" w:eastAsia="宋体" w:cs="宋体"/>
          <w:b/>
          <w:color w:val="000000"/>
          <w:sz w:val="21"/>
          <w:szCs w:val="21"/>
          <w:lang w:eastAsia="zh-CN"/>
        </w:rPr>
        <w:t>八、</w:t>
      </w:r>
      <w:r>
        <w:rPr>
          <w:rFonts w:hint="eastAsia" w:ascii="宋体" w:hAnsi="宋体" w:eastAsia="宋体" w:cs="宋体"/>
          <w:b/>
          <w:color w:val="000000"/>
          <w:sz w:val="21"/>
          <w:szCs w:val="21"/>
        </w:rPr>
        <w:t>词语含义</w:t>
      </w:r>
    </w:p>
    <w:p w14:paraId="7B9C8344">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本协议书中词语含义与第</w:t>
      </w:r>
      <w:r>
        <w:rPr>
          <w:rFonts w:hint="eastAsia" w:ascii="宋体" w:hAnsi="宋体" w:eastAsia="宋体" w:cs="宋体"/>
          <w:bCs/>
          <w:color w:val="000000"/>
          <w:sz w:val="21"/>
          <w:szCs w:val="21"/>
          <w:lang w:eastAsia="zh-CN"/>
        </w:rPr>
        <w:t>二</w:t>
      </w:r>
      <w:r>
        <w:rPr>
          <w:rFonts w:hint="eastAsia" w:ascii="宋体" w:hAnsi="宋体" w:eastAsia="宋体" w:cs="宋体"/>
          <w:bCs/>
          <w:color w:val="000000"/>
          <w:sz w:val="21"/>
          <w:szCs w:val="21"/>
        </w:rPr>
        <w:t>部分通用合同条款中赋予的含义相同。</w:t>
      </w:r>
      <w:bookmarkStart w:id="432" w:name="_Toc386638600"/>
    </w:p>
    <w:p w14:paraId="70D501C1">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Cs w:val="0"/>
          <w:color w:val="000000"/>
          <w:sz w:val="21"/>
          <w:szCs w:val="21"/>
        </w:rPr>
      </w:pPr>
      <w:r>
        <w:rPr>
          <w:rFonts w:hint="eastAsia" w:ascii="宋体" w:hAnsi="宋体" w:eastAsia="宋体" w:cs="宋体"/>
          <w:b w:val="0"/>
          <w:color w:val="000000"/>
          <w:sz w:val="21"/>
          <w:szCs w:val="21"/>
        </w:rPr>
        <w:t>九、签订时间</w:t>
      </w:r>
      <w:bookmarkEnd w:id="432"/>
    </w:p>
    <w:p w14:paraId="6950C51F">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本合同于</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年</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月</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日签订。</w:t>
      </w:r>
      <w:bookmarkStart w:id="433" w:name="_Toc386638601"/>
    </w:p>
    <w:p w14:paraId="6616A057">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Cs w:val="0"/>
          <w:color w:val="000000"/>
          <w:sz w:val="21"/>
          <w:szCs w:val="21"/>
        </w:rPr>
      </w:pPr>
      <w:r>
        <w:rPr>
          <w:rFonts w:hint="eastAsia" w:ascii="宋体" w:hAnsi="宋体" w:eastAsia="宋体" w:cs="宋体"/>
          <w:b w:val="0"/>
          <w:color w:val="000000"/>
          <w:sz w:val="21"/>
          <w:szCs w:val="21"/>
        </w:rPr>
        <w:t>十、签订地点</w:t>
      </w:r>
      <w:bookmarkEnd w:id="433"/>
    </w:p>
    <w:p w14:paraId="37CB47C1">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本合同在</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签订。</w:t>
      </w:r>
      <w:bookmarkStart w:id="434" w:name="_Toc386638602"/>
    </w:p>
    <w:p w14:paraId="548819D7">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Cs w:val="0"/>
          <w:color w:val="000000"/>
          <w:sz w:val="21"/>
          <w:szCs w:val="21"/>
        </w:rPr>
      </w:pPr>
      <w:r>
        <w:rPr>
          <w:rFonts w:hint="eastAsia" w:ascii="宋体" w:hAnsi="宋体" w:eastAsia="宋体" w:cs="宋体"/>
          <w:b w:val="0"/>
          <w:color w:val="000000"/>
          <w:sz w:val="21"/>
          <w:szCs w:val="21"/>
        </w:rPr>
        <w:t>十一、补充协议</w:t>
      </w:r>
      <w:bookmarkEnd w:id="434"/>
    </w:p>
    <w:p w14:paraId="6854E593">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合同未尽事宜，合同当事人另行签订补充协议，补充协议是合同的组成部分。</w:t>
      </w:r>
      <w:bookmarkStart w:id="435" w:name="_Toc386638603"/>
    </w:p>
    <w:p w14:paraId="43A4919B">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Cs w:val="0"/>
          <w:color w:val="000000"/>
          <w:sz w:val="21"/>
          <w:szCs w:val="21"/>
        </w:rPr>
      </w:pPr>
      <w:r>
        <w:rPr>
          <w:rFonts w:hint="eastAsia" w:ascii="宋体" w:hAnsi="宋体" w:eastAsia="宋体" w:cs="宋体"/>
          <w:b w:val="0"/>
          <w:color w:val="000000"/>
          <w:sz w:val="21"/>
          <w:szCs w:val="21"/>
        </w:rPr>
        <w:t>十二、合同生效</w:t>
      </w:r>
      <w:bookmarkEnd w:id="435"/>
    </w:p>
    <w:p w14:paraId="74242A1B">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本合同自</w:t>
      </w:r>
      <w:r>
        <w:rPr>
          <w:rFonts w:hint="eastAsia" w:ascii="宋体" w:hAnsi="宋体" w:eastAsia="宋体" w:cs="宋体"/>
          <w:bCs/>
          <w:color w:val="000000"/>
          <w:sz w:val="21"/>
          <w:szCs w:val="21"/>
          <w:u w:val="single"/>
        </w:rPr>
        <w:t xml:space="preserve"> 双方加盖单位印章并经法定代表人或其委托代理人签字，并按约定提供履约担保后 </w:t>
      </w:r>
      <w:r>
        <w:rPr>
          <w:rFonts w:hint="eastAsia" w:ascii="宋体" w:hAnsi="宋体" w:eastAsia="宋体" w:cs="宋体"/>
          <w:bCs/>
          <w:color w:val="000000"/>
          <w:sz w:val="21"/>
          <w:szCs w:val="21"/>
        </w:rPr>
        <w:t>生效。</w:t>
      </w:r>
    </w:p>
    <w:p w14:paraId="24111F52">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436" w:name="_Toc386638604"/>
      <w:r>
        <w:rPr>
          <w:rFonts w:hint="eastAsia" w:ascii="宋体" w:hAnsi="宋体" w:eastAsia="宋体" w:cs="宋体"/>
          <w:b w:val="0"/>
          <w:color w:val="000000"/>
          <w:sz w:val="21"/>
          <w:szCs w:val="21"/>
        </w:rPr>
        <w:t>十三、合同份数</w:t>
      </w:r>
      <w:bookmarkEnd w:id="436"/>
    </w:p>
    <w:p w14:paraId="17B92D12">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本合同一式</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捌</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份，均具有同等法律效力，发包人执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份，承包人执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份，送甲、乙双方的监督单位各一份。</w:t>
      </w:r>
    </w:p>
    <w:p w14:paraId="72B20477">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发包人：  (公章)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承包人：  (公章)</w:t>
      </w:r>
    </w:p>
    <w:p w14:paraId="197C5616">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                                 </w:t>
      </w:r>
    </w:p>
    <w:p w14:paraId="6DD5F492">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法定代表人或其委托代理人：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法定代表人或其委托代理人：</w:t>
      </w:r>
    </w:p>
    <w:p w14:paraId="6B732A40">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（签字）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（签字）</w:t>
      </w:r>
    </w:p>
    <w:p w14:paraId="5F184D2B">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u w:val="single"/>
        </w:rPr>
      </w:pPr>
    </w:p>
    <w:p w14:paraId="4752F4BF">
      <w:pPr>
        <w:keepNext w:val="0"/>
        <w:keepLines w:val="0"/>
        <w:pageBreakBefore w:val="0"/>
        <w:widowControl w:val="0"/>
        <w:tabs>
          <w:tab w:val="left" w:pos="4410"/>
        </w:tabs>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p>
    <w:p w14:paraId="16C4757E">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       </w:t>
      </w:r>
    </w:p>
    <w:p w14:paraId="262ECEFF">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w:t>
      </w:r>
    </w:p>
    <w:p w14:paraId="1EA87AF9">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p>
    <w:p w14:paraId="4E78F364">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p>
    <w:p w14:paraId="3BB32A55">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p>
    <w:p w14:paraId="61136B73">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传  真：</w:t>
      </w:r>
      <w:r>
        <w:rPr>
          <w:rFonts w:hint="eastAsia" w:ascii="宋体" w:hAnsi="宋体" w:eastAsia="宋体" w:cs="宋体"/>
          <w:color w:val="000000"/>
          <w:sz w:val="21"/>
          <w:szCs w:val="21"/>
          <w:u w:val="single"/>
        </w:rPr>
        <w:t xml:space="preserve">     </w:t>
      </w:r>
    </w:p>
    <w:p w14:paraId="2C8CD169">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p>
    <w:p w14:paraId="129FC0D9">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p>
    <w:p w14:paraId="3BAA9A68">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w:t>
      </w:r>
    </w:p>
    <w:p w14:paraId="3FC6A960">
      <w:pPr>
        <w:pStyle w:val="6"/>
        <w:keepNext w:val="0"/>
        <w:keepLines w:val="0"/>
        <w:numPr>
          <w:ilvl w:val="2"/>
          <w:numId w:val="0"/>
        </w:numPr>
        <w:spacing w:line="360" w:lineRule="auto"/>
        <w:ind w:left="18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br w:type="page"/>
      </w:r>
      <w:bookmarkStart w:id="437" w:name="_Toc386638605"/>
      <w:r>
        <w:rPr>
          <w:rFonts w:hint="eastAsia" w:ascii="宋体" w:hAnsi="宋体" w:eastAsia="宋体" w:cs="宋体"/>
          <w:color w:val="000000"/>
          <w:sz w:val="21"/>
          <w:szCs w:val="21"/>
        </w:rPr>
        <w:t>第二部分 通用合同条款</w:t>
      </w:r>
      <w:bookmarkEnd w:id="437"/>
      <w:bookmarkStart w:id="438" w:name="_Toc337558727"/>
    </w:p>
    <w:p w14:paraId="3254CB80">
      <w:pPr>
        <w:pageBreakBefore w:val="0"/>
        <w:kinsoku/>
        <w:wordWrap/>
        <w:overflowPunct/>
        <w:topLinePunct w:val="0"/>
        <w:bidi w:val="0"/>
        <w:adjustRightInd w:val="0"/>
        <w:snapToGrid/>
        <w:spacing w:line="360" w:lineRule="auto"/>
        <w:ind w:firstLine="480" w:firstLineChars="229"/>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通用合同条款直接引用中国建筑工业出版社出版的《建设工程施工合同（示范文本）（GF-2013-0201）第二部分“通用合同条款”内容。</w:t>
      </w:r>
    </w:p>
    <w:bookmarkEnd w:id="438"/>
    <w:p w14:paraId="65CB0127">
      <w:pPr>
        <w:pageBreakBefore w:val="0"/>
        <w:kinsoku/>
        <w:wordWrap/>
        <w:overflowPunct/>
        <w:topLinePunct w:val="0"/>
        <w:bidi w:val="0"/>
        <w:adjustRightInd w:val="0"/>
        <w:snapToGrid/>
        <w:spacing w:line="360" w:lineRule="auto"/>
        <w:jc w:val="center"/>
        <w:textAlignment w:val="auto"/>
        <w:outlineLvl w:val="1"/>
        <w:rPr>
          <w:rFonts w:hint="eastAsia" w:ascii="宋体" w:hAnsi="宋体" w:eastAsia="宋体" w:cs="宋体"/>
          <w:color w:val="000000"/>
          <w:sz w:val="21"/>
          <w:szCs w:val="21"/>
        </w:rPr>
      </w:pPr>
      <w:bookmarkStart w:id="439" w:name="_Toc411083384"/>
      <w:bookmarkStart w:id="440" w:name="_Toc296347162"/>
      <w:bookmarkStart w:id="441" w:name="_Toc296503163"/>
      <w:bookmarkStart w:id="442" w:name="_Toc296944502"/>
      <w:bookmarkStart w:id="443" w:name="_Toc297048349"/>
      <w:bookmarkStart w:id="444" w:name="_Toc296890991"/>
      <w:bookmarkStart w:id="445" w:name="_Toc292559872"/>
      <w:bookmarkStart w:id="446" w:name="_Toc296891203"/>
      <w:bookmarkStart w:id="447" w:name="_Toc296346664"/>
      <w:bookmarkStart w:id="448" w:name="_Toc297120463"/>
      <w:bookmarkStart w:id="449" w:name="_Toc292559367"/>
    </w:p>
    <w:p w14:paraId="379BCF2E">
      <w:pPr>
        <w:pageBreakBefore w:val="0"/>
        <w:numPr>
          <w:ilvl w:val="0"/>
          <w:numId w:val="14"/>
        </w:numPr>
        <w:kinsoku/>
        <w:wordWrap/>
        <w:overflowPunct/>
        <w:topLinePunct w:val="0"/>
        <w:bidi w:val="0"/>
        <w:adjustRightInd w:val="0"/>
        <w:snapToGrid/>
        <w:spacing w:line="36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专用条款</w:t>
      </w:r>
      <w:bookmarkEnd w:id="439"/>
      <w:bookmarkStart w:id="450" w:name="_Toc386638607"/>
      <w:bookmarkStart w:id="451" w:name="_Toc351203633"/>
      <w:bookmarkStart w:id="452" w:name="_Toc297120456"/>
      <w:bookmarkStart w:id="453" w:name="_Toc296503156"/>
      <w:bookmarkStart w:id="454" w:name="_Toc296346657"/>
      <w:bookmarkStart w:id="455" w:name="_Toc296891196"/>
      <w:bookmarkStart w:id="456" w:name="_Toc296890984"/>
      <w:bookmarkStart w:id="457" w:name="_Toc296347155"/>
      <w:bookmarkStart w:id="458" w:name="_Toc297048342"/>
      <w:bookmarkStart w:id="459" w:name="_Toc292559866"/>
      <w:bookmarkStart w:id="460" w:name="_Toc296944495"/>
      <w:bookmarkStart w:id="461" w:name="_Toc292559361"/>
    </w:p>
    <w:p w14:paraId="7598583B">
      <w:pPr>
        <w:pageBreakBefore w:val="0"/>
        <w:numPr>
          <w:ilvl w:val="0"/>
          <w:numId w:val="0"/>
        </w:numPr>
        <w:kinsoku/>
        <w:wordWrap/>
        <w:overflowPunct/>
        <w:topLinePunct w:val="0"/>
        <w:bidi w:val="0"/>
        <w:adjustRightInd w:val="0"/>
        <w:snapToGrid/>
        <w:spacing w:line="360" w:lineRule="auto"/>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50"/>
      <w:bookmarkEnd w:id="451"/>
    </w:p>
    <w:bookmarkEnd w:id="452"/>
    <w:bookmarkEnd w:id="453"/>
    <w:bookmarkEnd w:id="454"/>
    <w:bookmarkEnd w:id="455"/>
    <w:bookmarkEnd w:id="456"/>
    <w:bookmarkEnd w:id="457"/>
    <w:bookmarkEnd w:id="458"/>
    <w:bookmarkEnd w:id="459"/>
    <w:bookmarkEnd w:id="460"/>
    <w:bookmarkEnd w:id="461"/>
    <w:p w14:paraId="60B2EDF6">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 词语定义</w:t>
      </w:r>
    </w:p>
    <w:p w14:paraId="07F31D6C">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1.1.1合同</w:t>
      </w:r>
    </w:p>
    <w:p w14:paraId="7A3215C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1.1.1.10其他合同文件包括：</w:t>
      </w:r>
      <w:r>
        <w:rPr>
          <w:rFonts w:hint="eastAsia" w:ascii="宋体" w:hAnsi="宋体" w:eastAsia="宋体" w:cs="宋体"/>
          <w:color w:val="000000"/>
          <w:sz w:val="21"/>
          <w:szCs w:val="21"/>
          <w:u w:val="single"/>
        </w:rPr>
        <w:t xml:space="preserve">双方与合同有关的工程设计变更联系单、洽商、签证等书面协议或文件 </w:t>
      </w:r>
      <w:r>
        <w:rPr>
          <w:rFonts w:hint="eastAsia" w:ascii="宋体" w:hAnsi="宋体" w:eastAsia="宋体" w:cs="宋体"/>
          <w:color w:val="000000"/>
          <w:sz w:val="21"/>
          <w:szCs w:val="21"/>
        </w:rPr>
        <w:t>。</w:t>
      </w:r>
    </w:p>
    <w:p w14:paraId="49E97C7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1.1.2 合同当事人及其他相关方</w:t>
      </w:r>
    </w:p>
    <w:p w14:paraId="5686A7A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1.1.2.4监理人：</w:t>
      </w:r>
    </w:p>
    <w:p w14:paraId="46A2BC0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14:paraId="5A603A40">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4FDDC15C">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1B1B07AC">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4284102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64A74FD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1.1.2.5 设计人：</w:t>
      </w:r>
    </w:p>
    <w:p w14:paraId="51EDAD9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14:paraId="6298A81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5D2FB716">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7AE92BB5">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14:paraId="564499D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1748DA5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1.1.3 工程和设备</w:t>
      </w:r>
    </w:p>
    <w:p w14:paraId="5EF46AC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1.1.3.7 作为施工现场组成部分的其他场所包括：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4C6A8556">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1.1.3.9 永久占地包括：</w:t>
      </w:r>
      <w:r>
        <w:rPr>
          <w:rFonts w:hint="eastAsia" w:ascii="宋体" w:hAnsi="宋体" w:eastAsia="宋体" w:cs="宋体"/>
          <w:color w:val="000000"/>
          <w:sz w:val="21"/>
          <w:szCs w:val="21"/>
          <w:u w:val="single"/>
        </w:rPr>
        <w:t xml:space="preserve">            /            </w:t>
      </w:r>
      <w:r>
        <w:rPr>
          <w:rFonts w:hint="eastAsia" w:ascii="宋体" w:hAnsi="宋体" w:eastAsia="宋体" w:cs="宋体"/>
          <w:color w:val="000000"/>
          <w:sz w:val="21"/>
          <w:szCs w:val="21"/>
        </w:rPr>
        <w:t>。</w:t>
      </w:r>
    </w:p>
    <w:p w14:paraId="497F87DE">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1.1.3.10 临时占地包括：</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14:paraId="0FF43BA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1.3法律 </w:t>
      </w:r>
    </w:p>
    <w:p w14:paraId="04D15065">
      <w:pPr>
        <w:pageBreakBefore w:val="0"/>
        <w:kinsoku/>
        <w:wordWrap/>
        <w:overflowPunct/>
        <w:topLinePunct w:val="0"/>
        <w:autoSpaceDE w:val="0"/>
        <w:autoSpaceDN w:val="0"/>
        <w:bidi w:val="0"/>
        <w:adjustRightInd w:val="0"/>
        <w:snapToGrid/>
        <w:spacing w:line="360" w:lineRule="auto"/>
        <w:ind w:firstLine="315" w:firstLineChars="15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适用于合同的其他规范性文件：</w:t>
      </w:r>
      <w:r>
        <w:rPr>
          <w:rFonts w:hint="eastAsia" w:ascii="宋体" w:hAnsi="宋体" w:eastAsia="宋体" w:cs="宋体"/>
          <w:color w:val="000000"/>
          <w:sz w:val="21"/>
          <w:szCs w:val="21"/>
          <w:u w:val="single"/>
        </w:rPr>
        <w:t>浙江省、宁波市、宁海县有关工程建设的法规、规章及规范性文件</w:t>
      </w:r>
      <w:r>
        <w:rPr>
          <w:rFonts w:hint="eastAsia" w:ascii="宋体" w:hAnsi="宋体" w:eastAsia="宋体" w:cs="宋体"/>
          <w:color w:val="000000"/>
          <w:sz w:val="21"/>
          <w:szCs w:val="21"/>
        </w:rPr>
        <w:t>。</w:t>
      </w:r>
    </w:p>
    <w:p w14:paraId="60319150">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 标准和规范</w:t>
      </w:r>
    </w:p>
    <w:p w14:paraId="43C8F23A">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1.4.1适用于工程的标准规范包括：</w:t>
      </w:r>
      <w:r>
        <w:rPr>
          <w:rFonts w:hint="eastAsia" w:ascii="宋体" w:hAnsi="宋体" w:eastAsia="宋体" w:cs="宋体"/>
          <w:color w:val="000000"/>
          <w:sz w:val="21"/>
          <w:szCs w:val="21"/>
          <w:u w:val="single"/>
        </w:rPr>
        <w:t>国家、浙江省、宁波市有关工程建设相关的施工及验收规范和标准</w:t>
      </w:r>
      <w:r>
        <w:rPr>
          <w:rFonts w:hint="eastAsia" w:ascii="宋体" w:hAnsi="宋体" w:eastAsia="宋体" w:cs="宋体"/>
          <w:color w:val="000000"/>
          <w:sz w:val="21"/>
          <w:szCs w:val="21"/>
        </w:rPr>
        <w:t>。</w:t>
      </w:r>
    </w:p>
    <w:p w14:paraId="4C628CB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1.4.2 发包人提供国外标准、规范的名称：</w:t>
      </w:r>
    </w:p>
    <w:p w14:paraId="1A675446">
      <w:pPr>
        <w:pageBreakBefore w:val="0"/>
        <w:kinsoku/>
        <w:wordWrap/>
        <w:overflowPunct/>
        <w:topLinePunct w:val="0"/>
        <w:bidi w:val="0"/>
        <w:adjustRightInd w:val="0"/>
        <w:snapToGrid/>
        <w:spacing w:line="360" w:lineRule="auto"/>
        <w:ind w:firstLine="315" w:firstLineChars="1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1316E11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发包人提供国外标准、规范的份数：</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0B8D4884">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发包人提供国外标准、规范的名称：</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4EB4FDE2">
      <w:pPr>
        <w:pageBreakBefore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1.4.3发包人对工程的技术标准和功能要求的特殊要求：</w:t>
      </w:r>
    </w:p>
    <w:p w14:paraId="1A616C9A">
      <w:pPr>
        <w:pageBreakBefore w:val="0"/>
        <w:kinsoku/>
        <w:wordWrap/>
        <w:overflowPunct/>
        <w:topLinePunct w:val="0"/>
        <w:bidi w:val="0"/>
        <w:adjustRightInd w:val="0"/>
        <w:snapToGrid/>
        <w:spacing w:line="360" w:lineRule="auto"/>
        <w:ind w:firstLine="525" w:firstLineChars="2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6A371C95">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 合同文件的优先顺序</w:t>
      </w:r>
    </w:p>
    <w:p w14:paraId="6D17865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合同文件组成及优先顺序为：</w:t>
      </w:r>
      <w:r>
        <w:rPr>
          <w:rFonts w:hint="eastAsia" w:ascii="宋体" w:hAnsi="宋体" w:eastAsia="宋体" w:cs="宋体"/>
          <w:color w:val="000000"/>
          <w:sz w:val="21"/>
          <w:szCs w:val="21"/>
          <w:u w:val="single"/>
        </w:rPr>
        <w:t>（1）</w:t>
      </w:r>
      <w:r>
        <w:rPr>
          <w:rFonts w:hint="eastAsia" w:ascii="宋体" w:hAnsi="宋体" w:eastAsia="宋体" w:cs="宋体"/>
          <w:color w:val="000000"/>
          <w:sz w:val="21"/>
          <w:szCs w:val="21"/>
          <w:u w:val="single"/>
          <w:lang w:eastAsia="zh-CN"/>
        </w:rPr>
        <w:t>施工</w:t>
      </w:r>
      <w:r>
        <w:rPr>
          <w:rFonts w:hint="eastAsia" w:ascii="宋体" w:hAnsi="宋体" w:eastAsia="宋体" w:cs="宋体"/>
          <w:color w:val="000000"/>
          <w:sz w:val="21"/>
          <w:szCs w:val="21"/>
          <w:u w:val="single"/>
        </w:rPr>
        <w:t>合同协议书；（2）中标通知书；（3）投标函及其附录；（4）专用合同条款及其附件；（5）通用合同条款；（6）技术标准和要求；（7）图纸；（8）预算书；（9）其他合同文件。</w:t>
      </w:r>
    </w:p>
    <w:p w14:paraId="5B6BAE45">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 图纸和承包人文件</w:t>
      </w:r>
      <w:r>
        <w:rPr>
          <w:rFonts w:hint="eastAsia" w:ascii="宋体" w:hAnsi="宋体" w:eastAsia="宋体" w:cs="宋体"/>
          <w:color w:val="000000"/>
          <w:sz w:val="21"/>
          <w:szCs w:val="21"/>
        </w:rPr>
        <w:tab/>
      </w:r>
    </w:p>
    <w:p w14:paraId="258E3E90">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1.6.1 图纸的提供</w:t>
      </w:r>
    </w:p>
    <w:p w14:paraId="2A232ECA">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发包人向承包人提供图纸的期限：</w:t>
      </w:r>
      <w:r>
        <w:rPr>
          <w:rFonts w:hint="eastAsia" w:ascii="宋体" w:hAnsi="宋体" w:eastAsia="宋体" w:cs="宋体"/>
          <w:color w:val="000000"/>
          <w:sz w:val="21"/>
          <w:szCs w:val="21"/>
          <w:u w:val="single"/>
        </w:rPr>
        <w:t>向承包人发出中标通知书后3天内</w:t>
      </w:r>
      <w:r>
        <w:rPr>
          <w:rFonts w:hint="eastAsia" w:ascii="宋体" w:hAnsi="宋体" w:eastAsia="宋体" w:cs="宋体"/>
          <w:color w:val="000000"/>
          <w:sz w:val="21"/>
          <w:szCs w:val="21"/>
        </w:rPr>
        <w:t>；</w:t>
      </w:r>
    </w:p>
    <w:p w14:paraId="00161785">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发包人向承包人提供图纸的数量：</w:t>
      </w:r>
      <w:r>
        <w:rPr>
          <w:rFonts w:hint="eastAsia" w:ascii="宋体" w:hAnsi="宋体" w:eastAsia="宋体" w:cs="宋体"/>
          <w:sz w:val="21"/>
          <w:szCs w:val="21"/>
          <w:highlight w:val="none"/>
          <w:u w:val="single"/>
        </w:rPr>
        <w:t>一式六套</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w:t>
      </w:r>
    </w:p>
    <w:p w14:paraId="28A7ACF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发包人向承包人提供图纸的内容：</w:t>
      </w:r>
      <w:r>
        <w:rPr>
          <w:rFonts w:hint="eastAsia" w:ascii="宋体" w:hAnsi="宋体" w:eastAsia="宋体" w:cs="宋体"/>
          <w:color w:val="000000"/>
          <w:sz w:val="21"/>
          <w:szCs w:val="21"/>
          <w:u w:val="single"/>
        </w:rPr>
        <w:t>工程承包范围内的各专业工程</w:t>
      </w:r>
      <w:r>
        <w:rPr>
          <w:rFonts w:hint="eastAsia" w:ascii="宋体" w:hAnsi="宋体" w:eastAsia="宋体" w:cs="宋体"/>
          <w:color w:val="000000"/>
          <w:sz w:val="21"/>
          <w:szCs w:val="21"/>
        </w:rPr>
        <w:t>。</w:t>
      </w:r>
    </w:p>
    <w:p w14:paraId="2C1A39B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1.6.4 承包人文件</w:t>
      </w:r>
    </w:p>
    <w:p w14:paraId="07A1C6C3">
      <w:pPr>
        <w:pageBreakBefore w:val="0"/>
        <w:kinsoku/>
        <w:wordWrap/>
        <w:overflowPunct/>
        <w:topLinePunct w:val="0"/>
        <w:bidi w:val="0"/>
        <w:adjustRightInd w:val="0"/>
        <w:snapToGrid/>
        <w:spacing w:line="360" w:lineRule="auto"/>
        <w:ind w:firstLine="441" w:firstLineChars="21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需要由承包人提供的文件，包括：</w:t>
      </w:r>
      <w:r>
        <w:rPr>
          <w:rFonts w:hint="eastAsia" w:ascii="宋体" w:hAnsi="宋体" w:eastAsia="宋体" w:cs="宋体"/>
          <w:color w:val="000000"/>
          <w:sz w:val="21"/>
          <w:szCs w:val="21"/>
          <w:u w:val="single"/>
        </w:rPr>
        <w:t>施工组织设计、工程进度计划、专项施工方案、加工图、大样图、协调配合图等</w:t>
      </w:r>
      <w:r>
        <w:rPr>
          <w:rFonts w:hint="eastAsia" w:ascii="宋体" w:hAnsi="宋体" w:eastAsia="宋体" w:cs="宋体"/>
          <w:color w:val="000000"/>
          <w:sz w:val="21"/>
          <w:szCs w:val="21"/>
        </w:rPr>
        <w:t>；</w:t>
      </w:r>
    </w:p>
    <w:p w14:paraId="6BD09675">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承包人提供的文件的期限为：</w:t>
      </w:r>
      <w:r>
        <w:rPr>
          <w:rFonts w:hint="eastAsia" w:ascii="宋体" w:hAnsi="宋体" w:eastAsia="宋体" w:cs="宋体"/>
          <w:color w:val="000000"/>
          <w:sz w:val="21"/>
          <w:szCs w:val="21"/>
          <w:u w:val="single"/>
        </w:rPr>
        <w:t>施工组织设计、工程进度计划在工程开工前15天，其他文件在相应专项工程或部位施工前5天</w:t>
      </w:r>
      <w:r>
        <w:rPr>
          <w:rFonts w:hint="eastAsia" w:ascii="宋体" w:hAnsi="宋体" w:eastAsia="宋体" w:cs="宋体"/>
          <w:color w:val="000000"/>
          <w:sz w:val="21"/>
          <w:szCs w:val="21"/>
        </w:rPr>
        <w:t>；</w:t>
      </w:r>
    </w:p>
    <w:p w14:paraId="65355A1A">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承包人提供的文件的数量为：</w:t>
      </w:r>
      <w:r>
        <w:rPr>
          <w:rFonts w:hint="eastAsia" w:ascii="宋体" w:hAnsi="宋体" w:eastAsia="宋体" w:cs="宋体"/>
          <w:color w:val="000000"/>
          <w:sz w:val="21"/>
          <w:szCs w:val="21"/>
          <w:u w:val="single"/>
        </w:rPr>
        <w:t>   一式</w:t>
      </w:r>
      <w:r>
        <w:rPr>
          <w:rFonts w:hint="eastAsia" w:ascii="宋体" w:hAnsi="宋体" w:eastAsia="宋体" w:cs="宋体"/>
          <w:color w:val="000000"/>
          <w:sz w:val="21"/>
          <w:szCs w:val="21"/>
          <w:u w:val="single"/>
          <w:lang w:eastAsia="zh-CN"/>
        </w:rPr>
        <w:t>八</w:t>
      </w:r>
      <w:r>
        <w:rPr>
          <w:rFonts w:hint="eastAsia" w:ascii="宋体" w:hAnsi="宋体" w:eastAsia="宋体" w:cs="宋体"/>
          <w:color w:val="000000"/>
          <w:sz w:val="21"/>
          <w:szCs w:val="21"/>
          <w:u w:val="single"/>
        </w:rPr>
        <w:t>套、电子版一套        </w:t>
      </w:r>
      <w:r>
        <w:rPr>
          <w:rFonts w:hint="eastAsia" w:ascii="宋体" w:hAnsi="宋体" w:eastAsia="宋体" w:cs="宋体"/>
          <w:color w:val="000000"/>
          <w:sz w:val="21"/>
          <w:szCs w:val="21"/>
        </w:rPr>
        <w:t>；</w:t>
      </w:r>
    </w:p>
    <w:p w14:paraId="5245B9AE">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承包人提供的文件的形式为：</w:t>
      </w:r>
      <w:r>
        <w:rPr>
          <w:rFonts w:hint="eastAsia" w:ascii="宋体" w:hAnsi="宋体" w:eastAsia="宋体" w:cs="宋体"/>
          <w:color w:val="000000"/>
          <w:sz w:val="21"/>
          <w:szCs w:val="21"/>
          <w:u w:val="single"/>
        </w:rPr>
        <w:t>纸质版本及电子版本       </w:t>
      </w:r>
      <w:r>
        <w:rPr>
          <w:rFonts w:hint="eastAsia" w:ascii="宋体" w:hAnsi="宋体" w:eastAsia="宋体" w:cs="宋体"/>
          <w:color w:val="000000"/>
          <w:sz w:val="21"/>
          <w:szCs w:val="21"/>
        </w:rPr>
        <w:t>；</w:t>
      </w:r>
    </w:p>
    <w:p w14:paraId="3417A5C5">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发包人审批承包人文件的期限：</w:t>
      </w:r>
      <w:r>
        <w:rPr>
          <w:rFonts w:hint="eastAsia" w:ascii="宋体" w:hAnsi="宋体" w:eastAsia="宋体" w:cs="宋体"/>
          <w:color w:val="000000"/>
          <w:sz w:val="21"/>
          <w:szCs w:val="21"/>
          <w:u w:val="single"/>
        </w:rPr>
        <w:t xml:space="preserve">                 </w:t>
      </w:r>
      <w:r>
        <w:rPr>
          <w:rFonts w:hint="eastAsia" w:ascii="宋体" w:hAnsi="宋体" w:eastAsia="宋体" w:cs="宋体"/>
          <w:color w:val="000000"/>
          <w:sz w:val="21"/>
          <w:szCs w:val="21"/>
        </w:rPr>
        <w:t>。</w:t>
      </w:r>
    </w:p>
    <w:p w14:paraId="59993E6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1.6.5 现场图纸准备</w:t>
      </w:r>
    </w:p>
    <w:p w14:paraId="7AA8B59A">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关于现场图纸准备的约定：</w:t>
      </w:r>
      <w:r>
        <w:rPr>
          <w:rFonts w:hint="eastAsia" w:ascii="宋体" w:hAnsi="宋体" w:eastAsia="宋体" w:cs="宋体"/>
          <w:color w:val="000000"/>
          <w:sz w:val="21"/>
          <w:szCs w:val="21"/>
          <w:u w:val="single"/>
        </w:rPr>
        <w:t>承包人在施工现场保存至少一套完整的图纸和承包人文件</w:t>
      </w:r>
      <w:r>
        <w:rPr>
          <w:rFonts w:hint="eastAsia" w:ascii="宋体" w:hAnsi="宋体" w:eastAsia="宋体" w:cs="宋体"/>
          <w:color w:val="000000"/>
          <w:sz w:val="21"/>
          <w:szCs w:val="21"/>
        </w:rPr>
        <w:t>。</w:t>
      </w:r>
    </w:p>
    <w:p w14:paraId="1861DD70">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1.7 联络</w:t>
      </w:r>
    </w:p>
    <w:p w14:paraId="1302B79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1.7.1发包人和承包人应当在</w:t>
      </w:r>
      <w:r>
        <w:rPr>
          <w:rFonts w:hint="eastAsia" w:ascii="宋体" w:hAnsi="宋体" w:eastAsia="宋体" w:cs="宋体"/>
          <w:color w:val="000000"/>
          <w:sz w:val="21"/>
          <w:szCs w:val="21"/>
          <w:u w:val="single"/>
        </w:rPr>
        <w:t xml:space="preserve">  通用条款规定的时间  </w:t>
      </w:r>
      <w:r>
        <w:rPr>
          <w:rFonts w:hint="eastAsia" w:ascii="宋体" w:hAnsi="宋体" w:eastAsia="宋体" w:cs="宋体"/>
          <w:color w:val="000000"/>
          <w:sz w:val="21"/>
          <w:szCs w:val="21"/>
        </w:rPr>
        <w:t>内将与合同有关的通知、批准、证明、证书、指示、指令、要求、请求、同意、意见、确定和决定等书面函件送达对方当事人。</w:t>
      </w:r>
    </w:p>
    <w:p w14:paraId="6665215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1.7.2 发包人接收文件的地点：</w:t>
      </w:r>
      <w:r>
        <w:rPr>
          <w:rFonts w:hint="eastAsia" w:ascii="宋体" w:hAnsi="宋体" w:eastAsia="宋体" w:cs="宋体"/>
          <w:color w:val="000000"/>
          <w:sz w:val="21"/>
          <w:szCs w:val="21"/>
          <w:u w:val="single"/>
        </w:rPr>
        <w:t>发包人驻办公所在地</w:t>
      </w:r>
      <w:r>
        <w:rPr>
          <w:rFonts w:hint="eastAsia" w:ascii="宋体" w:hAnsi="宋体" w:eastAsia="宋体" w:cs="宋体"/>
          <w:color w:val="000000"/>
          <w:sz w:val="21"/>
          <w:szCs w:val="21"/>
        </w:rPr>
        <w:t>；</w:t>
      </w:r>
    </w:p>
    <w:p w14:paraId="2517503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发包人指定的接收人为：</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14:paraId="0CDDA762">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承包人接收文件的地点：</w:t>
      </w:r>
      <w:r>
        <w:rPr>
          <w:rFonts w:hint="eastAsia" w:ascii="宋体" w:hAnsi="宋体" w:eastAsia="宋体" w:cs="宋体"/>
          <w:color w:val="000000"/>
          <w:sz w:val="21"/>
          <w:szCs w:val="21"/>
          <w:u w:val="single"/>
        </w:rPr>
        <w:t>承包人驻办公所在地    </w:t>
      </w:r>
      <w:r>
        <w:rPr>
          <w:rFonts w:hint="eastAsia" w:ascii="宋体" w:hAnsi="宋体" w:eastAsia="宋体" w:cs="宋体"/>
          <w:color w:val="000000"/>
          <w:sz w:val="21"/>
          <w:szCs w:val="21"/>
        </w:rPr>
        <w:t>；</w:t>
      </w:r>
    </w:p>
    <w:p w14:paraId="425BF7F2">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承包人指定的接收人为：</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67AA4F0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监理人接收文件的地点：</w:t>
      </w:r>
      <w:r>
        <w:rPr>
          <w:rFonts w:hint="eastAsia" w:ascii="宋体" w:hAnsi="宋体" w:eastAsia="宋体" w:cs="宋体"/>
          <w:color w:val="000000"/>
          <w:sz w:val="21"/>
          <w:szCs w:val="21"/>
          <w:u w:val="single"/>
        </w:rPr>
        <w:t>监理人驻办公所在地      </w:t>
      </w:r>
      <w:r>
        <w:rPr>
          <w:rFonts w:hint="eastAsia" w:ascii="宋体" w:hAnsi="宋体" w:eastAsia="宋体" w:cs="宋体"/>
          <w:color w:val="000000"/>
          <w:sz w:val="21"/>
          <w:szCs w:val="21"/>
        </w:rPr>
        <w:t>；</w:t>
      </w:r>
    </w:p>
    <w:p w14:paraId="2BE8C59A">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监理人指定的接收人为：</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6FB69EF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1.10 交通运输</w:t>
      </w:r>
    </w:p>
    <w:p w14:paraId="279DAEE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462" w:name="_Toc312677986"/>
      <w:bookmarkStart w:id="463" w:name="_Toc300934943"/>
      <w:bookmarkStart w:id="464" w:name="_Toc318581155"/>
      <w:bookmarkStart w:id="465" w:name="_Toc304295521"/>
      <w:bookmarkStart w:id="466" w:name="_Toc303539100"/>
      <w:r>
        <w:rPr>
          <w:rFonts w:hint="eastAsia" w:ascii="宋体" w:hAnsi="宋体" w:eastAsia="宋体" w:cs="宋体"/>
          <w:color w:val="000000"/>
          <w:sz w:val="21"/>
          <w:szCs w:val="21"/>
        </w:rPr>
        <w:t>.10.1 出入现场的权利</w:t>
      </w:r>
    </w:p>
    <w:p w14:paraId="47DBA8F4">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关于出入现场的权利的约定：</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bookmarkEnd w:id="462"/>
    <w:bookmarkEnd w:id="463"/>
    <w:bookmarkEnd w:id="464"/>
    <w:bookmarkEnd w:id="465"/>
    <w:bookmarkEnd w:id="466"/>
    <w:p w14:paraId="5755A054">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467" w:name="_Toc304295522"/>
      <w:bookmarkStart w:id="468" w:name="_Toc312677987"/>
      <w:bookmarkStart w:id="469" w:name="_Toc318581156"/>
      <w:bookmarkStart w:id="470" w:name="_Toc303539101"/>
      <w:bookmarkStart w:id="471" w:name="_Toc300934944"/>
      <w:r>
        <w:rPr>
          <w:rFonts w:hint="eastAsia" w:ascii="宋体" w:hAnsi="宋体" w:eastAsia="宋体" w:cs="宋体"/>
          <w:color w:val="000000"/>
          <w:sz w:val="21"/>
          <w:szCs w:val="21"/>
        </w:rPr>
        <w:t>.10.3 场内交通</w:t>
      </w:r>
    </w:p>
    <w:p w14:paraId="4E78D80A">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关于场外交通和场内交通的边界的约定：</w:t>
      </w:r>
      <w:r>
        <w:rPr>
          <w:rFonts w:hint="eastAsia" w:ascii="宋体" w:hAnsi="宋体" w:eastAsia="宋体" w:cs="宋体"/>
          <w:color w:val="000000"/>
          <w:sz w:val="21"/>
          <w:szCs w:val="21"/>
          <w:u w:val="single"/>
        </w:rPr>
        <w:t>按本工程规划红线范围及桩号界定</w:t>
      </w:r>
      <w:r>
        <w:rPr>
          <w:rFonts w:hint="eastAsia" w:ascii="宋体" w:hAnsi="宋体" w:eastAsia="宋体" w:cs="宋体"/>
          <w:color w:val="000000"/>
          <w:sz w:val="21"/>
          <w:szCs w:val="21"/>
        </w:rPr>
        <w:t>。</w:t>
      </w:r>
    </w:p>
    <w:p w14:paraId="6C5C3E21">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关于发包人向承包人免费提供满足工程施工需要的场内道路和交通设施的约定：</w:t>
      </w:r>
      <w:r>
        <w:rPr>
          <w:rFonts w:hint="eastAsia" w:ascii="宋体" w:hAnsi="宋体" w:eastAsia="宋体" w:cs="宋体"/>
          <w:color w:val="000000"/>
          <w:sz w:val="21"/>
          <w:szCs w:val="21"/>
          <w:u w:val="single"/>
        </w:rPr>
        <w:t>承包人负责修建、维修、养护和管理施工所需的场内临时道路和交通设施，费用由承包人自行负责</w:t>
      </w:r>
      <w:r>
        <w:rPr>
          <w:rFonts w:hint="eastAsia" w:ascii="宋体" w:hAnsi="宋体" w:eastAsia="宋体" w:cs="宋体"/>
          <w:color w:val="000000"/>
          <w:sz w:val="21"/>
          <w:szCs w:val="21"/>
        </w:rPr>
        <w:t>。</w:t>
      </w:r>
      <w:bookmarkEnd w:id="467"/>
      <w:bookmarkEnd w:id="468"/>
      <w:bookmarkEnd w:id="469"/>
      <w:bookmarkEnd w:id="470"/>
      <w:bookmarkEnd w:id="471"/>
      <w:r>
        <w:rPr>
          <w:rFonts w:hint="eastAsia" w:ascii="宋体" w:hAnsi="宋体" w:eastAsia="宋体" w:cs="宋体"/>
          <w:color w:val="000000"/>
          <w:sz w:val="21"/>
          <w:szCs w:val="21"/>
        </w:rPr>
        <w:t xml:space="preserve">  </w:t>
      </w:r>
      <w:bookmarkStart w:id="472" w:name="_Toc318581157"/>
    </w:p>
    <w:p w14:paraId="387BCC12">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1.10.4超大件和超重件的运输</w:t>
      </w:r>
    </w:p>
    <w:p w14:paraId="591355AC">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运输超大件或超重件所需的道路和桥梁临时加固改造费用和其他有关费用由</w:t>
      </w:r>
      <w:r>
        <w:rPr>
          <w:rFonts w:hint="eastAsia" w:ascii="宋体" w:hAnsi="宋体" w:eastAsia="宋体" w:cs="宋体"/>
          <w:color w:val="000000"/>
          <w:sz w:val="21"/>
          <w:szCs w:val="21"/>
          <w:u w:val="single"/>
        </w:rPr>
        <w:t xml:space="preserve"> 承包人</w:t>
      </w:r>
      <w:r>
        <w:rPr>
          <w:rFonts w:hint="eastAsia" w:ascii="宋体" w:hAnsi="宋体" w:eastAsia="宋体" w:cs="宋体"/>
          <w:color w:val="000000"/>
          <w:sz w:val="21"/>
          <w:szCs w:val="21"/>
        </w:rPr>
        <w:t>承担。</w:t>
      </w:r>
    </w:p>
    <w:bookmarkEnd w:id="472"/>
    <w:p w14:paraId="3553E89C">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1.11 知识产权</w:t>
      </w:r>
    </w:p>
    <w:p w14:paraId="21F048D0">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2BD02A8B">
      <w:pPr>
        <w:pageBreakBefore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关于发包人提供的上述文件的使用限制的要求：</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734001F8">
      <w:pPr>
        <w:pageBreakBefore w:val="0"/>
        <w:kinsoku/>
        <w:wordWrap/>
        <w:overflowPunct/>
        <w:topLinePunct w:val="0"/>
        <w:bidi w:val="0"/>
        <w:adjustRightInd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1.11.2 关于承包人为实施工程所编制文件的著作权的归属：</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407536FA">
      <w:pPr>
        <w:pageBreakBefore w:val="0"/>
        <w:kinsoku/>
        <w:wordWrap/>
        <w:overflowPunct/>
        <w:topLinePunct w:val="0"/>
        <w:bidi w:val="0"/>
        <w:adjustRightInd w:val="0"/>
        <w:snapToGrid/>
        <w:spacing w:line="360" w:lineRule="auto"/>
        <w:ind w:firstLine="525" w:firstLineChars="2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关于承包人提供的上述文件的使用限制的要求：</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14:paraId="2A62774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1.11.4 承包人在施工过程中所采用的专利、专有技术、技术秘密的使用费的承担方式：</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14:paraId="6B3C92F4">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bookmarkStart w:id="473" w:name="_Toc351203634"/>
      <w:bookmarkStart w:id="474" w:name="_Toc386638608"/>
      <w:r>
        <w:rPr>
          <w:rFonts w:hint="eastAsia" w:ascii="宋体" w:hAnsi="宋体" w:eastAsia="宋体" w:cs="宋体"/>
          <w:color w:val="000000"/>
          <w:sz w:val="21"/>
          <w:szCs w:val="21"/>
        </w:rPr>
        <w:t>1.13工程量清单错误的修正</w:t>
      </w:r>
    </w:p>
    <w:p w14:paraId="2FCB491E">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允出现工程量清单错误时，是否调整合同价格：</w:t>
      </w:r>
      <w:r>
        <w:rPr>
          <w:rFonts w:hint="eastAsia" w:ascii="宋体" w:hAnsi="宋体" w:eastAsia="宋体" w:cs="宋体"/>
          <w:color w:val="000000"/>
          <w:sz w:val="21"/>
          <w:szCs w:val="21"/>
          <w:u w:val="single"/>
        </w:rPr>
        <w:t xml:space="preserve">     是   </w:t>
      </w:r>
      <w:r>
        <w:rPr>
          <w:rFonts w:hint="eastAsia" w:ascii="宋体" w:hAnsi="宋体" w:eastAsia="宋体" w:cs="宋体"/>
          <w:color w:val="000000"/>
          <w:sz w:val="21"/>
          <w:szCs w:val="21"/>
        </w:rPr>
        <w:t>。</w:t>
      </w:r>
    </w:p>
    <w:p w14:paraId="5EE0962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允许调整合同价格的工程量偏差范围：</w:t>
      </w:r>
      <w:r>
        <w:rPr>
          <w:rFonts w:hint="eastAsia" w:ascii="宋体" w:hAnsi="宋体" w:eastAsia="宋体" w:cs="宋体"/>
          <w:color w:val="000000"/>
          <w:sz w:val="21"/>
          <w:szCs w:val="21"/>
          <w:u w:val="single"/>
        </w:rPr>
        <w:t>(1)工程量清单项目缺项、项目多列或重复列项；(2)工程量清单项目数量有误；(3)未按照国家现行计量规范中强制性规定计量的。</w:t>
      </w:r>
    </w:p>
    <w:p w14:paraId="3E4150A3">
      <w:pPr>
        <w:pStyle w:val="8"/>
        <w:pageBreakBefore w:val="0"/>
        <w:numPr>
          <w:ilvl w:val="3"/>
          <w:numId w:val="0"/>
        </w:numPr>
        <w:kinsoku/>
        <w:wordWrap/>
        <w:overflowPunct/>
        <w:topLinePunct w:val="0"/>
        <w:bidi w:val="0"/>
        <w:adjustRightInd w:val="0"/>
        <w:snapToGrid/>
        <w:spacing w:before="0" w:after="0" w:line="360" w:lineRule="auto"/>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75" w:name="_Toc292559867"/>
      <w:bookmarkStart w:id="476" w:name="_Toc296346658"/>
      <w:bookmarkStart w:id="477" w:name="_Toc296891197"/>
      <w:bookmarkStart w:id="478" w:name="_Toc296347156"/>
      <w:bookmarkStart w:id="479" w:name="_Toc297048343"/>
      <w:bookmarkStart w:id="480" w:name="_Toc292559362"/>
      <w:bookmarkStart w:id="481" w:name="_Toc296944496"/>
      <w:bookmarkStart w:id="482" w:name="_Toc296503157"/>
      <w:bookmarkStart w:id="483" w:name="_Toc297120457"/>
      <w:bookmarkStart w:id="484" w:name="_Toc296890985"/>
      <w:r>
        <w:rPr>
          <w:rFonts w:hint="eastAsia" w:ascii="宋体" w:hAnsi="宋体" w:eastAsia="宋体" w:cs="宋体"/>
          <w:b w:val="0"/>
          <w:color w:val="000000"/>
          <w:sz w:val="21"/>
          <w:szCs w:val="21"/>
        </w:rPr>
        <w:t>. 发包人</w:t>
      </w:r>
      <w:bookmarkEnd w:id="473"/>
      <w:bookmarkEnd w:id="474"/>
    </w:p>
    <w:bookmarkEnd w:id="475"/>
    <w:bookmarkEnd w:id="476"/>
    <w:bookmarkEnd w:id="477"/>
    <w:bookmarkEnd w:id="478"/>
    <w:bookmarkEnd w:id="479"/>
    <w:bookmarkEnd w:id="480"/>
    <w:bookmarkEnd w:id="481"/>
    <w:bookmarkEnd w:id="482"/>
    <w:bookmarkEnd w:id="483"/>
    <w:bookmarkEnd w:id="484"/>
    <w:p w14:paraId="002984E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2.2 发包人代表</w:t>
      </w:r>
    </w:p>
    <w:p w14:paraId="04E3A89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发包人派驻施工现场代表：</w:t>
      </w:r>
    </w:p>
    <w:p w14:paraId="6314199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28E43EB2">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176A0B7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3270E0FA">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14:paraId="7F95E5C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14:paraId="5D1F1FE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189EAC1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发包人对发包人代表的授权范围如下：</w:t>
      </w:r>
      <w:r>
        <w:rPr>
          <w:rFonts w:hint="eastAsia" w:ascii="宋体" w:hAnsi="宋体" w:eastAsia="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1"/>
          <w:szCs w:val="21"/>
        </w:rPr>
        <w:t>。</w:t>
      </w:r>
    </w:p>
    <w:p w14:paraId="49B1118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2.4 施工现场、施工条件和基础资料的提供</w:t>
      </w:r>
    </w:p>
    <w:p w14:paraId="38B6D18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2.4.1 提供施工现场</w:t>
      </w:r>
    </w:p>
    <w:p w14:paraId="44DF4318">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关于发包人移交施工现场的期限要求：</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440EDC38">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2.4.2 提供施工条件关于发包人应负责提供施工所需要的条件，包括：</w:t>
      </w:r>
      <w:r>
        <w:rPr>
          <w:rFonts w:hint="eastAsia" w:ascii="宋体" w:hAnsi="宋体" w:eastAsia="宋体" w:cs="宋体"/>
          <w:color w:val="000000"/>
          <w:sz w:val="21"/>
          <w:szCs w:val="21"/>
          <w:u w:val="single"/>
        </w:rPr>
        <w:t>施工所需水、电接至施工现场；施工场地与公共道路的通道开通；工程地质和地下管线资料；发包人办理的施工所需证件等。</w:t>
      </w:r>
    </w:p>
    <w:p w14:paraId="298D81C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2.5 资金来源证明及支付担保：</w:t>
      </w:r>
    </w:p>
    <w:p w14:paraId="19F48918">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发包人提供资金来源证明的期限要求：</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1A167BA8">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发包人是否提供支付担保：</w:t>
      </w:r>
      <w:r>
        <w:rPr>
          <w:rFonts w:hint="eastAsia" w:ascii="宋体" w:hAnsi="宋体" w:eastAsia="宋体" w:cs="宋体"/>
          <w:color w:val="000000"/>
          <w:sz w:val="21"/>
          <w:szCs w:val="21"/>
          <w:u w:val="single"/>
        </w:rPr>
        <w:t xml:space="preserve">不需提供 </w:t>
      </w:r>
      <w:r>
        <w:rPr>
          <w:rFonts w:hint="eastAsia" w:ascii="宋体" w:hAnsi="宋体" w:eastAsia="宋体" w:cs="宋体"/>
          <w:color w:val="000000"/>
          <w:sz w:val="21"/>
          <w:szCs w:val="21"/>
        </w:rPr>
        <w:t>。</w:t>
      </w:r>
    </w:p>
    <w:p w14:paraId="11CD06E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发包人提供支付担保的形式：</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p>
    <w:p w14:paraId="742D71DB">
      <w:pPr>
        <w:pStyle w:val="8"/>
        <w:pageBreakBefore w:val="0"/>
        <w:numPr>
          <w:ilvl w:val="3"/>
          <w:numId w:val="0"/>
        </w:numPr>
        <w:kinsoku/>
        <w:wordWrap/>
        <w:overflowPunct/>
        <w:topLinePunct w:val="0"/>
        <w:bidi w:val="0"/>
        <w:adjustRightInd w:val="0"/>
        <w:snapToGrid/>
        <w:spacing w:before="0" w:after="0" w:line="360" w:lineRule="auto"/>
        <w:ind w:leftChars="0"/>
        <w:textAlignment w:val="auto"/>
        <w:rPr>
          <w:rFonts w:hint="eastAsia" w:ascii="宋体" w:hAnsi="宋体" w:eastAsia="宋体" w:cs="宋体"/>
          <w:b w:val="0"/>
          <w:color w:val="000000"/>
          <w:sz w:val="21"/>
          <w:szCs w:val="21"/>
        </w:rPr>
      </w:pPr>
      <w:bookmarkStart w:id="485" w:name="_Toc386638609"/>
      <w:bookmarkStart w:id="486" w:name="_Toc351203635"/>
      <w:r>
        <w:rPr>
          <w:rFonts w:hint="eastAsia" w:ascii="宋体" w:hAnsi="宋体" w:eastAsia="宋体" w:cs="宋体"/>
          <w:b w:val="0"/>
          <w:color w:val="000000"/>
          <w:sz w:val="21"/>
          <w:szCs w:val="21"/>
        </w:rPr>
        <w:t>3</w:t>
      </w:r>
      <w:bookmarkStart w:id="487" w:name="_Toc292559868"/>
      <w:bookmarkStart w:id="488" w:name="_Toc296346659"/>
      <w:bookmarkStart w:id="489" w:name="_Toc296944497"/>
      <w:bookmarkStart w:id="490" w:name="_Toc296347157"/>
      <w:bookmarkStart w:id="491" w:name="_Toc296503158"/>
      <w:bookmarkStart w:id="492" w:name="_Toc297120458"/>
      <w:bookmarkStart w:id="493" w:name="_Toc296891198"/>
      <w:bookmarkStart w:id="494" w:name="_Toc297048344"/>
      <w:bookmarkStart w:id="495" w:name="_Toc292559363"/>
      <w:bookmarkStart w:id="496" w:name="_Toc296890986"/>
      <w:r>
        <w:rPr>
          <w:rFonts w:hint="eastAsia" w:ascii="宋体" w:hAnsi="宋体" w:eastAsia="宋体" w:cs="宋体"/>
          <w:b w:val="0"/>
          <w:color w:val="000000"/>
          <w:sz w:val="21"/>
          <w:szCs w:val="21"/>
        </w:rPr>
        <w:t>. 承包人</w:t>
      </w:r>
      <w:bookmarkEnd w:id="485"/>
      <w:bookmarkEnd w:id="486"/>
    </w:p>
    <w:bookmarkEnd w:id="487"/>
    <w:bookmarkEnd w:id="488"/>
    <w:bookmarkEnd w:id="489"/>
    <w:bookmarkEnd w:id="490"/>
    <w:bookmarkEnd w:id="491"/>
    <w:bookmarkEnd w:id="492"/>
    <w:bookmarkEnd w:id="493"/>
    <w:bookmarkEnd w:id="494"/>
    <w:bookmarkEnd w:id="495"/>
    <w:bookmarkEnd w:id="496"/>
    <w:p w14:paraId="558754C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3.1 承包人的一般义务</w:t>
      </w:r>
    </w:p>
    <w:p w14:paraId="58B0B203">
      <w:pPr>
        <w:pageBreakBefore w:val="0"/>
        <w:kinsoku/>
        <w:wordWrap/>
        <w:overflowPunct/>
        <w:topLinePunct w:val="0"/>
        <w:bidi w:val="0"/>
        <w:adjustRightInd w:val="0"/>
        <w:snapToGrid/>
        <w:spacing w:line="360" w:lineRule="auto"/>
        <w:ind w:firstLine="441" w:firstLineChars="21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（5）承包人提交的竣工资料的内容：</w:t>
      </w:r>
      <w:r>
        <w:rPr>
          <w:rFonts w:hint="eastAsia" w:ascii="宋体" w:hAnsi="宋体" w:eastAsia="宋体" w:cs="宋体"/>
          <w:color w:val="000000"/>
          <w:sz w:val="21"/>
          <w:szCs w:val="21"/>
          <w:u w:val="single"/>
        </w:rPr>
        <w:t xml:space="preserve"> 按宁海县城建档案归档要求提交竣工资料</w:t>
      </w:r>
      <w:r>
        <w:rPr>
          <w:rFonts w:hint="eastAsia" w:ascii="宋体" w:hAnsi="宋体" w:eastAsia="宋体" w:cs="宋体"/>
          <w:color w:val="000000"/>
          <w:sz w:val="21"/>
          <w:szCs w:val="21"/>
        </w:rPr>
        <w:t>。</w:t>
      </w:r>
    </w:p>
    <w:p w14:paraId="62FD78E6">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承包人需要提交的竣工资料套数：</w:t>
      </w:r>
      <w:r>
        <w:rPr>
          <w:rFonts w:hint="eastAsia" w:ascii="宋体" w:hAnsi="宋体" w:eastAsia="宋体" w:cs="宋体"/>
          <w:color w:val="000000"/>
          <w:sz w:val="21"/>
          <w:szCs w:val="21"/>
          <w:u w:val="single"/>
        </w:rPr>
        <w:t xml:space="preserve">   肆套   </w:t>
      </w:r>
      <w:r>
        <w:rPr>
          <w:rFonts w:hint="eastAsia" w:ascii="宋体" w:hAnsi="宋体" w:eastAsia="宋体" w:cs="宋体"/>
          <w:color w:val="000000"/>
          <w:sz w:val="21"/>
          <w:szCs w:val="21"/>
        </w:rPr>
        <w:t>。</w:t>
      </w:r>
    </w:p>
    <w:p w14:paraId="55E9CE21">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承包人提交的竣工资料的费用承担：</w:t>
      </w:r>
      <w:r>
        <w:rPr>
          <w:rFonts w:hint="eastAsia" w:ascii="宋体" w:hAnsi="宋体" w:eastAsia="宋体" w:cs="宋体"/>
          <w:color w:val="000000"/>
          <w:sz w:val="21"/>
          <w:szCs w:val="21"/>
          <w:u w:val="single"/>
        </w:rPr>
        <w:t xml:space="preserve">  由承包人自行承担   </w:t>
      </w:r>
      <w:r>
        <w:rPr>
          <w:rFonts w:hint="eastAsia" w:ascii="宋体" w:hAnsi="宋体" w:eastAsia="宋体" w:cs="宋体"/>
          <w:color w:val="000000"/>
          <w:sz w:val="21"/>
          <w:szCs w:val="21"/>
        </w:rPr>
        <w:t>。</w:t>
      </w:r>
    </w:p>
    <w:p w14:paraId="0AAD2EEA">
      <w:pPr>
        <w:pageBreakBefore w:val="0"/>
        <w:kinsoku/>
        <w:wordWrap/>
        <w:overflowPunct/>
        <w:topLinePunct w:val="0"/>
        <w:bidi w:val="0"/>
        <w:adjustRightInd w:val="0"/>
        <w:snapToGrid/>
        <w:spacing w:line="360" w:lineRule="auto"/>
        <w:ind w:firstLine="441" w:firstLineChars="21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承包人提交的竣工资料移交时间：</w:t>
      </w:r>
      <w:r>
        <w:rPr>
          <w:rFonts w:hint="eastAsia" w:ascii="宋体" w:hAnsi="宋体" w:eastAsia="宋体" w:cs="宋体"/>
          <w:color w:val="000000"/>
          <w:sz w:val="21"/>
          <w:szCs w:val="21"/>
          <w:u w:val="single"/>
        </w:rPr>
        <w:t xml:space="preserve"> 在具备竣工验收合格条件后2个月内     </w:t>
      </w:r>
      <w:r>
        <w:rPr>
          <w:rFonts w:hint="eastAsia" w:ascii="宋体" w:hAnsi="宋体" w:eastAsia="宋体" w:cs="宋体"/>
          <w:color w:val="000000"/>
          <w:sz w:val="21"/>
          <w:szCs w:val="21"/>
        </w:rPr>
        <w:t>。</w:t>
      </w:r>
    </w:p>
    <w:p w14:paraId="46456201">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承包人提交的竣工资料形式要求：</w:t>
      </w:r>
      <w:r>
        <w:rPr>
          <w:rFonts w:hint="eastAsia" w:ascii="宋体" w:hAnsi="宋体" w:eastAsia="宋体" w:cs="宋体"/>
          <w:color w:val="000000"/>
          <w:sz w:val="21"/>
          <w:szCs w:val="21"/>
          <w:u w:val="single"/>
        </w:rPr>
        <w:t xml:space="preserve">  纸质和电子资料       </w:t>
      </w:r>
      <w:r>
        <w:rPr>
          <w:rFonts w:hint="eastAsia" w:ascii="宋体" w:hAnsi="宋体" w:eastAsia="宋体" w:cs="宋体"/>
          <w:color w:val="000000"/>
          <w:sz w:val="21"/>
          <w:szCs w:val="21"/>
        </w:rPr>
        <w:t>。</w:t>
      </w:r>
    </w:p>
    <w:p w14:paraId="316FF70A">
      <w:pPr>
        <w:pageBreakBefore w:val="0"/>
        <w:kinsoku/>
        <w:wordWrap/>
        <w:overflowPunct/>
        <w:topLinePunct w:val="0"/>
        <w:bidi w:val="0"/>
        <w:adjustRightInd w:val="0"/>
        <w:snapToGrid/>
        <w:spacing w:line="360" w:lineRule="auto"/>
        <w:ind w:firstLine="430" w:firstLineChars="20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（6）承包人应履行的其他义务：</w:t>
      </w:r>
    </w:p>
    <w:p w14:paraId="3F9D709E">
      <w:pPr>
        <w:pageBreakBefore w:val="0"/>
        <w:kinsoku/>
        <w:wordWrap/>
        <w:overflowPunct/>
        <w:topLinePunct w:val="0"/>
        <w:bidi w:val="0"/>
        <w:adjustRightInd w:val="0"/>
        <w:snapToGrid/>
        <w:spacing w:line="360" w:lineRule="auto"/>
        <w:ind w:firstLine="430" w:firstLineChars="205"/>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1C674D49">
      <w:pPr>
        <w:pageBreakBefore w:val="0"/>
        <w:kinsoku/>
        <w:wordWrap/>
        <w:overflowPunct/>
        <w:topLinePunct w:val="0"/>
        <w:bidi w:val="0"/>
        <w:adjustRightInd w:val="0"/>
        <w:snapToGrid/>
        <w:spacing w:line="360" w:lineRule="auto"/>
        <w:ind w:firstLine="57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(1)因患病等身体原因无法坚持施工现场管理工作的；</w:t>
      </w:r>
    </w:p>
    <w:p w14:paraId="1005E4A2">
      <w:pPr>
        <w:pageBreakBefore w:val="0"/>
        <w:kinsoku/>
        <w:wordWrap/>
        <w:overflowPunct/>
        <w:topLinePunct w:val="0"/>
        <w:bidi w:val="0"/>
        <w:adjustRightInd w:val="0"/>
        <w:snapToGrid/>
        <w:spacing w:line="360" w:lineRule="auto"/>
        <w:ind w:firstLine="57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(2)退休或离开本单位的；</w:t>
      </w:r>
    </w:p>
    <w:p w14:paraId="3E64B124">
      <w:pPr>
        <w:pageBreakBefore w:val="0"/>
        <w:kinsoku/>
        <w:wordWrap/>
        <w:overflowPunct/>
        <w:topLinePunct w:val="0"/>
        <w:bidi w:val="0"/>
        <w:adjustRightInd w:val="0"/>
        <w:snapToGrid/>
        <w:spacing w:line="360" w:lineRule="auto"/>
        <w:ind w:firstLine="57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(3)工程因故停止(或暂停3个月以上)建设或领取中标通知书后未开工达3个月以上的；</w:t>
      </w:r>
    </w:p>
    <w:p w14:paraId="1191439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(4)被建设主管部门责令停止(暂停)上岗资格、建议吊销或吊销相关证书，或被有关部门依法追究刑事责任的。</w:t>
      </w:r>
    </w:p>
    <w:p w14:paraId="6E2D23F8">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3.2 项目负责人</w:t>
      </w:r>
    </w:p>
    <w:p w14:paraId="028C7B3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3.2.1 项目负责人：</w:t>
      </w:r>
    </w:p>
    <w:p w14:paraId="3E4F2474">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5DA5449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0DA7F07A">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建造师执业资格等级：</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23E6EECC">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建造师注册证书号：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6C2EBBCE">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建造师执业印章号：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5C35C1D4">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安全生产考核合格证书号：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09A038B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50826790">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71DDF858">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29CE4C0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承包人对项目负责人的授权范围如下：</w:t>
      </w:r>
      <w:r>
        <w:rPr>
          <w:rFonts w:hint="eastAsia" w:ascii="宋体" w:hAnsi="宋体" w:eastAsia="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1"/>
          <w:szCs w:val="21"/>
        </w:rPr>
        <w:t>。</w:t>
      </w:r>
    </w:p>
    <w:p w14:paraId="242B8966">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关于项目经理每月在施工现场的时间要求：</w:t>
      </w:r>
      <w:r>
        <w:rPr>
          <w:rFonts w:hint="eastAsia" w:ascii="宋体" w:hAnsi="宋体" w:eastAsia="宋体" w:cs="宋体"/>
          <w:color w:val="000000"/>
          <w:sz w:val="21"/>
          <w:szCs w:val="21"/>
          <w:u w:val="single"/>
        </w:rPr>
        <w:t>月到位率不少于每月20日历天，</w:t>
      </w:r>
      <w:r>
        <w:rPr>
          <w:rFonts w:hint="eastAsia" w:ascii="宋体" w:hAnsi="宋体" w:eastAsia="宋体" w:cs="宋体"/>
          <w:b/>
          <w:color w:val="000000"/>
          <w:sz w:val="21"/>
          <w:szCs w:val="21"/>
          <w:u w:val="single"/>
        </w:rPr>
        <w:t>（除特殊情况外）</w:t>
      </w:r>
      <w:r>
        <w:rPr>
          <w:rFonts w:hint="eastAsia" w:ascii="宋体" w:hAnsi="宋体" w:eastAsia="宋体" w:cs="宋体"/>
          <w:color w:val="000000"/>
          <w:sz w:val="21"/>
          <w:szCs w:val="21"/>
          <w:u w:val="single"/>
        </w:rPr>
        <w:t>且重要工程例会及验收环节等必须由项目经理参加，否则处违约金</w:t>
      </w:r>
      <w:r>
        <w:rPr>
          <w:rFonts w:hint="eastAsia" w:ascii="宋体" w:hAnsi="宋体" w:eastAsia="宋体" w:cs="宋体"/>
          <w:color w:val="000000"/>
          <w:sz w:val="21"/>
          <w:szCs w:val="21"/>
          <w:u w:val="single"/>
          <w:lang w:val="en-US" w:eastAsia="zh-CN"/>
        </w:rPr>
        <w:t>2</w:t>
      </w:r>
      <w:r>
        <w:rPr>
          <w:rFonts w:hint="eastAsia" w:ascii="宋体" w:hAnsi="宋体" w:eastAsia="宋体" w:cs="宋体"/>
          <w:color w:val="000000"/>
          <w:sz w:val="21"/>
          <w:szCs w:val="21"/>
          <w:u w:val="single"/>
        </w:rPr>
        <w:t>000元/人/天</w:t>
      </w:r>
      <w:r>
        <w:rPr>
          <w:rFonts w:hint="eastAsia" w:ascii="宋体" w:hAnsi="宋体" w:eastAsia="宋体" w:cs="宋体"/>
          <w:color w:val="000000"/>
          <w:sz w:val="21"/>
          <w:szCs w:val="21"/>
        </w:rPr>
        <w:t>。</w:t>
      </w:r>
    </w:p>
    <w:p w14:paraId="68BB451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承包人未提交劳动合同，以及没有为项目经理缴纳社会保险证明的违约责任：</w:t>
      </w:r>
      <w:r>
        <w:rPr>
          <w:rFonts w:hint="eastAsia" w:ascii="宋体" w:hAnsi="宋体" w:eastAsia="宋体" w:cs="宋体"/>
          <w:color w:val="000000"/>
          <w:sz w:val="21"/>
          <w:szCs w:val="21"/>
          <w:u w:val="single"/>
        </w:rPr>
        <w:t>发包人有权解除合同，由此造成的费用增加和工期延误损失均由承包人承担</w:t>
      </w:r>
      <w:r>
        <w:rPr>
          <w:rFonts w:hint="eastAsia" w:ascii="宋体" w:hAnsi="宋体" w:eastAsia="宋体" w:cs="宋体"/>
          <w:color w:val="000000"/>
          <w:sz w:val="21"/>
          <w:szCs w:val="21"/>
        </w:rPr>
        <w:t>。</w:t>
      </w:r>
    </w:p>
    <w:p w14:paraId="5FCBC8B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color w:val="000000"/>
          <w:sz w:val="21"/>
          <w:szCs w:val="21"/>
        </w:rPr>
        <w:t>3.2.3 承包人擅自更换项目经理的违约责任：</w:t>
      </w:r>
      <w:r>
        <w:rPr>
          <w:rFonts w:hint="eastAsia" w:ascii="宋体" w:hAnsi="宋体" w:eastAsia="宋体" w:cs="宋体"/>
          <w:color w:val="000000"/>
          <w:sz w:val="21"/>
          <w:szCs w:val="21"/>
          <w:u w:val="single"/>
        </w:rPr>
        <w:t>处违约金</w:t>
      </w:r>
      <w:r>
        <w:rPr>
          <w:rFonts w:hint="eastAsia" w:ascii="宋体" w:hAnsi="宋体" w:eastAsia="宋体" w:cs="宋体"/>
          <w:color w:val="000000"/>
          <w:sz w:val="21"/>
          <w:szCs w:val="21"/>
          <w:u w:val="single"/>
          <w:lang w:val="en-US" w:eastAsia="zh-CN"/>
        </w:rPr>
        <w:t>2</w:t>
      </w:r>
      <w:r>
        <w:rPr>
          <w:rFonts w:hint="eastAsia" w:ascii="宋体" w:hAnsi="宋体" w:eastAsia="宋体" w:cs="宋体"/>
          <w:color w:val="000000"/>
          <w:sz w:val="21"/>
          <w:szCs w:val="21"/>
          <w:u w:val="single"/>
        </w:rPr>
        <w:t>0000 元/次，违约金从监理和发包人发现违约情况的当月工程款中扣除。</w:t>
      </w:r>
    </w:p>
    <w:p w14:paraId="26011B12">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3.2.4 承包人无正当理由拒绝更换项目经理的违约责任：</w:t>
      </w:r>
      <w:r>
        <w:rPr>
          <w:rFonts w:hint="eastAsia" w:ascii="宋体" w:hAnsi="宋体" w:eastAsia="宋体" w:cs="宋体"/>
          <w:sz w:val="21"/>
          <w:szCs w:val="21"/>
          <w:highlight w:val="none"/>
          <w:u w:val="single"/>
        </w:rPr>
        <w:t>发包人认为项目负责人无法履行职责的，应提供相关证明材料，并签发《整改通知书》，承包人在收到《整改通知书》后仍无改善的，发包人有权要求承包人更换项目负责人。承包人无正当理由拒绝更换的，处违约金20000 元/次，违约金从监理和发包人发现违约情况的当月工程款中扣除。情节严重的，发包人有权解除合同，由此造成的一切损失由承包人承担。</w:t>
      </w:r>
      <w:r>
        <w:rPr>
          <w:rFonts w:hint="eastAsia" w:ascii="宋体" w:hAnsi="宋体" w:eastAsia="宋体" w:cs="宋体"/>
          <w:color w:val="000000"/>
          <w:sz w:val="21"/>
          <w:szCs w:val="21"/>
          <w:u w:val="single"/>
        </w:rPr>
        <w:t>。</w:t>
      </w:r>
    </w:p>
    <w:p w14:paraId="3B62DD78">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3.3 承包人人员</w:t>
      </w:r>
    </w:p>
    <w:p w14:paraId="25765E9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3.3.1 承包人提交项目管理机构及施工现场管理人员安排报告的期限：</w:t>
      </w:r>
      <w:r>
        <w:rPr>
          <w:rFonts w:hint="eastAsia" w:ascii="宋体" w:hAnsi="宋体" w:eastAsia="宋体" w:cs="宋体"/>
          <w:color w:val="000000"/>
          <w:sz w:val="21"/>
          <w:szCs w:val="21"/>
          <w:u w:val="single"/>
        </w:rPr>
        <w:t xml:space="preserve"> 承包人应在合同备案前将项目管理机构及施工现场管理人员报招标代理机构审查，并报发包人备案。(详见附表二：项目部关键岗位人员配备表) 。</w:t>
      </w:r>
    </w:p>
    <w:p w14:paraId="335D7F2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rPr>
        <w:t>3.3.3承包人无正当理由拒绝撤换项目部关键岗位人员的违约责任：</w:t>
      </w:r>
      <w:r>
        <w:rPr>
          <w:rFonts w:hint="eastAsia" w:ascii="宋体" w:hAnsi="宋体" w:eastAsia="宋体" w:cs="宋体"/>
          <w:kern w:val="0"/>
          <w:sz w:val="21"/>
          <w:szCs w:val="21"/>
          <w:highlight w:val="none"/>
          <w:u w:val="single"/>
        </w:rPr>
        <w:t>发包人认为项目部关键岗位人员（指技术负责人、安全员、施工员、质量员）无法履行职责的，应提供相关证明材料，并签发《整改通知书》</w:t>
      </w:r>
      <w:r>
        <w:rPr>
          <w:rFonts w:hint="eastAsia" w:ascii="宋体" w:hAnsi="宋体" w:eastAsia="宋体" w:cs="宋体"/>
          <w:sz w:val="21"/>
          <w:szCs w:val="21"/>
          <w:highlight w:val="none"/>
          <w:u w:val="single"/>
        </w:rPr>
        <w:t>。承包人在收到《整改通知书》后仍无改善的，发包人有权要求承包人更换关键岗位人员。承包人无正当理由拒绝更换的，处违约金10000元/人/次，违约金从监理和发包人发现违约情况的当月工程款中扣除。</w:t>
      </w:r>
    </w:p>
    <w:p w14:paraId="42FA8004">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3.3.4承包人项目部关键岗位人员离开施工现场的批准要求：</w:t>
      </w:r>
      <w:r>
        <w:rPr>
          <w:rFonts w:hint="eastAsia" w:ascii="宋体" w:hAnsi="宋体" w:eastAsia="宋体" w:cs="宋体"/>
          <w:color w:val="000000"/>
          <w:sz w:val="21"/>
          <w:szCs w:val="21"/>
          <w:u w:val="single"/>
        </w:rPr>
        <w:t xml:space="preserve"> 书面形式，并由发包人及总监工程师签字确认 </w:t>
      </w:r>
    </w:p>
    <w:p w14:paraId="6E0DBCA2">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3.3.5承包人擅自更换项目部关键岗位人员的违约责任：</w:t>
      </w:r>
      <w:r>
        <w:rPr>
          <w:rFonts w:hint="eastAsia" w:ascii="宋体" w:hAnsi="宋体" w:eastAsia="宋体" w:cs="宋体"/>
          <w:kern w:val="0"/>
          <w:sz w:val="21"/>
          <w:szCs w:val="21"/>
          <w:highlight w:val="none"/>
          <w:u w:val="single"/>
        </w:rPr>
        <w:t>处违约金10000元/人/次，违约金从监理和发包人发现违约情况的当月工程款中扣除。</w:t>
      </w:r>
      <w:r>
        <w:rPr>
          <w:rFonts w:hint="eastAsia" w:ascii="宋体" w:hAnsi="宋体" w:eastAsia="宋体" w:cs="宋体"/>
          <w:color w:val="000000"/>
          <w:sz w:val="21"/>
          <w:szCs w:val="21"/>
          <w:u w:val="single"/>
        </w:rPr>
        <w:t xml:space="preserve"> </w:t>
      </w:r>
    </w:p>
    <w:p w14:paraId="7331D13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bookmarkStart w:id="497" w:name="_Toc303539102"/>
      <w:bookmarkStart w:id="498" w:name="_Toc292559869"/>
      <w:bookmarkStart w:id="499" w:name="_Toc296347158"/>
      <w:bookmarkStart w:id="500" w:name="_Toc296890987"/>
      <w:bookmarkStart w:id="501" w:name="_Toc304295523"/>
      <w:bookmarkStart w:id="502" w:name="_Toc296346660"/>
      <w:bookmarkStart w:id="503" w:name="_Toc297123492"/>
      <w:bookmarkStart w:id="504" w:name="_Toc300934945"/>
      <w:bookmarkStart w:id="505" w:name="_Toc297120459"/>
      <w:bookmarkStart w:id="506" w:name="_Toc296944498"/>
      <w:bookmarkStart w:id="507" w:name="_Toc296503159"/>
      <w:bookmarkStart w:id="508" w:name="_Toc312677988"/>
      <w:bookmarkStart w:id="509" w:name="_Toc297216151"/>
      <w:bookmarkStart w:id="510" w:name="_Toc292559364"/>
      <w:bookmarkStart w:id="511" w:name="_Toc296891199"/>
      <w:bookmarkStart w:id="512" w:name="_Toc297048345"/>
      <w:r>
        <w:rPr>
          <w:rFonts w:hint="eastAsia" w:ascii="宋体" w:hAnsi="宋体" w:eastAsia="宋体" w:cs="宋体"/>
          <w:color w:val="000000"/>
          <w:sz w:val="21"/>
          <w:szCs w:val="21"/>
        </w:rPr>
        <w:t>.5 分包</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6184BD2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bookmarkStart w:id="513" w:name="_Toc296503160"/>
      <w:bookmarkStart w:id="514" w:name="_Toc297048346"/>
      <w:bookmarkStart w:id="515" w:name="_Toc304295524"/>
      <w:bookmarkStart w:id="516" w:name="_Toc318581158"/>
      <w:bookmarkStart w:id="517" w:name="_Toc297123493"/>
      <w:bookmarkStart w:id="518" w:name="_Toc303539103"/>
      <w:bookmarkStart w:id="519" w:name="_Toc312677989"/>
      <w:bookmarkStart w:id="520" w:name="_Toc292559365"/>
      <w:bookmarkStart w:id="521" w:name="_Toc296891200"/>
      <w:bookmarkStart w:id="522" w:name="_Toc297216152"/>
      <w:bookmarkStart w:id="523" w:name="_Toc296944499"/>
      <w:bookmarkStart w:id="524" w:name="_Toc296347159"/>
      <w:bookmarkStart w:id="525" w:name="_Toc300934946"/>
      <w:bookmarkStart w:id="526" w:name="_Toc296890988"/>
      <w:bookmarkStart w:id="527" w:name="_Toc292559870"/>
      <w:bookmarkStart w:id="528" w:name="_Toc297120460"/>
      <w:bookmarkStart w:id="529" w:name="_Toc296346661"/>
      <w:r>
        <w:rPr>
          <w:rFonts w:hint="eastAsia" w:ascii="宋体" w:hAnsi="宋体" w:eastAsia="宋体" w:cs="宋体"/>
          <w:color w:val="000000"/>
          <w:sz w:val="21"/>
          <w:szCs w:val="21"/>
        </w:rPr>
        <w:t>.5.1 分包的一般约定</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hint="eastAsia" w:ascii="宋体" w:hAnsi="宋体" w:eastAsia="宋体" w:cs="宋体"/>
          <w:color w:val="000000"/>
          <w:sz w:val="21"/>
          <w:szCs w:val="21"/>
        </w:rPr>
        <w:t>：</w:t>
      </w:r>
    </w:p>
    <w:p w14:paraId="19D26EC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禁止分包的工程包括：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w:t>
      </w:r>
    </w:p>
    <w:p w14:paraId="3241161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主体结构、关键性工作的范围：</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705EDC92">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bookmarkStart w:id="530" w:name="_Toc318581159"/>
      <w:bookmarkStart w:id="531" w:name="_Toc312677990"/>
      <w:r>
        <w:rPr>
          <w:rFonts w:hint="eastAsia" w:ascii="宋体" w:hAnsi="宋体" w:eastAsia="宋体" w:cs="宋体"/>
          <w:color w:val="000000"/>
          <w:sz w:val="21"/>
          <w:szCs w:val="21"/>
        </w:rPr>
        <w:t>.5.2分包的确定</w:t>
      </w:r>
    </w:p>
    <w:p w14:paraId="46ED20E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允许分包的专业工程包括：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1AF0ED85">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其他关于分包的约定：</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bookmarkEnd w:id="530"/>
    <w:bookmarkEnd w:id="531"/>
    <w:p w14:paraId="686B5BE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3.6 工程照管与成品、半成品保护</w:t>
      </w:r>
    </w:p>
    <w:p w14:paraId="5203FA8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承包人负责照管工程及工程相关的材料、工程设备的起始时间：</w:t>
      </w:r>
      <w:r>
        <w:rPr>
          <w:rFonts w:hint="eastAsia" w:ascii="宋体" w:hAnsi="宋体" w:eastAsia="宋体" w:cs="宋体"/>
          <w:color w:val="000000"/>
          <w:sz w:val="21"/>
          <w:szCs w:val="21"/>
          <w:u w:val="single"/>
        </w:rPr>
        <w:t>工程开工令发布之日</w:t>
      </w:r>
      <w:r>
        <w:rPr>
          <w:rFonts w:hint="eastAsia" w:ascii="宋体" w:hAnsi="宋体" w:eastAsia="宋体" w:cs="宋体"/>
          <w:color w:val="000000"/>
          <w:sz w:val="21"/>
          <w:szCs w:val="21"/>
        </w:rPr>
        <w:t>。</w:t>
      </w:r>
    </w:p>
    <w:p w14:paraId="5D46DFD2">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bookmarkStart w:id="532" w:name="_Toc351203636"/>
      <w:bookmarkStart w:id="533" w:name="_Toc386638610"/>
      <w:r>
        <w:rPr>
          <w:rFonts w:hint="eastAsia" w:ascii="宋体" w:hAnsi="宋体" w:eastAsia="宋体" w:cs="宋体"/>
          <w:color w:val="000000"/>
          <w:sz w:val="21"/>
          <w:szCs w:val="21"/>
        </w:rPr>
        <w:t>3.7 履约担保</w:t>
      </w:r>
    </w:p>
    <w:p w14:paraId="7913134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承包人是否提供履约担保：</w:t>
      </w:r>
      <w:r>
        <w:rPr>
          <w:rFonts w:hint="eastAsia" w:ascii="宋体" w:hAnsi="宋体" w:eastAsia="宋体" w:cs="宋体"/>
          <w:sz w:val="21"/>
          <w:szCs w:val="21"/>
          <w:u w:val="single"/>
        </w:rPr>
        <w:t xml:space="preserve">       是      </w:t>
      </w:r>
      <w:r>
        <w:rPr>
          <w:rFonts w:hint="eastAsia" w:ascii="宋体" w:hAnsi="宋体" w:eastAsia="宋体" w:cs="宋体"/>
          <w:sz w:val="21"/>
          <w:szCs w:val="21"/>
        </w:rPr>
        <w:t>。</w:t>
      </w:r>
    </w:p>
    <w:p w14:paraId="3C59301B">
      <w:pPr>
        <w:pageBreakBefore w:val="0"/>
        <w:kinsoku/>
        <w:wordWrap/>
        <w:overflowPunct/>
        <w:topLinePunct w:val="0"/>
        <w:bidi w:val="0"/>
        <w:adjustRightInd w:val="0"/>
        <w:snapToGrid/>
        <w:spacing w:line="360" w:lineRule="auto"/>
        <w:ind w:firstLine="441" w:firstLineChars="210"/>
        <w:textAlignment w:val="auto"/>
        <w:rPr>
          <w:rFonts w:hint="eastAsia" w:ascii="宋体" w:hAnsi="宋体" w:eastAsia="宋体" w:cs="宋体"/>
          <w:sz w:val="21"/>
          <w:szCs w:val="21"/>
        </w:rPr>
      </w:pPr>
      <w:r>
        <w:rPr>
          <w:rFonts w:hint="eastAsia" w:ascii="宋体" w:hAnsi="宋体" w:eastAsia="宋体" w:cs="宋体"/>
          <w:sz w:val="21"/>
          <w:szCs w:val="21"/>
        </w:rPr>
        <w:t>承包人提供履约担保的形式、金额及期限的约定：</w:t>
      </w:r>
    </w:p>
    <w:p w14:paraId="0C990113">
      <w:pPr>
        <w:spacing w:line="360" w:lineRule="auto"/>
        <w:ind w:firstLine="441" w:firstLineChars="21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（1）</w:t>
      </w:r>
      <w:r>
        <w:rPr>
          <w:rFonts w:hint="eastAsia" w:ascii="宋体" w:hAnsi="宋体" w:eastAsia="宋体" w:cs="宋体"/>
          <w:color w:val="000000"/>
          <w:kern w:val="0"/>
          <w:sz w:val="21"/>
          <w:szCs w:val="21"/>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1"/>
          <w:szCs w:val="21"/>
          <w:highlight w:val="none"/>
          <w:u w:val="single"/>
        </w:rPr>
        <w:t>。</w:t>
      </w:r>
    </w:p>
    <w:p w14:paraId="03AA5A32">
      <w:pPr>
        <w:spacing w:line="360" w:lineRule="auto"/>
        <w:ind w:firstLine="441" w:firstLineChars="21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（2）履约担保期限自合同生效之日起至发包人签认并由发包人向承包人出具工程接收证书之日止。</w:t>
      </w:r>
    </w:p>
    <w:p w14:paraId="7E3C81AA">
      <w:pPr>
        <w:pageBreakBefore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）履约担保金额为签约合同价的</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1</w:t>
      </w:r>
      <w:r>
        <w:rPr>
          <w:rFonts w:hint="eastAsia" w:ascii="宋体" w:hAnsi="宋体" w:eastAsia="宋体" w:cs="宋体"/>
          <w:kern w:val="0"/>
          <w:sz w:val="21"/>
          <w:szCs w:val="21"/>
          <w:u w:val="single"/>
        </w:rPr>
        <w:t xml:space="preserve">   % </w:t>
      </w:r>
    </w:p>
    <w:p w14:paraId="694FB43D">
      <w:pPr>
        <w:pageBreakBefore w:val="0"/>
        <w:kinsoku/>
        <w:wordWrap/>
        <w:overflowPunct/>
        <w:topLinePunct w:val="0"/>
        <w:bidi w:val="0"/>
        <w:adjustRightInd w:val="0"/>
        <w:snapToGrid/>
        <w:spacing w:line="360" w:lineRule="auto"/>
        <w:ind w:firstLine="441" w:firstLineChars="210"/>
        <w:textAlignment w:val="auto"/>
        <w:rPr>
          <w:rFonts w:hint="eastAsia" w:ascii="宋体" w:hAnsi="宋体" w:eastAsia="宋体" w:cs="宋体"/>
          <w:color w:val="000000"/>
          <w:kern w:val="0"/>
          <w:sz w:val="21"/>
          <w:szCs w:val="21"/>
        </w:rPr>
      </w:pPr>
      <w:r>
        <w:rPr>
          <w:rFonts w:hint="eastAsia" w:ascii="宋体" w:hAnsi="宋体" w:eastAsia="宋体" w:cs="宋体"/>
          <w:kern w:val="0"/>
          <w:sz w:val="21"/>
          <w:szCs w:val="21"/>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D8D1140">
      <w:pPr>
        <w:pStyle w:val="8"/>
        <w:pageBreakBefore w:val="0"/>
        <w:numPr>
          <w:ilvl w:val="3"/>
          <w:numId w:val="0"/>
        </w:numPr>
        <w:kinsoku/>
        <w:wordWrap/>
        <w:overflowPunct/>
        <w:topLinePunct w:val="0"/>
        <w:bidi w:val="0"/>
        <w:adjustRightInd w:val="0"/>
        <w:snapToGrid/>
        <w:spacing w:before="0" w:after="0" w:line="360" w:lineRule="auto"/>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34" w:name="_Toc296346663"/>
      <w:bookmarkStart w:id="535" w:name="_Toc296347161"/>
      <w:bookmarkStart w:id="536" w:name="_Toc296891202"/>
      <w:bookmarkStart w:id="537" w:name="_Toc267251413"/>
      <w:bookmarkStart w:id="538" w:name="_Toc296944501"/>
      <w:bookmarkStart w:id="539" w:name="_Toc292559366"/>
      <w:bookmarkStart w:id="540" w:name="_Toc297120462"/>
      <w:bookmarkStart w:id="541" w:name="_Toc297048348"/>
      <w:bookmarkStart w:id="542" w:name="_Toc296890990"/>
      <w:bookmarkStart w:id="543" w:name="_Toc292559871"/>
      <w:bookmarkStart w:id="544" w:name="_Toc296503162"/>
      <w:r>
        <w:rPr>
          <w:rFonts w:hint="eastAsia" w:ascii="宋体" w:hAnsi="宋体" w:eastAsia="宋体" w:cs="宋体"/>
          <w:b w:val="0"/>
          <w:color w:val="000000"/>
          <w:sz w:val="21"/>
          <w:szCs w:val="21"/>
        </w:rPr>
        <w:t>. 监</w:t>
      </w:r>
      <w:bookmarkEnd w:id="534"/>
      <w:bookmarkEnd w:id="535"/>
      <w:bookmarkEnd w:id="536"/>
      <w:bookmarkEnd w:id="537"/>
      <w:bookmarkEnd w:id="538"/>
      <w:bookmarkEnd w:id="539"/>
      <w:bookmarkEnd w:id="540"/>
      <w:bookmarkEnd w:id="541"/>
      <w:bookmarkEnd w:id="542"/>
      <w:bookmarkEnd w:id="543"/>
      <w:bookmarkEnd w:id="544"/>
      <w:r>
        <w:rPr>
          <w:rFonts w:hint="eastAsia" w:ascii="宋体" w:hAnsi="宋体" w:eastAsia="宋体" w:cs="宋体"/>
          <w:b w:val="0"/>
          <w:color w:val="000000"/>
          <w:sz w:val="21"/>
          <w:szCs w:val="21"/>
        </w:rPr>
        <w:t>理人</w:t>
      </w:r>
      <w:bookmarkEnd w:id="532"/>
      <w:bookmarkEnd w:id="533"/>
    </w:p>
    <w:p w14:paraId="58B7901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4.1监理人的一般规定</w:t>
      </w:r>
    </w:p>
    <w:p w14:paraId="282BD5B5">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关于监理人的监理内容：</w:t>
      </w:r>
      <w:r>
        <w:rPr>
          <w:rFonts w:hint="eastAsia" w:ascii="宋体" w:hAnsi="宋体" w:eastAsia="宋体" w:cs="宋体"/>
          <w:color w:val="000000"/>
          <w:sz w:val="21"/>
          <w:szCs w:val="21"/>
          <w:u w:val="single"/>
        </w:rPr>
        <w:t>工程建设监理合同授予监理人的权利</w:t>
      </w:r>
      <w:r>
        <w:rPr>
          <w:rFonts w:hint="eastAsia" w:ascii="宋体" w:hAnsi="宋体" w:eastAsia="宋体" w:cs="宋体"/>
          <w:color w:val="000000"/>
          <w:sz w:val="21"/>
          <w:szCs w:val="21"/>
        </w:rPr>
        <w:t>。</w:t>
      </w:r>
    </w:p>
    <w:p w14:paraId="1530DA5C">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关于监理人的监理权限：</w:t>
      </w:r>
      <w:r>
        <w:rPr>
          <w:rFonts w:hint="eastAsia" w:ascii="宋体" w:hAnsi="宋体" w:eastAsia="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eastAsia="宋体" w:cs="宋体"/>
          <w:color w:val="000000"/>
          <w:sz w:val="21"/>
          <w:szCs w:val="21"/>
        </w:rPr>
        <w:t xml:space="preserve">。 </w:t>
      </w:r>
    </w:p>
    <w:p w14:paraId="721D9A26">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关于监理人在施工现场的办公场所、生活场所的提供和费用承担的约定：</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71B36A54">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4.2 监理人员</w:t>
      </w:r>
    </w:p>
    <w:p w14:paraId="0FEABDDE">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总监理工程师：</w:t>
      </w:r>
    </w:p>
    <w:p w14:paraId="0A57C3F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1DDF8616">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22E5A788">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监理工程师执业资格证书号：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260A0F0C">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78AC583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137FAE2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5443583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关于监理人的其他约定：</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3186973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4.4 商定或确定：</w:t>
      </w:r>
    </w:p>
    <w:p w14:paraId="520B519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14:paraId="04C4861B">
      <w:pPr>
        <w:pStyle w:val="8"/>
        <w:pageBreakBefore w:val="0"/>
        <w:numPr>
          <w:ilvl w:val="3"/>
          <w:numId w:val="0"/>
        </w:numPr>
        <w:kinsoku/>
        <w:wordWrap/>
        <w:overflowPunct/>
        <w:topLinePunct w:val="0"/>
        <w:bidi w:val="0"/>
        <w:adjustRightInd w:val="0"/>
        <w:snapToGrid/>
        <w:spacing w:before="0" w:after="0" w:line="360" w:lineRule="auto"/>
        <w:ind w:leftChars="0"/>
        <w:textAlignment w:val="auto"/>
        <w:rPr>
          <w:rFonts w:hint="eastAsia" w:ascii="宋体" w:hAnsi="宋体" w:eastAsia="宋体" w:cs="宋体"/>
          <w:b w:val="0"/>
          <w:color w:val="000000"/>
          <w:sz w:val="21"/>
          <w:szCs w:val="21"/>
        </w:rPr>
      </w:pPr>
      <w:bookmarkStart w:id="545" w:name="_Toc267251418"/>
      <w:bookmarkStart w:id="546" w:name="_Toc351203637"/>
      <w:bookmarkStart w:id="547" w:name="_Toc386638611"/>
      <w:r>
        <w:rPr>
          <w:rFonts w:hint="eastAsia" w:ascii="宋体" w:hAnsi="宋体" w:eastAsia="宋体" w:cs="宋体"/>
          <w:b w:val="0"/>
          <w:color w:val="000000"/>
          <w:sz w:val="21"/>
          <w:szCs w:val="21"/>
        </w:rPr>
        <w:t>5</w:t>
      </w:r>
      <w:bookmarkEnd w:id="545"/>
      <w:r>
        <w:rPr>
          <w:rFonts w:hint="eastAsia" w:ascii="宋体" w:hAnsi="宋体" w:eastAsia="宋体" w:cs="宋体"/>
          <w:b w:val="0"/>
          <w:color w:val="000000"/>
          <w:sz w:val="21"/>
          <w:szCs w:val="21"/>
        </w:rPr>
        <w:t>. 工程质量</w:t>
      </w:r>
      <w:bookmarkEnd w:id="546"/>
      <w:bookmarkEnd w:id="547"/>
    </w:p>
    <w:p w14:paraId="2AB5336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5.1 质量要求</w:t>
      </w:r>
    </w:p>
    <w:p w14:paraId="72D88EF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5.1.1</w:t>
      </w:r>
      <w:r>
        <w:rPr>
          <w:rFonts w:hint="eastAsia" w:ascii="宋体" w:hAnsi="宋体" w:eastAsia="宋体" w:cs="宋体"/>
          <w:color w:val="000000"/>
          <w:sz w:val="21"/>
          <w:szCs w:val="21"/>
          <w:u w:val="single"/>
        </w:rPr>
        <w:t>质量</w:t>
      </w:r>
      <w:r>
        <w:rPr>
          <w:rFonts w:hint="eastAsia" w:ascii="宋体" w:hAnsi="宋体" w:eastAsia="宋体" w:cs="宋体"/>
          <w:bCs/>
          <w:color w:val="000000"/>
          <w:sz w:val="21"/>
          <w:szCs w:val="21"/>
        </w:rPr>
        <w:t>要求：</w:t>
      </w:r>
      <w:r>
        <w:rPr>
          <w:rFonts w:hint="eastAsia" w:ascii="宋体" w:hAnsi="宋体" w:eastAsia="宋体" w:cs="宋体"/>
          <w:color w:val="000000"/>
          <w:sz w:val="21"/>
          <w:szCs w:val="21"/>
          <w:u w:val="single"/>
        </w:rPr>
        <w:t>符合现行国家有关工程施工质量验收规范和标准要求，验收合格。</w:t>
      </w:r>
    </w:p>
    <w:p w14:paraId="550CE050">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bookmarkStart w:id="548" w:name="_Toc312677997"/>
      <w:bookmarkStart w:id="549" w:name="_Toc304295527"/>
      <w:bookmarkStart w:id="550" w:name="_Toc318581164"/>
      <w:bookmarkStart w:id="551" w:name="_Toc303539106"/>
      <w:bookmarkStart w:id="552" w:name="_Toc300934949"/>
      <w:bookmarkStart w:id="553" w:name="_Toc297216155"/>
      <w:bookmarkStart w:id="554" w:name="_Toc297123496"/>
      <w:r>
        <w:rPr>
          <w:rFonts w:hint="eastAsia" w:ascii="宋体" w:hAnsi="宋体" w:eastAsia="宋体" w:cs="宋体"/>
          <w:color w:val="000000"/>
          <w:sz w:val="21"/>
          <w:szCs w:val="21"/>
        </w:rPr>
        <w:t>.1.2 特殊质量标准和要求：</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7775CD34">
      <w:pPr>
        <w:pageBreakBefore w:val="0"/>
        <w:kinsoku/>
        <w:wordWrap/>
        <w:overflowPunct/>
        <w:topLinePunct w:val="0"/>
        <w:bidi w:val="0"/>
        <w:adjustRightInd w:val="0"/>
        <w:snapToGrid/>
        <w:spacing w:line="360" w:lineRule="auto"/>
        <w:ind w:firstLine="525" w:firstLineChars="25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关于工程奖项的约定：</w:t>
      </w:r>
      <w:r>
        <w:rPr>
          <w:rFonts w:hint="eastAsia" w:ascii="宋体" w:hAnsi="宋体" w:eastAsia="宋体" w:cs="宋体"/>
          <w:color w:val="000000"/>
          <w:sz w:val="21"/>
          <w:szCs w:val="21"/>
          <w:u w:val="single"/>
        </w:rPr>
        <w:t xml:space="preserve">      无     </w:t>
      </w:r>
      <w:r>
        <w:rPr>
          <w:rFonts w:hint="eastAsia" w:ascii="宋体" w:hAnsi="宋体" w:eastAsia="宋体" w:cs="宋体"/>
          <w:color w:val="000000"/>
          <w:sz w:val="21"/>
          <w:szCs w:val="21"/>
        </w:rPr>
        <w:t>。</w:t>
      </w:r>
    </w:p>
    <w:p w14:paraId="78C06F9C">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5.3 隐蔽工程检查</w:t>
      </w:r>
    </w:p>
    <w:p w14:paraId="43CC7372">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5.3.2承包人提前通知监理人隐蔽工程检查的期限的约定：</w:t>
      </w:r>
      <w:r>
        <w:rPr>
          <w:rFonts w:hint="eastAsia" w:ascii="宋体" w:hAnsi="宋体" w:eastAsia="宋体" w:cs="宋体"/>
          <w:color w:val="000000"/>
          <w:sz w:val="21"/>
          <w:szCs w:val="21"/>
          <w:u w:val="single"/>
        </w:rPr>
        <w:t xml:space="preserve">承包人应在共同检查前48小时书面通知监理人检查 </w:t>
      </w:r>
      <w:r>
        <w:rPr>
          <w:rFonts w:hint="eastAsia" w:ascii="宋体" w:hAnsi="宋体" w:eastAsia="宋体" w:cs="宋体"/>
          <w:color w:val="000000"/>
          <w:sz w:val="21"/>
          <w:szCs w:val="21"/>
        </w:rPr>
        <w:t>。</w:t>
      </w:r>
    </w:p>
    <w:p w14:paraId="3F321D74">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监理人不能按时进行检查时，应提前</w:t>
      </w:r>
      <w:r>
        <w:rPr>
          <w:rFonts w:hint="eastAsia" w:ascii="宋体" w:hAnsi="宋体" w:eastAsia="宋体" w:cs="宋体"/>
          <w:color w:val="000000"/>
          <w:sz w:val="21"/>
          <w:szCs w:val="21"/>
          <w:u w:val="single"/>
        </w:rPr>
        <w:t>24</w:t>
      </w:r>
      <w:r>
        <w:rPr>
          <w:rFonts w:hint="eastAsia" w:ascii="宋体" w:hAnsi="宋体" w:eastAsia="宋体" w:cs="宋体"/>
          <w:color w:val="000000"/>
          <w:sz w:val="21"/>
          <w:szCs w:val="21"/>
        </w:rPr>
        <w:t>小时提交书面延期要求。</w:t>
      </w:r>
    </w:p>
    <w:p w14:paraId="2BB2E2DD">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关于延期最长不得超过：</w:t>
      </w:r>
      <w:r>
        <w:rPr>
          <w:rFonts w:hint="eastAsia" w:ascii="宋体" w:hAnsi="宋体" w:eastAsia="宋体" w:cs="宋体"/>
          <w:color w:val="000000"/>
          <w:sz w:val="21"/>
          <w:szCs w:val="21"/>
          <w:u w:val="single"/>
        </w:rPr>
        <w:t xml:space="preserve"> 48</w:t>
      </w:r>
      <w:r>
        <w:rPr>
          <w:rFonts w:hint="eastAsia" w:ascii="宋体" w:hAnsi="宋体" w:eastAsia="宋体" w:cs="宋体"/>
          <w:color w:val="000000"/>
          <w:sz w:val="21"/>
          <w:szCs w:val="21"/>
        </w:rPr>
        <w:t>小时。</w:t>
      </w:r>
    </w:p>
    <w:p w14:paraId="4AA6304A">
      <w:pPr>
        <w:pStyle w:val="8"/>
        <w:pageBreakBefore w:val="0"/>
        <w:kinsoku/>
        <w:wordWrap/>
        <w:overflowPunct/>
        <w:topLinePunct w:val="0"/>
        <w:bidi w:val="0"/>
        <w:adjustRightInd w:val="0"/>
        <w:snapToGrid/>
        <w:spacing w:before="0" w:after="0" w:line="360" w:lineRule="auto"/>
        <w:textAlignment w:val="auto"/>
        <w:rPr>
          <w:rFonts w:hint="eastAsia" w:ascii="宋体" w:hAnsi="宋体" w:eastAsia="宋体" w:cs="宋体"/>
          <w:b w:val="0"/>
          <w:color w:val="000000"/>
          <w:sz w:val="21"/>
          <w:szCs w:val="21"/>
        </w:rPr>
      </w:pPr>
      <w:bookmarkStart w:id="555" w:name="_Toc351203638"/>
      <w:bookmarkStart w:id="556" w:name="_Toc386638612"/>
      <w:r>
        <w:rPr>
          <w:rFonts w:hint="eastAsia" w:ascii="宋体" w:hAnsi="宋体" w:eastAsia="宋体" w:cs="宋体"/>
          <w:b w:val="0"/>
          <w:color w:val="000000"/>
          <w:sz w:val="21"/>
          <w:szCs w:val="21"/>
        </w:rPr>
        <w:t>6. 安全文明施工与环境保护</w:t>
      </w:r>
      <w:bookmarkEnd w:id="555"/>
      <w:bookmarkEnd w:id="556"/>
    </w:p>
    <w:p w14:paraId="1B90055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6.1安全文明施工</w:t>
      </w:r>
    </w:p>
    <w:p w14:paraId="11C01607">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6.1.1 项目安全生产的达标目标及相应事项的约定：</w:t>
      </w:r>
      <w:r>
        <w:rPr>
          <w:rFonts w:hint="eastAsia" w:ascii="宋体" w:hAnsi="宋体" w:eastAsia="宋体" w:cs="宋体"/>
          <w:color w:val="000000"/>
          <w:sz w:val="21"/>
          <w:szCs w:val="21"/>
          <w:u w:val="single"/>
        </w:rPr>
        <w:t xml:space="preserve"> 合格，若有工伤事故、工料损失和其他任何损失，概由乙方负责 </w:t>
      </w:r>
      <w:r>
        <w:rPr>
          <w:rFonts w:hint="eastAsia" w:ascii="宋体" w:hAnsi="宋体" w:eastAsia="宋体" w:cs="宋体"/>
          <w:color w:val="000000"/>
          <w:sz w:val="21"/>
          <w:szCs w:val="21"/>
        </w:rPr>
        <w:t>。</w:t>
      </w:r>
    </w:p>
    <w:p w14:paraId="20522666">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6.1.4 关于治安保卫的特别约定：</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37DA84AF">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关于编制施工场地治安管理计划的约定：</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2D3A8F52">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6.1.5 文明施工</w:t>
      </w:r>
    </w:p>
    <w:p w14:paraId="7518FEAD">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合同当事人对文明施工的要求：</w:t>
      </w:r>
      <w:r>
        <w:rPr>
          <w:rFonts w:hint="eastAsia" w:ascii="宋体" w:hAnsi="宋体" w:eastAsia="宋体" w:cs="宋体"/>
          <w:color w:val="000000"/>
          <w:sz w:val="21"/>
          <w:szCs w:val="21"/>
          <w:u w:val="single"/>
        </w:rPr>
        <w:t xml:space="preserve">按《宁波市建设工程文明施工管理规定》(宁波市政府令第195号)、《宁海县人民政府办公室关于印发宁海县扬尘污染防治暂行管理办法的通知》(宁政办发〔2020〕32 号)等文件要求执行  </w:t>
      </w:r>
      <w:r>
        <w:rPr>
          <w:rFonts w:hint="eastAsia" w:ascii="宋体" w:hAnsi="宋体" w:eastAsia="宋体" w:cs="宋体"/>
          <w:color w:val="000000"/>
          <w:sz w:val="21"/>
          <w:szCs w:val="21"/>
        </w:rPr>
        <w:t>。</w:t>
      </w:r>
    </w:p>
    <w:p w14:paraId="1BFA5BAA">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6.1.6 关于安全文明施工费支付比例和支付期限的约定：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48"/>
    <w:bookmarkEnd w:id="549"/>
    <w:bookmarkEnd w:id="550"/>
    <w:bookmarkEnd w:id="551"/>
    <w:bookmarkEnd w:id="552"/>
    <w:bookmarkEnd w:id="553"/>
    <w:bookmarkEnd w:id="554"/>
    <w:p w14:paraId="145CE9AF">
      <w:pPr>
        <w:pStyle w:val="8"/>
        <w:pageBreakBefore w:val="0"/>
        <w:kinsoku/>
        <w:wordWrap/>
        <w:overflowPunct/>
        <w:topLinePunct w:val="0"/>
        <w:bidi w:val="0"/>
        <w:adjustRightInd w:val="0"/>
        <w:snapToGrid/>
        <w:spacing w:before="0" w:after="0" w:line="360" w:lineRule="auto"/>
        <w:textAlignment w:val="auto"/>
        <w:rPr>
          <w:rFonts w:hint="eastAsia" w:ascii="宋体" w:hAnsi="宋体" w:eastAsia="宋体" w:cs="宋体"/>
          <w:b w:val="0"/>
          <w:color w:val="000000"/>
          <w:sz w:val="21"/>
          <w:szCs w:val="21"/>
        </w:rPr>
      </w:pPr>
      <w:bookmarkStart w:id="557" w:name="_Toc351203639"/>
      <w:bookmarkStart w:id="558" w:name="_Toc386638613"/>
      <w:r>
        <w:rPr>
          <w:rFonts w:hint="eastAsia" w:ascii="宋体" w:hAnsi="宋体" w:eastAsia="宋体" w:cs="宋体"/>
          <w:b w:val="0"/>
          <w:color w:val="000000"/>
          <w:sz w:val="21"/>
          <w:szCs w:val="21"/>
        </w:rPr>
        <w:t>7. 工期和进度</w:t>
      </w:r>
      <w:bookmarkEnd w:id="557"/>
      <w:bookmarkEnd w:id="558"/>
    </w:p>
    <w:p w14:paraId="4D565DC4">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7.1 施工组织设计</w:t>
      </w:r>
    </w:p>
    <w:p w14:paraId="425CB4BC">
      <w:pPr>
        <w:pageBreakBefore w:val="0"/>
        <w:kinsoku/>
        <w:wordWrap/>
        <w:overflowPunct/>
        <w:topLinePunct w:val="0"/>
        <w:autoSpaceDE w:val="0"/>
        <w:autoSpaceDN w:val="0"/>
        <w:bidi w:val="0"/>
        <w:adjustRightInd w:val="0"/>
        <w:snapToGrid/>
        <w:spacing w:line="360" w:lineRule="auto"/>
        <w:ind w:firstLine="441" w:firstLineChars="21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7.1.1 合同当事人约定的施工组织设计应包括的其他内容：</w:t>
      </w:r>
      <w:r>
        <w:rPr>
          <w:rFonts w:hint="eastAsia" w:ascii="宋体" w:hAnsi="宋体" w:eastAsia="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1"/>
          <w:szCs w:val="21"/>
        </w:rPr>
        <w:t>。</w:t>
      </w:r>
    </w:p>
    <w:p w14:paraId="0C711AFD">
      <w:pPr>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7.1.2 施工组织设计的提交和修改</w:t>
      </w:r>
    </w:p>
    <w:p w14:paraId="4C1591B7">
      <w:pPr>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承包人提交详细施工组织设计的期限的约定：</w:t>
      </w:r>
      <w:r>
        <w:rPr>
          <w:rFonts w:hint="eastAsia" w:ascii="宋体" w:hAnsi="宋体" w:eastAsia="宋体" w:cs="宋体"/>
          <w:color w:val="000000"/>
          <w:sz w:val="21"/>
          <w:szCs w:val="21"/>
          <w:u w:val="single"/>
        </w:rPr>
        <w:t xml:space="preserve">合同签订后14天内，但至迟不得晚于开工前7天 </w:t>
      </w:r>
      <w:r>
        <w:rPr>
          <w:rFonts w:hint="eastAsia" w:ascii="宋体" w:hAnsi="宋体" w:eastAsia="宋体" w:cs="宋体"/>
          <w:color w:val="000000"/>
          <w:sz w:val="21"/>
          <w:szCs w:val="21"/>
        </w:rPr>
        <w:t>。</w:t>
      </w:r>
    </w:p>
    <w:p w14:paraId="6D312DEC">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发包人和监理人在收到详细的施工组织设计后确认或提出修改意见的期限：</w:t>
      </w:r>
      <w:r>
        <w:rPr>
          <w:rFonts w:hint="eastAsia" w:ascii="宋体" w:hAnsi="宋体" w:eastAsia="宋体" w:cs="宋体"/>
          <w:color w:val="000000"/>
          <w:sz w:val="21"/>
          <w:szCs w:val="21"/>
          <w:u w:val="single"/>
        </w:rPr>
        <w:t>收到7天内</w:t>
      </w:r>
      <w:r>
        <w:rPr>
          <w:rFonts w:hint="eastAsia" w:ascii="宋体" w:hAnsi="宋体" w:eastAsia="宋体" w:cs="宋体"/>
          <w:color w:val="000000"/>
          <w:sz w:val="21"/>
          <w:szCs w:val="21"/>
        </w:rPr>
        <w:t>。</w:t>
      </w:r>
    </w:p>
    <w:p w14:paraId="1B568DCE">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559" w:name="_Toc312678005"/>
      <w:bookmarkStart w:id="560" w:name="_Toc312677479"/>
      <w:bookmarkStart w:id="561" w:name="_Toc297123514"/>
      <w:bookmarkStart w:id="562" w:name="_Toc300934966"/>
      <w:bookmarkStart w:id="563" w:name="_Toc304295541"/>
      <w:bookmarkStart w:id="564" w:name="_Toc297216173"/>
      <w:bookmarkStart w:id="565" w:name="_Toc303539123"/>
      <w:r>
        <w:rPr>
          <w:rFonts w:hint="eastAsia" w:ascii="宋体" w:hAnsi="宋体" w:eastAsia="宋体" w:cs="宋体"/>
          <w:color w:val="000000"/>
          <w:sz w:val="21"/>
          <w:szCs w:val="21"/>
        </w:rPr>
        <w:t>.2 施工进度计划</w:t>
      </w:r>
    </w:p>
    <w:p w14:paraId="78E5F7F6">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7.2.2 施工进度计划的修订</w:t>
      </w:r>
    </w:p>
    <w:p w14:paraId="3EB344DD">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发包人和监理人在收到修订的施工进度计划后确认或提出修改意见的期限：</w:t>
      </w:r>
      <w:r>
        <w:rPr>
          <w:rFonts w:hint="eastAsia" w:ascii="宋体" w:hAnsi="宋体" w:eastAsia="宋体" w:cs="宋体"/>
          <w:color w:val="000000"/>
          <w:sz w:val="21"/>
          <w:szCs w:val="21"/>
          <w:u w:val="single"/>
        </w:rPr>
        <w:t>收到7天内</w:t>
      </w:r>
      <w:r>
        <w:rPr>
          <w:rFonts w:hint="eastAsia" w:ascii="宋体" w:hAnsi="宋体" w:eastAsia="宋体" w:cs="宋体"/>
          <w:color w:val="000000"/>
          <w:sz w:val="21"/>
          <w:szCs w:val="21"/>
        </w:rPr>
        <w:t>。</w:t>
      </w:r>
    </w:p>
    <w:p w14:paraId="7AF5DDF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7.3 开工</w:t>
      </w:r>
    </w:p>
    <w:p w14:paraId="3A9E0794">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7.3.1 开工准备</w:t>
      </w:r>
    </w:p>
    <w:p w14:paraId="41CECB69">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发包人应按约定完成开工准备工作。</w:t>
      </w:r>
    </w:p>
    <w:p w14:paraId="56C4DC23">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7.3.2开工通知</w:t>
      </w:r>
    </w:p>
    <w:p w14:paraId="7322F7F1">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因发包人原因造成监理人未能在计划开工日期之日起</w:t>
      </w:r>
      <w:r>
        <w:rPr>
          <w:rFonts w:hint="eastAsia" w:ascii="宋体" w:hAnsi="宋体" w:eastAsia="宋体" w:cs="宋体"/>
          <w:color w:val="000000"/>
          <w:sz w:val="21"/>
          <w:szCs w:val="21"/>
          <w:u w:val="single"/>
        </w:rPr>
        <w:t xml:space="preserve"> 90 </w:t>
      </w:r>
      <w:r>
        <w:rPr>
          <w:rFonts w:hint="eastAsia" w:ascii="宋体" w:hAnsi="宋体" w:eastAsia="宋体" w:cs="宋体"/>
          <w:color w:val="000000"/>
          <w:sz w:val="21"/>
          <w:szCs w:val="21"/>
        </w:rPr>
        <w:t>天内发出开工通知的，承包人有权提出价格调整要求，或者解除合同。</w:t>
      </w:r>
    </w:p>
    <w:bookmarkEnd w:id="559"/>
    <w:bookmarkEnd w:id="560"/>
    <w:bookmarkEnd w:id="561"/>
    <w:bookmarkEnd w:id="562"/>
    <w:bookmarkEnd w:id="563"/>
    <w:bookmarkEnd w:id="564"/>
    <w:bookmarkEnd w:id="565"/>
    <w:p w14:paraId="43D5158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7.4 测量放线</w:t>
      </w:r>
    </w:p>
    <w:p w14:paraId="2B05A750">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7.4.1发包人通过监理人向承包人提供测量基准点、基准线和水准点及其书面资料的期限：</w:t>
      </w:r>
      <w:r>
        <w:rPr>
          <w:rFonts w:hint="eastAsia" w:ascii="宋体" w:hAnsi="宋体" w:eastAsia="宋体" w:cs="宋体"/>
          <w:color w:val="000000"/>
          <w:sz w:val="21"/>
          <w:szCs w:val="21"/>
          <w:u w:val="single"/>
        </w:rPr>
        <w:t xml:space="preserve">不得晚于开工通知中载明的开工日期前7天 </w:t>
      </w:r>
      <w:r>
        <w:rPr>
          <w:rFonts w:hint="eastAsia" w:ascii="宋体" w:hAnsi="宋体" w:eastAsia="宋体" w:cs="宋体"/>
          <w:color w:val="000000"/>
          <w:sz w:val="21"/>
          <w:szCs w:val="21"/>
        </w:rPr>
        <w:t>。</w:t>
      </w:r>
    </w:p>
    <w:p w14:paraId="09EE9664">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566" w:name="_Toc303539125"/>
      <w:bookmarkStart w:id="567" w:name="_Toc312678010"/>
      <w:bookmarkStart w:id="568" w:name="_Toc304295546"/>
      <w:bookmarkStart w:id="569" w:name="_Toc300934968"/>
      <w:bookmarkStart w:id="570" w:name="_Toc297123516"/>
      <w:bookmarkStart w:id="571" w:name="_Toc312677484"/>
      <w:bookmarkStart w:id="572" w:name="_Toc297216175"/>
      <w:r>
        <w:rPr>
          <w:rFonts w:hint="eastAsia" w:ascii="宋体" w:hAnsi="宋体" w:eastAsia="宋体" w:cs="宋体"/>
          <w:color w:val="000000"/>
          <w:sz w:val="21"/>
          <w:szCs w:val="21"/>
        </w:rPr>
        <w:t>.5 工期延误</w:t>
      </w:r>
    </w:p>
    <w:bookmarkEnd w:id="566"/>
    <w:bookmarkEnd w:id="567"/>
    <w:bookmarkEnd w:id="568"/>
    <w:bookmarkEnd w:id="569"/>
    <w:bookmarkEnd w:id="570"/>
    <w:bookmarkEnd w:id="571"/>
    <w:bookmarkEnd w:id="572"/>
    <w:p w14:paraId="0E161107">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7.5.1 因发包人原因导致工期延误</w:t>
      </w:r>
    </w:p>
    <w:p w14:paraId="6798BD12">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（7）因发包人原因导致工期延误的其他情形：</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77A05940">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573" w:name="_Toc312677486"/>
      <w:bookmarkStart w:id="574" w:name="_Toc318581169"/>
      <w:bookmarkStart w:id="575" w:name="_Toc312678012"/>
      <w:bookmarkStart w:id="576" w:name="_Toc304295548"/>
      <w:bookmarkStart w:id="577" w:name="_Toc297216177"/>
      <w:bookmarkStart w:id="578" w:name="_Toc303539127"/>
      <w:bookmarkStart w:id="579" w:name="_Toc300934970"/>
      <w:bookmarkStart w:id="580" w:name="_Toc297123518"/>
      <w:r>
        <w:rPr>
          <w:rFonts w:hint="eastAsia" w:ascii="宋体" w:hAnsi="宋体" w:eastAsia="宋体" w:cs="宋体"/>
          <w:color w:val="000000"/>
          <w:sz w:val="21"/>
          <w:szCs w:val="21"/>
        </w:rPr>
        <w:t>.5.2 因承包人原因导致工期延误</w:t>
      </w:r>
    </w:p>
    <w:bookmarkEnd w:id="573"/>
    <w:bookmarkEnd w:id="574"/>
    <w:bookmarkEnd w:id="575"/>
    <w:p w14:paraId="0BBA2CAF">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w:t>
      </w:r>
      <w:bookmarkStart w:id="581" w:name="_Toc312678013"/>
      <w:bookmarkStart w:id="582" w:name="_Toc312677487"/>
      <w:bookmarkStart w:id="583" w:name="_Toc318581170"/>
      <w:r>
        <w:rPr>
          <w:rFonts w:hint="eastAsia" w:ascii="宋体" w:hAnsi="宋体" w:eastAsia="宋体" w:cs="宋体"/>
          <w:color w:val="000000"/>
          <w:sz w:val="21"/>
          <w:szCs w:val="21"/>
        </w:rPr>
        <w:t>承包人原因造成工期延误，逾期竣工违约金的计算方法为：</w:t>
      </w:r>
      <w:r>
        <w:rPr>
          <w:rFonts w:hint="eastAsia" w:ascii="宋体" w:hAnsi="宋体" w:eastAsia="宋体" w:cs="宋体"/>
          <w:color w:val="000000"/>
          <w:sz w:val="21"/>
          <w:szCs w:val="21"/>
          <w:u w:val="single"/>
          <w:lang w:val="en-US" w:eastAsia="zh-CN"/>
        </w:rPr>
        <w:t>10</w:t>
      </w:r>
      <w:r>
        <w:rPr>
          <w:rFonts w:hint="eastAsia" w:ascii="宋体" w:hAnsi="宋体" w:eastAsia="宋体" w:cs="宋体"/>
          <w:color w:val="000000"/>
          <w:sz w:val="21"/>
          <w:szCs w:val="21"/>
          <w:u w:val="single"/>
        </w:rPr>
        <w:t>000元/天</w:t>
      </w:r>
      <w:r>
        <w:rPr>
          <w:rFonts w:hint="eastAsia" w:ascii="宋体" w:hAnsi="宋体" w:eastAsia="宋体" w:cs="宋体"/>
          <w:color w:val="000000"/>
          <w:sz w:val="21"/>
          <w:szCs w:val="21"/>
        </w:rPr>
        <w:t>。</w:t>
      </w:r>
      <w:bookmarkEnd w:id="576"/>
      <w:bookmarkEnd w:id="577"/>
      <w:bookmarkEnd w:id="578"/>
      <w:bookmarkEnd w:id="579"/>
      <w:bookmarkEnd w:id="580"/>
      <w:bookmarkEnd w:id="581"/>
      <w:bookmarkEnd w:id="582"/>
    </w:p>
    <w:bookmarkEnd w:id="583"/>
    <w:p w14:paraId="05749B2A">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因承包人原因造成工期延误，逾</w:t>
      </w:r>
      <w:bookmarkStart w:id="584" w:name="_Toc312678014"/>
      <w:bookmarkStart w:id="585" w:name="_Toc318581171"/>
      <w:r>
        <w:rPr>
          <w:rFonts w:hint="eastAsia" w:ascii="宋体" w:hAnsi="宋体" w:eastAsia="宋体" w:cs="宋体"/>
          <w:color w:val="000000"/>
          <w:sz w:val="21"/>
          <w:szCs w:val="21"/>
        </w:rPr>
        <w:t>期竣工违约金的上限：</w:t>
      </w:r>
      <w:r>
        <w:rPr>
          <w:rFonts w:hint="eastAsia" w:ascii="宋体" w:hAnsi="宋体" w:eastAsia="宋体" w:cs="宋体"/>
          <w:color w:val="000000"/>
          <w:sz w:val="21"/>
          <w:szCs w:val="21"/>
          <w:u w:val="single"/>
        </w:rPr>
        <w:t xml:space="preserve">  合同价款的3%</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84"/>
    <w:bookmarkEnd w:id="585"/>
    <w:p w14:paraId="6D254854">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586" w:name="_Toc297123519"/>
      <w:bookmarkStart w:id="587" w:name="_Toc300934971"/>
      <w:bookmarkStart w:id="588" w:name="_Toc303539128"/>
      <w:bookmarkStart w:id="589" w:name="_Toc304295549"/>
      <w:bookmarkStart w:id="590" w:name="_Toc297216178"/>
      <w:bookmarkStart w:id="591" w:name="_Toc312678015"/>
      <w:r>
        <w:rPr>
          <w:rFonts w:hint="eastAsia" w:ascii="宋体" w:hAnsi="宋体" w:eastAsia="宋体" w:cs="宋体"/>
          <w:color w:val="000000"/>
          <w:sz w:val="21"/>
          <w:szCs w:val="21"/>
        </w:rPr>
        <w:t>.6 不</w:t>
      </w:r>
      <w:bookmarkEnd w:id="586"/>
      <w:bookmarkEnd w:id="587"/>
      <w:bookmarkEnd w:id="588"/>
      <w:bookmarkEnd w:id="589"/>
      <w:bookmarkEnd w:id="590"/>
      <w:bookmarkEnd w:id="591"/>
      <w:r>
        <w:rPr>
          <w:rFonts w:hint="eastAsia" w:ascii="宋体" w:hAnsi="宋体" w:eastAsia="宋体" w:cs="宋体"/>
          <w:color w:val="000000"/>
          <w:sz w:val="21"/>
          <w:szCs w:val="21"/>
        </w:rPr>
        <w:t>利物质条件</w:t>
      </w:r>
    </w:p>
    <w:p w14:paraId="2575E8DC">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color w:val="000000"/>
          <w:sz w:val="21"/>
          <w:szCs w:val="21"/>
          <w:u w:val="single"/>
        </w:rPr>
      </w:pPr>
      <w:bookmarkStart w:id="592" w:name="_Toc300934972"/>
      <w:bookmarkStart w:id="593" w:name="_Toc318581172"/>
      <w:bookmarkStart w:id="594" w:name="_Toc312678016"/>
      <w:bookmarkStart w:id="595" w:name="_Toc304295550"/>
      <w:bookmarkStart w:id="596" w:name="_Toc297216179"/>
      <w:bookmarkStart w:id="597" w:name="_Toc297123520"/>
      <w:bookmarkStart w:id="598" w:name="_Toc303539129"/>
      <w:r>
        <w:rPr>
          <w:rFonts w:hint="eastAsia" w:ascii="宋体" w:hAnsi="宋体" w:eastAsia="宋体" w:cs="宋体"/>
          <w:color w:val="000000"/>
          <w:sz w:val="21"/>
          <w:szCs w:val="21"/>
        </w:rPr>
        <w:t>不利物质条件的其他情形和有关约定：</w:t>
      </w:r>
      <w:bookmarkEnd w:id="592"/>
      <w:bookmarkEnd w:id="593"/>
      <w:bookmarkEnd w:id="594"/>
      <w:bookmarkEnd w:id="595"/>
      <w:bookmarkEnd w:id="596"/>
      <w:bookmarkEnd w:id="597"/>
      <w:bookmarkEnd w:id="598"/>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4B2812AB">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599" w:name="_Toc304295551"/>
      <w:bookmarkStart w:id="600" w:name="_Toc297216180"/>
      <w:bookmarkStart w:id="601" w:name="_Toc297123521"/>
      <w:bookmarkStart w:id="602" w:name="_Toc312678017"/>
      <w:bookmarkStart w:id="603" w:name="_Toc303539130"/>
      <w:bookmarkStart w:id="604" w:name="_Toc300934973"/>
      <w:r>
        <w:rPr>
          <w:rFonts w:hint="eastAsia" w:ascii="宋体" w:hAnsi="宋体" w:eastAsia="宋体" w:cs="宋体"/>
          <w:color w:val="000000"/>
          <w:sz w:val="21"/>
          <w:szCs w:val="21"/>
        </w:rPr>
        <w:t>.7异常恶劣的气候条件</w:t>
      </w:r>
      <w:bookmarkEnd w:id="599"/>
      <w:bookmarkEnd w:id="600"/>
      <w:bookmarkEnd w:id="601"/>
      <w:bookmarkEnd w:id="602"/>
      <w:bookmarkEnd w:id="603"/>
      <w:bookmarkEnd w:id="604"/>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7992C84F">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7.9 提前竣工的奖励</w:t>
      </w:r>
    </w:p>
    <w:p w14:paraId="371ADC2F">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7.9.2提前竣工的奖励：</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73E0B59F">
      <w:pPr>
        <w:pStyle w:val="8"/>
        <w:keepNext w:val="0"/>
        <w:keepLines w:val="0"/>
        <w:pageBreakBefore w:val="0"/>
        <w:numPr>
          <w:ilvl w:val="3"/>
          <w:numId w:val="0"/>
        </w:numPr>
        <w:kinsoku/>
        <w:wordWrap/>
        <w:overflowPunct/>
        <w:topLinePunct w:val="0"/>
        <w:bidi w:val="0"/>
        <w:adjustRightInd w:val="0"/>
        <w:snapToGrid/>
        <w:spacing w:before="0" w:after="0" w:line="360" w:lineRule="auto"/>
        <w:ind w:leftChars="0"/>
        <w:textAlignment w:val="auto"/>
        <w:rPr>
          <w:rFonts w:hint="eastAsia" w:ascii="宋体" w:hAnsi="宋体" w:eastAsia="宋体" w:cs="宋体"/>
          <w:b w:val="0"/>
          <w:color w:val="000000"/>
          <w:sz w:val="21"/>
          <w:szCs w:val="21"/>
        </w:rPr>
      </w:pPr>
      <w:bookmarkStart w:id="605" w:name="_Toc386638614"/>
      <w:bookmarkStart w:id="606" w:name="_Toc351203640"/>
      <w:r>
        <w:rPr>
          <w:rFonts w:hint="eastAsia" w:ascii="宋体" w:hAnsi="宋体" w:eastAsia="宋体" w:cs="宋体"/>
          <w:b w:val="0"/>
          <w:color w:val="000000"/>
          <w:sz w:val="21"/>
          <w:szCs w:val="21"/>
        </w:rPr>
        <w:t>8. 材料与设备</w:t>
      </w:r>
      <w:bookmarkEnd w:id="605"/>
      <w:bookmarkEnd w:id="606"/>
    </w:p>
    <w:bookmarkEnd w:id="440"/>
    <w:bookmarkEnd w:id="441"/>
    <w:bookmarkEnd w:id="442"/>
    <w:bookmarkEnd w:id="443"/>
    <w:bookmarkEnd w:id="444"/>
    <w:bookmarkEnd w:id="445"/>
    <w:bookmarkEnd w:id="446"/>
    <w:bookmarkEnd w:id="447"/>
    <w:bookmarkEnd w:id="448"/>
    <w:bookmarkEnd w:id="449"/>
    <w:p w14:paraId="19092D2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8.2承包人采购材料与工程设备：</w:t>
      </w:r>
    </w:p>
    <w:p w14:paraId="73D29CA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14:paraId="54BE2DA2">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14:paraId="0310BDC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bookmarkStart w:id="607" w:name="_Toc303539136"/>
      <w:bookmarkStart w:id="608" w:name="_Toc297048353"/>
      <w:bookmarkStart w:id="609" w:name="_Toc296891207"/>
      <w:bookmarkStart w:id="610" w:name="_Toc312677493"/>
      <w:bookmarkStart w:id="611" w:name="_Toc296503167"/>
      <w:bookmarkStart w:id="612" w:name="_Toc292559877"/>
      <w:bookmarkStart w:id="613" w:name="_Toc296944506"/>
      <w:bookmarkStart w:id="614" w:name="_Toc296890995"/>
      <w:bookmarkStart w:id="615" w:name="_Toc296347166"/>
      <w:bookmarkStart w:id="616" w:name="_Toc312678019"/>
      <w:bookmarkStart w:id="617" w:name="_Toc297120467"/>
      <w:bookmarkStart w:id="618" w:name="_Toc300934979"/>
      <w:bookmarkStart w:id="619" w:name="_Toc304295556"/>
      <w:bookmarkStart w:id="620" w:name="_Toc292559372"/>
      <w:bookmarkStart w:id="621" w:name="_Toc296346668"/>
      <w:bookmarkStart w:id="622" w:name="_Toc297123527"/>
      <w:bookmarkStart w:id="623" w:name="_Toc297216186"/>
      <w:bookmarkStart w:id="624" w:name="_Toc280868654"/>
      <w:bookmarkStart w:id="625" w:name="_Toc280868656"/>
      <w:bookmarkStart w:id="626" w:name="_Toc267251424"/>
      <w:bookmarkStart w:id="627" w:name="_Toc280868655"/>
      <w:r>
        <w:rPr>
          <w:rFonts w:hint="eastAsia" w:ascii="宋体" w:hAnsi="宋体" w:eastAsia="宋体" w:cs="宋体"/>
          <w:color w:val="000000"/>
          <w:sz w:val="21"/>
          <w:szCs w:val="21"/>
        </w:rPr>
        <w:t>.4材料与工程设备的保管与使用</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14:paraId="5052AAFC">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bookmarkStart w:id="628" w:name="_Toc292559373"/>
      <w:bookmarkStart w:id="629" w:name="_Toc292559878"/>
      <w:bookmarkStart w:id="630" w:name="_Toc297216187"/>
      <w:bookmarkStart w:id="631" w:name="_Toc312677494"/>
      <w:bookmarkStart w:id="632" w:name="_Toc312678020"/>
      <w:bookmarkStart w:id="633" w:name="_Toc296944507"/>
      <w:bookmarkStart w:id="634" w:name="_Toc296346669"/>
      <w:bookmarkStart w:id="635" w:name="_Toc296890996"/>
      <w:bookmarkStart w:id="636" w:name="_Toc297048354"/>
      <w:bookmarkStart w:id="637" w:name="_Toc303539137"/>
      <w:bookmarkStart w:id="638" w:name="_Toc304295557"/>
      <w:bookmarkStart w:id="639" w:name="_Toc300934980"/>
      <w:bookmarkStart w:id="640" w:name="_Toc296503168"/>
      <w:bookmarkStart w:id="641" w:name="_Toc297123528"/>
      <w:bookmarkStart w:id="642" w:name="_Toc318581173"/>
      <w:bookmarkStart w:id="643" w:name="_Toc296891208"/>
      <w:bookmarkStart w:id="644" w:name="_Toc296347167"/>
      <w:bookmarkStart w:id="645" w:name="_Toc297120468"/>
      <w:r>
        <w:rPr>
          <w:rFonts w:hint="eastAsia" w:ascii="宋体" w:hAnsi="宋体" w:eastAsia="宋体" w:cs="宋体"/>
          <w:color w:val="000000"/>
          <w:sz w:val="21"/>
          <w:szCs w:val="21"/>
        </w:rPr>
        <w:t>.4.1发包人供应的材料设备的保管费用的承担：</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bookmarkEnd w:id="628"/>
      <w:bookmarkEnd w:id="629"/>
    </w:p>
    <w:p w14:paraId="17F84E2A">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8.6 样品</w:t>
      </w:r>
    </w:p>
    <w:p w14:paraId="5C12584D">
      <w:pPr>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8.6.1</w:t>
      </w:r>
      <w:r>
        <w:rPr>
          <w:rFonts w:hint="eastAsia" w:ascii="宋体" w:hAnsi="宋体" w:eastAsia="宋体" w:cs="宋体"/>
          <w:color w:val="000000"/>
          <w:sz w:val="21"/>
          <w:szCs w:val="21"/>
        </w:rPr>
        <w:tab/>
      </w:r>
      <w:r>
        <w:rPr>
          <w:rFonts w:hint="eastAsia" w:ascii="宋体" w:hAnsi="宋体" w:eastAsia="宋体" w:cs="宋体"/>
          <w:color w:val="000000"/>
          <w:sz w:val="21"/>
          <w:szCs w:val="21"/>
        </w:rPr>
        <w:t>样品的报送与封存</w:t>
      </w:r>
    </w:p>
    <w:p w14:paraId="287074B6">
      <w:pPr>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需要承包人报送样品的材料或工程设备，样品的种类、名称、规格、数量要求：</w:t>
      </w:r>
    </w:p>
    <w:p w14:paraId="42E0E755">
      <w:pPr>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 xml:space="preserve">                     /                                </w:t>
      </w:r>
    </w:p>
    <w:p w14:paraId="060E1D7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8.8 施工设备和临时设施</w:t>
      </w:r>
    </w:p>
    <w:p w14:paraId="03785E60">
      <w:pPr>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8.8.1 承包人提供的施工设备和临时设施</w:t>
      </w:r>
    </w:p>
    <w:p w14:paraId="6EF61324">
      <w:pPr>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关于修建临时设施费用承担的约定：</w:t>
      </w:r>
      <w:r>
        <w:rPr>
          <w:rFonts w:hint="eastAsia" w:ascii="宋体" w:hAnsi="宋体" w:eastAsia="宋体" w:cs="宋体"/>
          <w:color w:val="000000"/>
          <w:sz w:val="21"/>
          <w:szCs w:val="21"/>
          <w:u w:val="single"/>
        </w:rPr>
        <w:t xml:space="preserve"> 由承包人自行承担  </w:t>
      </w:r>
      <w:r>
        <w:rPr>
          <w:rFonts w:hint="eastAsia" w:ascii="宋体" w:hAnsi="宋体" w:eastAsia="宋体" w:cs="宋体"/>
          <w:color w:val="000000"/>
          <w:sz w:val="21"/>
          <w:szCs w:val="21"/>
        </w:rPr>
        <w:t>。</w:t>
      </w:r>
    </w:p>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25134A7C">
      <w:pPr>
        <w:pStyle w:val="8"/>
        <w:keepNext w:val="0"/>
        <w:keepLines w:val="0"/>
        <w:pageBreakBefore w:val="0"/>
        <w:numPr>
          <w:ilvl w:val="3"/>
          <w:numId w:val="0"/>
        </w:numPr>
        <w:kinsoku/>
        <w:wordWrap/>
        <w:overflowPunct/>
        <w:topLinePunct w:val="0"/>
        <w:bidi w:val="0"/>
        <w:adjustRightInd w:val="0"/>
        <w:snapToGrid/>
        <w:spacing w:before="0" w:after="0" w:line="360" w:lineRule="auto"/>
        <w:ind w:leftChars="0"/>
        <w:textAlignment w:val="auto"/>
        <w:rPr>
          <w:rFonts w:hint="eastAsia" w:ascii="宋体" w:hAnsi="宋体" w:eastAsia="宋体" w:cs="宋体"/>
          <w:b w:val="0"/>
          <w:color w:val="000000"/>
          <w:sz w:val="21"/>
          <w:szCs w:val="21"/>
        </w:rPr>
      </w:pPr>
      <w:bookmarkStart w:id="646" w:name="_Toc351203641"/>
      <w:bookmarkStart w:id="647" w:name="_Toc386638615"/>
      <w:r>
        <w:rPr>
          <w:rFonts w:hint="eastAsia" w:ascii="宋体" w:hAnsi="宋体" w:eastAsia="宋体" w:cs="宋体"/>
          <w:b w:val="0"/>
          <w:color w:val="000000"/>
          <w:sz w:val="21"/>
          <w:szCs w:val="21"/>
        </w:rPr>
        <w:t>9</w:t>
      </w:r>
      <w:bookmarkEnd w:id="625"/>
      <w:bookmarkEnd w:id="626"/>
      <w:bookmarkEnd w:id="627"/>
      <w:bookmarkStart w:id="648" w:name="_Toc297123533"/>
      <w:bookmarkStart w:id="649" w:name="_Toc303539139"/>
      <w:bookmarkStart w:id="650" w:name="_Toc297216192"/>
      <w:bookmarkStart w:id="651" w:name="_Toc304295559"/>
      <w:bookmarkStart w:id="652" w:name="_Toc300934982"/>
      <w:bookmarkStart w:id="653" w:name="_Toc312677495"/>
      <w:bookmarkStart w:id="654" w:name="_Toc312678021"/>
      <w:bookmarkStart w:id="655" w:name="_Toc297120473"/>
      <w:bookmarkStart w:id="656" w:name="_Toc296503173"/>
      <w:bookmarkStart w:id="657" w:name="_Toc296891001"/>
      <w:bookmarkStart w:id="658" w:name="_Toc267251427"/>
      <w:bookmarkStart w:id="659" w:name="_Toc297048359"/>
      <w:bookmarkStart w:id="660" w:name="_Toc296944512"/>
      <w:bookmarkStart w:id="661" w:name="_Toc267251428"/>
      <w:bookmarkStart w:id="662" w:name="_Toc296891213"/>
      <w:bookmarkStart w:id="663" w:name="_Toc296347172"/>
      <w:bookmarkStart w:id="664" w:name="_Toc292559378"/>
      <w:bookmarkStart w:id="665" w:name="_Toc292559883"/>
      <w:bookmarkStart w:id="666" w:name="_Toc296346674"/>
      <w:r>
        <w:rPr>
          <w:rFonts w:hint="eastAsia" w:ascii="宋体" w:hAnsi="宋体" w:eastAsia="宋体" w:cs="宋体"/>
          <w:b w:val="0"/>
          <w:color w:val="000000"/>
          <w:sz w:val="21"/>
          <w:szCs w:val="21"/>
        </w:rPr>
        <w:t>. 试验与检验</w:t>
      </w:r>
      <w:bookmarkEnd w:id="646"/>
      <w:bookmarkEnd w:id="647"/>
    </w:p>
    <w:bookmarkEnd w:id="648"/>
    <w:bookmarkEnd w:id="649"/>
    <w:bookmarkEnd w:id="650"/>
    <w:bookmarkEnd w:id="651"/>
    <w:bookmarkEnd w:id="652"/>
    <w:bookmarkEnd w:id="653"/>
    <w:bookmarkEnd w:id="654"/>
    <w:p w14:paraId="2AF432A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bookmarkStart w:id="667" w:name="_Toc312678022"/>
      <w:bookmarkStart w:id="668" w:name="_Toc297216193"/>
      <w:bookmarkStart w:id="669" w:name="_Toc303539140"/>
      <w:bookmarkStart w:id="670" w:name="_Toc312677496"/>
      <w:bookmarkStart w:id="671" w:name="_Toc304295560"/>
      <w:bookmarkStart w:id="672" w:name="_Toc300934983"/>
      <w:bookmarkStart w:id="673" w:name="_Toc297123534"/>
      <w:r>
        <w:rPr>
          <w:rFonts w:hint="eastAsia" w:ascii="宋体" w:hAnsi="宋体" w:eastAsia="宋体" w:cs="宋体"/>
          <w:color w:val="000000"/>
          <w:sz w:val="21"/>
          <w:szCs w:val="21"/>
        </w:rPr>
        <w:t>.1试验设备与试验人员</w:t>
      </w:r>
    </w:p>
    <w:bookmarkEnd w:id="667"/>
    <w:bookmarkEnd w:id="668"/>
    <w:bookmarkEnd w:id="669"/>
    <w:bookmarkEnd w:id="670"/>
    <w:bookmarkEnd w:id="671"/>
    <w:bookmarkEnd w:id="672"/>
    <w:bookmarkEnd w:id="673"/>
    <w:p w14:paraId="7B6B7206">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bookmarkStart w:id="674" w:name="_Toc304295561"/>
      <w:bookmarkStart w:id="675" w:name="_Toc297123535"/>
      <w:bookmarkStart w:id="676" w:name="_Toc312677497"/>
      <w:bookmarkStart w:id="677" w:name="_Toc297216194"/>
      <w:bookmarkStart w:id="678" w:name="_Toc300934984"/>
      <w:bookmarkStart w:id="679" w:name="_Toc303539141"/>
      <w:bookmarkStart w:id="680" w:name="_Toc312678023"/>
      <w:bookmarkStart w:id="681" w:name="_Toc318581174"/>
      <w:r>
        <w:rPr>
          <w:rFonts w:hint="eastAsia" w:ascii="宋体" w:hAnsi="宋体" w:eastAsia="宋体" w:cs="宋体"/>
          <w:color w:val="000000"/>
          <w:sz w:val="21"/>
          <w:szCs w:val="21"/>
        </w:rPr>
        <w:t>.1.2 试验设备</w:t>
      </w:r>
    </w:p>
    <w:p w14:paraId="617E2903">
      <w:pPr>
        <w:pageBreakBefore w:val="0"/>
        <w:kinsoku/>
        <w:wordWrap/>
        <w:overflowPunct/>
        <w:topLinePunct w:val="0"/>
        <w:bidi w:val="0"/>
        <w:adjustRightInd w:val="0"/>
        <w:snapToGrid/>
        <w:spacing w:line="360" w:lineRule="auto"/>
        <w:ind w:firstLine="367" w:firstLineChars="175"/>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施工现场需要配置的试验场所：</w:t>
      </w:r>
      <w:bookmarkEnd w:id="674"/>
      <w:bookmarkEnd w:id="675"/>
      <w:bookmarkEnd w:id="676"/>
      <w:bookmarkEnd w:id="677"/>
      <w:bookmarkEnd w:id="678"/>
      <w:bookmarkEnd w:id="679"/>
      <w:bookmarkEnd w:id="680"/>
      <w:bookmarkStart w:id="682" w:name="_Toc300934985"/>
      <w:bookmarkStart w:id="683" w:name="_Toc297123536"/>
      <w:bookmarkStart w:id="684" w:name="_Toc312677498"/>
      <w:bookmarkStart w:id="685" w:name="_Toc297216195"/>
      <w:bookmarkStart w:id="686" w:name="_Toc303539142"/>
      <w:bookmarkStart w:id="687" w:name="_Toc312678024"/>
      <w:bookmarkStart w:id="688" w:name="_Toc304295562"/>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p>
    <w:p w14:paraId="14CE2AAD">
      <w:pPr>
        <w:pageBreakBefore w:val="0"/>
        <w:kinsoku/>
        <w:wordWrap/>
        <w:overflowPunct/>
        <w:topLinePunct w:val="0"/>
        <w:bidi w:val="0"/>
        <w:adjustRightInd w:val="0"/>
        <w:snapToGrid/>
        <w:spacing w:line="360" w:lineRule="auto"/>
        <w:ind w:firstLine="367" w:firstLineChars="175"/>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施工现场需要配备的试验设备：</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42D3E20E">
      <w:pPr>
        <w:pageBreakBefore w:val="0"/>
        <w:kinsoku/>
        <w:wordWrap/>
        <w:overflowPunct/>
        <w:topLinePunct w:val="0"/>
        <w:bidi w:val="0"/>
        <w:adjustRightInd w:val="0"/>
        <w:snapToGrid/>
        <w:spacing w:line="360" w:lineRule="auto"/>
        <w:ind w:firstLine="367" w:firstLineChars="175"/>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施工现场需要具备的其他试验条件：</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47897AB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9.4 现场工艺试验 </w:t>
      </w:r>
    </w:p>
    <w:p w14:paraId="358876B3">
      <w:pPr>
        <w:pageBreakBefore w:val="0"/>
        <w:kinsoku/>
        <w:wordWrap/>
        <w:overflowPunct/>
        <w:topLinePunct w:val="0"/>
        <w:bidi w:val="0"/>
        <w:adjustRightInd w:val="0"/>
        <w:snapToGrid/>
        <w:spacing w:line="360" w:lineRule="auto"/>
        <w:ind w:firstLine="367" w:firstLineChars="175"/>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现场工艺试验的有关约定：</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bookmarkEnd w:id="655"/>
    <w:bookmarkEnd w:id="656"/>
    <w:bookmarkEnd w:id="657"/>
    <w:bookmarkEnd w:id="658"/>
    <w:bookmarkEnd w:id="659"/>
    <w:bookmarkEnd w:id="660"/>
    <w:bookmarkEnd w:id="661"/>
    <w:bookmarkEnd w:id="662"/>
    <w:bookmarkEnd w:id="663"/>
    <w:bookmarkEnd w:id="664"/>
    <w:bookmarkEnd w:id="665"/>
    <w:bookmarkEnd w:id="666"/>
    <w:bookmarkEnd w:id="681"/>
    <w:bookmarkEnd w:id="682"/>
    <w:bookmarkEnd w:id="683"/>
    <w:bookmarkEnd w:id="684"/>
    <w:bookmarkEnd w:id="685"/>
    <w:bookmarkEnd w:id="686"/>
    <w:bookmarkEnd w:id="687"/>
    <w:bookmarkEnd w:id="688"/>
    <w:p w14:paraId="2298A1B5">
      <w:pPr>
        <w:pStyle w:val="8"/>
        <w:keepNext w:val="0"/>
        <w:keepLines w:val="0"/>
        <w:pageBreakBefore w:val="0"/>
        <w:numPr>
          <w:ilvl w:val="3"/>
          <w:numId w:val="0"/>
        </w:numPr>
        <w:kinsoku/>
        <w:wordWrap/>
        <w:overflowPunct/>
        <w:topLinePunct w:val="0"/>
        <w:bidi w:val="0"/>
        <w:adjustRightInd w:val="0"/>
        <w:snapToGrid/>
        <w:spacing w:before="0" w:after="0" w:line="360" w:lineRule="auto"/>
        <w:ind w:leftChars="0"/>
        <w:textAlignment w:val="auto"/>
        <w:rPr>
          <w:rFonts w:hint="eastAsia" w:ascii="宋体" w:hAnsi="宋体" w:eastAsia="宋体" w:cs="宋体"/>
          <w:b w:val="0"/>
          <w:color w:val="000000"/>
          <w:sz w:val="21"/>
          <w:szCs w:val="21"/>
        </w:rPr>
      </w:pPr>
      <w:bookmarkStart w:id="689" w:name="_Toc351203642"/>
      <w:bookmarkStart w:id="690" w:name="_Toc386638616"/>
      <w:bookmarkStart w:id="691" w:name="_Toc267251442"/>
      <w:bookmarkStart w:id="692" w:name="_Toc267251439"/>
      <w:bookmarkStart w:id="693" w:name="_Toc267251437"/>
      <w:bookmarkStart w:id="694" w:name="_Toc267251441"/>
      <w:bookmarkStart w:id="695" w:name="_Toc267251440"/>
      <w:bookmarkStart w:id="696" w:name="_Toc267251433"/>
      <w:bookmarkStart w:id="697" w:name="_Toc267251435"/>
      <w:r>
        <w:rPr>
          <w:rFonts w:hint="eastAsia" w:ascii="宋体" w:hAnsi="宋体" w:eastAsia="宋体" w:cs="宋体"/>
          <w:b w:val="0"/>
          <w:color w:val="000000"/>
          <w:sz w:val="21"/>
          <w:szCs w:val="21"/>
        </w:rPr>
        <w:t>1</w:t>
      </w:r>
      <w:bookmarkStart w:id="698" w:name="_Toc296891021"/>
      <w:bookmarkStart w:id="699" w:name="_Toc296503193"/>
      <w:bookmarkStart w:id="700" w:name="_Toc296944532"/>
      <w:bookmarkStart w:id="701" w:name="_Toc292559398"/>
      <w:bookmarkStart w:id="702" w:name="_Toc296346694"/>
      <w:bookmarkStart w:id="703" w:name="_Toc296891233"/>
      <w:bookmarkStart w:id="704" w:name="_Toc297048379"/>
      <w:bookmarkStart w:id="705" w:name="_Toc297123540"/>
      <w:bookmarkStart w:id="706" w:name="_Toc303539146"/>
      <w:bookmarkStart w:id="707" w:name="_Toc300934989"/>
      <w:bookmarkStart w:id="708" w:name="_Toc292559903"/>
      <w:bookmarkStart w:id="709" w:name="_Toc297216199"/>
      <w:bookmarkStart w:id="710" w:name="_Toc296347192"/>
      <w:bookmarkStart w:id="711" w:name="_Toc297120493"/>
      <w:bookmarkStart w:id="712" w:name="_Toc304295566"/>
      <w:bookmarkStart w:id="713" w:name="_Toc312678025"/>
      <w:bookmarkStart w:id="714" w:name="_Toc312677499"/>
      <w:r>
        <w:rPr>
          <w:rFonts w:hint="eastAsia" w:ascii="宋体" w:hAnsi="宋体" w:eastAsia="宋体" w:cs="宋体"/>
          <w:b w:val="0"/>
          <w:color w:val="000000"/>
          <w:sz w:val="21"/>
          <w:szCs w:val="21"/>
        </w:rPr>
        <w:t>0. 变更</w:t>
      </w:r>
      <w:bookmarkEnd w:id="689"/>
      <w:bookmarkEnd w:id="690"/>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bookmarkEnd w:id="713"/>
    <w:bookmarkEnd w:id="714"/>
    <w:p w14:paraId="31D76E32">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715" w:name="_Toc296891022"/>
      <w:bookmarkStart w:id="716" w:name="_Toc296891234"/>
      <w:bookmarkStart w:id="717" w:name="_Toc300934990"/>
      <w:bookmarkStart w:id="718" w:name="_Toc312678026"/>
      <w:bookmarkStart w:id="719" w:name="_Toc303539147"/>
      <w:bookmarkStart w:id="720" w:name="_Toc296347193"/>
      <w:bookmarkStart w:id="721" w:name="_Toc297216200"/>
      <w:bookmarkStart w:id="722" w:name="_Toc304295567"/>
      <w:bookmarkStart w:id="723" w:name="_Toc296944533"/>
      <w:bookmarkStart w:id="724" w:name="_Toc292559399"/>
      <w:bookmarkStart w:id="725" w:name="_Toc297120494"/>
      <w:bookmarkStart w:id="726" w:name="_Toc296503194"/>
      <w:bookmarkStart w:id="727" w:name="_Toc297123541"/>
      <w:bookmarkStart w:id="728" w:name="_Toc292559904"/>
      <w:bookmarkStart w:id="729" w:name="_Toc296346695"/>
      <w:bookmarkStart w:id="730" w:name="_Toc312677500"/>
      <w:bookmarkStart w:id="731" w:name="_Toc297048380"/>
      <w:r>
        <w:rPr>
          <w:rFonts w:hint="eastAsia" w:ascii="宋体" w:hAnsi="宋体" w:eastAsia="宋体" w:cs="宋体"/>
          <w:color w:val="000000"/>
          <w:sz w:val="21"/>
          <w:szCs w:val="21"/>
        </w:rPr>
        <w:t>0.1变更的范围</w:t>
      </w:r>
    </w:p>
    <w:p w14:paraId="6D2A9B49">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关于变更的范围的约定：</w:t>
      </w:r>
      <w:r>
        <w:rPr>
          <w:rFonts w:hint="eastAsia" w:ascii="宋体" w:hAnsi="宋体" w:eastAsia="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eastAsia="宋体" w:cs="宋体"/>
          <w:color w:val="000000"/>
          <w:sz w:val="21"/>
          <w:szCs w:val="21"/>
          <w:u w:val="single"/>
          <w:shd w:val="clear" w:color="auto" w:fill="FFFFFF"/>
        </w:rPr>
        <w:t>功能或构造、</w:t>
      </w:r>
      <w:r>
        <w:rPr>
          <w:rFonts w:hint="eastAsia" w:ascii="宋体" w:hAnsi="宋体" w:eastAsia="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eastAsia="宋体" w:cs="宋体"/>
          <w:color w:val="000000"/>
          <w:sz w:val="21"/>
          <w:szCs w:val="21"/>
        </w:rPr>
        <w:t>。</w:t>
      </w:r>
    </w:p>
    <w:p w14:paraId="656DD1BF">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10.2变更权</w:t>
      </w:r>
    </w:p>
    <w:p w14:paraId="2B15D0E0">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合同履行过程中发生工程变更的，工程变更权限按以下文件执行：</w:t>
      </w:r>
      <w:r>
        <w:rPr>
          <w:rFonts w:hint="eastAsia" w:ascii="宋体" w:hAnsi="宋体" w:eastAsia="宋体" w:cs="宋体"/>
          <w:sz w:val="21"/>
          <w:szCs w:val="21"/>
          <w:u w:val="single"/>
          <w:lang w:eastAsia="zh-CN"/>
        </w:rPr>
        <w:t>《宁海县政府投资项目工程造价管控办法》（宁发改（2023）51号）</w:t>
      </w:r>
      <w:r>
        <w:rPr>
          <w:rFonts w:hint="eastAsia" w:ascii="宋体" w:hAnsi="宋体" w:eastAsia="宋体" w:cs="宋体"/>
          <w:sz w:val="21"/>
          <w:szCs w:val="21"/>
          <w:u w:val="single"/>
        </w:rPr>
        <w:t>和建设单位工程变更管理办法。</w:t>
      </w:r>
    </w:p>
    <w:p w14:paraId="7478EBC4">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10.3变更程序</w:t>
      </w:r>
    </w:p>
    <w:bookmarkEnd w:id="691"/>
    <w:bookmarkEnd w:id="692"/>
    <w:bookmarkEnd w:id="693"/>
    <w:bookmarkEnd w:id="694"/>
    <w:bookmarkEnd w:id="695"/>
    <w:bookmarkEnd w:id="696"/>
    <w:bookmarkEnd w:id="697"/>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14:paraId="13D1E7DC">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rPr>
      </w:pPr>
      <w:bookmarkStart w:id="732" w:name="_Toc351203645"/>
      <w:bookmarkStart w:id="733" w:name="_Toc386638619"/>
      <w:bookmarkStart w:id="734" w:name="_Toc297123564"/>
      <w:bookmarkStart w:id="735" w:name="_Toc292559929"/>
      <w:bookmarkStart w:id="736" w:name="_Toc292559424"/>
      <w:bookmarkStart w:id="737" w:name="_Toc304295593"/>
      <w:bookmarkStart w:id="738" w:name="_Toc296347218"/>
      <w:bookmarkStart w:id="739" w:name="_Toc297216223"/>
      <w:bookmarkStart w:id="740" w:name="_Toc296891047"/>
      <w:bookmarkStart w:id="741" w:name="_Toc296503219"/>
      <w:bookmarkStart w:id="742" w:name="_Toc297048405"/>
      <w:bookmarkStart w:id="743" w:name="_Toc303539172"/>
      <w:bookmarkStart w:id="744" w:name="_Toc297120519"/>
      <w:bookmarkStart w:id="745" w:name="_Toc312678053"/>
      <w:bookmarkStart w:id="746" w:name="_Toc296346720"/>
      <w:bookmarkStart w:id="747" w:name="_Toc300935015"/>
      <w:bookmarkStart w:id="748" w:name="_Toc296891259"/>
      <w:bookmarkStart w:id="749" w:name="_Toc296944558"/>
      <w:r>
        <w:rPr>
          <w:rFonts w:hint="eastAsia" w:ascii="宋体" w:hAnsi="宋体" w:eastAsia="宋体" w:cs="宋体"/>
          <w:sz w:val="21"/>
          <w:szCs w:val="21"/>
        </w:rPr>
        <w:t>合同履行过程中发生工程变更的，工程变更按</w:t>
      </w:r>
      <w:r>
        <w:rPr>
          <w:rFonts w:hint="eastAsia" w:ascii="宋体" w:hAnsi="宋体" w:eastAsia="宋体" w:cs="宋体"/>
          <w:sz w:val="21"/>
          <w:szCs w:val="21"/>
          <w:u w:val="single"/>
          <w:lang w:eastAsia="zh-CN"/>
        </w:rPr>
        <w:t>《宁海县政府投资项目工程造价管控办法》（宁发改（2023）51号）</w:t>
      </w:r>
      <w:r>
        <w:rPr>
          <w:rFonts w:hint="eastAsia" w:ascii="宋体" w:hAnsi="宋体" w:eastAsia="宋体" w:cs="宋体"/>
          <w:sz w:val="21"/>
          <w:szCs w:val="21"/>
          <w:u w:val="single"/>
        </w:rPr>
        <w:t>规定的程序和建设单位工程变更程序办理。</w:t>
      </w:r>
    </w:p>
    <w:p w14:paraId="1D06C605">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10.4 变更估价</w:t>
      </w:r>
    </w:p>
    <w:p w14:paraId="6D9E3A74">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10.4.1 变更估价原则</w:t>
      </w:r>
    </w:p>
    <w:p w14:paraId="6586AF6C">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关于变更估价的约定: </w:t>
      </w:r>
    </w:p>
    <w:p w14:paraId="2A5304B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关于变更估价的约定: </w:t>
      </w:r>
    </w:p>
    <w:p w14:paraId="08A62EC8">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合同履行过程中，发生下列情况之一的，工程量清单项目及其工程量均应按实调整： </w:t>
      </w:r>
    </w:p>
    <w:p w14:paraId="5AD16E36">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（1）设计变更引起新增清单项目或取消原有项目；</w:t>
      </w:r>
    </w:p>
    <w:p w14:paraId="0BD1F12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（2）设计变更引起的工程量清单项目数量的增减。</w:t>
      </w:r>
    </w:p>
    <w:p w14:paraId="48D91DF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6FA1E0C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10.4.1.1</w:t>
      </w:r>
    </w:p>
    <w:p w14:paraId="0FF99B50">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（1）非承包人原因引起的工程量偏差，该项工程量变化幅度在规定范围以内的，应执行合同原有的综合单价；  </w:t>
      </w:r>
    </w:p>
    <w:p w14:paraId="791BC118">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合价金额占合同总价2%及以上的分部分项清单项目其工程量增减超过本项工程量15%及以上，或合价金额占合同总价不到2%的分部分项清单项目，但其工程量增减超过本项目工程数量</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5%及以上时，则超过部分应重新确定综合单价。综合单价由承包人按合同约定(招标文件)的计价依据并取费结合《关于明确政府投资建设工程要素价格风险的通知》(宁发改［2014］24 号)文件按</w:t>
      </w:r>
      <w:r>
        <w:rPr>
          <w:rFonts w:hint="eastAsia" w:ascii="宋体" w:hAnsi="宋体" w:eastAsia="宋体" w:cs="宋体"/>
          <w:kern w:val="0"/>
          <w:sz w:val="21"/>
          <w:szCs w:val="21"/>
          <w:lang w:eastAsia="zh-CN"/>
        </w:rPr>
        <w:t>承包人中标</w:t>
      </w:r>
      <w:r>
        <w:rPr>
          <w:rFonts w:hint="eastAsia" w:ascii="宋体" w:hAnsi="宋体" w:eastAsia="宋体" w:cs="宋体"/>
          <w:kern w:val="0"/>
          <w:sz w:val="21"/>
          <w:szCs w:val="21"/>
        </w:rPr>
        <w:t>下浮率（下浮</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rPr>
        <w:t>）组价后提出，经发包人确认后调整。[</w:t>
      </w:r>
      <w:r>
        <w:rPr>
          <w:rFonts w:hint="eastAsia" w:ascii="宋体" w:hAnsi="宋体" w:eastAsia="宋体" w:cs="宋体"/>
          <w:color w:val="0000FF"/>
          <w:kern w:val="0"/>
          <w:sz w:val="21"/>
          <w:szCs w:val="21"/>
        </w:rPr>
        <w:t>工程类别：</w:t>
      </w:r>
      <w:r>
        <w:rPr>
          <w:rFonts w:hint="eastAsia" w:ascii="宋体" w:hAnsi="宋体" w:eastAsia="宋体" w:cs="宋体"/>
          <w:color w:val="0000FF"/>
          <w:kern w:val="0"/>
          <w:sz w:val="21"/>
          <w:szCs w:val="21"/>
          <w:lang w:val="en-US" w:eastAsia="zh-CN"/>
        </w:rPr>
        <w:t>按单独装饰工程取</w:t>
      </w:r>
      <w:r>
        <w:rPr>
          <w:rFonts w:hint="eastAsia" w:ascii="宋体" w:hAnsi="宋体" w:cs="宋体"/>
          <w:color w:val="0000FF"/>
          <w:kern w:val="0"/>
          <w:sz w:val="21"/>
          <w:szCs w:val="21"/>
          <w:lang w:val="en-US" w:eastAsia="zh-CN"/>
        </w:rPr>
        <w:t>中值</w:t>
      </w:r>
      <w:r>
        <w:rPr>
          <w:rFonts w:hint="eastAsia" w:ascii="宋体" w:hAnsi="宋体" w:eastAsia="宋体" w:cs="宋体"/>
          <w:color w:val="0000FF"/>
          <w:kern w:val="0"/>
          <w:sz w:val="21"/>
          <w:szCs w:val="21"/>
          <w:lang w:val="en-US" w:eastAsia="zh-CN"/>
        </w:rPr>
        <w:t>，安全文明施工基本费（市区工程）、冬雨季施工增加费费率均按《浙江省建设工程计价规则》（2018版）相关规定中值计取，</w:t>
      </w:r>
      <w:r>
        <w:rPr>
          <w:rFonts w:hint="eastAsia" w:ascii="宋体" w:hAnsi="宋体" w:cs="宋体"/>
          <w:color w:val="0000FF"/>
          <w:kern w:val="0"/>
          <w:sz w:val="21"/>
          <w:szCs w:val="21"/>
          <w:lang w:val="en-US" w:eastAsia="zh-CN"/>
        </w:rPr>
        <w:t>不计取提前竣工费、二次搬运费、标化工地增加费、优质工程增加费；规费按《浙江省建设工程计价规则》（2018版）相关规定的30%</w:t>
      </w:r>
      <w:r>
        <w:rPr>
          <w:rFonts w:hint="eastAsia" w:ascii="宋体" w:hAnsi="宋体" w:eastAsia="宋体" w:cs="宋体"/>
          <w:color w:val="0000FF"/>
          <w:kern w:val="0"/>
          <w:sz w:val="21"/>
          <w:szCs w:val="21"/>
          <w:lang w:val="en-US" w:eastAsia="zh-CN"/>
        </w:rPr>
        <w:t>计算</w:t>
      </w:r>
      <w:r>
        <w:rPr>
          <w:rFonts w:hint="eastAsia" w:ascii="宋体" w:hAnsi="宋体" w:cs="宋体"/>
          <w:color w:val="0000FF"/>
          <w:kern w:val="0"/>
          <w:sz w:val="21"/>
          <w:szCs w:val="21"/>
          <w:lang w:val="en-US" w:eastAsia="zh-CN"/>
        </w:rPr>
        <w:t>，</w:t>
      </w:r>
      <w:r>
        <w:rPr>
          <w:rFonts w:hint="eastAsia" w:ascii="宋体" w:hAnsi="宋体" w:eastAsia="宋体" w:cs="宋体"/>
          <w:color w:val="0000FF"/>
          <w:kern w:val="0"/>
          <w:sz w:val="21"/>
          <w:szCs w:val="21"/>
          <w:lang w:val="en-US" w:eastAsia="zh-CN"/>
        </w:rPr>
        <w:t>安责险按市建管2024【12】号文件计算</w:t>
      </w:r>
      <w:r>
        <w:rPr>
          <w:rFonts w:hint="eastAsia" w:ascii="宋体" w:hAnsi="宋体" w:cs="宋体"/>
          <w:color w:val="0000FF"/>
          <w:kern w:val="0"/>
          <w:sz w:val="21"/>
          <w:szCs w:val="21"/>
          <w:lang w:val="en-US" w:eastAsia="zh-CN"/>
        </w:rPr>
        <w:t>。</w:t>
      </w:r>
      <w:r>
        <w:rPr>
          <w:rFonts w:hint="eastAsia" w:ascii="宋体" w:hAnsi="宋体" w:eastAsia="宋体" w:cs="宋体"/>
          <w:color w:val="0000FF"/>
          <w:kern w:val="0"/>
          <w:sz w:val="21"/>
          <w:szCs w:val="21"/>
          <w:lang w:val="en-US" w:eastAsia="zh-CN"/>
        </w:rPr>
        <w:t>税金按 9%计取。</w:t>
      </w:r>
      <w:r>
        <w:rPr>
          <w:rFonts w:hint="eastAsia" w:ascii="宋体" w:hAnsi="宋体" w:eastAsia="宋体" w:cs="宋体"/>
          <w:kern w:val="0"/>
          <w:sz w:val="21"/>
          <w:szCs w:val="21"/>
        </w:rPr>
        <w:t>]</w:t>
      </w:r>
    </w:p>
    <w:p w14:paraId="240954E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［减少后剩余部分工程量是指工程量减少超过15%以上部分。例：原清单某项工程量为100m3，①实际结算工程量为65 m3，即减少超过15%以上部份工程量20 m3；②实际结算工程量零，即减少超过15%工程量为85 m3］</w:t>
      </w:r>
    </w:p>
    <w:p w14:paraId="3039FF3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（2）因施工中出现施工图纸与工程量清单项目特征描述不符、分部分项工程量清单项目缺项(或漏项)、非承包人原因的工程变更等，引起新的工程项目，其相应的综合单价按以下方法确定：</w:t>
      </w:r>
    </w:p>
    <w:p w14:paraId="19E19E4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①已标价工程量清单中存在适用于变更工程项目的，采用该项目的单价；</w:t>
      </w:r>
    </w:p>
    <w:p w14:paraId="448626B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3B82B81E">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w:t>
      </w:r>
      <w:r>
        <w:rPr>
          <w:rFonts w:hint="eastAsia" w:ascii="宋体" w:hAnsi="宋体" w:eastAsia="宋体" w:cs="宋体"/>
          <w:kern w:val="0"/>
          <w:sz w:val="21"/>
          <w:szCs w:val="21"/>
          <w:lang w:eastAsia="zh-CN"/>
        </w:rPr>
        <w:t>承包人的中标</w:t>
      </w:r>
      <w:r>
        <w:rPr>
          <w:rFonts w:hint="eastAsia" w:ascii="宋体" w:hAnsi="宋体" w:eastAsia="宋体" w:cs="宋体"/>
          <w:kern w:val="0"/>
          <w:sz w:val="21"/>
          <w:szCs w:val="21"/>
        </w:rPr>
        <w:t>下浮率（下浮</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）组价后提出，经发包人确认后调整。</w:t>
      </w:r>
      <w:r>
        <w:rPr>
          <w:rFonts w:hint="eastAsia" w:ascii="宋体" w:hAnsi="宋体" w:eastAsia="宋体" w:cs="宋体"/>
          <w:color w:val="0000FF"/>
          <w:kern w:val="0"/>
          <w:sz w:val="21"/>
          <w:szCs w:val="21"/>
        </w:rPr>
        <w:t>[工程类别：按单独装饰工程取中值，安全文明施工基本费（市区工程）、冬雨季施工增加费费率均按《浙江省建设工程计价规则》（2018版）相关规定中值计取，不计取提前竣工费、二次搬运费、标化工地增加费、优质工程增加费；规费按《浙江省建设工程计价规则》（2018版）相关规定的30%计算，安责险按市建管2024【12】号文件计算。税金按 9%计取。]</w:t>
      </w:r>
    </w:p>
    <w:p w14:paraId="5B49A8E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10.4.1.2 关于变更措施项目费的约定：</w:t>
      </w:r>
    </w:p>
    <w:p w14:paraId="280D073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分部分项工程量清单非承包人原因的工程变更，造成施工组织设计或施工方案变更，以及分部分项工程量变化，引起措施项目数量、内容发生变化，措施项目费按以下原则调整：</w:t>
      </w:r>
    </w:p>
    <w:p w14:paraId="1DF9DAD6">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（1）施工组织措施费（按取费定额计取部分）按</w:t>
      </w:r>
      <w:r>
        <w:rPr>
          <w:rFonts w:hint="eastAsia" w:ascii="宋体" w:hAnsi="宋体" w:eastAsia="宋体" w:cs="宋体"/>
          <w:sz w:val="21"/>
          <w:szCs w:val="21"/>
        </w:rPr>
        <w:t>已标价工程量清单中的所列</w:t>
      </w:r>
      <w:r>
        <w:rPr>
          <w:rFonts w:hint="eastAsia" w:ascii="宋体" w:hAnsi="宋体" w:eastAsia="宋体" w:cs="宋体"/>
          <w:kern w:val="0"/>
          <w:sz w:val="21"/>
          <w:szCs w:val="21"/>
        </w:rPr>
        <w:t>费用包干使用，结算时无论工程量增减是否超过</w:t>
      </w: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%或新增项目均不作调整；新增的单项或单位工程施工组织措施费按相应工程计取。</w:t>
      </w:r>
    </w:p>
    <w:p w14:paraId="15CBC775">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（2）大型机械设备进退场费及安拆费按</w:t>
      </w:r>
      <w:r>
        <w:rPr>
          <w:rFonts w:hint="eastAsia" w:ascii="宋体" w:hAnsi="宋体" w:eastAsia="宋体" w:cs="宋体"/>
          <w:sz w:val="21"/>
          <w:szCs w:val="21"/>
        </w:rPr>
        <w:t>已标价工程量清单中</w:t>
      </w:r>
      <w:r>
        <w:rPr>
          <w:rFonts w:hint="eastAsia" w:ascii="宋体" w:hAnsi="宋体" w:eastAsia="宋体" w:cs="宋体"/>
          <w:kern w:val="0"/>
          <w:sz w:val="21"/>
          <w:szCs w:val="21"/>
        </w:rPr>
        <w:t>施工技术措施清单所列数量包干使用，结算时不作调整；</w:t>
      </w:r>
    </w:p>
    <w:p w14:paraId="4590919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（3）施工技术措施项目（按现行定额部分）</w:t>
      </w:r>
      <w:r>
        <w:rPr>
          <w:rFonts w:hint="eastAsia" w:ascii="宋体" w:hAnsi="宋体" w:eastAsia="宋体" w:cs="宋体"/>
          <w:sz w:val="21"/>
          <w:szCs w:val="21"/>
          <w:u w:val="single"/>
        </w:rPr>
        <w:t>按工程量清单项目结算办法结算</w:t>
      </w:r>
      <w:r>
        <w:rPr>
          <w:rFonts w:hint="eastAsia" w:ascii="宋体" w:hAnsi="宋体" w:eastAsia="宋体" w:cs="宋体"/>
          <w:sz w:val="21"/>
          <w:szCs w:val="21"/>
        </w:rPr>
        <w:t>。</w:t>
      </w:r>
    </w:p>
    <w:p w14:paraId="31356CD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750" w:name="_Toc303539150"/>
      <w:bookmarkStart w:id="751" w:name="_Toc292559907"/>
      <w:bookmarkStart w:id="752" w:name="_Toc296346698"/>
      <w:bookmarkStart w:id="753" w:name="_Toc296891237"/>
      <w:bookmarkStart w:id="754" w:name="_Toc292559402"/>
      <w:bookmarkStart w:id="755" w:name="_Toc297048383"/>
      <w:bookmarkStart w:id="756" w:name="_Toc300934993"/>
      <w:bookmarkStart w:id="757" w:name="_Toc297120497"/>
      <w:bookmarkStart w:id="758" w:name="_Toc296944536"/>
      <w:bookmarkStart w:id="759" w:name="_Toc296347196"/>
      <w:bookmarkStart w:id="760" w:name="_Toc297123544"/>
      <w:bookmarkStart w:id="761" w:name="_Toc296503197"/>
      <w:bookmarkStart w:id="762" w:name="_Toc297216203"/>
      <w:bookmarkStart w:id="763" w:name="_Toc296891025"/>
      <w:bookmarkStart w:id="764" w:name="_Toc312678029"/>
      <w:bookmarkStart w:id="765" w:name="_Toc312677503"/>
      <w:bookmarkStart w:id="766" w:name="_Toc304295570"/>
      <w:r>
        <w:rPr>
          <w:rFonts w:hint="eastAsia" w:ascii="宋体" w:hAnsi="宋体" w:eastAsia="宋体" w:cs="宋体"/>
          <w:color w:val="000000"/>
          <w:sz w:val="21"/>
          <w:szCs w:val="21"/>
        </w:rPr>
        <w:t>0.5承</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Start w:id="767" w:name="_Toc300934994"/>
      <w:bookmarkStart w:id="768" w:name="_Toc303539151"/>
      <w:bookmarkStart w:id="769" w:name="_Toc296944542"/>
      <w:bookmarkStart w:id="770" w:name="_Toc292559913"/>
      <w:bookmarkStart w:id="771" w:name="_Toc296347202"/>
      <w:bookmarkStart w:id="772" w:name="_Toc296346704"/>
      <w:bookmarkStart w:id="773" w:name="_Toc297123545"/>
      <w:bookmarkStart w:id="774" w:name="_Toc297216204"/>
      <w:bookmarkStart w:id="775" w:name="_Toc297048389"/>
      <w:bookmarkStart w:id="776" w:name="_Toc296891031"/>
      <w:bookmarkStart w:id="777" w:name="_Toc296891243"/>
      <w:bookmarkStart w:id="778" w:name="_Toc297120503"/>
      <w:bookmarkStart w:id="779" w:name="_Toc292559408"/>
      <w:bookmarkStart w:id="780" w:name="_Toc296503203"/>
      <w:r>
        <w:rPr>
          <w:rFonts w:hint="eastAsia" w:ascii="宋体" w:hAnsi="宋体" w:eastAsia="宋体" w:cs="宋体"/>
          <w:color w:val="000000"/>
          <w:sz w:val="21"/>
          <w:szCs w:val="21"/>
        </w:rPr>
        <w:t>包人的合理化建议</w:t>
      </w:r>
    </w:p>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53AE793B">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监理人审查承包人合理化建议的期限：</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17468131">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发包人审批承包人合理化建议的期限：</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01B4ABB0">
      <w:pPr>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w:t>
      </w:r>
      <w:bookmarkStart w:id="781" w:name="_Toc297123546"/>
      <w:bookmarkStart w:id="782" w:name="_Toc292559409"/>
      <w:bookmarkStart w:id="783" w:name="_Toc296347203"/>
      <w:bookmarkStart w:id="784" w:name="_Toc297216205"/>
      <w:bookmarkStart w:id="785" w:name="_Toc296944543"/>
      <w:bookmarkStart w:id="786" w:name="_Toc297048390"/>
      <w:bookmarkStart w:id="787" w:name="_Toc312678030"/>
      <w:bookmarkStart w:id="788" w:name="_Toc296346705"/>
      <w:bookmarkStart w:id="789" w:name="_Toc296503204"/>
      <w:bookmarkStart w:id="790" w:name="_Toc296891032"/>
      <w:bookmarkStart w:id="791" w:name="_Toc297120504"/>
      <w:bookmarkStart w:id="792" w:name="_Toc292559914"/>
      <w:bookmarkStart w:id="793" w:name="_Toc300934995"/>
      <w:bookmarkStart w:id="794" w:name="_Toc312677504"/>
      <w:bookmarkStart w:id="795" w:name="_Toc304295571"/>
      <w:bookmarkStart w:id="796" w:name="_Toc296891244"/>
      <w:bookmarkStart w:id="797" w:name="_Toc303539152"/>
      <w:bookmarkStart w:id="798" w:name="_Toc318581175"/>
      <w:r>
        <w:rPr>
          <w:rFonts w:hint="eastAsia" w:ascii="宋体" w:hAnsi="宋体" w:eastAsia="宋体" w:cs="宋体"/>
          <w:color w:val="000000"/>
          <w:sz w:val="21"/>
          <w:szCs w:val="21"/>
        </w:rPr>
        <w:t>包人提出的合理化建议降低了合同价格或者提高了工程经济效益的奖励的方法和金额为：</w:t>
      </w:r>
      <w:r>
        <w:rPr>
          <w:rFonts w:hint="eastAsia" w:ascii="宋体" w:hAnsi="宋体" w:eastAsia="宋体" w:cs="宋体"/>
          <w:color w:val="000000"/>
          <w:kern w:val="0"/>
          <w:sz w:val="21"/>
          <w:szCs w:val="21"/>
        </w:rPr>
        <w:t>奖励由承包人的合理化建议带给发包人利益的</w:t>
      </w:r>
      <w:r>
        <w:rPr>
          <w:rFonts w:hint="eastAsia" w:ascii="宋体" w:hAnsi="宋体" w:eastAsia="宋体" w:cs="宋体"/>
          <w:color w:val="000000"/>
          <w:kern w:val="0"/>
          <w:sz w:val="21"/>
          <w:szCs w:val="21"/>
          <w:u w:val="single"/>
        </w:rPr>
        <w:t xml:space="preserve">   /   </w:t>
      </w:r>
    </w:p>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14:paraId="0CC914B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bookmarkStart w:id="799" w:name="_Toc318581176"/>
      <w:bookmarkStart w:id="800" w:name="_Toc312678034"/>
      <w:bookmarkStart w:id="801" w:name="_Toc312677508"/>
      <w:r>
        <w:rPr>
          <w:rFonts w:hint="eastAsia" w:ascii="宋体" w:hAnsi="宋体" w:eastAsia="宋体" w:cs="宋体"/>
          <w:color w:val="000000"/>
          <w:sz w:val="21"/>
          <w:szCs w:val="21"/>
        </w:rPr>
        <w:t>1</w:t>
      </w:r>
      <w:bookmarkStart w:id="802" w:name="_Toc296347198"/>
      <w:bookmarkStart w:id="803" w:name="_Toc297120499"/>
      <w:bookmarkStart w:id="804" w:name="_Toc296891239"/>
      <w:bookmarkStart w:id="805" w:name="_Toc296503199"/>
      <w:bookmarkStart w:id="806" w:name="_Toc297216207"/>
      <w:bookmarkStart w:id="807" w:name="_Toc304295574"/>
      <w:bookmarkStart w:id="808" w:name="_Toc296346700"/>
      <w:bookmarkStart w:id="809" w:name="_Toc303539154"/>
      <w:bookmarkStart w:id="810" w:name="_Toc296944538"/>
      <w:bookmarkStart w:id="811" w:name="_Toc312678033"/>
      <w:bookmarkStart w:id="812" w:name="_Toc296891027"/>
      <w:bookmarkStart w:id="813" w:name="_Toc292559909"/>
      <w:bookmarkStart w:id="814" w:name="_Toc297123548"/>
      <w:bookmarkStart w:id="815" w:name="_Toc297048385"/>
      <w:bookmarkStart w:id="816" w:name="_Toc292559404"/>
      <w:bookmarkStart w:id="817" w:name="_Toc300934997"/>
      <w:bookmarkStart w:id="818" w:name="_Toc312677507"/>
      <w:r>
        <w:rPr>
          <w:rFonts w:hint="eastAsia" w:ascii="宋体" w:hAnsi="宋体" w:eastAsia="宋体" w:cs="宋体"/>
          <w:color w:val="000000"/>
          <w:sz w:val="21"/>
          <w:szCs w:val="21"/>
        </w:rPr>
        <w:t>0.7 暂估价</w:t>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14:paraId="6939AE94">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暂估价材料和工程设备的明细详见附件13-1和13-3：《材料</w:t>
      </w:r>
      <w:r>
        <w:rPr>
          <w:rFonts w:hint="eastAsia" w:ascii="宋体" w:hAnsi="宋体" w:eastAsia="宋体" w:cs="宋体"/>
          <w:color w:val="000000"/>
          <w:sz w:val="21"/>
          <w:szCs w:val="21"/>
        </w:rPr>
        <w:t>暂估价一览表》和、《专业工程暂估价表》</w:t>
      </w:r>
      <w:r>
        <w:rPr>
          <w:rFonts w:hint="eastAsia" w:ascii="宋体" w:hAnsi="宋体" w:eastAsia="宋体" w:cs="宋体"/>
          <w:color w:val="000000"/>
          <w:kern w:val="0"/>
          <w:sz w:val="21"/>
          <w:szCs w:val="21"/>
        </w:rPr>
        <w:t>。</w:t>
      </w:r>
    </w:p>
    <w:p w14:paraId="79F968EF">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10.7.1 依法必须招标的暂估价项目</w:t>
      </w:r>
    </w:p>
    <w:p w14:paraId="027DCB2D">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对于依法必须招标的暂估价项目的确认和批准采取第</w:t>
      </w:r>
      <w:r>
        <w:rPr>
          <w:rFonts w:hint="eastAsia" w:ascii="宋体" w:hAnsi="宋体" w:eastAsia="宋体" w:cs="宋体"/>
          <w:color w:val="000000"/>
          <w:sz w:val="21"/>
          <w:szCs w:val="21"/>
          <w:u w:val="single"/>
        </w:rPr>
        <w:t xml:space="preserve"> 1 </w:t>
      </w:r>
      <w:r>
        <w:rPr>
          <w:rFonts w:hint="eastAsia" w:ascii="宋体" w:hAnsi="宋体" w:eastAsia="宋体" w:cs="宋体"/>
          <w:color w:val="000000"/>
          <w:sz w:val="21"/>
          <w:szCs w:val="21"/>
        </w:rPr>
        <w:t>种方式确定。</w:t>
      </w:r>
    </w:p>
    <w:p w14:paraId="5A043F8F">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10.7.2 不属于依法必须招标的暂估价项目</w:t>
      </w:r>
    </w:p>
    <w:p w14:paraId="37D01FF2">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对于不属于依法必须招标的暂估价项目的确认和批准采取第</w:t>
      </w:r>
      <w:r>
        <w:rPr>
          <w:rFonts w:hint="eastAsia" w:ascii="宋体" w:hAnsi="宋体" w:eastAsia="宋体" w:cs="宋体"/>
          <w:color w:val="000000"/>
          <w:sz w:val="21"/>
          <w:szCs w:val="21"/>
          <w:u w:val="single"/>
        </w:rPr>
        <w:t>3</w:t>
      </w:r>
      <w:r>
        <w:rPr>
          <w:rFonts w:hint="eastAsia" w:ascii="宋体" w:hAnsi="宋体" w:eastAsia="宋体" w:cs="宋体"/>
          <w:color w:val="000000"/>
          <w:sz w:val="21"/>
          <w:szCs w:val="21"/>
        </w:rPr>
        <w:t>种方式确定。</w:t>
      </w:r>
    </w:p>
    <w:p w14:paraId="5C9E4DB0">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color w:val="000000"/>
          <w:sz w:val="21"/>
          <w:szCs w:val="21"/>
        </w:rPr>
        <w:t>第3种方式：</w:t>
      </w:r>
      <w:r>
        <w:rPr>
          <w:rFonts w:hint="eastAsia" w:ascii="宋体" w:hAnsi="宋体" w:eastAsia="宋体" w:cs="宋体"/>
          <w:color w:val="000000"/>
          <w:kern w:val="0"/>
          <w:sz w:val="21"/>
          <w:szCs w:val="21"/>
        </w:rPr>
        <w:t>承包人直接实施的暂估价项目</w:t>
      </w:r>
      <w:bookmarkEnd w:id="799"/>
      <w:bookmarkEnd w:id="800"/>
      <w:bookmarkEnd w:id="801"/>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708A9CF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10.8 暂列金额</w:t>
      </w:r>
    </w:p>
    <w:p w14:paraId="221B87E3">
      <w:pPr>
        <w:pageBreakBefore w:val="0"/>
        <w:kinsoku/>
        <w:wordWrap/>
        <w:overflowPunct/>
        <w:topLinePunct w:val="0"/>
        <w:autoSpaceDE w:val="0"/>
        <w:autoSpaceDN w:val="0"/>
        <w:bidi w:val="0"/>
        <w:adjustRightInd w:val="0"/>
        <w:snapToGrid/>
        <w:spacing w:line="360" w:lineRule="auto"/>
        <w:ind w:firstLine="525" w:firstLineChars="25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合同当事人关于暂列金额使用的约定：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w:t>
      </w:r>
    </w:p>
    <w:p w14:paraId="75A0E3E9">
      <w:pPr>
        <w:pStyle w:val="8"/>
        <w:pageBreakBefore w:val="0"/>
        <w:numPr>
          <w:ilvl w:val="3"/>
          <w:numId w:val="0"/>
        </w:numPr>
        <w:kinsoku/>
        <w:wordWrap/>
        <w:overflowPunct/>
        <w:topLinePunct w:val="0"/>
        <w:bidi w:val="0"/>
        <w:adjustRightInd w:val="0"/>
        <w:snapToGrid/>
        <w:spacing w:before="0" w:after="0" w:line="360" w:lineRule="auto"/>
        <w:ind w:leftChars="200"/>
        <w:textAlignment w:val="auto"/>
        <w:rPr>
          <w:rFonts w:hint="eastAsia" w:ascii="宋体" w:hAnsi="宋体" w:eastAsia="宋体" w:cs="宋体"/>
          <w:b w:val="0"/>
          <w:color w:val="000000"/>
          <w:sz w:val="21"/>
          <w:szCs w:val="21"/>
        </w:rPr>
      </w:pPr>
      <w:bookmarkStart w:id="819" w:name="_Toc386638617"/>
      <w:bookmarkStart w:id="820" w:name="_Toc351203643"/>
      <w:r>
        <w:rPr>
          <w:rFonts w:hint="eastAsia" w:ascii="宋体" w:hAnsi="宋体" w:eastAsia="宋体" w:cs="宋体"/>
          <w:b w:val="0"/>
          <w:color w:val="000000"/>
          <w:sz w:val="21"/>
          <w:szCs w:val="21"/>
        </w:rPr>
        <w:t>11. 价格调整</w:t>
      </w:r>
      <w:bookmarkEnd w:id="819"/>
      <w:bookmarkEnd w:id="820"/>
    </w:p>
    <w:p w14:paraId="332CB854">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sz w:val="21"/>
          <w:szCs w:val="21"/>
          <w:highlight w:val="none"/>
          <w:u w:val="single"/>
        </w:rPr>
        <w:t>。</w:t>
      </w:r>
    </w:p>
    <w:p w14:paraId="2FAAC615">
      <w:pPr>
        <w:spacing w:line="360" w:lineRule="auto"/>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u w:val="single"/>
        </w:rPr>
        <w:t>如国家的法律、法规、规章和政策发生变化影响工程造价的，应按其规定调整合同价款。</w:t>
      </w:r>
    </w:p>
    <w:p w14:paraId="5FDE6B5E">
      <w:pPr>
        <w:pStyle w:val="636"/>
        <w:pageBreakBefore w:val="0"/>
        <w:kinsoku/>
        <w:wordWrap/>
        <w:overflowPunct/>
        <w:topLinePunct w:val="0"/>
        <w:bidi w:val="0"/>
        <w:adjustRightInd w:val="0"/>
        <w:snapToGrid/>
        <w:spacing w:line="360" w:lineRule="auto"/>
        <w:ind w:firstLine="401" w:firstLineChars="19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11.2 法律变化引起的调整</w:t>
      </w:r>
    </w:p>
    <w:p w14:paraId="67781D7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合同当事人关于本条的补充约定：</w:t>
      </w:r>
    </w:p>
    <w:p w14:paraId="6D72B20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（1）本条所称的法律包括法律、法规、规章及规范性文件。</w:t>
      </w:r>
    </w:p>
    <w:p w14:paraId="4E1FCB5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基准日期后，法律变化引起工程造价增减变化的，发包人和承包人双方应按照省级或行业建设主管部门或其授权的工程造价管理机构据此发布的规定调整合同价款。</w:t>
      </w:r>
    </w:p>
    <w:p w14:paraId="302F42E0">
      <w:pPr>
        <w:pageBreakBefore w:val="0"/>
        <w:kinsoku/>
        <w:wordWrap/>
        <w:overflowPunct/>
        <w:topLinePunct w:val="0"/>
        <w:bidi w:val="0"/>
        <w:adjustRightInd w:val="0"/>
        <w:snapToGrid/>
        <w:spacing w:line="36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11.3 其他项目费用的调整</w:t>
      </w:r>
    </w:p>
    <w:p w14:paraId="24742D8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5B973E0E">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（2）计日工应按发包人实际签证确认的事项所发生的数量计算。</w:t>
      </w:r>
    </w:p>
    <w:p w14:paraId="429730C4">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p>
    <w:p w14:paraId="43C25CF2">
      <w:pPr>
        <w:pStyle w:val="8"/>
        <w:pageBreakBefore w:val="0"/>
        <w:numPr>
          <w:ilvl w:val="3"/>
          <w:numId w:val="0"/>
        </w:numPr>
        <w:kinsoku/>
        <w:wordWrap/>
        <w:overflowPunct/>
        <w:topLinePunct w:val="0"/>
        <w:bidi w:val="0"/>
        <w:adjustRightInd w:val="0"/>
        <w:snapToGrid/>
        <w:spacing w:before="0" w:after="0" w:line="360" w:lineRule="auto"/>
        <w:ind w:leftChars="0"/>
        <w:textAlignment w:val="auto"/>
        <w:rPr>
          <w:rFonts w:hint="eastAsia" w:ascii="宋体" w:hAnsi="宋体" w:eastAsia="宋体" w:cs="宋体"/>
          <w:b w:val="0"/>
          <w:sz w:val="21"/>
          <w:szCs w:val="21"/>
        </w:rPr>
      </w:pPr>
      <w:bookmarkStart w:id="821" w:name="_Toc292559915"/>
      <w:bookmarkStart w:id="822" w:name="_Toc296503205"/>
      <w:bookmarkStart w:id="823" w:name="_Toc297120505"/>
      <w:bookmarkStart w:id="824" w:name="_Toc296944544"/>
      <w:bookmarkStart w:id="825" w:name="_Toc296891245"/>
      <w:bookmarkStart w:id="826" w:name="_Toc297048391"/>
      <w:bookmarkStart w:id="827" w:name="_Toc296891033"/>
      <w:bookmarkStart w:id="828" w:name="_Toc296347204"/>
      <w:bookmarkStart w:id="829" w:name="_Toc296346706"/>
      <w:bookmarkStart w:id="830" w:name="_Toc292559410"/>
      <w:bookmarkStart w:id="831" w:name="_Toc386638618"/>
      <w:bookmarkStart w:id="832" w:name="_Toc351203644"/>
      <w:bookmarkStart w:id="833" w:name="_Toc300935002"/>
      <w:bookmarkStart w:id="834" w:name="_Toc303539159"/>
      <w:bookmarkStart w:id="835" w:name="_Toc304295579"/>
      <w:bookmarkStart w:id="836" w:name="_Toc312678040"/>
      <w:bookmarkStart w:id="837" w:name="_Toc297123552"/>
      <w:bookmarkStart w:id="838" w:name="_Toc297216211"/>
      <w:bookmarkStart w:id="839" w:name="_Toc297123554"/>
      <w:bookmarkStart w:id="840" w:name="_Toc297216213"/>
      <w:bookmarkStart w:id="841" w:name="_Toc300935004"/>
      <w:bookmarkStart w:id="842" w:name="_Toc312678042"/>
      <w:bookmarkStart w:id="843" w:name="_Toc303539161"/>
      <w:bookmarkStart w:id="844" w:name="_Toc304295581"/>
      <w:bookmarkStart w:id="845" w:name="_Toc297048393"/>
      <w:bookmarkStart w:id="846" w:name="_Toc296944546"/>
      <w:bookmarkStart w:id="847" w:name="_Toc296346708"/>
      <w:bookmarkStart w:id="848" w:name="_Toc297120507"/>
      <w:bookmarkStart w:id="849" w:name="_Toc296891247"/>
      <w:bookmarkStart w:id="850" w:name="_Toc296347206"/>
      <w:bookmarkStart w:id="851" w:name="_Toc292559917"/>
      <w:bookmarkStart w:id="852" w:name="_Toc296891035"/>
      <w:bookmarkStart w:id="853" w:name="_Toc296503207"/>
      <w:bookmarkStart w:id="854" w:name="_Toc292559412"/>
      <w:r>
        <w:rPr>
          <w:rFonts w:hint="eastAsia" w:ascii="宋体" w:hAnsi="宋体" w:eastAsia="宋体" w:cs="宋体"/>
          <w:b w:val="0"/>
          <w:sz w:val="21"/>
          <w:szCs w:val="21"/>
        </w:rPr>
        <w:t xml:space="preserve">12. </w:t>
      </w:r>
      <w:bookmarkEnd w:id="821"/>
      <w:bookmarkEnd w:id="822"/>
      <w:bookmarkEnd w:id="823"/>
      <w:bookmarkEnd w:id="824"/>
      <w:bookmarkEnd w:id="825"/>
      <w:bookmarkEnd w:id="826"/>
      <w:bookmarkEnd w:id="827"/>
      <w:bookmarkEnd w:id="828"/>
      <w:bookmarkEnd w:id="829"/>
      <w:bookmarkEnd w:id="830"/>
      <w:r>
        <w:rPr>
          <w:rFonts w:hint="eastAsia" w:ascii="宋体" w:hAnsi="宋体" w:eastAsia="宋体" w:cs="宋体"/>
          <w:b w:val="0"/>
          <w:sz w:val="21"/>
          <w:szCs w:val="21"/>
        </w:rPr>
        <w:t>合同价格、计量与支付</w:t>
      </w:r>
      <w:bookmarkEnd w:id="831"/>
      <w:bookmarkEnd w:id="832"/>
    </w:p>
    <w:bookmarkEnd w:id="833"/>
    <w:bookmarkEnd w:id="834"/>
    <w:bookmarkEnd w:id="835"/>
    <w:bookmarkEnd w:id="836"/>
    <w:bookmarkEnd w:id="837"/>
    <w:bookmarkEnd w:id="838"/>
    <w:p w14:paraId="4EB89F5E">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rPr>
      </w:pPr>
      <w:bookmarkStart w:id="855" w:name="_Toc267251461"/>
      <w:bookmarkStart w:id="856" w:name="_Toc292559916"/>
      <w:bookmarkStart w:id="857" w:name="_Toc292559411"/>
      <w:bookmarkStart w:id="858" w:name="_Toc296891034"/>
      <w:bookmarkStart w:id="859" w:name="_Toc296891246"/>
      <w:bookmarkStart w:id="860" w:name="_Toc296944545"/>
      <w:bookmarkStart w:id="861" w:name="_Toc297120506"/>
      <w:bookmarkStart w:id="862" w:name="_Toc297048392"/>
      <w:bookmarkStart w:id="863" w:name="_Toc296503206"/>
      <w:bookmarkStart w:id="864" w:name="_Toc296346707"/>
      <w:bookmarkStart w:id="865" w:name="_Toc296347205"/>
      <w:bookmarkStart w:id="866" w:name="_Toc297123553"/>
      <w:bookmarkStart w:id="867" w:name="_Toc300935003"/>
      <w:bookmarkStart w:id="868" w:name="_Toc304295580"/>
      <w:bookmarkStart w:id="869" w:name="_Toc303539160"/>
      <w:bookmarkStart w:id="870" w:name="_Toc297216212"/>
      <w:bookmarkStart w:id="871" w:name="_Toc312678041"/>
      <w:r>
        <w:rPr>
          <w:rFonts w:hint="eastAsia" w:ascii="宋体" w:hAnsi="宋体" w:eastAsia="宋体" w:cs="宋体"/>
          <w:sz w:val="21"/>
          <w:szCs w:val="21"/>
        </w:rPr>
        <w:t>12.1 合</w:t>
      </w:r>
      <w:bookmarkEnd w:id="855"/>
      <w:bookmarkEnd w:id="856"/>
      <w:bookmarkEnd w:id="857"/>
      <w:r>
        <w:rPr>
          <w:rFonts w:hint="eastAsia" w:ascii="宋体" w:hAnsi="宋体" w:eastAsia="宋体" w:cs="宋体"/>
          <w:sz w:val="21"/>
          <w:szCs w:val="21"/>
        </w:rPr>
        <w:t>同价</w:t>
      </w:r>
      <w:bookmarkEnd w:id="858"/>
      <w:bookmarkEnd w:id="859"/>
      <w:bookmarkEnd w:id="860"/>
      <w:bookmarkEnd w:id="861"/>
      <w:bookmarkEnd w:id="862"/>
      <w:bookmarkEnd w:id="863"/>
      <w:bookmarkEnd w:id="864"/>
      <w:bookmarkEnd w:id="865"/>
      <w:r>
        <w:rPr>
          <w:rFonts w:hint="eastAsia" w:ascii="宋体" w:hAnsi="宋体" w:eastAsia="宋体" w:cs="宋体"/>
          <w:sz w:val="21"/>
          <w:szCs w:val="21"/>
        </w:rPr>
        <w:t>格形式</w:t>
      </w:r>
    </w:p>
    <w:bookmarkEnd w:id="866"/>
    <w:bookmarkEnd w:id="867"/>
    <w:bookmarkEnd w:id="868"/>
    <w:bookmarkEnd w:id="869"/>
    <w:bookmarkEnd w:id="870"/>
    <w:bookmarkEnd w:id="871"/>
    <w:p w14:paraId="20F8C538">
      <w:pPr>
        <w:spacing w:line="46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1、本合同采用合同当事人签订的合同协议书中约定的价格形式，即：</w:t>
      </w:r>
      <w:r>
        <w:rPr>
          <w:rFonts w:hint="eastAsia" w:ascii="宋体" w:hAnsi="宋体" w:eastAsia="宋体" w:cs="宋体"/>
          <w:color w:val="auto"/>
          <w:kern w:val="0"/>
          <w:sz w:val="21"/>
          <w:szCs w:val="21"/>
          <w:highlight w:val="none"/>
          <w:u w:val="single"/>
        </w:rPr>
        <w:t>单价合同</w:t>
      </w:r>
      <w:r>
        <w:rPr>
          <w:rFonts w:hint="eastAsia" w:ascii="宋体" w:hAnsi="宋体" w:eastAsia="宋体" w:cs="宋体"/>
          <w:color w:val="auto"/>
          <w:kern w:val="0"/>
          <w:sz w:val="21"/>
          <w:szCs w:val="21"/>
          <w:highlight w:val="none"/>
        </w:rPr>
        <w:t>。</w:t>
      </w:r>
    </w:p>
    <w:p w14:paraId="23469F76">
      <w:pPr>
        <w:spacing w:line="46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（1）综合单价包含的风险范围：</w:t>
      </w:r>
      <w:r>
        <w:rPr>
          <w:rFonts w:hint="eastAsia" w:ascii="宋体" w:hAnsi="宋体" w:eastAsia="宋体" w:cs="宋体"/>
          <w:color w:val="auto"/>
          <w:sz w:val="21"/>
          <w:szCs w:val="21"/>
          <w:highlight w:val="none"/>
          <w:u w:val="single"/>
          <w:lang w:val="en-US" w:eastAsia="zh-CN"/>
        </w:rPr>
        <w:t>综合单价不做调整</w:t>
      </w:r>
      <w:r>
        <w:rPr>
          <w:rFonts w:hint="eastAsia" w:ascii="宋体" w:hAnsi="宋体" w:eastAsia="宋体" w:cs="宋体"/>
          <w:color w:val="auto"/>
          <w:sz w:val="21"/>
          <w:szCs w:val="21"/>
          <w:highlight w:val="none"/>
          <w:lang w:val="en-US" w:eastAsia="zh-CN"/>
        </w:rPr>
        <w:t>。</w:t>
      </w:r>
    </w:p>
    <w:p w14:paraId="5CC3B354">
      <w:pPr>
        <w:spacing w:line="4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（2）人工价差调整的结算期及方法：</w:t>
      </w:r>
      <w:r>
        <w:rPr>
          <w:rFonts w:hint="eastAsia" w:ascii="宋体" w:hAnsi="宋体" w:eastAsia="宋体" w:cs="宋体"/>
          <w:color w:val="auto"/>
          <w:sz w:val="21"/>
          <w:szCs w:val="21"/>
          <w:highlight w:val="none"/>
          <w:u w:val="single"/>
        </w:rPr>
        <w:t>人工价差</w:t>
      </w:r>
      <w:r>
        <w:rPr>
          <w:rFonts w:hint="eastAsia" w:ascii="宋体" w:hAnsi="宋体" w:eastAsia="宋体" w:cs="宋体"/>
          <w:color w:val="auto"/>
          <w:sz w:val="21"/>
          <w:szCs w:val="21"/>
          <w:highlight w:val="none"/>
          <w:u w:val="single"/>
          <w:lang w:val="en-US" w:eastAsia="zh-CN"/>
        </w:rPr>
        <w:t>不做调整</w:t>
      </w:r>
      <w:r>
        <w:rPr>
          <w:rFonts w:hint="eastAsia" w:ascii="宋体" w:hAnsi="宋体" w:eastAsia="宋体" w:cs="宋体"/>
          <w:color w:val="auto"/>
          <w:sz w:val="21"/>
          <w:szCs w:val="21"/>
          <w:highlight w:val="none"/>
          <w:u w:val="none"/>
        </w:rPr>
        <w:t>。</w:t>
      </w:r>
    </w:p>
    <w:p w14:paraId="57CEE648">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（3）材料价差调整的结算期及方法：</w:t>
      </w:r>
      <w:r>
        <w:rPr>
          <w:rFonts w:hint="eastAsia" w:ascii="宋体" w:hAnsi="宋体" w:eastAsia="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价差</w:t>
      </w:r>
      <w:r>
        <w:rPr>
          <w:rFonts w:hint="eastAsia" w:ascii="宋体" w:hAnsi="宋体" w:eastAsia="宋体" w:cs="宋体"/>
          <w:color w:val="auto"/>
          <w:sz w:val="21"/>
          <w:szCs w:val="21"/>
          <w:highlight w:val="none"/>
          <w:u w:val="single"/>
          <w:lang w:val="en-US" w:eastAsia="zh-CN"/>
        </w:rPr>
        <w:t>不做调整</w:t>
      </w:r>
      <w:r>
        <w:rPr>
          <w:rFonts w:hint="eastAsia" w:ascii="宋体" w:hAnsi="宋体" w:eastAsia="宋体" w:cs="宋体"/>
          <w:color w:val="auto"/>
          <w:sz w:val="21"/>
          <w:szCs w:val="21"/>
          <w:highlight w:val="none"/>
          <w:u w:val="none"/>
        </w:rPr>
        <w:t>。</w:t>
      </w:r>
    </w:p>
    <w:p w14:paraId="4A6A2896">
      <w:pPr>
        <w:spacing w:line="4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如因发包人原因造成工期延误的，延误期间遇人工、单项材料上涨时，按实际工期月份结合《关于明确政府投资建设工程要素价格风险的通知》（宁发改[2014]24号）文件的市场信息价的算术平均值计取价差；反之，遇人工、单项材料下降时，按合同工期月份结合《关于明确政府投资建设工程要素价格风险的通知》（宁发改[2014]24号）文件的市场信息价的算术平均值计取价差。因承包人原因造成工期延误的，延误期间遇材料人工、单项材料上涨时，按合同工期月份的市场信息价的算术平均值计取价差；反之，遇人工、单项材料下降时，按实际工期月份《关于明确政府投资建设工程要素价格风险的通知》（宁发改[2014]24号）文件的市场信息价的算术平均值计取价差。以上发生的材料、人工的价差，只计取价差和税金，不计取其他任何费用。</w:t>
      </w:r>
    </w:p>
    <w:p w14:paraId="6BFEE493">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不论工程量变更多少，工程量变更部分以建设单位签证为准，其单价不变。</w:t>
      </w:r>
    </w:p>
    <w:p w14:paraId="44DB1093">
      <w:pPr>
        <w:spacing w:line="360" w:lineRule="auto"/>
        <w:ind w:firstLine="420" w:firstLineChars="200"/>
        <w:rPr>
          <w:rFonts w:hint="eastAsia" w:ascii="宋体" w:hAnsi="宋体" w:eastAsia="宋体" w:cs="宋体"/>
          <w:color w:val="FF0000"/>
          <w:kern w:val="28"/>
          <w:sz w:val="21"/>
          <w:szCs w:val="21"/>
        </w:rPr>
      </w:pPr>
      <w:r>
        <w:rPr>
          <w:rFonts w:hint="eastAsia" w:ascii="宋体" w:hAnsi="宋体" w:eastAsia="宋体" w:cs="宋体"/>
          <w:color w:val="auto"/>
          <w:kern w:val="0"/>
          <w:sz w:val="21"/>
          <w:szCs w:val="21"/>
          <w:highlight w:val="none"/>
        </w:rPr>
        <w:t>2、本合同采用的计价依据：《建设工程工程量清单计价规范》（GB50500-2013）及浙江省有关补充规定、《浙江省房屋建筑与装饰工程预算定额（2018版）》、《浙江省通用安装工程预算定额（2018版）》、《浙江省市政工程预算定额（2018版）》、《浙江省建设工程计价规则（2018版）》、《浙江省施工机械台班费用定额（2018版）》、《浙江省建筑安装材料基期价格》（2018版）、浙建建发[2019]92号文、浙建站定【2019】77号等现行计价文件。</w:t>
      </w:r>
    </w:p>
    <w:p w14:paraId="6F1262C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12.2 预付款</w:t>
      </w:r>
    </w:p>
    <w:bookmarkEnd w:id="839"/>
    <w:bookmarkEnd w:id="840"/>
    <w:bookmarkEnd w:id="841"/>
    <w:bookmarkEnd w:id="842"/>
    <w:bookmarkEnd w:id="843"/>
    <w:bookmarkEnd w:id="844"/>
    <w:p w14:paraId="0C10A5EA">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12.2.1 预付款的支付</w:t>
      </w:r>
    </w:p>
    <w:p w14:paraId="41EB174A">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u w:val="single"/>
        </w:rPr>
      </w:pPr>
      <w:r>
        <w:rPr>
          <w:rFonts w:hint="eastAsia" w:ascii="宋体" w:hAnsi="宋体" w:eastAsia="宋体" w:cs="宋体"/>
          <w:sz w:val="21"/>
          <w:szCs w:val="21"/>
        </w:rPr>
        <w:t>预付款支付比例或期限：</w:t>
      </w:r>
      <w:r>
        <w:rPr>
          <w:rFonts w:hint="eastAsia" w:ascii="宋体" w:hAnsi="宋体" w:eastAsia="宋体" w:cs="宋体"/>
          <w:color w:val="000000"/>
          <w:sz w:val="21"/>
          <w:szCs w:val="21"/>
          <w:u w:val="single"/>
        </w:rPr>
        <w:t>开工报告批准后7工作日内，发包人支付给承包人合同价的</w:t>
      </w:r>
      <w:r>
        <w:rPr>
          <w:rFonts w:hint="eastAsia" w:ascii="宋体" w:hAnsi="宋体" w:eastAsia="宋体" w:cs="宋体"/>
          <w:color w:val="000000"/>
          <w:sz w:val="21"/>
          <w:szCs w:val="21"/>
          <w:u w:val="single"/>
          <w:lang w:val="en-US" w:eastAsia="zh-CN"/>
        </w:rPr>
        <w:t>40</w:t>
      </w:r>
      <w:r>
        <w:rPr>
          <w:rFonts w:hint="eastAsia" w:ascii="宋体" w:hAnsi="宋体" w:eastAsia="宋体" w:cs="宋体"/>
          <w:color w:val="000000"/>
          <w:sz w:val="21"/>
          <w:szCs w:val="21"/>
          <w:u w:val="single"/>
        </w:rPr>
        <w:t>%作为工程预付款。</w:t>
      </w:r>
    </w:p>
    <w:bookmarkEnd w:id="845"/>
    <w:bookmarkEnd w:id="846"/>
    <w:bookmarkEnd w:id="847"/>
    <w:bookmarkEnd w:id="848"/>
    <w:bookmarkEnd w:id="849"/>
    <w:bookmarkEnd w:id="850"/>
    <w:bookmarkEnd w:id="851"/>
    <w:bookmarkEnd w:id="852"/>
    <w:bookmarkEnd w:id="853"/>
    <w:bookmarkEnd w:id="854"/>
    <w:p w14:paraId="311EA5D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12.3 计量</w:t>
      </w:r>
    </w:p>
    <w:p w14:paraId="3D3520A4">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12.3.1 计量原则</w:t>
      </w:r>
    </w:p>
    <w:p w14:paraId="50F3B4AF">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工程量计算规则：</w:t>
      </w:r>
      <w:r>
        <w:rPr>
          <w:rFonts w:hint="eastAsia" w:ascii="宋体" w:hAnsi="宋体" w:eastAsia="宋体" w:cs="宋体"/>
          <w:color w:val="000000"/>
          <w:sz w:val="21"/>
          <w:szCs w:val="21"/>
          <w:u w:val="single"/>
        </w:rPr>
        <w:t xml:space="preserve"> 按现行的工程量计算规则执行 </w:t>
      </w:r>
      <w:r>
        <w:rPr>
          <w:rFonts w:hint="eastAsia" w:ascii="宋体" w:hAnsi="宋体" w:eastAsia="宋体" w:cs="宋体"/>
          <w:color w:val="000000"/>
          <w:sz w:val="21"/>
          <w:szCs w:val="21"/>
        </w:rPr>
        <w:t>。</w:t>
      </w:r>
    </w:p>
    <w:p w14:paraId="2B9C1E1B">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12.3.2 计量周期</w:t>
      </w:r>
    </w:p>
    <w:p w14:paraId="415440A1">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关于计量周期的约定：</w:t>
      </w:r>
      <w:r>
        <w:rPr>
          <w:rFonts w:hint="eastAsia" w:ascii="宋体" w:hAnsi="宋体" w:eastAsia="宋体" w:cs="宋体"/>
          <w:color w:val="000000"/>
          <w:sz w:val="21"/>
          <w:szCs w:val="21"/>
          <w:u w:val="single"/>
        </w:rPr>
        <w:t xml:space="preserve">      按进度进行        </w:t>
      </w:r>
      <w:r>
        <w:rPr>
          <w:rFonts w:hint="eastAsia" w:ascii="宋体" w:hAnsi="宋体" w:eastAsia="宋体" w:cs="宋体"/>
          <w:color w:val="000000"/>
          <w:sz w:val="21"/>
          <w:szCs w:val="21"/>
        </w:rPr>
        <w:t>。</w:t>
      </w:r>
    </w:p>
    <w:p w14:paraId="0F55300C">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12.3.3 单价合同的计量</w:t>
      </w:r>
    </w:p>
    <w:p w14:paraId="581D45C6">
      <w:pPr>
        <w:pageBreakBefore w:val="0"/>
        <w:kinsoku/>
        <w:wordWrap/>
        <w:overflowPunct/>
        <w:topLinePunct w:val="0"/>
        <w:bidi w:val="0"/>
        <w:adjustRightInd w:val="0"/>
        <w:snapToGrid/>
        <w:spacing w:line="360" w:lineRule="auto"/>
        <w:ind w:firstLine="420" w:firstLineChars="200"/>
        <w:contextualSpacing/>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关于单价合同计量的约定：</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3895E57D">
      <w:pPr>
        <w:pageBreakBefore w:val="0"/>
        <w:kinsoku/>
        <w:wordWrap/>
        <w:overflowPunct/>
        <w:topLinePunct w:val="0"/>
        <w:bidi w:val="0"/>
        <w:adjustRightInd w:val="0"/>
        <w:snapToGrid/>
        <w:spacing w:line="360" w:lineRule="auto"/>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12.3.4 总价合同的计量</w:t>
      </w:r>
    </w:p>
    <w:p w14:paraId="0EA0AF83">
      <w:pPr>
        <w:pageBreakBefore w:val="0"/>
        <w:kinsoku/>
        <w:wordWrap/>
        <w:overflowPunct/>
        <w:topLinePunct w:val="0"/>
        <w:bidi w:val="0"/>
        <w:adjustRightInd w:val="0"/>
        <w:snapToGrid/>
        <w:spacing w:line="360" w:lineRule="auto"/>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关于总价合同计量的约定：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E191DE7">
      <w:pPr>
        <w:pageBreakBefore w:val="0"/>
        <w:kinsoku/>
        <w:wordWrap/>
        <w:overflowPunct/>
        <w:topLinePunct w:val="0"/>
        <w:bidi w:val="0"/>
        <w:adjustRightInd w:val="0"/>
        <w:snapToGrid/>
        <w:spacing w:line="360" w:lineRule="auto"/>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12.3.5总价合同采用支付分解表计量支付的，是否适用第12.3.4 项〔总价合同的计量〕约定进行计量：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EB9FAE1">
      <w:pPr>
        <w:pageBreakBefore w:val="0"/>
        <w:kinsoku/>
        <w:wordWrap/>
        <w:overflowPunct/>
        <w:topLinePunct w:val="0"/>
        <w:bidi w:val="0"/>
        <w:adjustRightInd w:val="0"/>
        <w:snapToGrid/>
        <w:spacing w:line="360" w:lineRule="auto"/>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12.3.6 其他价格形式合同的计量</w:t>
      </w:r>
    </w:p>
    <w:p w14:paraId="71EF4249">
      <w:pPr>
        <w:pageBreakBefore w:val="0"/>
        <w:kinsoku/>
        <w:wordWrap/>
        <w:overflowPunct/>
        <w:topLinePunct w:val="0"/>
        <w:bidi w:val="0"/>
        <w:adjustRightInd w:val="0"/>
        <w:snapToGrid/>
        <w:spacing w:line="360" w:lineRule="auto"/>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其他价格形式的计量方式和程序：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B51D7CB">
      <w:pPr>
        <w:pageBreakBefore w:val="0"/>
        <w:kinsoku/>
        <w:wordWrap/>
        <w:overflowPunct/>
        <w:topLinePunct w:val="0"/>
        <w:bidi w:val="0"/>
        <w:adjustRightInd w:val="0"/>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12.4 工程进度款支付</w:t>
      </w:r>
    </w:p>
    <w:p w14:paraId="50BCF143">
      <w:pPr>
        <w:pageBreakBefore w:val="0"/>
        <w:kinsoku/>
        <w:wordWrap/>
        <w:overflowPunct/>
        <w:topLinePunct w:val="0"/>
        <w:bidi w:val="0"/>
        <w:adjustRightInd w:val="0"/>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关于付款的约定：</w:t>
      </w:r>
      <w:r>
        <w:rPr>
          <w:rFonts w:hint="eastAsia" w:ascii="宋体" w:hAnsi="宋体" w:eastAsia="宋体" w:cs="宋体"/>
          <w:sz w:val="21"/>
          <w:szCs w:val="21"/>
          <w:lang w:val="en-US" w:eastAsia="zh-CN"/>
        </w:rPr>
        <w:t>（1）</w:t>
      </w:r>
      <w:r>
        <w:rPr>
          <w:rFonts w:hint="eastAsia" w:ascii="宋体" w:hAnsi="宋体" w:eastAsia="宋体" w:cs="宋体"/>
          <w:sz w:val="21"/>
          <w:szCs w:val="21"/>
        </w:rPr>
        <w:t>合同生效及具备实施条件后7个工作日内，</w:t>
      </w:r>
      <w:r>
        <w:rPr>
          <w:rFonts w:hint="eastAsia" w:ascii="宋体" w:hAnsi="宋体" w:eastAsia="宋体" w:cs="宋体"/>
          <w:sz w:val="21"/>
          <w:szCs w:val="21"/>
          <w:lang w:val="en-US" w:eastAsia="zh-CN"/>
        </w:rPr>
        <w:t>发包人</w:t>
      </w:r>
      <w:r>
        <w:rPr>
          <w:rFonts w:hint="eastAsia" w:ascii="宋体" w:hAnsi="宋体" w:eastAsia="宋体" w:cs="宋体"/>
          <w:sz w:val="21"/>
          <w:szCs w:val="21"/>
        </w:rPr>
        <w:t>支付合同总价的40%；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工程验收合格后7个工作日内，采购人支付至合同总价的80%；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工程竣工验收（终验）合格后，根据相关部门核准的决算价，付清尾款。</w:t>
      </w:r>
    </w:p>
    <w:p w14:paraId="41E4817B">
      <w:pPr>
        <w:pageBreakBefore w:val="0"/>
        <w:kinsoku/>
        <w:wordWrap/>
        <w:overflowPunct/>
        <w:topLinePunct w:val="0"/>
        <w:bidi w:val="0"/>
        <w:adjustRightInd w:val="0"/>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注：具体条款以双方签订的合同约定为准。</w:t>
      </w:r>
    </w:p>
    <w:p w14:paraId="35C7D829">
      <w:pPr>
        <w:pageBreakBefore w:val="0"/>
        <w:kinsoku/>
        <w:wordWrap/>
        <w:overflowPunct/>
        <w:topLinePunct w:val="0"/>
        <w:bidi w:val="0"/>
        <w:adjustRightInd w:val="0"/>
        <w:snapToGrid/>
        <w:spacing w:line="360" w:lineRule="auto"/>
        <w:ind w:firstLine="420" w:firstLineChars="200"/>
        <w:contextualSpacing/>
        <w:textAlignment w:val="auto"/>
        <w:rPr>
          <w:rFonts w:hint="eastAsia" w:ascii="宋体" w:hAnsi="宋体" w:eastAsia="宋体" w:cs="宋体"/>
          <w:sz w:val="21"/>
          <w:szCs w:val="21"/>
        </w:rPr>
      </w:pPr>
      <w:bookmarkStart w:id="872" w:name="_Hlk89721287"/>
      <w:r>
        <w:rPr>
          <w:rFonts w:hint="eastAsia" w:ascii="宋体" w:hAnsi="宋体" w:eastAsia="宋体" w:cs="宋体"/>
          <w:sz w:val="21"/>
          <w:szCs w:val="21"/>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872"/>
    <w:p w14:paraId="3E190A2F">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规定程序指</w:t>
      </w:r>
      <w:r>
        <w:rPr>
          <w:rFonts w:hint="eastAsia" w:ascii="宋体" w:hAnsi="宋体" w:eastAsia="宋体" w:cs="宋体"/>
          <w:b/>
          <w:color w:val="000000"/>
          <w:sz w:val="21"/>
          <w:szCs w:val="21"/>
          <w:lang w:eastAsia="zh-CN"/>
        </w:rPr>
        <w:t>《宁海县政府投资项目工程造价管控办法》（宁发改（2023）51号）</w:t>
      </w:r>
      <w:r>
        <w:rPr>
          <w:rFonts w:hint="eastAsia" w:ascii="宋体" w:hAnsi="宋体" w:eastAsia="宋体" w:cs="宋体"/>
          <w:b/>
          <w:color w:val="000000"/>
          <w:sz w:val="21"/>
          <w:szCs w:val="21"/>
        </w:rPr>
        <w:t>及发包人相应工程变更管理办法。</w:t>
      </w:r>
    </w:p>
    <w:p w14:paraId="37908152">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 验收和工程试车</w:t>
      </w:r>
      <w:bookmarkEnd w:id="732"/>
      <w:bookmarkEnd w:id="733"/>
    </w:p>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14:paraId="1673DF10">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13.1 分部分项工程验收</w:t>
      </w:r>
    </w:p>
    <w:p w14:paraId="36523470">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13.1.2监理人不能按时进行验收时，应提前</w:t>
      </w:r>
      <w:r>
        <w:rPr>
          <w:rFonts w:hint="eastAsia" w:ascii="宋体" w:hAnsi="宋体" w:eastAsia="宋体" w:cs="宋体"/>
          <w:color w:val="000000"/>
          <w:sz w:val="21"/>
          <w:szCs w:val="21"/>
          <w:u w:val="single"/>
        </w:rPr>
        <w:t xml:space="preserve"> 24  </w:t>
      </w:r>
      <w:r>
        <w:rPr>
          <w:rFonts w:hint="eastAsia" w:ascii="宋体" w:hAnsi="宋体" w:eastAsia="宋体" w:cs="宋体"/>
          <w:color w:val="000000"/>
          <w:sz w:val="21"/>
          <w:szCs w:val="21"/>
        </w:rPr>
        <w:t>小时提交书面延期要求。</w:t>
      </w:r>
    </w:p>
    <w:p w14:paraId="770E7B9A">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关于延期最长不得超过：</w:t>
      </w:r>
      <w:r>
        <w:rPr>
          <w:rFonts w:hint="eastAsia" w:ascii="宋体" w:hAnsi="宋体" w:eastAsia="宋体" w:cs="宋体"/>
          <w:color w:val="000000"/>
          <w:sz w:val="21"/>
          <w:szCs w:val="21"/>
          <w:u w:val="single"/>
        </w:rPr>
        <w:t>48</w:t>
      </w:r>
      <w:r>
        <w:rPr>
          <w:rFonts w:hint="eastAsia" w:ascii="宋体" w:hAnsi="宋体" w:eastAsia="宋体" w:cs="宋体"/>
          <w:color w:val="000000"/>
          <w:sz w:val="21"/>
          <w:szCs w:val="21"/>
        </w:rPr>
        <w:t>小时。</w:t>
      </w:r>
    </w:p>
    <w:p w14:paraId="248668C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bookmarkStart w:id="873" w:name="_Toc312678056"/>
      <w:bookmarkStart w:id="874" w:name="_Toc296891051"/>
      <w:bookmarkStart w:id="875" w:name="_Toc296346724"/>
      <w:bookmarkStart w:id="876" w:name="_Toc300935016"/>
      <w:bookmarkStart w:id="877" w:name="_Toc292559428"/>
      <w:bookmarkStart w:id="878" w:name="_Toc296503223"/>
      <w:bookmarkStart w:id="879" w:name="_Toc296944562"/>
      <w:bookmarkStart w:id="880" w:name="_Toc292559933"/>
      <w:bookmarkStart w:id="881" w:name="_Toc303539173"/>
      <w:bookmarkStart w:id="882" w:name="_Toc297216224"/>
      <w:bookmarkStart w:id="883" w:name="_Toc296891263"/>
      <w:bookmarkStart w:id="884" w:name="_Toc296347222"/>
      <w:bookmarkStart w:id="885" w:name="_Toc297123565"/>
      <w:bookmarkStart w:id="886" w:name="_Toc304295596"/>
      <w:bookmarkStart w:id="887" w:name="_Toc297120523"/>
      <w:bookmarkStart w:id="888" w:name="_Toc297048409"/>
      <w:bookmarkStart w:id="889" w:name="_Toc267251476"/>
      <w:bookmarkStart w:id="890" w:name="_Toc267251470"/>
      <w:bookmarkStart w:id="891" w:name="_Toc267251473"/>
      <w:bookmarkStart w:id="892" w:name="_Toc267251471"/>
      <w:bookmarkStart w:id="893" w:name="_Toc267251475"/>
      <w:bookmarkStart w:id="894" w:name="_Toc267251474"/>
      <w:bookmarkStart w:id="895" w:name="_Toc267251472"/>
      <w:r>
        <w:rPr>
          <w:rFonts w:hint="eastAsia" w:ascii="宋体" w:hAnsi="宋体" w:eastAsia="宋体" w:cs="宋体"/>
          <w:color w:val="000000"/>
          <w:sz w:val="21"/>
          <w:szCs w:val="21"/>
        </w:rPr>
        <w:t>13.2 竣工验收</w:t>
      </w:r>
    </w:p>
    <w:p w14:paraId="1E07E255">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13.2.1竣工验收条件</w:t>
      </w:r>
    </w:p>
    <w:p w14:paraId="11E534E8">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工程具备以下条件的，承包人可以申请竣工验收：</w:t>
      </w:r>
    </w:p>
    <w:p w14:paraId="0CDE5021">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（1）除发包人同意的甩项工作和缺陷修补工作外，合同范围内的全部工程以及有关工作，包括合同要求的试验、试运行以及检验均已完成，并符合合同要求；</w:t>
      </w:r>
    </w:p>
    <w:p w14:paraId="7E59D248">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（2）已按合同约定编制了甩项工作和缺陷修补工作清单以及相应的施工计划；</w:t>
      </w:r>
    </w:p>
    <w:p w14:paraId="5067CEE4">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（3）已按合同约定的内容和份数备齐竣工资料。</w:t>
      </w:r>
    </w:p>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14:paraId="26464BFD">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bookmarkStart w:id="896" w:name="_Toc280868704"/>
      <w:bookmarkStart w:id="897" w:name="_Toc280868705"/>
      <w:bookmarkStart w:id="898" w:name="_Toc280868706"/>
      <w:bookmarkStart w:id="899" w:name="_Toc280868707"/>
      <w:bookmarkStart w:id="900" w:name="_Toc280868708"/>
      <w:bookmarkStart w:id="901" w:name="_Toc280868709"/>
      <w:r>
        <w:rPr>
          <w:rFonts w:hint="eastAsia" w:ascii="宋体" w:hAnsi="宋体" w:eastAsia="宋体" w:cs="宋体"/>
          <w:color w:val="000000"/>
          <w:sz w:val="21"/>
          <w:szCs w:val="21"/>
        </w:rPr>
        <w:t>13.2.2竣工验收程序</w:t>
      </w:r>
    </w:p>
    <w:bookmarkEnd w:id="896"/>
    <w:p w14:paraId="7A1E6D27">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关于竣工验收程序的约定：</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35AA1DFE">
      <w:pPr>
        <w:pageBreakBefore w:val="0"/>
        <w:widowControl/>
        <w:kinsoku/>
        <w:wordWrap/>
        <w:overflowPunct/>
        <w:topLinePunct w:val="0"/>
        <w:autoSpaceDN w:val="0"/>
        <w:bidi w:val="0"/>
        <w:adjustRightInd w:val="0"/>
        <w:snapToGrid/>
        <w:spacing w:line="360" w:lineRule="auto"/>
        <w:ind w:firstLine="48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发包人不按照本项约定组织竣工验收、颁发工程接收证书的违约金的计算方法：</w:t>
      </w:r>
    </w:p>
    <w:p w14:paraId="11BC7016">
      <w:pPr>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bookmarkEnd w:id="897"/>
    <w:p w14:paraId="66BB2F4F">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13.2.5移交、接收全部与部分工程</w:t>
      </w:r>
    </w:p>
    <w:bookmarkEnd w:id="898"/>
    <w:p w14:paraId="22C1729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承包人向发包人移交工程的期限：在颁发工程接收证书后</w:t>
      </w:r>
      <w:r>
        <w:rPr>
          <w:rFonts w:hint="eastAsia" w:ascii="宋体" w:hAnsi="宋体" w:eastAsia="宋体" w:cs="宋体"/>
          <w:color w:val="000000"/>
          <w:sz w:val="21"/>
          <w:szCs w:val="21"/>
          <w:u w:val="single"/>
        </w:rPr>
        <w:t xml:space="preserve"> 7</w:t>
      </w:r>
      <w:r>
        <w:rPr>
          <w:rFonts w:hint="eastAsia" w:ascii="宋体" w:hAnsi="宋体" w:eastAsia="宋体" w:cs="宋体"/>
          <w:color w:val="000000"/>
          <w:sz w:val="21"/>
          <w:szCs w:val="21"/>
        </w:rPr>
        <w:t>天内完成工程的移交。</w:t>
      </w:r>
    </w:p>
    <w:p w14:paraId="0F9C991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倍标准向承包人支付逾期接收工程的违约金。</w:t>
      </w:r>
    </w:p>
    <w:p w14:paraId="52C6674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倍向发包人支付逾期移交工程的违约金。</w:t>
      </w:r>
    </w:p>
    <w:bookmarkEnd w:id="899"/>
    <w:p w14:paraId="4BBA0748">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13.3 工程试车</w:t>
      </w:r>
    </w:p>
    <w:bookmarkEnd w:id="900"/>
    <w:p w14:paraId="211DBB17">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13.3.1 试车程序</w:t>
      </w:r>
    </w:p>
    <w:p w14:paraId="0E90D03E">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工程试车内容：</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6678C6B1">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（1）单机无负荷试车费用由</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承担；</w:t>
      </w:r>
    </w:p>
    <w:p w14:paraId="1541F871">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（2）无负荷联动试车费用由</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承担。</w:t>
      </w:r>
    </w:p>
    <w:p w14:paraId="79B37725">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13.3.3 投料试车</w:t>
      </w:r>
    </w:p>
    <w:p w14:paraId="5545F84B">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关于投料试车相关事项的约定：</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383A3C6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13.6 竣工退场</w:t>
      </w:r>
    </w:p>
    <w:p w14:paraId="5900A79C">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13.6.1 竣工退场</w:t>
      </w:r>
    </w:p>
    <w:p w14:paraId="784B21FE">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承包人完成竣工退场的期限：承包人应当在发包人颁发工程接收证书后</w:t>
      </w:r>
      <w:r>
        <w:rPr>
          <w:rFonts w:hint="eastAsia" w:ascii="宋体" w:hAnsi="宋体" w:eastAsia="宋体" w:cs="宋体"/>
          <w:color w:val="000000"/>
          <w:sz w:val="21"/>
          <w:szCs w:val="21"/>
          <w:u w:val="single"/>
        </w:rPr>
        <w:t>14</w:t>
      </w:r>
      <w:r>
        <w:rPr>
          <w:rFonts w:hint="eastAsia" w:ascii="宋体" w:hAnsi="宋体" w:eastAsia="宋体" w:cs="宋体"/>
          <w:color w:val="000000"/>
          <w:sz w:val="21"/>
          <w:szCs w:val="21"/>
        </w:rPr>
        <w:t>天内完成竣工退场，逾期未完成的，按通用条款执行。</w:t>
      </w:r>
    </w:p>
    <w:bookmarkEnd w:id="889"/>
    <w:bookmarkEnd w:id="890"/>
    <w:bookmarkEnd w:id="891"/>
    <w:bookmarkEnd w:id="892"/>
    <w:bookmarkEnd w:id="893"/>
    <w:bookmarkEnd w:id="894"/>
    <w:bookmarkEnd w:id="895"/>
    <w:bookmarkEnd w:id="901"/>
    <w:p w14:paraId="4190C167">
      <w:pPr>
        <w:pStyle w:val="8"/>
        <w:keepNext w:val="0"/>
        <w:keepLines w:val="0"/>
        <w:pageBreakBefore w:val="0"/>
        <w:numPr>
          <w:ilvl w:val="3"/>
          <w:numId w:val="0"/>
        </w:numPr>
        <w:kinsoku/>
        <w:wordWrap/>
        <w:overflowPunct/>
        <w:topLinePunct w:val="0"/>
        <w:bidi w:val="0"/>
        <w:adjustRightInd w:val="0"/>
        <w:snapToGrid/>
        <w:spacing w:before="0" w:after="0" w:line="360" w:lineRule="auto"/>
        <w:ind w:leftChars="0"/>
        <w:textAlignment w:val="auto"/>
        <w:rPr>
          <w:rFonts w:hint="eastAsia" w:ascii="宋体" w:hAnsi="宋体" w:eastAsia="宋体" w:cs="宋体"/>
          <w:b w:val="0"/>
          <w:color w:val="000000"/>
          <w:sz w:val="21"/>
          <w:szCs w:val="21"/>
        </w:rPr>
      </w:pPr>
      <w:bookmarkStart w:id="902" w:name="_Toc386638620"/>
      <w:bookmarkStart w:id="903" w:name="_Toc351203646"/>
      <w:bookmarkStart w:id="904" w:name="_Toc351203647"/>
      <w:bookmarkStart w:id="905" w:name="_Toc386638621"/>
      <w:bookmarkStart w:id="906" w:name="_Toc267251483"/>
      <w:bookmarkStart w:id="907" w:name="_Toc267251482"/>
      <w:bookmarkStart w:id="908" w:name="_Toc267251484"/>
      <w:bookmarkStart w:id="909" w:name="_Toc267251485"/>
      <w:bookmarkStart w:id="910" w:name="_Toc267251488"/>
      <w:bookmarkStart w:id="911" w:name="_Toc267251486"/>
      <w:bookmarkStart w:id="912" w:name="_Toc267251490"/>
      <w:bookmarkStart w:id="913" w:name="_Toc267251489"/>
      <w:bookmarkStart w:id="914" w:name="_Toc267251501"/>
      <w:bookmarkStart w:id="915" w:name="_Toc267251495"/>
      <w:bookmarkStart w:id="916" w:name="_Toc267251502"/>
      <w:bookmarkStart w:id="917" w:name="_Toc267251493"/>
      <w:bookmarkStart w:id="918" w:name="_Toc267251492"/>
      <w:bookmarkStart w:id="919" w:name="_Toc267251503"/>
      <w:bookmarkStart w:id="920" w:name="_Toc267251491"/>
      <w:bookmarkStart w:id="921" w:name="_Toc267251494"/>
      <w:bookmarkStart w:id="922" w:name="_Toc267251497"/>
      <w:bookmarkStart w:id="923" w:name="_Toc267251498"/>
      <w:bookmarkStart w:id="924" w:name="_Toc267251499"/>
      <w:bookmarkStart w:id="925" w:name="_Toc267251496"/>
      <w:bookmarkStart w:id="926" w:name="_Toc267251506"/>
      <w:bookmarkStart w:id="927" w:name="_Toc267251513"/>
      <w:bookmarkStart w:id="928" w:name="_Toc267251511"/>
      <w:bookmarkStart w:id="929" w:name="_Toc267251514"/>
      <w:bookmarkStart w:id="930" w:name="_Toc267251510"/>
      <w:bookmarkStart w:id="931" w:name="_Toc267251504"/>
      <w:bookmarkStart w:id="932" w:name="_Toc267251508"/>
      <w:bookmarkStart w:id="933" w:name="_Toc267251515"/>
      <w:bookmarkStart w:id="934" w:name="_Toc267251509"/>
      <w:bookmarkStart w:id="935" w:name="_Toc267251507"/>
      <w:r>
        <w:rPr>
          <w:rFonts w:hint="eastAsia" w:ascii="宋体" w:hAnsi="宋体" w:eastAsia="宋体" w:cs="宋体"/>
          <w:b w:val="0"/>
          <w:color w:val="000000"/>
          <w:sz w:val="21"/>
          <w:szCs w:val="21"/>
        </w:rPr>
        <w:t>14. 竣工结算</w:t>
      </w:r>
      <w:bookmarkEnd w:id="902"/>
      <w:bookmarkEnd w:id="903"/>
    </w:p>
    <w:p w14:paraId="0C2E5BDE">
      <w:pPr>
        <w:pStyle w:val="636"/>
        <w:pageBreakBefore w:val="0"/>
        <w:kinsoku/>
        <w:wordWrap/>
        <w:overflowPunct/>
        <w:topLinePunct w:val="0"/>
        <w:bidi w:val="0"/>
        <w:adjustRightInd w:val="0"/>
        <w:snapToGrid/>
        <w:spacing w:line="360" w:lineRule="auto"/>
        <w:ind w:firstLine="399" w:firstLineChars="19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14.1竣工结算款的申请</w:t>
      </w:r>
    </w:p>
    <w:p w14:paraId="77369E86">
      <w:pPr>
        <w:pStyle w:val="636"/>
        <w:pageBreakBefore w:val="0"/>
        <w:kinsoku/>
        <w:wordWrap/>
        <w:overflowPunct/>
        <w:topLinePunct w:val="0"/>
        <w:bidi w:val="0"/>
        <w:adjustRightInd w:val="0"/>
        <w:snapToGrid/>
        <w:spacing w:line="360" w:lineRule="auto"/>
        <w:ind w:firstLine="399" w:firstLineChars="19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1"/>
          <w:szCs w:val="21"/>
          <w:u w:val="single"/>
        </w:rPr>
        <w:t xml:space="preserve">  7 </w:t>
      </w:r>
      <w:r>
        <w:rPr>
          <w:rFonts w:hint="eastAsia" w:ascii="宋体" w:hAnsi="宋体" w:eastAsia="宋体" w:cs="宋体"/>
          <w:b w:val="0"/>
          <w:color w:val="000000"/>
          <w:sz w:val="21"/>
          <w:szCs w:val="21"/>
        </w:rPr>
        <w:t>天内向发包人提交竣工结算申请单（附相关结算资料）。</w:t>
      </w:r>
    </w:p>
    <w:p w14:paraId="054B646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14.2竣工结算书的提交和核对</w:t>
      </w:r>
    </w:p>
    <w:p w14:paraId="7CA8B9C6">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承包人应当在工程竣工验收合格后</w:t>
      </w:r>
      <w:r>
        <w:rPr>
          <w:rFonts w:hint="eastAsia" w:ascii="宋体" w:hAnsi="宋体" w:eastAsia="宋体" w:cs="宋体"/>
          <w:color w:val="000000"/>
          <w:sz w:val="21"/>
          <w:szCs w:val="21"/>
          <w:u w:val="single"/>
        </w:rPr>
        <w:t xml:space="preserve"> 60 </w:t>
      </w:r>
      <w:r>
        <w:rPr>
          <w:rFonts w:hint="eastAsia" w:ascii="宋体" w:hAnsi="宋体" w:eastAsia="宋体" w:cs="宋体"/>
          <w:color w:val="000000"/>
          <w:kern w:val="0"/>
          <w:sz w:val="21"/>
          <w:szCs w:val="21"/>
        </w:rPr>
        <w:t>天</w:t>
      </w:r>
      <w:r>
        <w:rPr>
          <w:rFonts w:hint="eastAsia" w:ascii="宋体" w:hAnsi="宋体" w:eastAsia="宋体" w:cs="宋体"/>
          <w:color w:val="000000"/>
          <w:sz w:val="21"/>
          <w:szCs w:val="21"/>
        </w:rPr>
        <w:t>内向发包人提交工程竣工结算书及其完整的结算资料</w:t>
      </w:r>
      <w:r>
        <w:rPr>
          <w:rFonts w:hint="eastAsia" w:ascii="宋体" w:hAnsi="宋体" w:eastAsia="宋体" w:cs="宋体"/>
          <w:color w:val="000000"/>
          <w:sz w:val="21"/>
          <w:szCs w:val="21"/>
          <w:u w:val="single"/>
        </w:rPr>
        <w:t xml:space="preserve"> 叁 </w:t>
      </w:r>
      <w:r>
        <w:rPr>
          <w:rFonts w:hint="eastAsia" w:ascii="宋体" w:hAnsi="宋体" w:eastAsia="宋体" w:cs="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color w:val="000000"/>
          <w:sz w:val="21"/>
          <w:szCs w:val="21"/>
          <w:u w:val="single"/>
        </w:rPr>
        <w:t xml:space="preserve"> 60  </w:t>
      </w:r>
      <w:r>
        <w:rPr>
          <w:rFonts w:hint="eastAsia" w:ascii="宋体" w:hAnsi="宋体" w:eastAsia="宋体" w:cs="宋体"/>
          <w:color w:val="000000"/>
          <w:sz w:val="21"/>
          <w:szCs w:val="21"/>
        </w:rPr>
        <w:t>日内完成对竣工结算书的核对。</w:t>
      </w:r>
    </w:p>
    <w:p w14:paraId="19A3D1C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14.3 竣工结算审核</w:t>
      </w:r>
    </w:p>
    <w:p w14:paraId="69EF1311">
      <w:pPr>
        <w:pStyle w:val="636"/>
        <w:spacing w:line="360" w:lineRule="auto"/>
        <w:ind w:firstLine="399" w:firstLineChars="190"/>
        <w:rPr>
          <w:rFonts w:hint="eastAsia" w:ascii="宋体" w:hAnsi="宋体" w:eastAsia="宋体" w:cs="宋体"/>
          <w:color w:val="000000"/>
          <w:sz w:val="21"/>
          <w:szCs w:val="21"/>
        </w:rPr>
      </w:pPr>
      <w:r>
        <w:rPr>
          <w:rFonts w:hint="eastAsia" w:ascii="宋体" w:hAnsi="宋体" w:eastAsia="宋体" w:cs="宋体"/>
          <w:b w:val="0"/>
          <w:color w:val="auto"/>
          <w:sz w:val="21"/>
          <w:szCs w:val="21"/>
          <w:highlight w:val="none"/>
        </w:rPr>
        <w:t>本工程的竣工结算由发包人核对后</w:t>
      </w:r>
      <w:r>
        <w:rPr>
          <w:rFonts w:hint="eastAsia" w:hAnsi="宋体" w:eastAsia="宋体" w:cs="宋体"/>
          <w:b w:val="0"/>
          <w:color w:val="auto"/>
          <w:sz w:val="21"/>
          <w:szCs w:val="21"/>
          <w:highlight w:val="none"/>
          <w:lang w:val="en-US" w:eastAsia="zh-CN"/>
        </w:rPr>
        <w:t>按相关程序执行</w:t>
      </w:r>
      <w:r>
        <w:rPr>
          <w:rFonts w:hint="eastAsia"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经县财政局审核后</w:t>
      </w:r>
      <w:r>
        <w:rPr>
          <w:rFonts w:hint="eastAsia" w:hAnsi="宋体" w:eastAsia="宋体" w:cs="宋体"/>
          <w:b w:val="0"/>
          <w:color w:val="auto"/>
          <w:sz w:val="21"/>
          <w:szCs w:val="21"/>
          <w:highlight w:val="none"/>
          <w:lang w:val="en-US" w:eastAsia="zh-CN"/>
        </w:rPr>
        <w:t>或发包人委托第三方咨询单位审核后</w:t>
      </w:r>
      <w:r>
        <w:rPr>
          <w:rFonts w:hint="eastAsia" w:ascii="宋体" w:hAnsi="宋体" w:eastAsia="宋体" w:cs="宋体"/>
          <w:b w:val="0"/>
          <w:color w:val="auto"/>
          <w:sz w:val="21"/>
          <w:szCs w:val="21"/>
          <w:highlight w:val="none"/>
        </w:rPr>
        <w:t>方可办理工程竣工结算手续</w:t>
      </w:r>
      <w:r>
        <w:rPr>
          <w:rFonts w:hint="eastAsia"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，作为支付工程价款最终结算支付的依据。</w:t>
      </w:r>
    </w:p>
    <w:p w14:paraId="336F3F2C">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14.4 最终结清</w:t>
      </w:r>
    </w:p>
    <w:p w14:paraId="5ED8F2A9">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14.4.1 最终结清申请单</w:t>
      </w:r>
    </w:p>
    <w:p w14:paraId="1C4AD9F0">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承包人提交最终结清申请单的份数：</w:t>
      </w:r>
      <w:r>
        <w:rPr>
          <w:rFonts w:hint="eastAsia" w:ascii="宋体" w:hAnsi="宋体" w:eastAsia="宋体" w:cs="宋体"/>
          <w:color w:val="000000"/>
          <w:sz w:val="21"/>
          <w:szCs w:val="21"/>
          <w:u w:val="single"/>
        </w:rPr>
        <w:t xml:space="preserve">   3份   </w:t>
      </w:r>
      <w:r>
        <w:rPr>
          <w:rFonts w:hint="eastAsia" w:ascii="宋体" w:hAnsi="宋体" w:eastAsia="宋体" w:cs="宋体"/>
          <w:color w:val="000000"/>
          <w:sz w:val="21"/>
          <w:szCs w:val="21"/>
        </w:rPr>
        <w:t>。</w:t>
      </w:r>
    </w:p>
    <w:p w14:paraId="04AA6D4E">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承包人提交最终结算申请单的期限：</w:t>
      </w:r>
      <w:r>
        <w:rPr>
          <w:rFonts w:hint="eastAsia" w:ascii="宋体" w:hAnsi="宋体" w:eastAsia="宋体" w:cs="宋体"/>
          <w:color w:val="000000"/>
          <w:sz w:val="21"/>
          <w:szCs w:val="21"/>
          <w:u w:val="single"/>
        </w:rPr>
        <w:t xml:space="preserve"> 承包人应在缺陷责任期终止证书颁发后7天内提交 </w:t>
      </w:r>
      <w:r>
        <w:rPr>
          <w:rFonts w:hint="eastAsia" w:ascii="宋体" w:hAnsi="宋体" w:eastAsia="宋体" w:cs="宋体"/>
          <w:color w:val="000000"/>
          <w:sz w:val="21"/>
          <w:szCs w:val="21"/>
        </w:rPr>
        <w:t xml:space="preserve">。 </w:t>
      </w:r>
    </w:p>
    <w:p w14:paraId="28F19098">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14:paraId="005E8ECC">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14.4.2 最终结清证书和支付</w:t>
      </w:r>
    </w:p>
    <w:p w14:paraId="3C2998BE">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（1）发包人完成最终结清申请单的审批并颁发最终结清证书的期限：发包人应在收到承包人提交的最终结清申请单后</w:t>
      </w:r>
      <w:r>
        <w:rPr>
          <w:rFonts w:hint="eastAsia" w:ascii="宋体" w:hAnsi="宋体" w:eastAsia="宋体" w:cs="宋体"/>
          <w:color w:val="000000"/>
          <w:sz w:val="21"/>
          <w:szCs w:val="21"/>
          <w:u w:val="single"/>
        </w:rPr>
        <w:t>　14</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天内完成审批并向承包人颁发最终结清证书。发包人逾期未完成审批，又未提出修改意见的，视为发包人同意承包人提交的最终结清申请单并已颁发最终结清证书。</w:t>
      </w:r>
    </w:p>
    <w:p w14:paraId="1552EB13">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（2）发包人完成支付的期限：</w:t>
      </w:r>
    </w:p>
    <w:p w14:paraId="6358D7FF">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发包人应在颁发最终结清证书后</w:t>
      </w:r>
      <w:r>
        <w:rPr>
          <w:rFonts w:hint="eastAsia" w:ascii="宋体" w:hAnsi="宋体" w:eastAsia="宋体" w:cs="宋体"/>
          <w:color w:val="000000"/>
          <w:sz w:val="21"/>
          <w:szCs w:val="21"/>
          <w:u w:val="single"/>
        </w:rPr>
        <w:t>　14　</w:t>
      </w:r>
      <w:r>
        <w:rPr>
          <w:rFonts w:hint="eastAsia" w:ascii="宋体" w:hAnsi="宋体" w:eastAsia="宋体" w:cs="宋体"/>
          <w:color w:val="000000"/>
          <w:kern w:val="0"/>
          <w:sz w:val="21"/>
          <w:szCs w:val="21"/>
        </w:rPr>
        <w:t>天</w:t>
      </w:r>
      <w:r>
        <w:rPr>
          <w:rFonts w:hint="eastAsia" w:ascii="宋体" w:hAnsi="宋体" w:eastAsia="宋体" w:cs="宋体"/>
          <w:color w:val="000000"/>
          <w:sz w:val="21"/>
          <w:szCs w:val="21"/>
        </w:rPr>
        <w:t>内完成支付。发包人逾期支付的违约责任按通用条款执行。</w:t>
      </w:r>
    </w:p>
    <w:p w14:paraId="0E227ED7">
      <w:pPr>
        <w:pStyle w:val="8"/>
        <w:pageBreakBefore w:val="0"/>
        <w:numPr>
          <w:ilvl w:val="3"/>
          <w:numId w:val="0"/>
        </w:numPr>
        <w:kinsoku/>
        <w:wordWrap/>
        <w:overflowPunct/>
        <w:topLinePunct w:val="0"/>
        <w:bidi w:val="0"/>
        <w:adjustRightInd w:val="0"/>
        <w:snapToGrid/>
        <w:spacing w:before="0" w:after="0" w:line="360" w:lineRule="auto"/>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04"/>
      <w:bookmarkEnd w:id="905"/>
    </w:p>
    <w:p w14:paraId="57DFC81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15.2缺陷责任期</w:t>
      </w:r>
      <w:bookmarkEnd w:id="906"/>
    </w:p>
    <w:p w14:paraId="31C1E8E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15.2.1 本合同缺陷责任期为</w:t>
      </w:r>
      <w:r>
        <w:rPr>
          <w:rFonts w:hint="eastAsia" w:ascii="宋体" w:hAnsi="宋体" w:eastAsia="宋体" w:cs="宋体"/>
          <w:color w:val="000000"/>
          <w:sz w:val="21"/>
          <w:szCs w:val="21"/>
          <w:u w:val="single"/>
        </w:rPr>
        <w:t>24</w:t>
      </w:r>
      <w:r>
        <w:rPr>
          <w:rFonts w:hint="eastAsia" w:ascii="宋体" w:hAnsi="宋体" w:eastAsia="宋体" w:cs="宋体"/>
          <w:color w:val="000000"/>
          <w:sz w:val="21"/>
          <w:szCs w:val="21"/>
        </w:rPr>
        <w:t>个月。</w:t>
      </w:r>
    </w:p>
    <w:p w14:paraId="5C5C9AA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1"/>
          <w:szCs w:val="21"/>
          <w:u w:val="single"/>
        </w:rPr>
        <w:t>　24</w:t>
      </w:r>
      <w:r>
        <w:rPr>
          <w:rFonts w:hint="eastAsia" w:ascii="宋体" w:hAnsi="宋体" w:eastAsia="宋体" w:cs="宋体"/>
          <w:color w:val="000000"/>
          <w:sz w:val="21"/>
          <w:szCs w:val="21"/>
        </w:rPr>
        <w:t>个月。</w:t>
      </w:r>
    </w:p>
    <w:bookmarkEnd w:id="907"/>
    <w:bookmarkEnd w:id="908"/>
    <w:p w14:paraId="486AF00A">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000000"/>
          <w:sz w:val="21"/>
          <w:szCs w:val="21"/>
        </w:rPr>
        <w:t>15.3 质量保证金</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auto"/>
          <w:sz w:val="21"/>
          <w:szCs w:val="21"/>
          <w:highlight w:val="none"/>
          <w:u w:val="single"/>
          <w:lang w:val="en-US" w:eastAsia="zh-CN"/>
        </w:rPr>
        <w:t>本项目不扣留质量保证金</w:t>
      </w:r>
      <w:r>
        <w:rPr>
          <w:rFonts w:hint="eastAsia" w:ascii="宋体" w:hAnsi="宋体" w:eastAsia="宋体" w:cs="宋体"/>
          <w:color w:val="auto"/>
          <w:sz w:val="21"/>
          <w:szCs w:val="21"/>
          <w:highlight w:val="none"/>
        </w:rPr>
        <w:t>。</w:t>
      </w:r>
    </w:p>
    <w:p w14:paraId="144D8BC5">
      <w:pPr>
        <w:spacing w:line="4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15.4保修</w:t>
      </w:r>
      <w:bookmarkEnd w:id="909"/>
    </w:p>
    <w:p w14:paraId="28298DD1">
      <w:pPr>
        <w:spacing w:line="4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15.4.1 保修责任</w:t>
      </w:r>
    </w:p>
    <w:p w14:paraId="714183AF">
      <w:pPr>
        <w:pageBreakBefore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工程保修期为：</w:t>
      </w:r>
    </w:p>
    <w:p w14:paraId="15BB68B6">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1、地基基础工程和主体结构工程为设计文件规定的该工程合理使用年限；</w:t>
      </w:r>
    </w:p>
    <w:p w14:paraId="24B9716E">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2、屋面防水工程、有防水要求的卫生间、房间和外墙面的防渗漏为</w:t>
      </w:r>
      <w:r>
        <w:rPr>
          <w:rFonts w:hint="eastAsia" w:ascii="宋体" w:hAnsi="宋体" w:eastAsia="宋体" w:cs="宋体"/>
          <w:color w:val="000000"/>
          <w:sz w:val="21"/>
          <w:szCs w:val="21"/>
          <w:u w:val="single"/>
        </w:rPr>
        <w:t xml:space="preserve"> 5 </w:t>
      </w:r>
      <w:r>
        <w:rPr>
          <w:rFonts w:hint="eastAsia" w:ascii="宋体" w:hAnsi="宋体" w:eastAsia="宋体" w:cs="宋体"/>
          <w:color w:val="000000"/>
          <w:sz w:val="21"/>
          <w:szCs w:val="21"/>
        </w:rPr>
        <w:t>年；</w:t>
      </w:r>
    </w:p>
    <w:p w14:paraId="2057CB96">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3、节能工程、太阳能系统工程，为</w:t>
      </w:r>
      <w:r>
        <w:rPr>
          <w:rFonts w:hint="eastAsia" w:ascii="宋体" w:hAnsi="宋体" w:eastAsia="宋体" w:cs="宋体"/>
          <w:color w:val="000000"/>
          <w:sz w:val="21"/>
          <w:szCs w:val="21"/>
          <w:u w:val="single"/>
        </w:rPr>
        <w:t xml:space="preserve">  2   </w:t>
      </w:r>
      <w:r>
        <w:rPr>
          <w:rFonts w:hint="eastAsia" w:ascii="宋体" w:hAnsi="宋体" w:eastAsia="宋体" w:cs="宋体"/>
          <w:color w:val="000000"/>
          <w:sz w:val="21"/>
          <w:szCs w:val="21"/>
        </w:rPr>
        <w:t>年；</w:t>
      </w:r>
    </w:p>
    <w:p w14:paraId="14D0164C">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4、装修工程、附属工程、电气管线、给排水管道、设备安装工程为</w:t>
      </w:r>
      <w:r>
        <w:rPr>
          <w:rFonts w:hint="eastAsia" w:ascii="宋体" w:hAnsi="宋体" w:eastAsia="宋体" w:cs="宋体"/>
          <w:color w:val="000000"/>
          <w:sz w:val="21"/>
          <w:szCs w:val="21"/>
          <w:u w:val="single"/>
        </w:rPr>
        <w:t xml:space="preserve">2 </w:t>
      </w:r>
      <w:r>
        <w:rPr>
          <w:rFonts w:hint="eastAsia" w:ascii="宋体" w:hAnsi="宋体" w:eastAsia="宋体" w:cs="宋体"/>
          <w:color w:val="000000"/>
          <w:sz w:val="21"/>
          <w:szCs w:val="21"/>
        </w:rPr>
        <w:t>年；</w:t>
      </w:r>
    </w:p>
    <w:p w14:paraId="13CFBC96">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5、供热与供冷系统为</w:t>
      </w:r>
      <w:r>
        <w:rPr>
          <w:rFonts w:hint="eastAsia" w:ascii="宋体" w:hAnsi="宋体" w:eastAsia="宋体" w:cs="宋体"/>
          <w:color w:val="000000"/>
          <w:sz w:val="21"/>
          <w:szCs w:val="21"/>
          <w:u w:val="single"/>
        </w:rPr>
        <w:t xml:space="preserve">2  </w:t>
      </w:r>
      <w:r>
        <w:rPr>
          <w:rFonts w:hint="eastAsia" w:ascii="宋体" w:hAnsi="宋体" w:eastAsia="宋体" w:cs="宋体"/>
          <w:color w:val="000000"/>
          <w:sz w:val="21"/>
          <w:szCs w:val="21"/>
        </w:rPr>
        <w:t>个采暖期、供冷期；</w:t>
      </w:r>
    </w:p>
    <w:p w14:paraId="33EFECF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6、住宅小区内的给排水设施、道路等配套工程为</w:t>
      </w:r>
      <w:r>
        <w:rPr>
          <w:rFonts w:hint="eastAsia" w:ascii="宋体" w:hAnsi="宋体" w:eastAsia="宋体" w:cs="宋体"/>
          <w:color w:val="000000"/>
          <w:sz w:val="21"/>
          <w:szCs w:val="21"/>
          <w:u w:val="single"/>
        </w:rPr>
        <w:t xml:space="preserve">1 </w:t>
      </w:r>
      <w:r>
        <w:rPr>
          <w:rFonts w:hint="eastAsia" w:ascii="宋体" w:hAnsi="宋体" w:eastAsia="宋体" w:cs="宋体"/>
          <w:color w:val="000000"/>
          <w:sz w:val="21"/>
          <w:szCs w:val="21"/>
        </w:rPr>
        <w:t>年；</w:t>
      </w:r>
    </w:p>
    <w:p w14:paraId="520A102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7、其他项目保修期限约定如下：</w:t>
      </w:r>
      <w:r>
        <w:rPr>
          <w:rFonts w:hint="eastAsia" w:ascii="宋体" w:hAnsi="宋体" w:eastAsia="宋体" w:cs="宋体"/>
          <w:color w:val="000000"/>
          <w:sz w:val="21"/>
          <w:szCs w:val="21"/>
          <w:u w:val="single"/>
        </w:rPr>
        <w:t>除上述约定外，本工程其余部分保修期为2年。</w:t>
      </w:r>
    </w:p>
    <w:p w14:paraId="24A39540">
      <w:pPr>
        <w:pageBreakBefore w:val="0"/>
        <w:kinsoku/>
        <w:wordWrap/>
        <w:overflowPunct/>
        <w:topLinePunct w:val="0"/>
        <w:bidi w:val="0"/>
        <w:adjustRightInd w:val="0"/>
        <w:snapToGrid/>
        <w:spacing w:line="360" w:lineRule="auto"/>
        <w:ind w:firstLine="409" w:firstLineChars="195"/>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15.4.3 修复通知</w:t>
      </w:r>
    </w:p>
    <w:p w14:paraId="7190FB6C">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承包人收到保修通知并到达工程现场的合理时间：</w:t>
      </w:r>
      <w:r>
        <w:rPr>
          <w:rFonts w:hint="eastAsia" w:ascii="宋体" w:hAnsi="宋体" w:eastAsia="宋体" w:cs="宋体"/>
          <w:color w:val="000000"/>
          <w:sz w:val="21"/>
          <w:szCs w:val="21"/>
          <w:u w:val="single"/>
        </w:rPr>
        <w:t xml:space="preserve"> 48小时内(含48小时)     </w:t>
      </w:r>
      <w:r>
        <w:rPr>
          <w:rFonts w:hint="eastAsia" w:ascii="宋体" w:hAnsi="宋体" w:eastAsia="宋体" w:cs="宋体"/>
          <w:color w:val="000000"/>
          <w:sz w:val="21"/>
          <w:szCs w:val="21"/>
        </w:rPr>
        <w:t>。</w:t>
      </w:r>
    </w:p>
    <w:bookmarkEnd w:id="910"/>
    <w:bookmarkEnd w:id="911"/>
    <w:bookmarkEnd w:id="912"/>
    <w:bookmarkEnd w:id="913"/>
    <w:p w14:paraId="4382FACE">
      <w:pPr>
        <w:pStyle w:val="8"/>
        <w:pageBreakBefore w:val="0"/>
        <w:numPr>
          <w:ilvl w:val="3"/>
          <w:numId w:val="0"/>
        </w:numPr>
        <w:kinsoku/>
        <w:wordWrap/>
        <w:overflowPunct/>
        <w:topLinePunct w:val="0"/>
        <w:bidi w:val="0"/>
        <w:adjustRightInd w:val="0"/>
        <w:snapToGrid/>
        <w:spacing w:before="0" w:after="0" w:line="360" w:lineRule="auto"/>
        <w:ind w:leftChars="0" w:firstLine="210" w:firstLineChars="100"/>
        <w:textAlignment w:val="auto"/>
        <w:rPr>
          <w:rFonts w:hint="eastAsia" w:ascii="宋体" w:hAnsi="宋体" w:eastAsia="宋体" w:cs="宋体"/>
          <w:b w:val="0"/>
          <w:color w:val="000000"/>
          <w:sz w:val="21"/>
          <w:szCs w:val="21"/>
        </w:rPr>
      </w:pPr>
      <w:bookmarkStart w:id="936" w:name="_Toc386638622"/>
      <w:bookmarkStart w:id="937" w:name="_Toc351203648"/>
      <w:bookmarkStart w:id="938" w:name="_Toc280868717"/>
      <w:bookmarkStart w:id="939" w:name="_Toc280868718"/>
      <w:r>
        <w:rPr>
          <w:rFonts w:hint="eastAsia" w:ascii="宋体" w:hAnsi="宋体" w:eastAsia="宋体" w:cs="宋体"/>
          <w:b w:val="0"/>
          <w:color w:val="000000"/>
          <w:sz w:val="21"/>
          <w:szCs w:val="21"/>
        </w:rPr>
        <w:t>16. 违约</w:t>
      </w:r>
      <w:bookmarkEnd w:id="936"/>
      <w:bookmarkEnd w:id="937"/>
    </w:p>
    <w:p w14:paraId="19CA1F24">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16.1 发包人违约</w:t>
      </w:r>
    </w:p>
    <w:p w14:paraId="2D4E157A">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16.1.1发包人违约的情形</w:t>
      </w:r>
    </w:p>
    <w:p w14:paraId="423D70E2">
      <w:pPr>
        <w:pageBreakBefore w:val="0"/>
        <w:kinsoku/>
        <w:wordWrap/>
        <w:overflowPunct/>
        <w:topLinePunct w:val="0"/>
        <w:bidi w:val="0"/>
        <w:adjustRightInd w:val="0"/>
        <w:snapToGrid/>
        <w:spacing w:line="360" w:lineRule="auto"/>
        <w:ind w:left="720" w:hanging="630" w:hangingChars="3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发包人违约的其他情形：</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07B9C297">
      <w:pPr>
        <w:pageBreakBefore w:val="0"/>
        <w:kinsoku/>
        <w:wordWrap/>
        <w:overflowPunct/>
        <w:topLinePunct w:val="0"/>
        <w:bidi w:val="0"/>
        <w:adjustRightInd w:val="0"/>
        <w:snapToGrid/>
        <w:spacing w:line="360" w:lineRule="auto"/>
        <w:ind w:left="1200" w:hanging="1050" w:hangingChars="5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16.1.2 发包人违约的责任</w:t>
      </w:r>
    </w:p>
    <w:p w14:paraId="24092F66">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发包人违约责任的承担方式和计算方法：</w:t>
      </w:r>
    </w:p>
    <w:p w14:paraId="5D382046">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（1）因发包人原因未能在计划开工日期前7天内下达开工通知的违约责任：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021AA735">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（2）因发包人原因未能按合同约定支付合同价款的违约责任：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79CCFE8E">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（3）发包人违反第10.1款〔变更的范围〕第（2）项约定，自行实施被取消的工作或转由他人实施的违约责任：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7D98F34D">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473048B9">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（5）因发包人违反合同约定造成暂停施工的违约责任：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1597120B">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（6）发包人无正当理由没有在约定期限内发出复工指示，导致承包人无法复工的违约责任：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7289A103">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（7）其他：</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649F6933">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16.1.3 因发包人违约解除合同</w:t>
      </w:r>
    </w:p>
    <w:p w14:paraId="53EA7F3F">
      <w:pPr>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承包人按16.1.1项〔发包人违约的情形〕约定暂停施工满</w:t>
      </w:r>
      <w:r>
        <w:rPr>
          <w:rFonts w:hint="eastAsia" w:ascii="宋体" w:hAnsi="宋体" w:eastAsia="宋体" w:cs="宋体"/>
          <w:color w:val="000000"/>
          <w:sz w:val="21"/>
          <w:szCs w:val="21"/>
          <w:u w:val="single"/>
        </w:rPr>
        <w:t xml:space="preserve"> 28 </w:t>
      </w:r>
      <w:r>
        <w:rPr>
          <w:rFonts w:hint="eastAsia" w:ascii="宋体" w:hAnsi="宋体" w:eastAsia="宋体" w:cs="宋体"/>
          <w:color w:val="000000"/>
          <w:sz w:val="21"/>
          <w:szCs w:val="21"/>
        </w:rPr>
        <w:t>天后发包人仍不纠正其违约行为并致使合同目的不能实现的，承包人有权解除合同。</w:t>
      </w:r>
    </w:p>
    <w:p w14:paraId="1AC2F7E8">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16.2 承包人违约</w:t>
      </w:r>
    </w:p>
    <w:p w14:paraId="53B19A98">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16.2.1 承包人违约的情形、承担方式和计算方法</w:t>
      </w:r>
    </w:p>
    <w:p w14:paraId="627150DD">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（1）发生下列情况之一，视作承包人违约，并承担相应金额违约金，违约金从工程款中扣除。</w:t>
      </w:r>
    </w:p>
    <w:p w14:paraId="474DCC3F">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①未达到工程质量验收合格标准违约金为中标价的2.5%</w:t>
      </w:r>
    </w:p>
    <w:p w14:paraId="357A1A16">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②未履行安全文明施工承诺违约金为中标价的2.5%</w:t>
      </w:r>
    </w:p>
    <w:p w14:paraId="4B2DA10E">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③主要机械设备：未履行按竞包文件配备施工所需的主要机械设备到场承诺的，承担违约金为中标价1%；</w:t>
      </w:r>
    </w:p>
    <w:p w14:paraId="5DBAB4B0">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（2）发生下列情况之一，视作承包人违约:实际施工期到位率以监理和发包人当月统计情况为准，违约金从月报工程款中扣除。</w:t>
      </w:r>
    </w:p>
    <w:p w14:paraId="2A056D2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1、未履行项目经理及项目部关键岗位人员月实际施工期到场承诺违约金</w:t>
      </w:r>
      <w:r>
        <w:rPr>
          <w:rFonts w:hint="eastAsia" w:ascii="宋体" w:hAnsi="宋体" w:eastAsia="宋体" w:cs="宋体"/>
          <w:color w:val="000000"/>
          <w:sz w:val="21"/>
          <w:szCs w:val="21"/>
          <w:u w:val="single"/>
          <w:lang w:val="en-US" w:eastAsia="zh-CN"/>
        </w:rPr>
        <w:t>2</w:t>
      </w:r>
      <w:r>
        <w:rPr>
          <w:rFonts w:hint="eastAsia" w:ascii="宋体" w:hAnsi="宋体" w:eastAsia="宋体" w:cs="宋体"/>
          <w:color w:val="000000"/>
          <w:sz w:val="21"/>
          <w:szCs w:val="21"/>
          <w:u w:val="single"/>
        </w:rPr>
        <w:t>000</w:t>
      </w:r>
      <w:r>
        <w:rPr>
          <w:rFonts w:hint="eastAsia" w:ascii="宋体" w:hAnsi="宋体" w:eastAsia="宋体" w:cs="宋体"/>
          <w:color w:val="000000"/>
          <w:sz w:val="21"/>
          <w:szCs w:val="21"/>
        </w:rPr>
        <w:t>元/人/天。</w:t>
      </w:r>
    </w:p>
    <w:p w14:paraId="2B586896">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2、承包人擅自更换项目负责人违约金</w:t>
      </w:r>
      <w:r>
        <w:rPr>
          <w:rFonts w:hint="eastAsia" w:ascii="宋体" w:hAnsi="宋体" w:eastAsia="宋体" w:cs="宋体"/>
          <w:color w:val="000000"/>
          <w:kern w:val="0"/>
          <w:sz w:val="21"/>
          <w:szCs w:val="21"/>
          <w:u w:val="single"/>
          <w:lang w:val="en-US" w:eastAsia="zh-CN"/>
        </w:rPr>
        <w:t>2</w:t>
      </w:r>
      <w:r>
        <w:rPr>
          <w:rFonts w:hint="eastAsia" w:ascii="宋体" w:hAnsi="宋体" w:eastAsia="宋体" w:cs="宋体"/>
          <w:color w:val="000000"/>
          <w:kern w:val="0"/>
          <w:sz w:val="21"/>
          <w:szCs w:val="21"/>
          <w:u w:val="single"/>
        </w:rPr>
        <w:t>0000</w:t>
      </w:r>
      <w:r>
        <w:rPr>
          <w:rFonts w:hint="eastAsia" w:ascii="宋体" w:hAnsi="宋体" w:eastAsia="宋体" w:cs="宋体"/>
          <w:color w:val="000000"/>
          <w:kern w:val="0"/>
          <w:sz w:val="21"/>
          <w:szCs w:val="21"/>
        </w:rPr>
        <w:t>元/次。</w:t>
      </w:r>
    </w:p>
    <w:p w14:paraId="7DAE9A2E">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3、承包人擅自更换项目部其余关键岗位人员违约金</w:t>
      </w:r>
      <w:r>
        <w:rPr>
          <w:rFonts w:hint="eastAsia" w:ascii="宋体" w:hAnsi="宋体" w:eastAsia="宋体" w:cs="宋体"/>
          <w:color w:val="000000"/>
          <w:kern w:val="0"/>
          <w:sz w:val="21"/>
          <w:szCs w:val="21"/>
          <w:u w:val="single"/>
          <w:lang w:val="en-US" w:eastAsia="zh-CN"/>
        </w:rPr>
        <w:t>10</w:t>
      </w:r>
      <w:r>
        <w:rPr>
          <w:rFonts w:hint="eastAsia" w:ascii="宋体" w:hAnsi="宋体" w:eastAsia="宋体" w:cs="宋体"/>
          <w:color w:val="000000"/>
          <w:kern w:val="0"/>
          <w:sz w:val="21"/>
          <w:szCs w:val="21"/>
          <w:u w:val="single"/>
        </w:rPr>
        <w:t>000</w:t>
      </w:r>
      <w:r>
        <w:rPr>
          <w:rFonts w:hint="eastAsia" w:ascii="宋体" w:hAnsi="宋体" w:eastAsia="宋体" w:cs="宋体"/>
          <w:color w:val="000000"/>
          <w:kern w:val="0"/>
          <w:sz w:val="21"/>
          <w:szCs w:val="21"/>
        </w:rPr>
        <w:t>元/人/次。</w:t>
      </w:r>
    </w:p>
    <w:p w14:paraId="5C13FBD4">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16.2.3 因承包人违约解除合同</w:t>
      </w:r>
    </w:p>
    <w:p w14:paraId="469718E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关于承包人违约解除合同的特别约定：</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4BB5DCF8">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1"/>
          <w:szCs w:val="21"/>
        </w:rPr>
        <w:t>。</w:t>
      </w:r>
    </w:p>
    <w:p w14:paraId="42A2F073">
      <w:pPr>
        <w:pStyle w:val="8"/>
        <w:pageBreakBefore w:val="0"/>
        <w:numPr>
          <w:ilvl w:val="3"/>
          <w:numId w:val="0"/>
        </w:numPr>
        <w:kinsoku/>
        <w:wordWrap/>
        <w:overflowPunct/>
        <w:topLinePunct w:val="0"/>
        <w:bidi w:val="0"/>
        <w:adjustRightInd w:val="0"/>
        <w:snapToGrid/>
        <w:spacing w:before="0" w:after="0" w:line="360" w:lineRule="auto"/>
        <w:ind w:leftChars="0"/>
        <w:textAlignment w:val="auto"/>
        <w:rPr>
          <w:rFonts w:hint="eastAsia" w:ascii="宋体" w:hAnsi="宋体" w:eastAsia="宋体" w:cs="宋体"/>
          <w:b w:val="0"/>
          <w:color w:val="000000"/>
          <w:sz w:val="21"/>
          <w:szCs w:val="21"/>
        </w:rPr>
      </w:pPr>
      <w:bookmarkStart w:id="940" w:name="_Toc351203649"/>
      <w:bookmarkStart w:id="941" w:name="_Toc386638623"/>
      <w:r>
        <w:rPr>
          <w:rFonts w:hint="eastAsia" w:ascii="宋体" w:hAnsi="宋体" w:eastAsia="宋体" w:cs="宋体"/>
          <w:b w:val="0"/>
          <w:color w:val="000000"/>
          <w:sz w:val="21"/>
          <w:szCs w:val="21"/>
        </w:rPr>
        <w:t>17. 不可抗力</w:t>
      </w:r>
      <w:bookmarkEnd w:id="940"/>
      <w:bookmarkEnd w:id="941"/>
      <w:r>
        <w:rPr>
          <w:rFonts w:hint="eastAsia" w:ascii="宋体" w:hAnsi="宋体" w:eastAsia="宋体" w:cs="宋体"/>
          <w:b w:val="0"/>
          <w:color w:val="000000"/>
          <w:sz w:val="21"/>
          <w:szCs w:val="21"/>
        </w:rPr>
        <w:t xml:space="preserve"> </w:t>
      </w:r>
      <w:bookmarkEnd w:id="938"/>
    </w:p>
    <w:p w14:paraId="32DA1B02">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17.1 不可抗力的确认</w:t>
      </w:r>
    </w:p>
    <w:p w14:paraId="7746ECD0">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除通用合同条款约定的不可抗力事件之外，视为不可抗力的其他情形</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40C01F7C">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17.4 因不可抗力解除合同</w:t>
      </w:r>
    </w:p>
    <w:p w14:paraId="1764FE8B">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合同解除后，发包人应在商定或确定发包人应支付款项后</w:t>
      </w:r>
      <w:r>
        <w:rPr>
          <w:rFonts w:hint="eastAsia" w:ascii="宋体" w:hAnsi="宋体" w:eastAsia="宋体" w:cs="宋体"/>
          <w:color w:val="000000"/>
          <w:sz w:val="21"/>
          <w:szCs w:val="21"/>
          <w:u w:val="single"/>
        </w:rPr>
        <w:t>28</w:t>
      </w:r>
      <w:r>
        <w:rPr>
          <w:rFonts w:hint="eastAsia" w:ascii="宋体" w:hAnsi="宋体" w:eastAsia="宋体" w:cs="宋体"/>
          <w:color w:val="000000"/>
          <w:sz w:val="21"/>
          <w:szCs w:val="21"/>
        </w:rPr>
        <w:t>天内完成款项的支付。</w:t>
      </w:r>
    </w:p>
    <w:p w14:paraId="7AF5CE3A">
      <w:pPr>
        <w:pStyle w:val="8"/>
        <w:pageBreakBefore w:val="0"/>
        <w:numPr>
          <w:ilvl w:val="3"/>
          <w:numId w:val="0"/>
        </w:numPr>
        <w:kinsoku/>
        <w:wordWrap/>
        <w:overflowPunct/>
        <w:topLinePunct w:val="0"/>
        <w:bidi w:val="0"/>
        <w:adjustRightInd w:val="0"/>
        <w:snapToGrid/>
        <w:spacing w:before="0" w:after="0" w:line="360" w:lineRule="auto"/>
        <w:ind w:leftChars="0"/>
        <w:textAlignment w:val="auto"/>
        <w:rPr>
          <w:rFonts w:hint="eastAsia" w:ascii="宋体" w:hAnsi="宋体" w:eastAsia="宋体" w:cs="宋体"/>
          <w:b w:val="0"/>
          <w:color w:val="000000"/>
          <w:sz w:val="21"/>
          <w:szCs w:val="21"/>
        </w:rPr>
      </w:pPr>
      <w:bookmarkStart w:id="942" w:name="_Toc351203650"/>
      <w:bookmarkStart w:id="943" w:name="_Toc386638624"/>
      <w:r>
        <w:rPr>
          <w:rFonts w:hint="eastAsia" w:ascii="宋体" w:hAnsi="宋体" w:eastAsia="宋体" w:cs="宋体"/>
          <w:b w:val="0"/>
          <w:color w:val="000000"/>
          <w:sz w:val="21"/>
          <w:szCs w:val="21"/>
        </w:rPr>
        <w:t>18. 保险</w:t>
      </w:r>
      <w:bookmarkEnd w:id="942"/>
      <w:bookmarkEnd w:id="943"/>
    </w:p>
    <w:bookmarkEnd w:id="914"/>
    <w:bookmarkEnd w:id="915"/>
    <w:bookmarkEnd w:id="916"/>
    <w:bookmarkEnd w:id="917"/>
    <w:bookmarkEnd w:id="918"/>
    <w:bookmarkEnd w:id="919"/>
    <w:bookmarkEnd w:id="920"/>
    <w:bookmarkEnd w:id="921"/>
    <w:bookmarkEnd w:id="922"/>
    <w:bookmarkEnd w:id="923"/>
    <w:bookmarkEnd w:id="924"/>
    <w:bookmarkEnd w:id="925"/>
    <w:bookmarkEnd w:id="939"/>
    <w:p w14:paraId="5D73985E">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rPr>
      </w:pPr>
      <w:bookmarkStart w:id="944" w:name="_Toc386638625"/>
      <w:bookmarkStart w:id="945" w:name="_Toc351203651"/>
      <w:r>
        <w:rPr>
          <w:rFonts w:hint="eastAsia" w:ascii="宋体" w:hAnsi="宋体" w:eastAsia="宋体" w:cs="宋体"/>
          <w:sz w:val="21"/>
          <w:szCs w:val="21"/>
        </w:rPr>
        <w:t>18.1 工程保险</w:t>
      </w:r>
    </w:p>
    <w:p w14:paraId="491F4B0E">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关于工程保险的特别约定：</w:t>
      </w:r>
      <w:r>
        <w:rPr>
          <w:rFonts w:hint="eastAsia" w:ascii="宋体" w:hAnsi="宋体" w:eastAsia="宋体" w:cs="宋体"/>
          <w:sz w:val="21"/>
          <w:szCs w:val="21"/>
          <w:u w:val="single"/>
        </w:rPr>
        <w:t>/</w:t>
      </w:r>
      <w:r>
        <w:rPr>
          <w:rFonts w:hint="eastAsia" w:ascii="宋体" w:hAnsi="宋体" w:eastAsia="宋体" w:cs="宋体"/>
          <w:kern w:val="0"/>
          <w:sz w:val="21"/>
          <w:szCs w:val="21"/>
        </w:rPr>
        <w:t>。</w:t>
      </w:r>
    </w:p>
    <w:p w14:paraId="5811CFA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18.3 其他保险</w:t>
      </w:r>
    </w:p>
    <w:p w14:paraId="7362E6A6">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关于其他保险的约定：</w:t>
      </w:r>
      <w:r>
        <w:rPr>
          <w:rFonts w:hint="eastAsia" w:ascii="宋体" w:hAnsi="宋体" w:eastAsia="宋体" w:cs="宋体"/>
          <w:kern w:val="0"/>
          <w:sz w:val="21"/>
          <w:szCs w:val="21"/>
          <w:u w:val="single"/>
        </w:rPr>
        <w:t xml:space="preserve">  民工工伤保险   </w:t>
      </w:r>
      <w:r>
        <w:rPr>
          <w:rFonts w:hint="eastAsia" w:ascii="宋体" w:hAnsi="宋体" w:eastAsia="宋体" w:cs="宋体"/>
          <w:kern w:val="0"/>
          <w:sz w:val="21"/>
          <w:szCs w:val="21"/>
        </w:rPr>
        <w:t>。</w:t>
      </w:r>
    </w:p>
    <w:p w14:paraId="78579283">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承包人是否应为其施工设备等办理财产保险：承包人</w:t>
      </w:r>
      <w:r>
        <w:rPr>
          <w:rFonts w:hint="eastAsia" w:ascii="宋体" w:hAnsi="宋体" w:eastAsia="宋体" w:cs="宋体"/>
          <w:sz w:val="21"/>
          <w:szCs w:val="21"/>
          <w:u w:val="single"/>
        </w:rPr>
        <w:t xml:space="preserve">  应当  </w:t>
      </w:r>
      <w:r>
        <w:rPr>
          <w:rFonts w:hint="eastAsia" w:ascii="宋体" w:hAnsi="宋体" w:eastAsia="宋体" w:cs="宋体"/>
          <w:sz w:val="21"/>
          <w:szCs w:val="21"/>
        </w:rPr>
        <w:t>为其施工设备等办理财产保险</w:t>
      </w:r>
    </w:p>
    <w:p w14:paraId="162B0AD6">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18.7 通知义务</w:t>
      </w:r>
    </w:p>
    <w:p w14:paraId="6E01BB0C">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sz w:val="21"/>
          <w:szCs w:val="21"/>
        </w:rPr>
      </w:pPr>
      <w:r>
        <w:rPr>
          <w:rFonts w:hint="eastAsia" w:ascii="宋体" w:hAnsi="宋体" w:eastAsia="宋体" w:cs="宋体"/>
          <w:kern w:val="0"/>
          <w:sz w:val="21"/>
          <w:szCs w:val="21"/>
        </w:rPr>
        <w:t>关于变更保险合同时的通知义务的约定：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B87A6A3">
      <w:pPr>
        <w:pageBreakBefore w:val="0"/>
        <w:kinsoku/>
        <w:wordWrap/>
        <w:overflowPunct/>
        <w:topLinePunct w:val="0"/>
        <w:bidi w:val="0"/>
        <w:adjustRightInd w:val="0"/>
        <w:snapToGrid/>
        <w:spacing w:line="360" w:lineRule="auto"/>
        <w:ind w:firstLine="316" w:firstLineChars="150"/>
        <w:jc w:val="left"/>
        <w:textAlignment w:val="auto"/>
        <w:rPr>
          <w:rFonts w:hint="eastAsia" w:ascii="宋体" w:hAnsi="宋体" w:eastAsia="宋体" w:cs="宋体"/>
          <w:b/>
          <w:sz w:val="21"/>
          <w:szCs w:val="21"/>
        </w:rPr>
      </w:pPr>
      <w:r>
        <w:rPr>
          <w:rFonts w:hint="eastAsia" w:ascii="宋体" w:hAnsi="宋体" w:eastAsia="宋体" w:cs="宋体"/>
          <w:b/>
          <w:sz w:val="21"/>
          <w:szCs w:val="21"/>
        </w:rPr>
        <w:t>本工程的民工工伤保险和建筑施工人员团体意外伤害保险由承包人一次性支付。</w:t>
      </w:r>
    </w:p>
    <w:p w14:paraId="3019D8B0">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sz w:val="21"/>
          <w:szCs w:val="21"/>
        </w:rPr>
      </w:pPr>
      <w:r>
        <w:rPr>
          <w:rFonts w:hint="eastAsia" w:ascii="宋体" w:hAnsi="宋体" w:eastAsia="宋体" w:cs="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698D5069">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sz w:val="21"/>
          <w:szCs w:val="21"/>
        </w:rPr>
      </w:pPr>
      <w:r>
        <w:rPr>
          <w:rFonts w:hint="eastAsia" w:ascii="宋体" w:hAnsi="宋体" w:eastAsia="宋体" w:cs="宋体"/>
          <w:sz w:val="21"/>
          <w:szCs w:val="21"/>
        </w:rPr>
        <w:t>承包人为建设项目缴纳工伤保险费后，应当将《建设项目工伤保险参保登记表》和《建设项目从业人员工伤保险费代缴协议》发送给本建设项目中各分包单位。</w:t>
      </w:r>
    </w:p>
    <w:p w14:paraId="37EE57D0">
      <w:pPr>
        <w:pageBreakBefore w:val="0"/>
        <w:kinsoku/>
        <w:wordWrap/>
        <w:overflowPunct/>
        <w:topLinePunct w:val="0"/>
        <w:bidi w:val="0"/>
        <w:adjustRightInd w:val="0"/>
        <w:snapToGrid/>
        <w:spacing w:line="360" w:lineRule="auto"/>
        <w:ind w:firstLine="316" w:firstLineChars="150"/>
        <w:jc w:val="left"/>
        <w:textAlignment w:val="auto"/>
        <w:rPr>
          <w:rFonts w:hint="eastAsia" w:ascii="宋体" w:hAnsi="宋体" w:eastAsia="宋体" w:cs="宋体"/>
          <w:b/>
          <w:sz w:val="21"/>
          <w:szCs w:val="21"/>
        </w:rPr>
      </w:pPr>
      <w:r>
        <w:rPr>
          <w:rFonts w:hint="eastAsia" w:ascii="宋体" w:hAnsi="宋体" w:eastAsia="宋体" w:cs="宋体"/>
          <w:b/>
          <w:sz w:val="21"/>
          <w:szCs w:val="21"/>
        </w:rPr>
        <w:t>承包人缴纳建筑施工人员团体意外伤害保险时应按照《团体建筑工人意外伤害保险条款（2012 版）》规定采用按总造价计算保险费用的方法缴纳。</w:t>
      </w:r>
    </w:p>
    <w:p w14:paraId="7B15DC80">
      <w:pPr>
        <w:pageBreakBefore w:val="0"/>
        <w:kinsoku/>
        <w:wordWrap/>
        <w:overflowPunct/>
        <w:topLinePunct w:val="0"/>
        <w:bidi w:val="0"/>
        <w:adjustRightInd w:val="0"/>
        <w:snapToGrid/>
        <w:spacing w:line="360" w:lineRule="auto"/>
        <w:ind w:firstLine="315" w:firstLineChars="150"/>
        <w:jc w:val="left"/>
        <w:textAlignment w:val="auto"/>
        <w:rPr>
          <w:rFonts w:hint="eastAsia" w:ascii="宋体" w:hAnsi="宋体" w:eastAsia="宋体" w:cs="宋体"/>
          <w:sz w:val="21"/>
          <w:szCs w:val="21"/>
        </w:rPr>
      </w:pPr>
      <w:r>
        <w:rPr>
          <w:rFonts w:hint="eastAsia" w:ascii="宋体" w:hAnsi="宋体" w:eastAsia="宋体" w:cs="宋体"/>
          <w:sz w:val="21"/>
          <w:szCs w:val="21"/>
        </w:rPr>
        <w:t>为其施工设备等办理财产保险：承包人</w:t>
      </w:r>
      <w:r>
        <w:rPr>
          <w:rFonts w:hint="eastAsia" w:ascii="宋体" w:hAnsi="宋体" w:eastAsia="宋体" w:cs="宋体"/>
          <w:sz w:val="21"/>
          <w:szCs w:val="21"/>
          <w:u w:val="single"/>
        </w:rPr>
        <w:t xml:space="preserve"> 应当 </w:t>
      </w:r>
      <w:r>
        <w:rPr>
          <w:rFonts w:hint="eastAsia" w:ascii="宋体" w:hAnsi="宋体" w:eastAsia="宋体" w:cs="宋体"/>
          <w:sz w:val="21"/>
          <w:szCs w:val="21"/>
        </w:rPr>
        <w:t>为其施工设备等办理财产保险</w:t>
      </w:r>
    </w:p>
    <w:p w14:paraId="3555E0BD">
      <w:pPr>
        <w:pStyle w:val="8"/>
        <w:pageBreakBefore w:val="0"/>
        <w:numPr>
          <w:ilvl w:val="3"/>
          <w:numId w:val="0"/>
        </w:numPr>
        <w:kinsoku/>
        <w:wordWrap/>
        <w:overflowPunct/>
        <w:topLinePunct w:val="0"/>
        <w:bidi w:val="0"/>
        <w:adjustRightInd w:val="0"/>
        <w:snapToGrid/>
        <w:spacing w:before="0" w:after="0" w:line="360" w:lineRule="auto"/>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14:paraId="1EB3AD5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20.3 争议评审</w:t>
      </w:r>
    </w:p>
    <w:p w14:paraId="25261A8E">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合同当事人是否同意将工程争议提交争议评审小组决定：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42A8A795">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20.3.1 争议评审小组的确定</w:t>
      </w:r>
    </w:p>
    <w:p w14:paraId="453C8F32">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争议评审小组成员的确定：</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6CB2D411">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选定争议评审员的期限：</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45D51109">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争议评审小组成员的报酬承担方式：</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6B6BAF1B">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其他事项的约定：</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3BA33B52">
      <w:pPr>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20.3.2 争议评审小组的决定</w:t>
      </w:r>
    </w:p>
    <w:p w14:paraId="374AFBFF">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合同当事人关于本项的约定：</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2461791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20.4仲裁或诉讼</w:t>
      </w:r>
    </w:p>
    <w:p w14:paraId="2AC14719">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发包人同承包人发生合同价款、工程结算和其他造价事项争议，一般采用下列程序解决：</w:t>
      </w:r>
    </w:p>
    <w:p w14:paraId="581B64C8">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（1）由合同双方本着合法、客观、平等、合理的原则进行协商；</w:t>
      </w:r>
    </w:p>
    <w:p w14:paraId="55C34A1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（2）提请建设工程造价管理机构进行调解；</w:t>
      </w:r>
    </w:p>
    <w:p w14:paraId="25AAE6C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（3）不愿协商、调解，或者协商、调解不成的</w:t>
      </w:r>
      <w:r>
        <w:rPr>
          <w:rFonts w:hint="eastAsia" w:ascii="宋体" w:hAnsi="宋体" w:eastAsia="宋体" w:cs="宋体"/>
          <w:b/>
          <w:color w:val="000000"/>
          <w:sz w:val="21"/>
          <w:szCs w:val="21"/>
        </w:rPr>
        <w:t>，</w:t>
      </w:r>
      <w:r>
        <w:rPr>
          <w:rFonts w:hint="eastAsia" w:ascii="宋体" w:hAnsi="宋体" w:eastAsia="宋体" w:cs="宋体"/>
          <w:color w:val="000000"/>
          <w:sz w:val="21"/>
          <w:szCs w:val="21"/>
        </w:rPr>
        <w:t>可以选择采用第</w:t>
      </w:r>
      <w:r>
        <w:rPr>
          <w:rFonts w:hint="eastAsia" w:ascii="宋体" w:hAnsi="宋体" w:eastAsia="宋体" w:cs="宋体"/>
          <w:color w:val="000000"/>
          <w:sz w:val="21"/>
          <w:szCs w:val="21"/>
          <w:u w:val="single"/>
        </w:rPr>
        <w:t xml:space="preserve"> 2 </w:t>
      </w:r>
      <w:r>
        <w:rPr>
          <w:rFonts w:hint="eastAsia" w:ascii="宋体" w:hAnsi="宋体" w:eastAsia="宋体" w:cs="宋体"/>
          <w:color w:val="000000"/>
          <w:sz w:val="21"/>
          <w:szCs w:val="21"/>
        </w:rPr>
        <w:t xml:space="preserve">种下列方式解决： </w:t>
      </w:r>
    </w:p>
    <w:p w14:paraId="36ECF01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1、向</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仲裁委员会申请仲裁；</w:t>
      </w:r>
    </w:p>
    <w:p w14:paraId="04A4091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2、向</w:t>
      </w:r>
      <w:r>
        <w:rPr>
          <w:rFonts w:hint="eastAsia" w:ascii="宋体" w:hAnsi="宋体" w:eastAsia="宋体" w:cs="宋体"/>
          <w:color w:val="000000"/>
          <w:sz w:val="21"/>
          <w:szCs w:val="21"/>
          <w:u w:val="single"/>
        </w:rPr>
        <w:t xml:space="preserve">  宁海县 </w:t>
      </w:r>
      <w:r>
        <w:rPr>
          <w:rFonts w:hint="eastAsia" w:ascii="宋体" w:hAnsi="宋体" w:eastAsia="宋体" w:cs="宋体"/>
          <w:color w:val="000000"/>
          <w:sz w:val="21"/>
          <w:szCs w:val="21"/>
        </w:rPr>
        <w:t>人民法院提起诉讼。</w:t>
      </w:r>
    </w:p>
    <w:p w14:paraId="60FE873A">
      <w:pPr>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21、补充条款</w:t>
      </w:r>
    </w:p>
    <w:p w14:paraId="02DFF50B">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21.1实际施工时，无论工程量增减多少，承包人均应无条件服从。增减工程量或工程项目按价款结算的有关条款结算，承包人不得提出额外索赔。</w:t>
      </w:r>
    </w:p>
    <w:p w14:paraId="22ACA4E0">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21.2在工程开工后直至完工退场，工地现场发生的卫生费、治安费等均由承包人承担。</w:t>
      </w:r>
    </w:p>
    <w:p w14:paraId="6230699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21.3承包人须自备发电机，保证在停电时能连续施工，费用由承包人自理。</w:t>
      </w:r>
    </w:p>
    <w:p w14:paraId="1B527057">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21.4根据安全文明施工费及施工扬尘污染防治增加费按（宁政办发〔2020〕32号）文件规定，中标人应做好防止扬尘污染环境等相关工作，该费用已包括在合同价中。</w:t>
      </w:r>
    </w:p>
    <w:p w14:paraId="13C176A6">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pacing w:val="8"/>
          <w:sz w:val="21"/>
          <w:szCs w:val="21"/>
        </w:rPr>
      </w:pPr>
      <w:r>
        <w:rPr>
          <w:rFonts w:hint="eastAsia" w:ascii="宋体" w:hAnsi="宋体" w:eastAsia="宋体" w:cs="宋体"/>
          <w:color w:val="000000"/>
          <w:sz w:val="21"/>
          <w:szCs w:val="21"/>
        </w:rPr>
        <w:t>21.5</w:t>
      </w:r>
      <w:r>
        <w:rPr>
          <w:rFonts w:hint="eastAsia" w:ascii="宋体" w:hAnsi="宋体" w:eastAsia="宋体" w:cs="宋体"/>
          <w:color w:val="000000"/>
          <w:spacing w:val="8"/>
          <w:sz w:val="21"/>
          <w:szCs w:val="21"/>
        </w:rPr>
        <w:t>民工工伤保险费按甬发改投资［2014］540号，</w:t>
      </w:r>
      <w:r>
        <w:rPr>
          <w:rFonts w:hint="eastAsia" w:ascii="宋体" w:hAnsi="宋体" w:eastAsia="宋体" w:cs="宋体"/>
          <w:color w:val="000000"/>
          <w:sz w:val="21"/>
          <w:szCs w:val="21"/>
        </w:rPr>
        <w:t>该费用已包括在合同价中，</w:t>
      </w:r>
      <w:r>
        <w:rPr>
          <w:rFonts w:hint="eastAsia" w:ascii="宋体" w:hAnsi="宋体" w:eastAsia="宋体" w:cs="宋体"/>
          <w:color w:val="000000"/>
          <w:spacing w:val="8"/>
          <w:sz w:val="21"/>
          <w:szCs w:val="21"/>
        </w:rPr>
        <w:t>中标人应办理相关险种</w:t>
      </w:r>
      <w:r>
        <w:rPr>
          <w:rFonts w:hint="eastAsia" w:ascii="宋体" w:hAnsi="宋体" w:eastAsia="宋体" w:cs="宋体"/>
          <w:color w:val="000000"/>
          <w:sz w:val="21"/>
          <w:szCs w:val="21"/>
        </w:rPr>
        <w:t>。</w:t>
      </w:r>
    </w:p>
    <w:p w14:paraId="09AFB81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21.6施工场地周围邻近建筑物、地下管线、构筑物由中标人负责保护及承担措施费用。保护期间若发生损坏，由承包人承担。</w:t>
      </w:r>
    </w:p>
    <w:p w14:paraId="4590F07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21.7施工过程中临时围护费用由竞包人根据实地情况，在投标报价时综合考虑，包含在合同价中。</w:t>
      </w:r>
    </w:p>
    <w:p w14:paraId="2467EC4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21.8承包人应充分考虑施工过程中的各种不利因素，合理安排施工人员，在合同工期内保质保量完成施工任务。</w:t>
      </w:r>
    </w:p>
    <w:p w14:paraId="4C5A8A91">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14:paraId="3453E17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21.10承包人需配合发包人做好上级领导的检查工作。发包人在不妨碍承包人正常作业的情况下，可以随时对作业质量安全进行检查。</w:t>
      </w:r>
    </w:p>
    <w:p w14:paraId="5EDF55BF">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21.11按规定计取的安全文明施工费不得挪作它用，应能保障工程现场的安全文明施工，并按相关文件执行。</w:t>
      </w:r>
    </w:p>
    <w:bookmarkEnd w:id="926"/>
    <w:bookmarkEnd w:id="927"/>
    <w:bookmarkEnd w:id="928"/>
    <w:bookmarkEnd w:id="929"/>
    <w:bookmarkEnd w:id="930"/>
    <w:bookmarkEnd w:id="931"/>
    <w:bookmarkEnd w:id="932"/>
    <w:bookmarkEnd w:id="933"/>
    <w:bookmarkEnd w:id="934"/>
    <w:bookmarkEnd w:id="935"/>
    <w:bookmarkEnd w:id="944"/>
    <w:bookmarkEnd w:id="945"/>
    <w:p w14:paraId="3205B30E">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21.12建筑垃圾外运运距按10公里包干,结算不作调整，渣土处置场地自行解决，渣土处置费及渣土运输费用按宁物价[2019]1号文件规定计算，渣土处置费作为非竞争性费用不下浮</w:t>
      </w:r>
      <w:r>
        <w:rPr>
          <w:rFonts w:hint="eastAsia" w:ascii="宋体" w:hAnsi="宋体" w:cs="宋体"/>
          <w:color w:val="000000"/>
          <w:sz w:val="21"/>
          <w:szCs w:val="21"/>
          <w:lang w:eastAsia="zh-CN"/>
        </w:rPr>
        <w:t>；</w:t>
      </w:r>
    </w:p>
    <w:p w14:paraId="3964BFBB">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21.13中标单位施工时，有噪音产生的工序，应尽量避免中午休息时段施工，如收到相关投诉，应立即制止。</w:t>
      </w:r>
    </w:p>
    <w:p w14:paraId="533BE372">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21.14</w:t>
      </w:r>
      <w:r>
        <w:rPr>
          <w:rFonts w:hint="eastAsia" w:ascii="宋体" w:hAnsi="宋体" w:eastAsia="宋体" w:cs="宋体"/>
          <w:color w:val="000000"/>
          <w:sz w:val="21"/>
          <w:szCs w:val="21"/>
        </w:rPr>
        <w:t>经确认，厂房女儿墙内侧不做重新刷涂料</w:t>
      </w:r>
      <w:r>
        <w:rPr>
          <w:rFonts w:hint="eastAsia" w:ascii="宋体" w:hAnsi="宋体" w:cs="宋体"/>
          <w:color w:val="000000"/>
          <w:sz w:val="21"/>
          <w:szCs w:val="21"/>
          <w:lang w:eastAsia="zh-CN"/>
        </w:rPr>
        <w:t>。</w:t>
      </w:r>
    </w:p>
    <w:p w14:paraId="297AD453">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21.15</w:t>
      </w:r>
      <w:r>
        <w:rPr>
          <w:rFonts w:hint="eastAsia" w:ascii="宋体" w:hAnsi="宋体" w:eastAsia="宋体" w:cs="宋体"/>
          <w:color w:val="000000"/>
          <w:sz w:val="21"/>
          <w:szCs w:val="21"/>
        </w:rPr>
        <w:t>厂房外墙空鼓暂不计算，围墙马赛克墙面空鼓暂不计算，围墙涂料空鼓暂按80%计算，结算按实调整</w:t>
      </w:r>
      <w:r>
        <w:rPr>
          <w:rFonts w:hint="eastAsia" w:ascii="宋体" w:hAnsi="宋体" w:cs="宋体"/>
          <w:color w:val="000000"/>
          <w:sz w:val="21"/>
          <w:szCs w:val="21"/>
          <w:lang w:eastAsia="zh-CN"/>
        </w:rPr>
        <w:t>。</w:t>
      </w:r>
      <w:bookmarkStart w:id="970" w:name="_GoBack"/>
      <w:bookmarkEnd w:id="970"/>
    </w:p>
    <w:p w14:paraId="68B6E4ED">
      <w:pPr>
        <w:pageBreakBefore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21.14本合同未尽事宜，由双方协商解决。</w:t>
      </w:r>
    </w:p>
    <w:p w14:paraId="7B7EBAC1">
      <w:pPr>
        <w:spacing w:line="520" w:lineRule="exact"/>
        <w:rPr>
          <w:rFonts w:hint="eastAsia" w:ascii="宋体" w:hAnsi="宋体" w:eastAsia="宋体" w:cs="宋体"/>
          <w:b/>
          <w:color w:val="000000"/>
          <w:sz w:val="21"/>
          <w:szCs w:val="21"/>
          <w:highlight w:val="none"/>
        </w:rPr>
      </w:pPr>
    </w:p>
    <w:p w14:paraId="72C479BA">
      <w:pPr>
        <w:spacing w:line="520" w:lineRule="exact"/>
        <w:rPr>
          <w:rFonts w:hint="eastAsia" w:ascii="宋体" w:hAnsi="宋体" w:eastAsia="宋体" w:cs="宋体"/>
          <w:b/>
          <w:color w:val="000000"/>
          <w:sz w:val="21"/>
          <w:szCs w:val="21"/>
          <w:highlight w:val="none"/>
        </w:rPr>
      </w:pPr>
    </w:p>
    <w:p w14:paraId="5BEF2679">
      <w:pPr>
        <w:spacing w:line="520" w:lineRule="exact"/>
        <w:rPr>
          <w:rFonts w:hint="eastAsia" w:ascii="宋体" w:hAnsi="宋体" w:eastAsia="宋体" w:cs="宋体"/>
          <w:b/>
          <w:color w:val="000000"/>
          <w:sz w:val="21"/>
          <w:szCs w:val="21"/>
          <w:highlight w:val="none"/>
        </w:rPr>
      </w:pPr>
    </w:p>
    <w:p w14:paraId="18C45613">
      <w:pPr>
        <w:spacing w:line="52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附件</w:t>
      </w:r>
    </w:p>
    <w:p w14:paraId="46060639">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协议书附件：</w:t>
      </w:r>
    </w:p>
    <w:p w14:paraId="32B6C2A8">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附件1：承包人承揽工程项目一览表</w:t>
      </w:r>
    </w:p>
    <w:p w14:paraId="6FE3C564">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专用合同条款附件：</w:t>
      </w:r>
    </w:p>
    <w:p w14:paraId="1D70DDA6">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附件3：工程质量保修书</w:t>
      </w:r>
    </w:p>
    <w:p w14:paraId="7CC9D766">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附件5：承包人用于本工程施工的机械设备表</w:t>
      </w:r>
    </w:p>
    <w:p w14:paraId="71DDCA66">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附件8：履约担保格式</w:t>
      </w:r>
    </w:p>
    <w:p w14:paraId="6A615B06">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附件13：暂定价表</w:t>
      </w:r>
    </w:p>
    <w:p w14:paraId="1C6629E5">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附件14：工程廉政合同</w:t>
      </w:r>
    </w:p>
    <w:p w14:paraId="03A8CE5E">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附件15：项目部关键岗位人员配备表</w:t>
      </w:r>
    </w:p>
    <w:p w14:paraId="5FFAD34B">
      <w:pPr>
        <w:spacing w:line="480" w:lineRule="exact"/>
        <w:jc w:val="left"/>
        <w:rPr>
          <w:rFonts w:hint="eastAsia" w:ascii="宋体" w:hAnsi="宋体" w:eastAsia="宋体" w:cs="宋体"/>
          <w:color w:val="000000"/>
          <w:sz w:val="21"/>
          <w:szCs w:val="21"/>
          <w:highlight w:val="none"/>
        </w:rPr>
        <w:sectPr>
          <w:footerReference r:id="rId9" w:type="default"/>
          <w:pgSz w:w="11905" w:h="16838"/>
          <w:pgMar w:top="1134" w:right="1134" w:bottom="1134" w:left="1134" w:header="850" w:footer="992" w:gutter="0"/>
          <w:pgNumType w:fmt="decimal"/>
          <w:cols w:space="0" w:num="1"/>
          <w:titlePg/>
          <w:rtlGutter w:val="0"/>
          <w:docGrid w:linePitch="312" w:charSpace="0"/>
        </w:sectPr>
      </w:pPr>
      <w:r>
        <w:rPr>
          <w:rFonts w:hint="eastAsia" w:ascii="宋体" w:hAnsi="宋体" w:eastAsia="宋体" w:cs="宋体"/>
          <w:color w:val="000000"/>
          <w:sz w:val="21"/>
          <w:szCs w:val="21"/>
          <w:highlight w:val="none"/>
        </w:rPr>
        <w:t>附件16：已标价的工程量清单（中标后提供）</w:t>
      </w:r>
    </w:p>
    <w:p w14:paraId="29247475">
      <w:pPr>
        <w:spacing w:before="156" w:beforeLines="50" w:after="156" w:afterLines="50" w:line="44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w:t>
      </w:r>
    </w:p>
    <w:p w14:paraId="475F2E10">
      <w:pPr>
        <w:spacing w:before="156" w:beforeLines="50" w:after="156"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承包人承揽工程项目一览表</w:t>
      </w:r>
    </w:p>
    <w:tbl>
      <w:tblPr>
        <w:tblStyle w:val="60"/>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6203C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1277" w:type="dxa"/>
            <w:tcBorders>
              <w:top w:val="single" w:color="auto" w:sz="12" w:space="0"/>
              <w:left w:val="single" w:color="auto" w:sz="12" w:space="0"/>
              <w:bottom w:val="double" w:color="auto" w:sz="6" w:space="0"/>
              <w:right w:val="single" w:color="auto" w:sz="6" w:space="0"/>
            </w:tcBorders>
            <w:noWrap w:val="0"/>
            <w:vAlign w:val="center"/>
          </w:tcPr>
          <w:p w14:paraId="14C69900">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单位工程名称</w:t>
            </w:r>
          </w:p>
        </w:tc>
        <w:tc>
          <w:tcPr>
            <w:tcW w:w="1843" w:type="dxa"/>
            <w:tcBorders>
              <w:top w:val="single" w:color="auto" w:sz="12" w:space="0"/>
              <w:left w:val="single" w:color="auto" w:sz="6" w:space="0"/>
              <w:bottom w:val="double" w:color="auto" w:sz="6" w:space="0"/>
              <w:right w:val="single" w:color="auto" w:sz="6" w:space="0"/>
            </w:tcBorders>
            <w:noWrap w:val="0"/>
            <w:vAlign w:val="center"/>
          </w:tcPr>
          <w:p w14:paraId="4964D5C8">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建设规模</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511EE494">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建筑面积(平方米)</w:t>
            </w:r>
          </w:p>
        </w:tc>
        <w:tc>
          <w:tcPr>
            <w:tcW w:w="2410" w:type="dxa"/>
            <w:tcBorders>
              <w:top w:val="single" w:color="auto" w:sz="12" w:space="0"/>
              <w:left w:val="single" w:color="auto" w:sz="6" w:space="0"/>
              <w:bottom w:val="double" w:color="auto" w:sz="6" w:space="0"/>
              <w:right w:val="single" w:color="auto" w:sz="6" w:space="0"/>
            </w:tcBorders>
            <w:noWrap w:val="0"/>
            <w:vAlign w:val="center"/>
          </w:tcPr>
          <w:p w14:paraId="270835FB">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结构形式</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2B4A101A">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层数</w:t>
            </w:r>
          </w:p>
        </w:tc>
        <w:tc>
          <w:tcPr>
            <w:tcW w:w="1560" w:type="dxa"/>
            <w:tcBorders>
              <w:top w:val="single" w:color="auto" w:sz="12" w:space="0"/>
              <w:left w:val="single" w:color="auto" w:sz="6" w:space="0"/>
              <w:bottom w:val="double" w:color="auto" w:sz="6" w:space="0"/>
              <w:right w:val="single" w:color="auto" w:sz="6" w:space="0"/>
            </w:tcBorders>
            <w:noWrap w:val="0"/>
            <w:vAlign w:val="center"/>
          </w:tcPr>
          <w:p w14:paraId="186833D7">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2126" w:type="dxa"/>
            <w:tcBorders>
              <w:top w:val="single" w:color="auto" w:sz="12" w:space="0"/>
              <w:left w:val="single" w:color="auto" w:sz="6" w:space="0"/>
              <w:bottom w:val="double" w:color="auto" w:sz="6" w:space="0"/>
              <w:right w:val="single" w:color="auto" w:sz="6" w:space="0"/>
            </w:tcBorders>
            <w:noWrap w:val="0"/>
            <w:vAlign w:val="center"/>
          </w:tcPr>
          <w:p w14:paraId="345E182B">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设备安装内容</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05550C20">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合同价格（元）</w:t>
            </w:r>
          </w:p>
        </w:tc>
        <w:tc>
          <w:tcPr>
            <w:tcW w:w="851" w:type="dxa"/>
            <w:tcBorders>
              <w:top w:val="single" w:color="auto" w:sz="12" w:space="0"/>
              <w:left w:val="single" w:color="auto" w:sz="6" w:space="0"/>
              <w:bottom w:val="double" w:color="auto" w:sz="6" w:space="0"/>
              <w:right w:val="single" w:color="auto" w:sz="6" w:space="0"/>
            </w:tcBorders>
            <w:noWrap w:val="0"/>
            <w:vAlign w:val="center"/>
          </w:tcPr>
          <w:p w14:paraId="0F3C93A8">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开工日期</w:t>
            </w:r>
          </w:p>
        </w:tc>
        <w:tc>
          <w:tcPr>
            <w:tcW w:w="850" w:type="dxa"/>
            <w:tcBorders>
              <w:top w:val="single" w:color="auto" w:sz="12" w:space="0"/>
              <w:left w:val="single" w:color="auto" w:sz="6" w:space="0"/>
              <w:bottom w:val="double" w:color="auto" w:sz="6" w:space="0"/>
              <w:right w:val="single" w:color="auto" w:sz="12" w:space="0"/>
            </w:tcBorders>
            <w:noWrap w:val="0"/>
            <w:vAlign w:val="center"/>
          </w:tcPr>
          <w:p w14:paraId="4B08B48C">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竣工日期</w:t>
            </w:r>
          </w:p>
        </w:tc>
      </w:tr>
      <w:tr w14:paraId="76352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noWrap w:val="0"/>
            <w:vAlign w:val="center"/>
          </w:tcPr>
          <w:p w14:paraId="49F03D68">
            <w:pPr>
              <w:pStyle w:val="2"/>
              <w:keepNext/>
              <w:ind w:left="63" w:right="63"/>
              <w:rPr>
                <w:rFonts w:hint="eastAsia" w:ascii="宋体" w:hAnsi="宋体" w:eastAsia="宋体" w:cs="宋体"/>
                <w:color w:val="000000"/>
                <w:sz w:val="21"/>
                <w:szCs w:val="21"/>
                <w:highlight w:val="none"/>
                <w:lang w:val="en-US" w:eastAsia="zh-CN"/>
              </w:rPr>
            </w:pPr>
          </w:p>
        </w:tc>
        <w:tc>
          <w:tcPr>
            <w:tcW w:w="1843" w:type="dxa"/>
            <w:tcBorders>
              <w:top w:val="double" w:color="auto" w:sz="6" w:space="0"/>
              <w:left w:val="single" w:color="auto" w:sz="6" w:space="0"/>
              <w:bottom w:val="single" w:color="auto" w:sz="6" w:space="0"/>
              <w:right w:val="single" w:color="auto" w:sz="6" w:space="0"/>
            </w:tcBorders>
            <w:noWrap w:val="0"/>
            <w:vAlign w:val="center"/>
          </w:tcPr>
          <w:p w14:paraId="45B1EBAF">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3A9AC623">
            <w:pPr>
              <w:pStyle w:val="2"/>
              <w:keepNext/>
              <w:ind w:left="63" w:right="63"/>
              <w:rPr>
                <w:rFonts w:hint="eastAsia" w:ascii="宋体" w:hAnsi="宋体" w:eastAsia="宋体" w:cs="宋体"/>
                <w:color w:val="000000"/>
                <w:sz w:val="21"/>
                <w:szCs w:val="21"/>
                <w:highlight w:val="none"/>
                <w:lang w:val="en-US" w:eastAsia="zh-CN"/>
              </w:rPr>
            </w:pPr>
          </w:p>
        </w:tc>
        <w:tc>
          <w:tcPr>
            <w:tcW w:w="2410" w:type="dxa"/>
            <w:tcBorders>
              <w:top w:val="double" w:color="auto" w:sz="6" w:space="0"/>
              <w:left w:val="single" w:color="auto" w:sz="6" w:space="0"/>
              <w:bottom w:val="single" w:color="auto" w:sz="6" w:space="0"/>
              <w:right w:val="single" w:color="auto" w:sz="6" w:space="0"/>
            </w:tcBorders>
            <w:noWrap w:val="0"/>
            <w:vAlign w:val="center"/>
          </w:tcPr>
          <w:p w14:paraId="3AE3FCAB">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108E85FD">
            <w:pPr>
              <w:pStyle w:val="2"/>
              <w:keepNext/>
              <w:ind w:left="63" w:right="63"/>
              <w:rPr>
                <w:rFonts w:hint="eastAsia" w:ascii="宋体" w:hAnsi="宋体" w:eastAsia="宋体" w:cs="宋体"/>
                <w:color w:val="000000"/>
                <w:sz w:val="21"/>
                <w:szCs w:val="21"/>
                <w:highlight w:val="none"/>
                <w:lang w:val="en-US" w:eastAsia="zh-CN"/>
              </w:rPr>
            </w:pPr>
          </w:p>
        </w:tc>
        <w:tc>
          <w:tcPr>
            <w:tcW w:w="1560" w:type="dxa"/>
            <w:tcBorders>
              <w:top w:val="double" w:color="auto" w:sz="6" w:space="0"/>
              <w:left w:val="single" w:color="auto" w:sz="6" w:space="0"/>
              <w:bottom w:val="single" w:color="auto" w:sz="6" w:space="0"/>
              <w:right w:val="single" w:color="auto" w:sz="6" w:space="0"/>
            </w:tcBorders>
            <w:noWrap w:val="0"/>
            <w:vAlign w:val="center"/>
          </w:tcPr>
          <w:p w14:paraId="02874E9E">
            <w:pPr>
              <w:pStyle w:val="2"/>
              <w:keepNext/>
              <w:ind w:left="63" w:right="63"/>
              <w:rPr>
                <w:rFonts w:hint="eastAsia" w:ascii="宋体" w:hAnsi="宋体" w:eastAsia="宋体" w:cs="宋体"/>
                <w:color w:val="000000"/>
                <w:sz w:val="21"/>
                <w:szCs w:val="21"/>
                <w:highlight w:val="none"/>
                <w:lang w:val="en-US" w:eastAsia="zh-CN"/>
              </w:rPr>
            </w:pPr>
          </w:p>
        </w:tc>
        <w:tc>
          <w:tcPr>
            <w:tcW w:w="2126" w:type="dxa"/>
            <w:tcBorders>
              <w:top w:val="double" w:color="auto" w:sz="6" w:space="0"/>
              <w:left w:val="single" w:color="auto" w:sz="6" w:space="0"/>
              <w:bottom w:val="single" w:color="auto" w:sz="6" w:space="0"/>
              <w:right w:val="single" w:color="auto" w:sz="6" w:space="0"/>
            </w:tcBorders>
            <w:noWrap w:val="0"/>
            <w:vAlign w:val="center"/>
          </w:tcPr>
          <w:p w14:paraId="06BCEF7B">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4CAD70BC">
            <w:pPr>
              <w:pStyle w:val="2"/>
              <w:keepNext/>
              <w:ind w:left="63" w:right="63"/>
              <w:rPr>
                <w:rFonts w:hint="eastAsia" w:ascii="宋体" w:hAnsi="宋体" w:eastAsia="宋体" w:cs="宋体"/>
                <w:color w:val="000000"/>
                <w:sz w:val="21"/>
                <w:szCs w:val="21"/>
                <w:highlight w:val="none"/>
                <w:lang w:val="en-US" w:eastAsia="zh-CN"/>
              </w:rPr>
            </w:pPr>
          </w:p>
        </w:tc>
        <w:tc>
          <w:tcPr>
            <w:tcW w:w="851" w:type="dxa"/>
            <w:tcBorders>
              <w:top w:val="double" w:color="auto" w:sz="6" w:space="0"/>
              <w:left w:val="single" w:color="auto" w:sz="6" w:space="0"/>
              <w:bottom w:val="single" w:color="auto" w:sz="6" w:space="0"/>
              <w:right w:val="single" w:color="auto" w:sz="6" w:space="0"/>
            </w:tcBorders>
            <w:noWrap w:val="0"/>
            <w:vAlign w:val="center"/>
          </w:tcPr>
          <w:p w14:paraId="5201E512">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12" w:space="0"/>
            </w:tcBorders>
            <w:noWrap w:val="0"/>
            <w:vAlign w:val="center"/>
          </w:tcPr>
          <w:p w14:paraId="079459C6">
            <w:pPr>
              <w:pStyle w:val="2"/>
              <w:keepNext/>
              <w:ind w:left="63" w:right="63"/>
              <w:rPr>
                <w:rFonts w:hint="eastAsia" w:ascii="宋体" w:hAnsi="宋体" w:eastAsia="宋体" w:cs="宋体"/>
                <w:color w:val="000000"/>
                <w:sz w:val="21"/>
                <w:szCs w:val="21"/>
                <w:highlight w:val="none"/>
                <w:lang w:val="en-US" w:eastAsia="zh-CN"/>
              </w:rPr>
            </w:pPr>
          </w:p>
        </w:tc>
      </w:tr>
      <w:tr w14:paraId="73457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502FD1C">
            <w:pPr>
              <w:pStyle w:val="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58675BDB">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55CFCBD0">
            <w:pPr>
              <w:pStyle w:val="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6EE3DDD4">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0E258809">
            <w:pPr>
              <w:pStyle w:val="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1B1D2727">
            <w:pPr>
              <w:pStyle w:val="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7F5D85AA">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9B97ECA">
            <w:pPr>
              <w:pStyle w:val="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596C0ACF">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08574D81">
            <w:pPr>
              <w:pStyle w:val="2"/>
              <w:keepNext/>
              <w:ind w:left="63" w:right="63"/>
              <w:rPr>
                <w:rFonts w:hint="eastAsia" w:ascii="宋体" w:hAnsi="宋体" w:eastAsia="宋体" w:cs="宋体"/>
                <w:color w:val="000000"/>
                <w:sz w:val="21"/>
                <w:szCs w:val="21"/>
                <w:highlight w:val="none"/>
                <w:lang w:val="en-US" w:eastAsia="zh-CN"/>
              </w:rPr>
            </w:pPr>
          </w:p>
        </w:tc>
      </w:tr>
      <w:tr w14:paraId="70CB8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2A6723D">
            <w:pPr>
              <w:pStyle w:val="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1DF4957F">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6E5C2D30">
            <w:pPr>
              <w:pStyle w:val="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428FA99">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3BD464F4">
            <w:pPr>
              <w:pStyle w:val="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34FFE682">
            <w:pPr>
              <w:pStyle w:val="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3B9875C6">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19622875">
            <w:pPr>
              <w:pStyle w:val="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55E79E31">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254511F">
            <w:pPr>
              <w:pStyle w:val="2"/>
              <w:keepNext/>
              <w:ind w:left="63" w:right="63"/>
              <w:rPr>
                <w:rFonts w:hint="eastAsia" w:ascii="宋体" w:hAnsi="宋体" w:eastAsia="宋体" w:cs="宋体"/>
                <w:color w:val="000000"/>
                <w:sz w:val="21"/>
                <w:szCs w:val="21"/>
                <w:highlight w:val="none"/>
                <w:lang w:val="en-US" w:eastAsia="zh-CN"/>
              </w:rPr>
            </w:pPr>
          </w:p>
        </w:tc>
      </w:tr>
      <w:tr w14:paraId="47244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20B793D0">
            <w:pPr>
              <w:pStyle w:val="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634A6FB">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ED3CDED">
            <w:pPr>
              <w:pStyle w:val="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3E7195A">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D97B3BF">
            <w:pPr>
              <w:pStyle w:val="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B9E1B28">
            <w:pPr>
              <w:pStyle w:val="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C0C2E6E">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69BA673">
            <w:pPr>
              <w:pStyle w:val="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4609E25">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6650E71B">
            <w:pPr>
              <w:pStyle w:val="2"/>
              <w:keepNext/>
              <w:ind w:left="63" w:right="63"/>
              <w:rPr>
                <w:rFonts w:hint="eastAsia" w:ascii="宋体" w:hAnsi="宋体" w:eastAsia="宋体" w:cs="宋体"/>
                <w:color w:val="000000"/>
                <w:sz w:val="21"/>
                <w:szCs w:val="21"/>
                <w:highlight w:val="none"/>
                <w:lang w:val="en-US" w:eastAsia="zh-CN"/>
              </w:rPr>
            </w:pPr>
          </w:p>
        </w:tc>
      </w:tr>
      <w:tr w14:paraId="2CB8A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981D83D">
            <w:pPr>
              <w:pStyle w:val="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53FE2318">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180BEF7">
            <w:pPr>
              <w:pStyle w:val="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45908DA4">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59A02144">
            <w:pPr>
              <w:pStyle w:val="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44953861">
            <w:pPr>
              <w:pStyle w:val="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03DF7D4E">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7B4E3E35">
            <w:pPr>
              <w:pStyle w:val="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1B91FE17">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0FA2FA7F">
            <w:pPr>
              <w:pStyle w:val="2"/>
              <w:keepNext/>
              <w:ind w:left="63" w:right="63"/>
              <w:rPr>
                <w:rFonts w:hint="eastAsia" w:ascii="宋体" w:hAnsi="宋体" w:eastAsia="宋体" w:cs="宋体"/>
                <w:color w:val="000000"/>
                <w:sz w:val="21"/>
                <w:szCs w:val="21"/>
                <w:highlight w:val="none"/>
                <w:lang w:val="en-US" w:eastAsia="zh-CN"/>
              </w:rPr>
            </w:pPr>
          </w:p>
        </w:tc>
      </w:tr>
      <w:tr w14:paraId="34605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38D1F26C">
            <w:pPr>
              <w:pStyle w:val="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B100332">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35AEC763">
            <w:pPr>
              <w:pStyle w:val="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3A36AFA">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FA17798">
            <w:pPr>
              <w:pStyle w:val="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74143A38">
            <w:pPr>
              <w:pStyle w:val="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CB789D0">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EE040D6">
            <w:pPr>
              <w:pStyle w:val="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CAA43CB">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3204E29">
            <w:pPr>
              <w:pStyle w:val="2"/>
              <w:keepNext/>
              <w:ind w:left="63" w:right="63"/>
              <w:rPr>
                <w:rFonts w:hint="eastAsia" w:ascii="宋体" w:hAnsi="宋体" w:eastAsia="宋体" w:cs="宋体"/>
                <w:color w:val="000000"/>
                <w:sz w:val="21"/>
                <w:szCs w:val="21"/>
                <w:highlight w:val="none"/>
                <w:lang w:val="en-US" w:eastAsia="zh-CN"/>
              </w:rPr>
            </w:pPr>
          </w:p>
        </w:tc>
      </w:tr>
      <w:tr w14:paraId="4BBD3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F64A46E">
            <w:pPr>
              <w:pStyle w:val="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7B04A337">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2003416">
            <w:pPr>
              <w:pStyle w:val="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03C8E187">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60EBA702">
            <w:pPr>
              <w:pStyle w:val="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30ECFAFA">
            <w:pPr>
              <w:pStyle w:val="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18AF161D">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7E558D7A">
            <w:pPr>
              <w:pStyle w:val="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65BC8C94">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72F74E1E">
            <w:pPr>
              <w:pStyle w:val="2"/>
              <w:keepNext/>
              <w:ind w:left="63" w:right="63"/>
              <w:rPr>
                <w:rFonts w:hint="eastAsia" w:ascii="宋体" w:hAnsi="宋体" w:eastAsia="宋体" w:cs="宋体"/>
                <w:color w:val="000000"/>
                <w:sz w:val="21"/>
                <w:szCs w:val="21"/>
                <w:highlight w:val="none"/>
                <w:lang w:val="en-US" w:eastAsia="zh-CN"/>
              </w:rPr>
            </w:pPr>
          </w:p>
        </w:tc>
      </w:tr>
      <w:tr w14:paraId="29223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241C4AA1">
            <w:pPr>
              <w:pStyle w:val="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326C3978">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28FC25EF">
            <w:pPr>
              <w:pStyle w:val="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B8A0F9D">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2D31F05D">
            <w:pPr>
              <w:pStyle w:val="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140E2DC2">
            <w:pPr>
              <w:pStyle w:val="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0F92D60C">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8803D07">
            <w:pPr>
              <w:pStyle w:val="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690D2C50">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33B66356">
            <w:pPr>
              <w:pStyle w:val="2"/>
              <w:keepNext/>
              <w:ind w:left="63" w:right="63"/>
              <w:rPr>
                <w:rFonts w:hint="eastAsia" w:ascii="宋体" w:hAnsi="宋体" w:eastAsia="宋体" w:cs="宋体"/>
                <w:color w:val="000000"/>
                <w:sz w:val="21"/>
                <w:szCs w:val="21"/>
                <w:highlight w:val="none"/>
                <w:lang w:val="en-US" w:eastAsia="zh-CN"/>
              </w:rPr>
            </w:pPr>
          </w:p>
        </w:tc>
      </w:tr>
      <w:tr w14:paraId="5AEF5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41A3BD55">
            <w:pPr>
              <w:pStyle w:val="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21F1961B">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3C67634">
            <w:pPr>
              <w:pStyle w:val="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6BF42E57">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FC93247">
            <w:pPr>
              <w:pStyle w:val="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9E14E0C">
            <w:pPr>
              <w:pStyle w:val="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267D1CD9">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74089AE">
            <w:pPr>
              <w:pStyle w:val="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6412B59">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09A4B539">
            <w:pPr>
              <w:pStyle w:val="2"/>
              <w:keepNext/>
              <w:ind w:left="63" w:right="63"/>
              <w:rPr>
                <w:rFonts w:hint="eastAsia" w:ascii="宋体" w:hAnsi="宋体" w:eastAsia="宋体" w:cs="宋体"/>
                <w:color w:val="000000"/>
                <w:sz w:val="21"/>
                <w:szCs w:val="21"/>
                <w:highlight w:val="none"/>
                <w:lang w:val="en-US" w:eastAsia="zh-CN"/>
              </w:rPr>
            </w:pPr>
          </w:p>
        </w:tc>
      </w:tr>
      <w:tr w14:paraId="25E46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41780D6B">
            <w:pPr>
              <w:pStyle w:val="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204BA548">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2EEDA87">
            <w:pPr>
              <w:pStyle w:val="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4542532A">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3A696B0F">
            <w:pPr>
              <w:pStyle w:val="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1A5D74BD">
            <w:pPr>
              <w:pStyle w:val="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3BD0C471">
            <w:pPr>
              <w:pStyle w:val="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5BEDD768">
            <w:pPr>
              <w:pStyle w:val="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0034B6C0">
            <w:pPr>
              <w:pStyle w:val="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487C83C7">
            <w:pPr>
              <w:pStyle w:val="2"/>
              <w:keepNext/>
              <w:ind w:left="63" w:right="63"/>
              <w:rPr>
                <w:rFonts w:hint="eastAsia" w:ascii="宋体" w:hAnsi="宋体" w:eastAsia="宋体" w:cs="宋体"/>
                <w:color w:val="000000"/>
                <w:sz w:val="21"/>
                <w:szCs w:val="21"/>
                <w:highlight w:val="none"/>
                <w:lang w:val="en-US" w:eastAsia="zh-CN"/>
              </w:rPr>
            </w:pPr>
          </w:p>
        </w:tc>
      </w:tr>
    </w:tbl>
    <w:p w14:paraId="14AA3C6A">
      <w:pPr>
        <w:pStyle w:val="72"/>
        <w:rPr>
          <w:rFonts w:hint="eastAsia"/>
        </w:rPr>
        <w:sectPr>
          <w:pgSz w:w="16838" w:h="11905" w:orient="landscape"/>
          <w:pgMar w:top="1134" w:right="1134" w:bottom="1134" w:left="1134" w:header="850" w:footer="992" w:gutter="0"/>
          <w:pgNumType w:fmt="decimal"/>
          <w:cols w:space="0" w:num="1"/>
          <w:titlePg/>
          <w:rtlGutter w:val="0"/>
          <w:docGrid w:linePitch="312" w:charSpace="0"/>
        </w:sectPr>
      </w:pPr>
    </w:p>
    <w:p w14:paraId="30D6B287">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附件3：    </w:t>
      </w:r>
    </w:p>
    <w:p w14:paraId="1197DE44">
      <w:pPr>
        <w:spacing w:line="480" w:lineRule="auto"/>
        <w:ind w:firstLine="422" w:firstLineChars="200"/>
        <w:jc w:val="center"/>
        <w:outlineLvl w:val="1"/>
        <w:rPr>
          <w:rFonts w:hint="eastAsia" w:ascii="宋体" w:hAnsi="宋体" w:eastAsia="宋体" w:cs="宋体"/>
          <w:b/>
          <w:color w:val="000000"/>
          <w:sz w:val="21"/>
          <w:szCs w:val="21"/>
          <w:highlight w:val="none"/>
        </w:rPr>
      </w:pPr>
      <w:bookmarkStart w:id="946" w:name="_Toc411083385"/>
      <w:r>
        <w:rPr>
          <w:rFonts w:hint="eastAsia" w:ascii="宋体" w:hAnsi="宋体" w:eastAsia="宋体" w:cs="宋体"/>
          <w:b/>
          <w:color w:val="000000"/>
          <w:sz w:val="21"/>
          <w:szCs w:val="21"/>
          <w:highlight w:val="none"/>
        </w:rPr>
        <w:t>工程质量保修书</w:t>
      </w:r>
      <w:bookmarkEnd w:id="946"/>
    </w:p>
    <w:p w14:paraId="526DF51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p>
    <w:p w14:paraId="2F422396">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承包商：</w:t>
      </w:r>
      <w:r>
        <w:rPr>
          <w:rFonts w:hint="eastAsia" w:ascii="宋体" w:hAnsi="宋体" w:eastAsia="宋体" w:cs="宋体"/>
          <w:color w:val="000000"/>
          <w:sz w:val="21"/>
          <w:szCs w:val="21"/>
          <w:highlight w:val="none"/>
          <w:u w:val="single"/>
        </w:rPr>
        <w:t xml:space="preserve">                                               </w:t>
      </w:r>
    </w:p>
    <w:p w14:paraId="1BE0E15E">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发包人、承包商根据《中华人民共和国建筑法》、《建设工程质量管理条例》和《房屋建筑工程质量保修办法》，经协商一致，对</w:t>
      </w:r>
      <w:r>
        <w:rPr>
          <w:rFonts w:hint="eastAsia" w:ascii="宋体" w:hAnsi="宋体" w:cs="宋体"/>
          <w:color w:val="000000"/>
          <w:sz w:val="21"/>
          <w:szCs w:val="21"/>
          <w:highlight w:val="none"/>
          <w:u w:val="single"/>
          <w:lang w:eastAsia="zh-CN"/>
        </w:rPr>
        <w:t>滨海工业园区及周边厂房改造提升项目</w:t>
      </w:r>
      <w:r>
        <w:rPr>
          <w:rFonts w:hint="eastAsia" w:ascii="宋体" w:hAnsi="宋体" w:eastAsia="宋体" w:cs="宋体"/>
          <w:color w:val="000000"/>
          <w:sz w:val="21"/>
          <w:szCs w:val="21"/>
          <w:highlight w:val="none"/>
        </w:rPr>
        <w:t>（工程名称）签订保修书。</w:t>
      </w:r>
    </w:p>
    <w:p w14:paraId="17BAB7C7">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一、工程保修范围和内容</w:t>
      </w:r>
    </w:p>
    <w:p w14:paraId="4066808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承包商在保修期内，按照有关法律、法规、规章的管理规定和双方约定，承担本工程保修责任。</w:t>
      </w:r>
    </w:p>
    <w:p w14:paraId="1FDE3025">
      <w:pPr>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具体保修内容双方约定如下：</w:t>
      </w:r>
      <w:r>
        <w:rPr>
          <w:rFonts w:hint="eastAsia" w:ascii="宋体" w:hAnsi="宋体" w:eastAsia="宋体" w:cs="宋体"/>
          <w:color w:val="000000"/>
          <w:sz w:val="21"/>
          <w:szCs w:val="21"/>
          <w:highlight w:val="none"/>
          <w:u w:val="single"/>
        </w:rPr>
        <w:t xml:space="preserve">   施工合同约定的工程均为保修项目    </w:t>
      </w:r>
    </w:p>
    <w:p w14:paraId="79DAF5A3">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二、保修期</w:t>
      </w:r>
    </w:p>
    <w:p w14:paraId="0EE2188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双方根据《建设工程质量管理条例》及有关规定，约定本工程的保修期如下：</w:t>
      </w:r>
    </w:p>
    <w:p w14:paraId="05C6B91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1、地基基础工程和主体结构工程为设计文件规定的该工程合理使用年限；</w:t>
      </w:r>
    </w:p>
    <w:p w14:paraId="430ABA0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2、屋面防水工程、有防水要求的卫生间、房间和外墙面的防渗漏为</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年；</w:t>
      </w:r>
    </w:p>
    <w:p w14:paraId="63CD244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3、节能工程、太阳能系统工程，为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年；</w:t>
      </w:r>
    </w:p>
    <w:p w14:paraId="6688696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4、装修工程、附属工程、电气管线、给排水管道、设备安装工程为</w:t>
      </w:r>
      <w:r>
        <w:rPr>
          <w:rFonts w:hint="eastAsia"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rPr>
        <w:t>年；</w:t>
      </w:r>
    </w:p>
    <w:p w14:paraId="1349048A">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5、供热与供冷系统为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个采暖期、供冷期；</w:t>
      </w:r>
    </w:p>
    <w:p w14:paraId="1F8E6B3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6、住宅小区内的给排水设施、道路等配套工程为</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年；</w:t>
      </w:r>
    </w:p>
    <w:p w14:paraId="2DA7E37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7、其他项目保修期限约定如下：</w:t>
      </w:r>
      <w:r>
        <w:rPr>
          <w:rFonts w:hint="eastAsia" w:ascii="宋体" w:hAnsi="宋体" w:eastAsia="宋体" w:cs="宋体"/>
          <w:color w:val="000000"/>
          <w:sz w:val="21"/>
          <w:szCs w:val="21"/>
          <w:highlight w:val="none"/>
          <w:u w:val="single"/>
        </w:rPr>
        <w:t>除上述约定外，本工程其余部分保修期为</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年</w:t>
      </w:r>
      <w:r>
        <w:rPr>
          <w:rFonts w:hint="eastAsia" w:ascii="宋体" w:hAnsi="宋体" w:eastAsia="宋体" w:cs="宋体"/>
          <w:color w:val="000000"/>
          <w:sz w:val="21"/>
          <w:szCs w:val="21"/>
          <w:highlight w:val="none"/>
        </w:rPr>
        <w:t>。</w:t>
      </w:r>
    </w:p>
    <w:p w14:paraId="63C3893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三、缺陷责任期</w:t>
      </w:r>
    </w:p>
    <w:p w14:paraId="61D6E53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w:t>
      </w:r>
    </w:p>
    <w:p w14:paraId="4CDEAAD0">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四、保修责任</w:t>
      </w:r>
    </w:p>
    <w:p w14:paraId="11651E09">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1、属于责任范围、内容的项目，承包商应当在接到保修通知之日起7天内派人保修。承包商不在约定期限内派人保修的，发包人可以委托他人修理。</w:t>
      </w:r>
    </w:p>
    <w:p w14:paraId="73FBD91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2、发生紧急抢修事故的，承包商在接到事故通知后，应当立即到达事故现场抢修。</w:t>
      </w:r>
    </w:p>
    <w:p w14:paraId="7FDFCC0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1249E034">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4、质量保修完成后，由发包人组织验收。</w:t>
      </w:r>
    </w:p>
    <w:p w14:paraId="2BD0CA3C">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五、保修费用</w:t>
      </w:r>
    </w:p>
    <w:p w14:paraId="2DCD93F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保修费用由造成质量缺陷的责任方承担。</w:t>
      </w:r>
    </w:p>
    <w:p w14:paraId="6AA86BF5">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六、其他</w:t>
      </w:r>
    </w:p>
    <w:p w14:paraId="0E4B17FB">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双方约定的其他工程保修责任事项：</w:t>
      </w:r>
    </w:p>
    <w:p w14:paraId="4173A3C2">
      <w:pPr>
        <w:spacing w:line="360" w:lineRule="auto"/>
        <w:ind w:firstLine="420" w:firstLineChars="200"/>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5872D4B5">
      <w:pPr>
        <w:spacing w:line="360" w:lineRule="auto"/>
        <w:ind w:firstLine="522" w:firstLineChars="24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本工程保修书，由施工合同发包人、承包商双方在竣工验收前共同签署，作为施工合同附件，其有效期限至保修期满。</w:t>
      </w:r>
    </w:p>
    <w:p w14:paraId="2AD5AF7C">
      <w:pPr>
        <w:spacing w:line="360" w:lineRule="auto"/>
        <w:rPr>
          <w:rFonts w:hint="eastAsia" w:ascii="宋体" w:hAnsi="宋体" w:eastAsia="宋体" w:cs="宋体"/>
          <w:color w:val="000000"/>
          <w:sz w:val="21"/>
          <w:szCs w:val="21"/>
          <w:highlight w:val="none"/>
        </w:rPr>
      </w:pPr>
    </w:p>
    <w:p w14:paraId="0698F40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    承包商：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w:t>
      </w:r>
    </w:p>
    <w:p w14:paraId="274759D8">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法定地址：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法定地址：</w:t>
      </w:r>
      <w:r>
        <w:rPr>
          <w:rFonts w:hint="eastAsia" w:ascii="宋体" w:hAnsi="宋体" w:eastAsia="宋体" w:cs="宋体"/>
          <w:color w:val="000000"/>
          <w:sz w:val="21"/>
          <w:szCs w:val="21"/>
          <w:highlight w:val="none"/>
          <w:u w:val="single"/>
        </w:rPr>
        <w:t xml:space="preserve">                      </w:t>
      </w:r>
    </w:p>
    <w:p w14:paraId="2D10E8F0">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                           法定代表人或其</w:t>
      </w:r>
    </w:p>
    <w:p w14:paraId="2CFD08B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     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61809FAB">
      <w:pPr>
        <w:pStyle w:val="72"/>
        <w:rPr>
          <w:rFonts w:hint="eastAsia"/>
        </w:rPr>
      </w:pPr>
    </w:p>
    <w:p w14:paraId="50B68763">
      <w:pPr>
        <w:pStyle w:val="72"/>
        <w:rPr>
          <w:rFonts w:hint="eastAsia"/>
        </w:rPr>
      </w:pPr>
    </w:p>
    <w:p w14:paraId="7751B26C">
      <w:pPr>
        <w:pStyle w:val="72"/>
        <w:rPr>
          <w:rFonts w:hint="eastAsia"/>
        </w:rPr>
      </w:pPr>
    </w:p>
    <w:p w14:paraId="10895710">
      <w:pPr>
        <w:spacing w:line="440" w:lineRule="exact"/>
        <w:rPr>
          <w:rFonts w:hint="eastAsia" w:ascii="宋体" w:hAnsi="宋体" w:eastAsia="宋体" w:cs="宋体"/>
          <w:color w:val="000000"/>
          <w:sz w:val="21"/>
          <w:szCs w:val="21"/>
          <w:highlight w:val="none"/>
        </w:rPr>
      </w:pPr>
    </w:p>
    <w:p w14:paraId="3EF42599">
      <w:pPr>
        <w:spacing w:line="440" w:lineRule="exact"/>
        <w:rPr>
          <w:rFonts w:hint="eastAsia" w:ascii="宋体" w:hAnsi="宋体" w:eastAsia="宋体" w:cs="宋体"/>
          <w:color w:val="000000"/>
          <w:sz w:val="21"/>
          <w:szCs w:val="21"/>
          <w:highlight w:val="none"/>
        </w:rPr>
      </w:pPr>
    </w:p>
    <w:p w14:paraId="2E2A5B73">
      <w:pPr>
        <w:spacing w:line="440" w:lineRule="exact"/>
        <w:rPr>
          <w:rFonts w:hint="eastAsia" w:ascii="宋体" w:hAnsi="宋体" w:eastAsia="宋体" w:cs="宋体"/>
          <w:color w:val="000000"/>
          <w:sz w:val="21"/>
          <w:szCs w:val="21"/>
          <w:highlight w:val="none"/>
        </w:rPr>
      </w:pPr>
    </w:p>
    <w:p w14:paraId="5C851490">
      <w:pPr>
        <w:spacing w:line="440" w:lineRule="exact"/>
        <w:rPr>
          <w:rFonts w:hint="eastAsia" w:ascii="宋体" w:hAnsi="宋体" w:eastAsia="宋体" w:cs="宋体"/>
          <w:color w:val="000000"/>
          <w:sz w:val="21"/>
          <w:szCs w:val="21"/>
          <w:highlight w:val="none"/>
        </w:rPr>
      </w:pPr>
    </w:p>
    <w:p w14:paraId="215C02CF">
      <w:pPr>
        <w:spacing w:line="440" w:lineRule="exact"/>
        <w:rPr>
          <w:rFonts w:hint="eastAsia" w:ascii="宋体" w:hAnsi="宋体" w:eastAsia="宋体" w:cs="宋体"/>
          <w:color w:val="000000"/>
          <w:sz w:val="21"/>
          <w:szCs w:val="21"/>
          <w:highlight w:val="none"/>
        </w:rPr>
      </w:pPr>
    </w:p>
    <w:p w14:paraId="26E68E1F">
      <w:pPr>
        <w:spacing w:line="440" w:lineRule="exact"/>
        <w:rPr>
          <w:rFonts w:hint="eastAsia" w:ascii="宋体" w:hAnsi="宋体" w:eastAsia="宋体" w:cs="宋体"/>
          <w:color w:val="000000"/>
          <w:sz w:val="21"/>
          <w:szCs w:val="21"/>
          <w:highlight w:val="none"/>
        </w:rPr>
      </w:pPr>
    </w:p>
    <w:p w14:paraId="22179B3B">
      <w:pPr>
        <w:spacing w:line="440" w:lineRule="exact"/>
        <w:rPr>
          <w:rFonts w:hint="eastAsia" w:ascii="宋体" w:hAnsi="宋体" w:eastAsia="宋体" w:cs="宋体"/>
          <w:color w:val="000000"/>
          <w:sz w:val="21"/>
          <w:szCs w:val="21"/>
          <w:highlight w:val="none"/>
        </w:rPr>
      </w:pPr>
    </w:p>
    <w:p w14:paraId="7300A46F">
      <w:pPr>
        <w:spacing w:line="440" w:lineRule="exact"/>
        <w:rPr>
          <w:rFonts w:hint="eastAsia" w:ascii="宋体" w:hAnsi="宋体" w:eastAsia="宋体" w:cs="宋体"/>
          <w:color w:val="000000"/>
          <w:sz w:val="21"/>
          <w:szCs w:val="21"/>
          <w:highlight w:val="none"/>
        </w:rPr>
      </w:pPr>
    </w:p>
    <w:p w14:paraId="06F84FC2">
      <w:pPr>
        <w:spacing w:line="440" w:lineRule="exact"/>
        <w:rPr>
          <w:rFonts w:hint="eastAsia" w:ascii="宋体" w:hAnsi="宋体" w:eastAsia="宋体" w:cs="宋体"/>
          <w:color w:val="000000"/>
          <w:sz w:val="21"/>
          <w:szCs w:val="21"/>
          <w:highlight w:val="none"/>
        </w:rPr>
      </w:pPr>
    </w:p>
    <w:p w14:paraId="2B22845A">
      <w:pPr>
        <w:spacing w:line="440" w:lineRule="exact"/>
        <w:rPr>
          <w:rFonts w:hint="eastAsia" w:ascii="宋体" w:hAnsi="宋体" w:eastAsia="宋体" w:cs="宋体"/>
          <w:color w:val="000000"/>
          <w:sz w:val="21"/>
          <w:szCs w:val="21"/>
          <w:highlight w:val="none"/>
        </w:rPr>
        <w:sectPr>
          <w:pgSz w:w="11905" w:h="16838"/>
          <w:pgMar w:top="1134" w:right="1134" w:bottom="1134" w:left="1134" w:header="850" w:footer="992" w:gutter="0"/>
          <w:pgNumType w:fmt="decimal"/>
          <w:cols w:space="0" w:num="1"/>
          <w:titlePg/>
          <w:rtlGutter w:val="0"/>
          <w:docGrid w:linePitch="312" w:charSpace="0"/>
        </w:sectPr>
      </w:pPr>
    </w:p>
    <w:p w14:paraId="633E9825">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947" w:name="_Toc296346728"/>
      <w:bookmarkStart w:id="948" w:name="_Toc296347226"/>
      <w:bookmarkStart w:id="949" w:name="_Toc296503227"/>
      <w:bookmarkStart w:id="950" w:name="_Toc267261698"/>
      <w:bookmarkStart w:id="951" w:name="_Toc296944566"/>
      <w:bookmarkStart w:id="952" w:name="_Toc296891055"/>
      <w:bookmarkStart w:id="953" w:name="_Toc296891267"/>
      <w:r>
        <w:rPr>
          <w:rFonts w:hint="eastAsia" w:ascii="宋体" w:hAnsi="宋体" w:eastAsia="宋体" w:cs="宋体"/>
          <w:color w:val="000000"/>
          <w:sz w:val="21"/>
          <w:szCs w:val="21"/>
          <w:highlight w:val="none"/>
        </w:rPr>
        <w:t>件5：</w:t>
      </w:r>
    </w:p>
    <w:bookmarkEnd w:id="947"/>
    <w:bookmarkEnd w:id="948"/>
    <w:bookmarkEnd w:id="949"/>
    <w:bookmarkEnd w:id="950"/>
    <w:bookmarkEnd w:id="951"/>
    <w:bookmarkEnd w:id="952"/>
    <w:bookmarkEnd w:id="953"/>
    <w:p w14:paraId="7335307D">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1233"/>
        <w:gridCol w:w="675"/>
        <w:gridCol w:w="880"/>
        <w:gridCol w:w="1020"/>
        <w:gridCol w:w="1480"/>
        <w:gridCol w:w="1020"/>
        <w:gridCol w:w="921"/>
      </w:tblGrid>
      <w:tr w14:paraId="1B5AF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noWrap w:val="0"/>
            <w:vAlign w:val="center"/>
          </w:tcPr>
          <w:p w14:paraId="5C0FAC5A">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1418" w:type="dxa"/>
            <w:tcBorders>
              <w:top w:val="single" w:color="auto" w:sz="12" w:space="0"/>
              <w:left w:val="single" w:color="auto" w:sz="6" w:space="0"/>
              <w:bottom w:val="double" w:color="auto" w:sz="6" w:space="0"/>
              <w:right w:val="single" w:color="auto" w:sz="6" w:space="0"/>
            </w:tcBorders>
            <w:noWrap w:val="0"/>
            <w:vAlign w:val="center"/>
          </w:tcPr>
          <w:p w14:paraId="237DF205">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机械或设备名称</w:t>
            </w:r>
          </w:p>
        </w:tc>
        <w:tc>
          <w:tcPr>
            <w:tcW w:w="1233" w:type="dxa"/>
            <w:tcBorders>
              <w:top w:val="single" w:color="auto" w:sz="12" w:space="0"/>
              <w:left w:val="single" w:color="auto" w:sz="6" w:space="0"/>
              <w:bottom w:val="double" w:color="auto" w:sz="6" w:space="0"/>
              <w:right w:val="single" w:color="auto" w:sz="6" w:space="0"/>
            </w:tcBorders>
            <w:noWrap w:val="0"/>
            <w:vAlign w:val="center"/>
          </w:tcPr>
          <w:p w14:paraId="682FB952">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规格型号</w:t>
            </w:r>
          </w:p>
        </w:tc>
        <w:tc>
          <w:tcPr>
            <w:tcW w:w="675" w:type="dxa"/>
            <w:tcBorders>
              <w:top w:val="single" w:color="auto" w:sz="12" w:space="0"/>
              <w:left w:val="single" w:color="auto" w:sz="6" w:space="0"/>
              <w:bottom w:val="double" w:color="auto" w:sz="6" w:space="0"/>
              <w:right w:val="single" w:color="auto" w:sz="6" w:space="0"/>
            </w:tcBorders>
            <w:noWrap w:val="0"/>
            <w:vAlign w:val="center"/>
          </w:tcPr>
          <w:p w14:paraId="02624572">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1A56A786">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7D43F0E8">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7545EDA9">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4B6921A">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7AAC6D4D">
            <w:pPr>
              <w:pStyle w:val="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备注</w:t>
            </w:r>
          </w:p>
        </w:tc>
      </w:tr>
      <w:tr w14:paraId="22291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noWrap w:val="0"/>
            <w:vAlign w:val="center"/>
          </w:tcPr>
          <w:p w14:paraId="2D64DDA7">
            <w:pPr>
              <w:pStyle w:val="2"/>
              <w:keepNext/>
              <w:ind w:left="63" w:right="63"/>
              <w:rPr>
                <w:rFonts w:hint="eastAsia" w:ascii="宋体" w:hAnsi="宋体" w:eastAsia="宋体" w:cs="宋体"/>
                <w:color w:val="000000"/>
                <w:sz w:val="21"/>
                <w:szCs w:val="21"/>
                <w:highlight w:val="none"/>
                <w:lang w:val="en-US" w:eastAsia="zh-CN"/>
              </w:rPr>
            </w:pPr>
          </w:p>
        </w:tc>
        <w:tc>
          <w:tcPr>
            <w:tcW w:w="1418" w:type="dxa"/>
            <w:tcBorders>
              <w:top w:val="double" w:color="auto" w:sz="6" w:space="0"/>
              <w:left w:val="single" w:color="auto" w:sz="6" w:space="0"/>
              <w:bottom w:val="single" w:color="auto" w:sz="6" w:space="0"/>
              <w:right w:val="single" w:color="auto" w:sz="6" w:space="0"/>
            </w:tcBorders>
            <w:noWrap w:val="0"/>
            <w:vAlign w:val="center"/>
          </w:tcPr>
          <w:p w14:paraId="284677F2">
            <w:pPr>
              <w:pStyle w:val="2"/>
              <w:keepNext/>
              <w:ind w:left="63" w:right="63"/>
              <w:rPr>
                <w:rFonts w:hint="eastAsia" w:ascii="宋体" w:hAnsi="宋体" w:eastAsia="宋体" w:cs="宋体"/>
                <w:color w:val="000000"/>
                <w:sz w:val="21"/>
                <w:szCs w:val="21"/>
                <w:highlight w:val="none"/>
                <w:lang w:val="en-US" w:eastAsia="zh-CN"/>
              </w:rPr>
            </w:pPr>
          </w:p>
        </w:tc>
        <w:tc>
          <w:tcPr>
            <w:tcW w:w="1233" w:type="dxa"/>
            <w:tcBorders>
              <w:top w:val="double" w:color="auto" w:sz="6" w:space="0"/>
              <w:left w:val="single" w:color="auto" w:sz="6" w:space="0"/>
              <w:bottom w:val="single" w:color="auto" w:sz="6" w:space="0"/>
              <w:right w:val="single" w:color="auto" w:sz="6" w:space="0"/>
            </w:tcBorders>
            <w:noWrap w:val="0"/>
            <w:vAlign w:val="center"/>
          </w:tcPr>
          <w:p w14:paraId="1B636BEF">
            <w:pPr>
              <w:pStyle w:val="2"/>
              <w:keepNext/>
              <w:ind w:left="63" w:right="63"/>
              <w:rPr>
                <w:rFonts w:hint="eastAsia" w:ascii="宋体" w:hAnsi="宋体" w:eastAsia="宋体" w:cs="宋体"/>
                <w:color w:val="000000"/>
                <w:sz w:val="21"/>
                <w:szCs w:val="21"/>
                <w:highlight w:val="none"/>
                <w:lang w:val="en-US" w:eastAsia="zh-CN"/>
              </w:rPr>
            </w:pPr>
          </w:p>
        </w:tc>
        <w:tc>
          <w:tcPr>
            <w:tcW w:w="675" w:type="dxa"/>
            <w:tcBorders>
              <w:top w:val="double" w:color="auto" w:sz="6" w:space="0"/>
              <w:left w:val="single" w:color="auto" w:sz="6" w:space="0"/>
              <w:bottom w:val="single" w:color="auto" w:sz="6" w:space="0"/>
              <w:right w:val="single" w:color="auto" w:sz="6" w:space="0"/>
            </w:tcBorders>
            <w:noWrap w:val="0"/>
            <w:vAlign w:val="center"/>
          </w:tcPr>
          <w:p w14:paraId="4A86C8BD">
            <w:pPr>
              <w:pStyle w:val="2"/>
              <w:keepNext/>
              <w:ind w:left="63" w:right="63"/>
              <w:rPr>
                <w:rFonts w:hint="eastAsia" w:ascii="宋体" w:hAnsi="宋体" w:eastAsia="宋体" w:cs="宋体"/>
                <w:color w:val="000000"/>
                <w:sz w:val="21"/>
                <w:szCs w:val="21"/>
                <w:highlight w:val="none"/>
                <w:lang w:val="en-US" w:eastAsia="zh-CN"/>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1341C0E6">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FF1D4EC">
            <w:pPr>
              <w:pStyle w:val="2"/>
              <w:keepNext/>
              <w:ind w:left="63" w:right="63"/>
              <w:rPr>
                <w:rFonts w:hint="eastAsia" w:ascii="宋体" w:hAnsi="宋体" w:eastAsia="宋体" w:cs="宋体"/>
                <w:color w:val="000000"/>
                <w:sz w:val="21"/>
                <w:szCs w:val="21"/>
                <w:highlight w:val="none"/>
                <w:lang w:val="en-US" w:eastAsia="zh-CN"/>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44A090B0">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080CD45C">
            <w:pPr>
              <w:pStyle w:val="2"/>
              <w:keepNext/>
              <w:ind w:left="63" w:right="63"/>
              <w:rPr>
                <w:rFonts w:hint="eastAsia" w:ascii="宋体" w:hAnsi="宋体" w:eastAsia="宋体" w:cs="宋体"/>
                <w:color w:val="000000"/>
                <w:sz w:val="21"/>
                <w:szCs w:val="21"/>
                <w:highlight w:val="none"/>
                <w:lang w:val="en-US" w:eastAsia="zh-CN"/>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33E3D549">
            <w:pPr>
              <w:pStyle w:val="2"/>
              <w:keepNext/>
              <w:ind w:left="63" w:right="63"/>
              <w:rPr>
                <w:rFonts w:hint="eastAsia" w:ascii="宋体" w:hAnsi="宋体" w:eastAsia="宋体" w:cs="宋体"/>
                <w:color w:val="000000"/>
                <w:sz w:val="21"/>
                <w:szCs w:val="21"/>
                <w:highlight w:val="none"/>
                <w:lang w:val="en-US" w:eastAsia="zh-CN"/>
              </w:rPr>
            </w:pPr>
          </w:p>
        </w:tc>
      </w:tr>
      <w:tr w14:paraId="61A99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590C4B58">
            <w:pPr>
              <w:pStyle w:val="2"/>
              <w:keepNext/>
              <w:ind w:left="63" w:right="63"/>
              <w:rPr>
                <w:rFonts w:hint="eastAsia" w:ascii="宋体" w:hAnsi="宋体" w:eastAsia="宋体" w:cs="宋体"/>
                <w:color w:val="000000"/>
                <w:sz w:val="21"/>
                <w:szCs w:val="21"/>
                <w:highlight w:val="none"/>
                <w:lang w:val="en-US" w:eastAsia="zh-CN"/>
              </w:rPr>
            </w:pPr>
          </w:p>
        </w:tc>
        <w:tc>
          <w:tcPr>
            <w:tcW w:w="1418" w:type="dxa"/>
            <w:tcBorders>
              <w:top w:val="nil"/>
              <w:left w:val="single" w:color="auto" w:sz="6" w:space="0"/>
              <w:bottom w:val="single" w:color="auto" w:sz="6" w:space="0"/>
              <w:right w:val="single" w:color="auto" w:sz="6" w:space="0"/>
            </w:tcBorders>
            <w:noWrap w:val="0"/>
            <w:vAlign w:val="center"/>
          </w:tcPr>
          <w:p w14:paraId="14C255C2">
            <w:pPr>
              <w:pStyle w:val="2"/>
              <w:keepNext/>
              <w:ind w:left="63" w:right="63"/>
              <w:rPr>
                <w:rFonts w:hint="eastAsia" w:ascii="宋体" w:hAnsi="宋体" w:eastAsia="宋体" w:cs="宋体"/>
                <w:color w:val="000000"/>
                <w:sz w:val="21"/>
                <w:szCs w:val="21"/>
                <w:highlight w:val="none"/>
                <w:lang w:val="en-US" w:eastAsia="zh-CN"/>
              </w:rPr>
            </w:pPr>
          </w:p>
        </w:tc>
        <w:tc>
          <w:tcPr>
            <w:tcW w:w="1233" w:type="dxa"/>
            <w:tcBorders>
              <w:top w:val="nil"/>
              <w:left w:val="single" w:color="auto" w:sz="6" w:space="0"/>
              <w:bottom w:val="single" w:color="auto" w:sz="6" w:space="0"/>
              <w:right w:val="single" w:color="auto" w:sz="6" w:space="0"/>
            </w:tcBorders>
            <w:noWrap w:val="0"/>
            <w:vAlign w:val="center"/>
          </w:tcPr>
          <w:p w14:paraId="1E2EA96B">
            <w:pPr>
              <w:pStyle w:val="2"/>
              <w:keepNext/>
              <w:ind w:left="63" w:right="63"/>
              <w:rPr>
                <w:rFonts w:hint="eastAsia" w:ascii="宋体" w:hAnsi="宋体" w:eastAsia="宋体" w:cs="宋体"/>
                <w:color w:val="000000"/>
                <w:sz w:val="21"/>
                <w:szCs w:val="21"/>
                <w:highlight w:val="none"/>
                <w:lang w:val="en-US" w:eastAsia="zh-CN"/>
              </w:rPr>
            </w:pPr>
          </w:p>
        </w:tc>
        <w:tc>
          <w:tcPr>
            <w:tcW w:w="675" w:type="dxa"/>
            <w:tcBorders>
              <w:top w:val="nil"/>
              <w:left w:val="single" w:color="auto" w:sz="6" w:space="0"/>
              <w:bottom w:val="single" w:color="auto" w:sz="6" w:space="0"/>
              <w:right w:val="single" w:color="auto" w:sz="6" w:space="0"/>
            </w:tcBorders>
            <w:noWrap w:val="0"/>
            <w:vAlign w:val="center"/>
          </w:tcPr>
          <w:p w14:paraId="4A346420">
            <w:pPr>
              <w:pStyle w:val="2"/>
              <w:keepNext/>
              <w:ind w:left="63" w:right="63"/>
              <w:rPr>
                <w:rFonts w:hint="eastAsia" w:ascii="宋体" w:hAnsi="宋体" w:eastAsia="宋体" w:cs="宋体"/>
                <w:color w:val="000000"/>
                <w:sz w:val="21"/>
                <w:szCs w:val="21"/>
                <w:highlight w:val="none"/>
                <w:lang w:val="en-US" w:eastAsia="zh-CN"/>
              </w:rPr>
            </w:pPr>
          </w:p>
        </w:tc>
        <w:tc>
          <w:tcPr>
            <w:tcW w:w="880" w:type="dxa"/>
            <w:tcBorders>
              <w:top w:val="nil"/>
              <w:left w:val="single" w:color="auto" w:sz="6" w:space="0"/>
              <w:bottom w:val="single" w:color="auto" w:sz="6" w:space="0"/>
              <w:right w:val="single" w:color="auto" w:sz="6" w:space="0"/>
            </w:tcBorders>
            <w:noWrap w:val="0"/>
            <w:vAlign w:val="center"/>
          </w:tcPr>
          <w:p w14:paraId="3044900B">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6F7F7778">
            <w:pPr>
              <w:pStyle w:val="2"/>
              <w:keepNext/>
              <w:ind w:left="63" w:right="63"/>
              <w:rPr>
                <w:rFonts w:hint="eastAsia" w:ascii="宋体" w:hAnsi="宋体" w:eastAsia="宋体" w:cs="宋体"/>
                <w:color w:val="000000"/>
                <w:sz w:val="21"/>
                <w:szCs w:val="21"/>
                <w:highlight w:val="none"/>
                <w:lang w:val="en-US" w:eastAsia="zh-CN"/>
              </w:rPr>
            </w:pPr>
          </w:p>
        </w:tc>
        <w:tc>
          <w:tcPr>
            <w:tcW w:w="1480" w:type="dxa"/>
            <w:tcBorders>
              <w:top w:val="nil"/>
              <w:left w:val="single" w:color="auto" w:sz="6" w:space="0"/>
              <w:bottom w:val="single" w:color="auto" w:sz="6" w:space="0"/>
              <w:right w:val="single" w:color="auto" w:sz="6" w:space="0"/>
            </w:tcBorders>
            <w:noWrap w:val="0"/>
            <w:vAlign w:val="center"/>
          </w:tcPr>
          <w:p w14:paraId="665D177C">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0B8BA485">
            <w:pPr>
              <w:pStyle w:val="2"/>
              <w:keepNext/>
              <w:ind w:left="63" w:right="63"/>
              <w:rPr>
                <w:rFonts w:hint="eastAsia" w:ascii="宋体" w:hAnsi="宋体" w:eastAsia="宋体" w:cs="宋体"/>
                <w:color w:val="000000"/>
                <w:sz w:val="21"/>
                <w:szCs w:val="21"/>
                <w:highlight w:val="none"/>
                <w:lang w:val="en-US" w:eastAsia="zh-CN"/>
              </w:rPr>
            </w:pPr>
          </w:p>
        </w:tc>
        <w:tc>
          <w:tcPr>
            <w:tcW w:w="921" w:type="dxa"/>
            <w:tcBorders>
              <w:top w:val="nil"/>
              <w:left w:val="single" w:color="auto" w:sz="6" w:space="0"/>
              <w:bottom w:val="single" w:color="auto" w:sz="6" w:space="0"/>
              <w:right w:val="single" w:color="auto" w:sz="12" w:space="0"/>
            </w:tcBorders>
            <w:noWrap w:val="0"/>
            <w:vAlign w:val="center"/>
          </w:tcPr>
          <w:p w14:paraId="5AA450C1">
            <w:pPr>
              <w:pStyle w:val="2"/>
              <w:keepNext/>
              <w:ind w:left="63" w:right="63"/>
              <w:rPr>
                <w:rFonts w:hint="eastAsia" w:ascii="宋体" w:hAnsi="宋体" w:eastAsia="宋体" w:cs="宋体"/>
                <w:color w:val="000000"/>
                <w:sz w:val="21"/>
                <w:szCs w:val="21"/>
                <w:highlight w:val="none"/>
                <w:lang w:val="en-US" w:eastAsia="zh-CN"/>
              </w:rPr>
            </w:pPr>
          </w:p>
        </w:tc>
      </w:tr>
      <w:tr w14:paraId="7AB4E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42DF70D">
            <w:pPr>
              <w:pStyle w:val="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728E45D">
            <w:pPr>
              <w:pStyle w:val="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12135404">
            <w:pPr>
              <w:pStyle w:val="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1E7CCFE0">
            <w:pPr>
              <w:pStyle w:val="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01D6F35">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F56F59B">
            <w:pPr>
              <w:pStyle w:val="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C00C6F9">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B2B0BC1">
            <w:pPr>
              <w:pStyle w:val="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D76619B">
            <w:pPr>
              <w:pStyle w:val="2"/>
              <w:keepNext/>
              <w:ind w:left="63" w:right="63"/>
              <w:rPr>
                <w:rFonts w:hint="eastAsia" w:ascii="宋体" w:hAnsi="宋体" w:eastAsia="宋体" w:cs="宋体"/>
                <w:color w:val="000000"/>
                <w:sz w:val="21"/>
                <w:szCs w:val="21"/>
                <w:highlight w:val="none"/>
                <w:lang w:val="en-US" w:eastAsia="zh-CN"/>
              </w:rPr>
            </w:pPr>
          </w:p>
        </w:tc>
      </w:tr>
      <w:tr w14:paraId="7C123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330357CA">
            <w:pPr>
              <w:pStyle w:val="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E5E39C7">
            <w:pPr>
              <w:pStyle w:val="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1E2C5628">
            <w:pPr>
              <w:pStyle w:val="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77B8A70C">
            <w:pPr>
              <w:pStyle w:val="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475864E">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496E2E9">
            <w:pPr>
              <w:pStyle w:val="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D332B58">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9954375">
            <w:pPr>
              <w:pStyle w:val="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759AC74">
            <w:pPr>
              <w:pStyle w:val="2"/>
              <w:keepNext/>
              <w:ind w:left="63" w:right="63"/>
              <w:rPr>
                <w:rFonts w:hint="eastAsia" w:ascii="宋体" w:hAnsi="宋体" w:eastAsia="宋体" w:cs="宋体"/>
                <w:color w:val="000000"/>
                <w:sz w:val="21"/>
                <w:szCs w:val="21"/>
                <w:highlight w:val="none"/>
                <w:lang w:val="en-US" w:eastAsia="zh-CN"/>
              </w:rPr>
            </w:pPr>
          </w:p>
        </w:tc>
      </w:tr>
      <w:tr w14:paraId="6B599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9FAE62A">
            <w:pPr>
              <w:pStyle w:val="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186C363">
            <w:pPr>
              <w:pStyle w:val="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6D8B6982">
            <w:pPr>
              <w:pStyle w:val="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970EE90">
            <w:pPr>
              <w:pStyle w:val="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E8CC4E7">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8EABB9">
            <w:pPr>
              <w:pStyle w:val="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B7F4C4">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6465D9">
            <w:pPr>
              <w:pStyle w:val="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BB3B6C5">
            <w:pPr>
              <w:pStyle w:val="2"/>
              <w:keepNext/>
              <w:ind w:left="63" w:right="63"/>
              <w:rPr>
                <w:rFonts w:hint="eastAsia" w:ascii="宋体" w:hAnsi="宋体" w:eastAsia="宋体" w:cs="宋体"/>
                <w:color w:val="000000"/>
                <w:sz w:val="21"/>
                <w:szCs w:val="21"/>
                <w:highlight w:val="none"/>
                <w:lang w:val="en-US" w:eastAsia="zh-CN"/>
              </w:rPr>
            </w:pPr>
          </w:p>
        </w:tc>
      </w:tr>
      <w:tr w14:paraId="12750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6283F92">
            <w:pPr>
              <w:pStyle w:val="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E7C55EF">
            <w:pPr>
              <w:pStyle w:val="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AAD3399">
            <w:pPr>
              <w:pStyle w:val="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6948FD3D">
            <w:pPr>
              <w:pStyle w:val="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F5DAF78">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FD0BB64">
            <w:pPr>
              <w:pStyle w:val="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AE53AA">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7032C7B">
            <w:pPr>
              <w:pStyle w:val="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F7B46C8">
            <w:pPr>
              <w:pStyle w:val="2"/>
              <w:keepNext/>
              <w:ind w:left="63" w:right="63"/>
              <w:rPr>
                <w:rFonts w:hint="eastAsia" w:ascii="宋体" w:hAnsi="宋体" w:eastAsia="宋体" w:cs="宋体"/>
                <w:color w:val="000000"/>
                <w:sz w:val="21"/>
                <w:szCs w:val="21"/>
                <w:highlight w:val="none"/>
                <w:lang w:val="en-US" w:eastAsia="zh-CN"/>
              </w:rPr>
            </w:pPr>
          </w:p>
        </w:tc>
      </w:tr>
      <w:tr w14:paraId="5CD2F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D9699F2">
            <w:pPr>
              <w:pStyle w:val="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8228824">
            <w:pPr>
              <w:pStyle w:val="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252D816">
            <w:pPr>
              <w:pStyle w:val="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0083727F">
            <w:pPr>
              <w:pStyle w:val="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B8C02DB">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8E7A3EA">
            <w:pPr>
              <w:pStyle w:val="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EC614C6">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1810098">
            <w:pPr>
              <w:pStyle w:val="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537E05">
            <w:pPr>
              <w:pStyle w:val="2"/>
              <w:keepNext/>
              <w:ind w:left="63" w:right="63"/>
              <w:rPr>
                <w:rFonts w:hint="eastAsia" w:ascii="宋体" w:hAnsi="宋体" w:eastAsia="宋体" w:cs="宋体"/>
                <w:color w:val="000000"/>
                <w:sz w:val="21"/>
                <w:szCs w:val="21"/>
                <w:highlight w:val="none"/>
                <w:lang w:val="en-US" w:eastAsia="zh-CN"/>
              </w:rPr>
            </w:pPr>
          </w:p>
        </w:tc>
      </w:tr>
      <w:tr w14:paraId="37601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C75552F">
            <w:pPr>
              <w:pStyle w:val="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6487C4">
            <w:pPr>
              <w:pStyle w:val="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7AE0697C">
            <w:pPr>
              <w:pStyle w:val="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734F65C2">
            <w:pPr>
              <w:pStyle w:val="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AA13E4F">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C04353F">
            <w:pPr>
              <w:pStyle w:val="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2814535">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1DFC457">
            <w:pPr>
              <w:pStyle w:val="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D4D5183">
            <w:pPr>
              <w:pStyle w:val="2"/>
              <w:keepNext/>
              <w:ind w:left="63" w:right="63"/>
              <w:rPr>
                <w:rFonts w:hint="eastAsia" w:ascii="宋体" w:hAnsi="宋体" w:eastAsia="宋体" w:cs="宋体"/>
                <w:color w:val="000000"/>
                <w:sz w:val="21"/>
                <w:szCs w:val="21"/>
                <w:highlight w:val="none"/>
                <w:lang w:val="en-US" w:eastAsia="zh-CN"/>
              </w:rPr>
            </w:pPr>
          </w:p>
        </w:tc>
      </w:tr>
      <w:tr w14:paraId="4B921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98570F8">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38A9521">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DF4697B">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6ABBC55D">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CD2BC20">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54C9342">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503B300">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24DAF64">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E30047F">
            <w:pPr>
              <w:rPr>
                <w:rFonts w:hint="eastAsia" w:ascii="宋体" w:hAnsi="宋体" w:eastAsia="宋体" w:cs="宋体"/>
                <w:color w:val="000000"/>
                <w:sz w:val="21"/>
                <w:szCs w:val="21"/>
                <w:highlight w:val="none"/>
              </w:rPr>
            </w:pPr>
          </w:p>
        </w:tc>
      </w:tr>
      <w:tr w14:paraId="5EF51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CEC3549">
            <w:pPr>
              <w:pStyle w:val="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DFEB7D9">
            <w:pPr>
              <w:pStyle w:val="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44515AE0">
            <w:pPr>
              <w:pStyle w:val="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94C382C">
            <w:pPr>
              <w:pStyle w:val="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904C500">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086A22D">
            <w:pPr>
              <w:pStyle w:val="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B257767">
            <w:pPr>
              <w:pStyle w:val="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0E1374A">
            <w:pPr>
              <w:pStyle w:val="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49837A10">
            <w:pPr>
              <w:pStyle w:val="2"/>
              <w:keepNext/>
              <w:ind w:left="63" w:right="63"/>
              <w:rPr>
                <w:rFonts w:hint="eastAsia" w:ascii="宋体" w:hAnsi="宋体" w:eastAsia="宋体" w:cs="宋体"/>
                <w:color w:val="000000"/>
                <w:sz w:val="21"/>
                <w:szCs w:val="21"/>
                <w:highlight w:val="none"/>
                <w:lang w:val="en-US" w:eastAsia="zh-CN"/>
              </w:rPr>
            </w:pPr>
          </w:p>
        </w:tc>
      </w:tr>
      <w:tr w14:paraId="5AEC1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068D383">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F61DB16">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209A318">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BA7D9BA">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830F8EE">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A2EB5DC">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FAFB73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910ED81">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0BD6FDB">
            <w:pPr>
              <w:rPr>
                <w:rFonts w:hint="eastAsia" w:ascii="宋体" w:hAnsi="宋体" w:eastAsia="宋体" w:cs="宋体"/>
                <w:color w:val="000000"/>
                <w:sz w:val="21"/>
                <w:szCs w:val="21"/>
                <w:highlight w:val="none"/>
              </w:rPr>
            </w:pPr>
          </w:p>
        </w:tc>
      </w:tr>
      <w:tr w14:paraId="7F654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0C0B682">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2238407">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6092589D">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97F12B3">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2622FF1">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6F49CB6">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C5DD2F">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0F672B">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E0AC0A2">
            <w:pPr>
              <w:rPr>
                <w:rFonts w:hint="eastAsia" w:ascii="宋体" w:hAnsi="宋体" w:eastAsia="宋体" w:cs="宋体"/>
                <w:color w:val="000000"/>
                <w:sz w:val="21"/>
                <w:szCs w:val="21"/>
                <w:highlight w:val="none"/>
              </w:rPr>
            </w:pPr>
          </w:p>
        </w:tc>
      </w:tr>
      <w:tr w14:paraId="1ED5B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2162784D">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0D8A380">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329E5C3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25B5AADB">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D6C67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60A9E3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B251CA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20DF257">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0326D75">
            <w:pPr>
              <w:rPr>
                <w:rFonts w:hint="eastAsia" w:ascii="宋体" w:hAnsi="宋体" w:eastAsia="宋体" w:cs="宋体"/>
                <w:color w:val="000000"/>
                <w:sz w:val="21"/>
                <w:szCs w:val="21"/>
                <w:highlight w:val="none"/>
              </w:rPr>
            </w:pPr>
          </w:p>
        </w:tc>
      </w:tr>
      <w:tr w14:paraId="37C69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CA30D1A">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99F59A5">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17BF1B6C">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524250BF">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618F37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C1AFCD7">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1F3BFE7">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0CF8A7">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5702E9B">
            <w:pPr>
              <w:rPr>
                <w:rFonts w:hint="eastAsia" w:ascii="宋体" w:hAnsi="宋体" w:eastAsia="宋体" w:cs="宋体"/>
                <w:color w:val="000000"/>
                <w:sz w:val="21"/>
                <w:szCs w:val="21"/>
                <w:highlight w:val="none"/>
              </w:rPr>
            </w:pPr>
          </w:p>
        </w:tc>
      </w:tr>
      <w:tr w14:paraId="1C6F7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02CF866">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68526E6">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3E4A028">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63A7245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9995A9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D68DFA8">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2C232D6">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5C936D0">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412F07F">
            <w:pPr>
              <w:rPr>
                <w:rFonts w:hint="eastAsia" w:ascii="宋体" w:hAnsi="宋体" w:eastAsia="宋体" w:cs="宋体"/>
                <w:color w:val="000000"/>
                <w:sz w:val="21"/>
                <w:szCs w:val="21"/>
                <w:highlight w:val="none"/>
              </w:rPr>
            </w:pPr>
          </w:p>
        </w:tc>
      </w:tr>
      <w:tr w14:paraId="2821A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2C87607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96F660">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A19709B">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6210DDCD">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D72260">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BABE7E4">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58FC0F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7D967AB">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74D69E">
            <w:pPr>
              <w:rPr>
                <w:rFonts w:hint="eastAsia" w:ascii="宋体" w:hAnsi="宋体" w:eastAsia="宋体" w:cs="宋体"/>
                <w:color w:val="000000"/>
                <w:sz w:val="21"/>
                <w:szCs w:val="21"/>
                <w:highlight w:val="none"/>
              </w:rPr>
            </w:pPr>
          </w:p>
        </w:tc>
      </w:tr>
      <w:tr w14:paraId="78BDB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85D5467">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A6827AF">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143031C0">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2B4ABC82">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B524EC2">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A6BE51">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2C754D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27A24DE">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0E04C7B">
            <w:pPr>
              <w:rPr>
                <w:rFonts w:hint="eastAsia" w:ascii="宋体" w:hAnsi="宋体" w:eastAsia="宋体" w:cs="宋体"/>
                <w:color w:val="000000"/>
                <w:sz w:val="21"/>
                <w:szCs w:val="21"/>
                <w:highlight w:val="none"/>
              </w:rPr>
            </w:pPr>
          </w:p>
        </w:tc>
      </w:tr>
      <w:tr w14:paraId="67A57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22C02C7">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5810F91">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18523449">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9FFB240">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EABADC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D8F4F76">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193440">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46A6B1">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045929B">
            <w:pPr>
              <w:rPr>
                <w:rFonts w:hint="eastAsia" w:ascii="宋体" w:hAnsi="宋体" w:eastAsia="宋体" w:cs="宋体"/>
                <w:color w:val="000000"/>
                <w:sz w:val="21"/>
                <w:szCs w:val="21"/>
                <w:highlight w:val="none"/>
              </w:rPr>
            </w:pPr>
          </w:p>
        </w:tc>
      </w:tr>
      <w:tr w14:paraId="4A280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6BD0C27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4676A275">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12" w:space="0"/>
              <w:right w:val="single" w:color="auto" w:sz="6" w:space="0"/>
            </w:tcBorders>
            <w:noWrap w:val="0"/>
            <w:vAlign w:val="top"/>
          </w:tcPr>
          <w:p w14:paraId="12FAE513">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12" w:space="0"/>
              <w:right w:val="single" w:color="auto" w:sz="6" w:space="0"/>
            </w:tcBorders>
            <w:noWrap w:val="0"/>
            <w:vAlign w:val="top"/>
          </w:tcPr>
          <w:p w14:paraId="0373BE05">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7F2F7D6">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E15ADCB">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1590D1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5DA4999B">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48B66FC9">
            <w:pPr>
              <w:rPr>
                <w:rFonts w:hint="eastAsia" w:ascii="宋体" w:hAnsi="宋体" w:eastAsia="宋体" w:cs="宋体"/>
                <w:color w:val="000000"/>
                <w:sz w:val="21"/>
                <w:szCs w:val="21"/>
                <w:highlight w:val="none"/>
              </w:rPr>
            </w:pPr>
          </w:p>
        </w:tc>
      </w:tr>
    </w:tbl>
    <w:p w14:paraId="59906F3F">
      <w:pPr>
        <w:pStyle w:val="72"/>
        <w:rPr>
          <w:rFonts w:hint="eastAsia"/>
        </w:rPr>
        <w:sectPr>
          <w:pgSz w:w="11905" w:h="16838"/>
          <w:pgMar w:top="1134" w:right="1134" w:bottom="1134" w:left="1134" w:header="850" w:footer="992" w:gutter="0"/>
          <w:pgNumType w:fmt="decimal"/>
          <w:cols w:space="0" w:num="1"/>
          <w:titlePg/>
          <w:rtlGutter w:val="0"/>
          <w:docGrid w:linePitch="312" w:charSpace="0"/>
        </w:sectPr>
      </w:pPr>
    </w:p>
    <w:p w14:paraId="47CE58FA">
      <w:pPr>
        <w:spacing w:before="120" w:beforeLines="50" w:after="120" w:afterLines="50" w:line="440" w:lineRule="exact"/>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附件</w:t>
      </w:r>
      <w:r>
        <w:rPr>
          <w:rFonts w:hint="eastAsia" w:ascii="宋体" w:hAnsi="宋体" w:cs="宋体"/>
          <w:color w:val="000000"/>
          <w:sz w:val="21"/>
          <w:szCs w:val="21"/>
          <w:highlight w:val="none"/>
          <w:lang w:val="en-US" w:eastAsia="zh-CN"/>
        </w:rPr>
        <w:t>13</w:t>
      </w:r>
    </w:p>
    <w:p w14:paraId="68D3F3F6">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13-1：暂定材料价表</w:t>
      </w:r>
    </w:p>
    <w:tbl>
      <w:tblPr>
        <w:tblStyle w:val="60"/>
        <w:tblW w:w="9160" w:type="dxa"/>
        <w:jc w:val="center"/>
        <w:tblLayout w:type="fixed"/>
        <w:tblCellMar>
          <w:top w:w="0" w:type="dxa"/>
          <w:left w:w="15" w:type="dxa"/>
          <w:bottom w:w="0" w:type="dxa"/>
          <w:right w:w="15" w:type="dxa"/>
        </w:tblCellMar>
      </w:tblPr>
      <w:tblGrid>
        <w:gridCol w:w="627"/>
        <w:gridCol w:w="2876"/>
        <w:gridCol w:w="906"/>
        <w:gridCol w:w="1188"/>
        <w:gridCol w:w="1187"/>
        <w:gridCol w:w="1188"/>
        <w:gridCol w:w="1188"/>
      </w:tblGrid>
      <w:tr w14:paraId="091FEEC5">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0DF718D">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2618654A">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材料名称</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872911F">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3DACAD3">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C0309C3">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BECD572">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99CDC72">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备注</w:t>
            </w:r>
          </w:p>
        </w:tc>
      </w:tr>
      <w:tr w14:paraId="77FA4605">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4BE4430">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68C06C4">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FD047A3">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AD04218">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F81C4D8">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54DD9AA">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DFBEB0B">
            <w:pPr>
              <w:keepNext w:val="0"/>
              <w:keepLines w:val="0"/>
              <w:widowControl/>
              <w:suppressLineNumbers w:val="0"/>
              <w:jc w:val="center"/>
              <w:textAlignment w:val="center"/>
              <w:rPr>
                <w:rFonts w:hint="eastAsia" w:ascii="宋体" w:hAnsi="宋体" w:eastAsia="宋体" w:cs="宋体"/>
                <w:sz w:val="21"/>
                <w:szCs w:val="21"/>
                <w:highlight w:val="none"/>
              </w:rPr>
            </w:pPr>
          </w:p>
        </w:tc>
      </w:tr>
      <w:tr w14:paraId="1DA7553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E0D623B">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484286B">
            <w:pPr>
              <w:keepNext w:val="0"/>
              <w:keepLines w:val="0"/>
              <w:widowControl/>
              <w:suppressLineNumbers w:val="0"/>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96B95F3">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8DB23EF">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7F0B1B0">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3449779">
            <w:pPr>
              <w:keepNext w:val="0"/>
              <w:keepLines w:val="0"/>
              <w:widowControl/>
              <w:suppressLineNumbers w:val="0"/>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A65B73A">
            <w:pPr>
              <w:keepNext w:val="0"/>
              <w:keepLines w:val="0"/>
              <w:widowControl/>
              <w:suppressLineNumbers w:val="0"/>
              <w:jc w:val="center"/>
              <w:textAlignment w:val="center"/>
              <w:rPr>
                <w:rFonts w:hint="eastAsia" w:ascii="宋体" w:hAnsi="宋体" w:eastAsia="宋体" w:cs="宋体"/>
                <w:sz w:val="21"/>
                <w:szCs w:val="21"/>
                <w:highlight w:val="none"/>
              </w:rPr>
            </w:pPr>
          </w:p>
        </w:tc>
      </w:tr>
      <w:tr w14:paraId="48DDD2EA">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1A49A26">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B6F51FE">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3F042D7">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A6DB3B2">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E5F435F">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E044DA2">
            <w:pPr>
              <w:widowControl/>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6D75E20">
            <w:pPr>
              <w:widowControl/>
              <w:jc w:val="center"/>
              <w:textAlignment w:val="center"/>
              <w:rPr>
                <w:rFonts w:hint="eastAsia" w:ascii="宋体" w:hAnsi="宋体" w:eastAsia="宋体" w:cs="宋体"/>
                <w:sz w:val="21"/>
                <w:szCs w:val="21"/>
                <w:highlight w:val="none"/>
              </w:rPr>
            </w:pPr>
          </w:p>
        </w:tc>
      </w:tr>
      <w:tr w14:paraId="0172CD3F">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DB92BB1">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ABFF0B4">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3B49893">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D0278AF">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E79EB7F">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22C5082">
            <w:pPr>
              <w:widowControl/>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6189434">
            <w:pPr>
              <w:widowControl/>
              <w:jc w:val="center"/>
              <w:textAlignment w:val="center"/>
              <w:rPr>
                <w:rFonts w:hint="eastAsia" w:ascii="宋体" w:hAnsi="宋体" w:eastAsia="宋体" w:cs="宋体"/>
                <w:sz w:val="21"/>
                <w:szCs w:val="21"/>
                <w:highlight w:val="none"/>
              </w:rPr>
            </w:pPr>
          </w:p>
        </w:tc>
      </w:tr>
      <w:tr w14:paraId="7A3B1022">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42DE4F6">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4207D61">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2CFA2F4">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D915E71">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CC72669">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8A1B7A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723D547">
            <w:pPr>
              <w:widowControl/>
              <w:jc w:val="center"/>
              <w:textAlignment w:val="center"/>
              <w:rPr>
                <w:rFonts w:hint="eastAsia" w:ascii="宋体" w:hAnsi="宋体" w:eastAsia="宋体" w:cs="宋体"/>
                <w:sz w:val="21"/>
                <w:szCs w:val="21"/>
                <w:highlight w:val="none"/>
              </w:rPr>
            </w:pPr>
          </w:p>
        </w:tc>
      </w:tr>
      <w:tr w14:paraId="549B9BE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8D79EAC">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43DF2DF">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BAC9184">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AFC2E17">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D13049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82BD3E5">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D812917">
            <w:pPr>
              <w:widowControl/>
              <w:jc w:val="center"/>
              <w:textAlignment w:val="center"/>
              <w:rPr>
                <w:rFonts w:hint="eastAsia" w:ascii="宋体" w:hAnsi="宋体" w:eastAsia="宋体" w:cs="宋体"/>
                <w:sz w:val="21"/>
                <w:szCs w:val="21"/>
                <w:highlight w:val="none"/>
              </w:rPr>
            </w:pPr>
          </w:p>
        </w:tc>
      </w:tr>
      <w:tr w14:paraId="15AB9BD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9AA2DAD">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2331CEBB">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3CCAC55">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619DEB0">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B378EAA">
            <w:pPr>
              <w:jc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92E96BE">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2E5A15F">
            <w:pPr>
              <w:jc w:val="center"/>
              <w:rPr>
                <w:rFonts w:hint="eastAsia" w:ascii="宋体" w:hAnsi="宋体" w:eastAsia="宋体" w:cs="宋体"/>
                <w:sz w:val="21"/>
                <w:szCs w:val="21"/>
                <w:highlight w:val="none"/>
              </w:rPr>
            </w:pPr>
          </w:p>
        </w:tc>
      </w:tr>
      <w:tr w14:paraId="7EF5A1C9">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3AD62F3">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4CDEAC8">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7E9A5D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E5E5BFA">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F4DCC72">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32044B7">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4AFABE1">
            <w:pPr>
              <w:jc w:val="center"/>
              <w:rPr>
                <w:rFonts w:hint="eastAsia" w:ascii="宋体" w:hAnsi="宋体" w:eastAsia="宋体" w:cs="宋体"/>
                <w:sz w:val="21"/>
                <w:szCs w:val="21"/>
                <w:highlight w:val="none"/>
              </w:rPr>
            </w:pPr>
          </w:p>
        </w:tc>
      </w:tr>
      <w:tr w14:paraId="78A65E9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887DFC5">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F087887">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1795CF9">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A3F3CA7">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53DC573">
            <w:pP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E5A1B56">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D53AACF">
            <w:pPr>
              <w:jc w:val="center"/>
              <w:rPr>
                <w:rFonts w:hint="eastAsia" w:ascii="宋体" w:hAnsi="宋体" w:eastAsia="宋体" w:cs="宋体"/>
                <w:sz w:val="21"/>
                <w:szCs w:val="21"/>
                <w:highlight w:val="none"/>
              </w:rPr>
            </w:pPr>
          </w:p>
        </w:tc>
      </w:tr>
      <w:tr w14:paraId="3622E61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69ABF6B">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7777E9C">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A82550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77BC73D">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C039F3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A3B0922">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E88B0CC">
            <w:pPr>
              <w:widowControl/>
              <w:jc w:val="center"/>
              <w:textAlignment w:val="center"/>
              <w:rPr>
                <w:rFonts w:hint="eastAsia" w:ascii="宋体" w:hAnsi="宋体" w:eastAsia="宋体" w:cs="宋体"/>
                <w:sz w:val="21"/>
                <w:szCs w:val="21"/>
                <w:highlight w:val="none"/>
              </w:rPr>
            </w:pPr>
          </w:p>
        </w:tc>
      </w:tr>
      <w:tr w14:paraId="78B9A443">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830AF73">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D36CF69">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4E740A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F299771">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8D9E607">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25A5D3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E2BBC15">
            <w:pPr>
              <w:widowControl/>
              <w:jc w:val="center"/>
              <w:textAlignment w:val="center"/>
              <w:rPr>
                <w:rFonts w:hint="eastAsia" w:ascii="宋体" w:hAnsi="宋体" w:eastAsia="宋体" w:cs="宋体"/>
                <w:sz w:val="21"/>
                <w:szCs w:val="21"/>
                <w:highlight w:val="none"/>
              </w:rPr>
            </w:pPr>
          </w:p>
        </w:tc>
      </w:tr>
      <w:tr w14:paraId="6EA094B5">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5F9C288">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BAB0C65">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28C9E62">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051D1A7">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1E66A0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CE50734">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C1226D1">
            <w:pPr>
              <w:widowControl/>
              <w:jc w:val="center"/>
              <w:textAlignment w:val="center"/>
              <w:rPr>
                <w:rFonts w:hint="eastAsia" w:ascii="宋体" w:hAnsi="宋体" w:eastAsia="宋体" w:cs="宋体"/>
                <w:sz w:val="21"/>
                <w:szCs w:val="21"/>
                <w:highlight w:val="none"/>
              </w:rPr>
            </w:pPr>
          </w:p>
        </w:tc>
      </w:tr>
      <w:tr w14:paraId="26CE174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F1C090F">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4063E06">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89888AB">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55FFA8D">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9D274D1">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DB59B0">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C15D7EA">
            <w:pPr>
              <w:widowControl/>
              <w:jc w:val="center"/>
              <w:textAlignment w:val="center"/>
              <w:rPr>
                <w:rFonts w:hint="eastAsia" w:ascii="宋体" w:hAnsi="宋体" w:eastAsia="宋体" w:cs="宋体"/>
                <w:color w:val="000000"/>
                <w:kern w:val="0"/>
                <w:sz w:val="21"/>
                <w:szCs w:val="21"/>
                <w:highlight w:val="none"/>
                <w:lang w:bidi="ar"/>
              </w:rPr>
            </w:pPr>
          </w:p>
        </w:tc>
      </w:tr>
      <w:tr w14:paraId="22B872E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4DDA0F9">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20AAFF5B">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8A3A79F">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8A6CD67">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FF1026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B3247D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5F6CF59">
            <w:pPr>
              <w:widowControl/>
              <w:jc w:val="center"/>
              <w:textAlignment w:val="center"/>
              <w:rPr>
                <w:rFonts w:hint="eastAsia" w:ascii="宋体" w:hAnsi="宋体" w:eastAsia="宋体" w:cs="宋体"/>
                <w:color w:val="000000"/>
                <w:kern w:val="0"/>
                <w:sz w:val="21"/>
                <w:szCs w:val="21"/>
                <w:highlight w:val="none"/>
                <w:lang w:bidi="ar"/>
              </w:rPr>
            </w:pPr>
          </w:p>
        </w:tc>
      </w:tr>
      <w:tr w14:paraId="2588C93A">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088A0DE">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23AD380C">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4E5BF1D">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DD86D8D">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1FB8F0C">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E3E5217">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6249AB1">
            <w:pPr>
              <w:widowControl/>
              <w:jc w:val="center"/>
              <w:textAlignment w:val="center"/>
              <w:rPr>
                <w:rFonts w:hint="eastAsia" w:ascii="宋体" w:hAnsi="宋体" w:eastAsia="宋体" w:cs="宋体"/>
                <w:color w:val="000000"/>
                <w:kern w:val="0"/>
                <w:sz w:val="21"/>
                <w:szCs w:val="21"/>
                <w:highlight w:val="none"/>
                <w:lang w:bidi="ar"/>
              </w:rPr>
            </w:pPr>
          </w:p>
        </w:tc>
      </w:tr>
      <w:tr w14:paraId="1DBCC1F9">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AC9930C">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2B7E9BA1">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54FCF0D">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2A0D6DD">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7DEFC39">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56086A7">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AFB7B0D">
            <w:pPr>
              <w:widowControl/>
              <w:jc w:val="center"/>
              <w:textAlignment w:val="center"/>
              <w:rPr>
                <w:rFonts w:hint="eastAsia" w:ascii="宋体" w:hAnsi="宋体" w:eastAsia="宋体" w:cs="宋体"/>
                <w:color w:val="000000"/>
                <w:kern w:val="0"/>
                <w:sz w:val="21"/>
                <w:szCs w:val="21"/>
                <w:highlight w:val="none"/>
                <w:lang w:bidi="ar"/>
              </w:rPr>
            </w:pPr>
          </w:p>
        </w:tc>
      </w:tr>
      <w:tr w14:paraId="2563FA15">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8BE4DFD">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58FC39CD">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D1B4C6E">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4B4ADD9">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AADC052">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F8CA5E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0ACF2AD">
            <w:pPr>
              <w:widowControl/>
              <w:jc w:val="center"/>
              <w:textAlignment w:val="center"/>
              <w:rPr>
                <w:rFonts w:hint="eastAsia" w:ascii="宋体" w:hAnsi="宋体" w:eastAsia="宋体" w:cs="宋体"/>
                <w:color w:val="000000"/>
                <w:kern w:val="0"/>
                <w:sz w:val="21"/>
                <w:szCs w:val="21"/>
                <w:highlight w:val="none"/>
                <w:lang w:bidi="ar"/>
              </w:rPr>
            </w:pPr>
          </w:p>
        </w:tc>
      </w:tr>
      <w:tr w14:paraId="7B303D5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1770CB9">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50C494C4">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4925D09">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3C3301D">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5DDFF94">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281A840">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95B132C">
            <w:pPr>
              <w:widowControl/>
              <w:jc w:val="center"/>
              <w:textAlignment w:val="center"/>
              <w:rPr>
                <w:rFonts w:hint="eastAsia" w:ascii="宋体" w:hAnsi="宋体" w:eastAsia="宋体" w:cs="宋体"/>
                <w:color w:val="000000"/>
                <w:kern w:val="0"/>
                <w:sz w:val="21"/>
                <w:szCs w:val="21"/>
                <w:highlight w:val="none"/>
                <w:lang w:bidi="ar"/>
              </w:rPr>
            </w:pPr>
          </w:p>
        </w:tc>
      </w:tr>
    </w:tbl>
    <w:p w14:paraId="6ECB5245">
      <w:pPr>
        <w:pageBreakBefore w:val="0"/>
        <w:kinsoku/>
        <w:wordWrap/>
        <w:overflowPunct/>
        <w:topLinePunct w:val="0"/>
        <w:bidi w:val="0"/>
        <w:adjustRightInd w:val="0"/>
        <w:snapToGrid/>
        <w:spacing w:line="360" w:lineRule="auto"/>
        <w:textAlignment w:val="auto"/>
        <w:rPr>
          <w:rFonts w:hint="eastAsia" w:ascii="宋体" w:hAnsi="宋体" w:eastAsia="宋体" w:cs="宋体"/>
          <w:b/>
          <w:bCs/>
          <w:color w:val="000000"/>
          <w:sz w:val="21"/>
          <w:szCs w:val="21"/>
          <w:lang w:bidi="ar"/>
        </w:rPr>
        <w:sectPr>
          <w:pgSz w:w="11906" w:h="16838"/>
          <w:pgMar w:top="1440" w:right="1080" w:bottom="1440" w:left="1080" w:header="851" w:footer="992" w:gutter="0"/>
          <w:pgNumType w:fmt="decimal"/>
          <w:cols w:space="720" w:num="1"/>
          <w:titlePg/>
          <w:docGrid w:linePitch="312" w:charSpace="0"/>
        </w:sectPr>
      </w:pPr>
    </w:p>
    <w:bookmarkEnd w:id="58"/>
    <w:p w14:paraId="38F170A2">
      <w:pPr>
        <w:spacing w:line="360" w:lineRule="auto"/>
        <w:jc w:val="both"/>
        <w:outlineLvl w:val="0"/>
        <w:rPr>
          <w:rFonts w:hint="default" w:ascii="宋体" w:hAnsi="宋体" w:eastAsia="宋体" w:cs="宋体"/>
          <w:b/>
          <w:sz w:val="21"/>
          <w:szCs w:val="21"/>
          <w:lang w:val="en-US" w:eastAsia="zh-CN"/>
        </w:rPr>
      </w:pPr>
      <w:bookmarkStart w:id="954" w:name="_Toc86217003"/>
      <w:bookmarkStart w:id="955" w:name="第五部分"/>
      <w:bookmarkStart w:id="956" w:name="_Toc20617"/>
      <w:r>
        <w:rPr>
          <w:rFonts w:hint="eastAsia" w:ascii="宋体" w:hAnsi="宋体" w:eastAsia="宋体" w:cs="宋体"/>
          <w:b/>
          <w:sz w:val="21"/>
          <w:szCs w:val="21"/>
          <w:lang w:eastAsia="zh-CN"/>
        </w:rPr>
        <w:t>附件</w:t>
      </w:r>
      <w:r>
        <w:rPr>
          <w:rFonts w:hint="eastAsia" w:ascii="宋体" w:hAnsi="宋体" w:eastAsia="宋体" w:cs="宋体"/>
          <w:b/>
          <w:sz w:val="21"/>
          <w:szCs w:val="21"/>
          <w:lang w:val="en-US" w:eastAsia="zh-CN"/>
        </w:rPr>
        <w:t>14：</w:t>
      </w:r>
    </w:p>
    <w:p w14:paraId="2E5FF7F9">
      <w:pPr>
        <w:spacing w:line="360" w:lineRule="auto"/>
        <w:ind w:left="120" w:leftChars="57" w:firstLine="420" w:firstLineChars="200"/>
        <w:jc w:val="center"/>
        <w:rPr>
          <w:rFonts w:hint="eastAsia" w:ascii="宋体" w:hAnsi="宋体" w:eastAsia="宋体" w:cs="宋体"/>
          <w:color w:val="000000"/>
          <w:sz w:val="21"/>
          <w:szCs w:val="21"/>
          <w:lang w:val="zh-CN"/>
        </w:rPr>
      </w:pPr>
      <w:bookmarkStart w:id="957" w:name="_Toc24679"/>
      <w:r>
        <w:rPr>
          <w:rFonts w:hint="eastAsia" w:ascii="宋体" w:hAnsi="宋体" w:eastAsia="宋体" w:cs="宋体"/>
          <w:color w:val="000000"/>
          <w:sz w:val="21"/>
          <w:szCs w:val="21"/>
          <w:lang w:val="zh-CN"/>
        </w:rPr>
        <w:t>工程项目廉政合同</w:t>
      </w:r>
    </w:p>
    <w:p w14:paraId="3DB4CA34">
      <w:pPr>
        <w:autoSpaceDE w:val="0"/>
        <w:autoSpaceDN w:val="0"/>
        <w:adjustRightInd w:val="0"/>
        <w:spacing w:line="360" w:lineRule="auto"/>
        <w:jc w:val="center"/>
        <w:outlineLvl w:val="1"/>
        <w:rPr>
          <w:rFonts w:hint="eastAsia" w:ascii="宋体" w:hAnsi="宋体" w:eastAsia="宋体" w:cs="宋体"/>
          <w:color w:val="000000"/>
          <w:sz w:val="21"/>
          <w:szCs w:val="21"/>
          <w:lang w:val="zh-CN"/>
        </w:rPr>
      </w:pPr>
    </w:p>
    <w:p w14:paraId="64019547">
      <w:pPr>
        <w:autoSpaceDE w:val="0"/>
        <w:autoSpaceDN w:val="0"/>
        <w:adjustRightInd w:val="0"/>
        <w:spacing w:line="360" w:lineRule="auto"/>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lang w:val="zh-CN"/>
        </w:rPr>
        <w:t>工程项目名称：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14:paraId="1AFFA9C5">
      <w:pPr>
        <w:autoSpaceDE w:val="0"/>
        <w:autoSpaceDN w:val="0"/>
        <w:adjustRightInd w:val="0"/>
        <w:spacing w:line="360" w:lineRule="auto"/>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发包人名称(以下称甲方)：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14:paraId="764CAB84">
      <w:pPr>
        <w:spacing w:line="36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承包人名称(以下称乙方)：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lang w:val="zh-CN"/>
        </w:rPr>
        <w:t xml:space="preserve">  </w:t>
      </w:r>
    </w:p>
    <w:p w14:paraId="75B2C7AA">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BC6ED31">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第一条  甲乙双方的权利和义务    </w:t>
      </w:r>
    </w:p>
    <w:p w14:paraId="08802721">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14:paraId="31BDBAA8">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(二)严格执行本项目发包承包双方签订的 (施工合同、监理合同、勘测设计合同、采购合同、代理合同等)合同，自觉按合同办事。    </w:t>
      </w:r>
    </w:p>
    <w:p w14:paraId="00DD27B4">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71E1815B">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2DC5C7E9">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第二条  甲方的责任    </w:t>
      </w:r>
    </w:p>
    <w:p w14:paraId="2F4A32F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甲方的负责人和从事该工程项目的工作人员，在工程项目的事前、事中、事后应遵守以下规定：    </w:t>
      </w:r>
    </w:p>
    <w:p w14:paraId="1E0525B1">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(一)不以任何理由向乙方索要或接受回扣、礼金、有价证券、贵重物品和好处费、感谢费等；不在乙方报销应由甲方或个人支付的费用。    </w:t>
      </w:r>
    </w:p>
    <w:p w14:paraId="7017AE0C">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(二)不参加乙方安排的宴请及其他消费活动；不接受乙方提供的通讯工具、交通工具、高档办公用品等。    </w:t>
      </w:r>
    </w:p>
    <w:p w14:paraId="3819372A">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(三)不要求、暗示和接受乙方为个人装修住房、为配偶子女的工作安排以及本人或亲属旅游、出国(境)等提供方便。    </w:t>
      </w:r>
    </w:p>
    <w:p w14:paraId="3F13BA9F">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(四)配偶、子女不得从事与乙方承包工程有关的设备材料供应、工程分包、劳务等经济活动。    </w:t>
      </w:r>
    </w:p>
    <w:p w14:paraId="357471D9">
      <w:pPr>
        <w:autoSpaceDE w:val="0"/>
        <w:autoSpaceDN w:val="0"/>
        <w:adjustRightInd w:val="0"/>
        <w:spacing w:line="360" w:lineRule="auto"/>
        <w:ind w:firstLine="315" w:firstLineChars="15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（五)不以任何理由向乙方推荐分包人或要求乙方购买项目合同规定以外的材料、设备和服务等。</w:t>
      </w:r>
    </w:p>
    <w:p w14:paraId="66F93F03">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第三条  乙方的责任</w:t>
      </w:r>
    </w:p>
    <w:p w14:paraId="05CE754A">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14:paraId="17AC19E4">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(一)不以任何理由向甲方及其工作人员行贿或赠送礼金、有价证券、贵重物品。    </w:t>
      </w:r>
    </w:p>
    <w:p w14:paraId="28D39857">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(二)不以任何名义为甲方及其工作人员报销应由对方支付的费用。    </w:t>
      </w:r>
    </w:p>
    <w:p w14:paraId="670B9C84">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(三)不以任何理由宴请甲方工作人员或安排其他消费活动。    </w:t>
      </w:r>
    </w:p>
    <w:p w14:paraId="2593803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(四)不为甲方和工作人员购置或提供通讯工具、交通工具、高档办公用品和装修住房等。 </w:t>
      </w:r>
    </w:p>
    <w:p w14:paraId="4719C444">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第四条  违约责任 </w:t>
      </w:r>
    </w:p>
    <w:p w14:paraId="4A94A377">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4191DD5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9AD9267">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14:paraId="6716D0A8">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第五条  双方约定：在自觉履行合同的同时，由甲、乙双方的监督单位负责对本合同履行情况进行监督检查。</w:t>
      </w:r>
    </w:p>
    <w:p w14:paraId="25989F68">
      <w:pPr>
        <w:spacing w:line="360" w:lineRule="auto"/>
        <w:ind w:firstLine="403" w:firstLineChars="192"/>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第六条  本合同作为</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施工合同的附件，与主合同具有</w:t>
      </w:r>
      <w:r>
        <w:rPr>
          <w:rFonts w:hint="eastAsia" w:ascii="宋体" w:hAnsi="宋体" w:eastAsia="宋体" w:cs="宋体"/>
          <w:color w:val="000000"/>
          <w:sz w:val="21"/>
          <w:szCs w:val="21"/>
          <w:lang w:val="zh-CN"/>
        </w:rPr>
        <w:t>同等法律效力。甲乙双方签署后立即生效。</w:t>
      </w:r>
    </w:p>
    <w:p w14:paraId="379DB847">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第七条  本合同的有效期为双方签署之日起至该工程项目竣工验收合格时止。    </w:t>
      </w:r>
    </w:p>
    <w:p w14:paraId="023C3453">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第八条 </w:t>
      </w: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本合同一式五份，由甲、乙双方各执一份，送交甲、乙双方的监督单位各一份，送宁海县公共资源交管办一份备案。</w:t>
      </w:r>
    </w:p>
    <w:p w14:paraId="192ACDD5">
      <w:pPr>
        <w:spacing w:line="360" w:lineRule="auto"/>
        <w:ind w:firstLine="420" w:firstLineChars="200"/>
        <w:rPr>
          <w:rFonts w:hint="eastAsia" w:ascii="宋体" w:hAnsi="宋体" w:eastAsia="宋体" w:cs="宋体"/>
          <w:color w:val="000000"/>
          <w:sz w:val="21"/>
          <w:szCs w:val="21"/>
        </w:rPr>
      </w:pPr>
    </w:p>
    <w:p w14:paraId="14D50B7D">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甲方（盖章）：</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乙方（盖章）：</w:t>
      </w:r>
    </w:p>
    <w:p w14:paraId="4DC339F1">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rPr>
        <w:tab/>
      </w:r>
      <w:r>
        <w:rPr>
          <w:rFonts w:hint="eastAsia" w:ascii="宋体" w:hAnsi="宋体" w:eastAsia="宋体" w:cs="宋体"/>
          <w:color w:val="000000"/>
          <w:sz w:val="21"/>
          <w:szCs w:val="21"/>
        </w:rPr>
        <w:t>法定代表人：</w:t>
      </w:r>
    </w:p>
    <w:p w14:paraId="3CD2EEDE">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rPr>
        <w:tab/>
      </w:r>
      <w:r>
        <w:rPr>
          <w:rFonts w:hint="eastAsia" w:ascii="宋体" w:hAnsi="宋体" w:eastAsia="宋体" w:cs="宋体"/>
          <w:color w:val="000000"/>
          <w:sz w:val="21"/>
          <w:szCs w:val="21"/>
        </w:rPr>
        <w:t>地址：</w:t>
      </w:r>
    </w:p>
    <w:p w14:paraId="4F16D4D9">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电话：</w:t>
      </w:r>
      <w:r>
        <w:rPr>
          <w:rFonts w:hint="eastAsia" w:ascii="宋体" w:hAnsi="宋体" w:eastAsia="宋体" w:cs="宋体"/>
          <w:color w:val="000000"/>
          <w:sz w:val="21"/>
          <w:szCs w:val="21"/>
        </w:rPr>
        <w:tab/>
      </w:r>
      <w:r>
        <w:rPr>
          <w:rFonts w:hint="eastAsia" w:ascii="宋体" w:hAnsi="宋体" w:eastAsia="宋体" w:cs="宋体"/>
          <w:color w:val="000000"/>
          <w:sz w:val="21"/>
          <w:szCs w:val="21"/>
        </w:rPr>
        <w:t>电话：</w:t>
      </w:r>
    </w:p>
    <w:p w14:paraId="115AAEDF">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r>
        <w:rPr>
          <w:rFonts w:hint="eastAsia" w:ascii="宋体" w:hAnsi="宋体" w:eastAsia="宋体" w:cs="宋体"/>
          <w:color w:val="000000"/>
          <w:sz w:val="21"/>
          <w:szCs w:val="21"/>
        </w:rPr>
        <w:tab/>
      </w:r>
      <w:r>
        <w:rPr>
          <w:rFonts w:hint="eastAsia" w:ascii="宋体" w:hAnsi="宋体" w:eastAsia="宋体" w:cs="宋体"/>
          <w:color w:val="000000"/>
          <w:sz w:val="21"/>
          <w:szCs w:val="21"/>
        </w:rPr>
        <w:t>年   月   日</w:t>
      </w:r>
    </w:p>
    <w:p w14:paraId="0EB74E1D">
      <w:pPr>
        <w:tabs>
          <w:tab w:val="left" w:pos="4962"/>
        </w:tabs>
        <w:spacing w:line="360" w:lineRule="auto"/>
        <w:ind w:firstLine="420" w:firstLineChars="200"/>
        <w:rPr>
          <w:rFonts w:hint="eastAsia" w:ascii="宋体" w:hAnsi="宋体" w:eastAsia="宋体" w:cs="宋体"/>
          <w:color w:val="000000"/>
          <w:sz w:val="21"/>
          <w:szCs w:val="21"/>
        </w:rPr>
      </w:pPr>
    </w:p>
    <w:p w14:paraId="3DE3FB10">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甲方监督单位（盖章）</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乙方监督单位（盖章）</w:t>
      </w:r>
    </w:p>
    <w:p w14:paraId="26A104CB">
      <w:pPr>
        <w:pStyle w:val="40"/>
        <w:tabs>
          <w:tab w:val="right" w:leader="dot" w:pos="9180"/>
        </w:tabs>
        <w:spacing w:before="120" w:beforeLines="50" w:line="360" w:lineRule="auto"/>
        <w:ind w:right="336" w:rightChars="160"/>
        <w:jc w:val="center"/>
        <w:outlineLvl w:val="0"/>
        <w:rPr>
          <w:rFonts w:hint="eastAsia" w:ascii="宋体" w:hAnsi="宋体" w:eastAsia="宋体" w:cs="宋体"/>
          <w:color w:val="000000"/>
          <w:sz w:val="21"/>
          <w:szCs w:val="21"/>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000000"/>
          <w:sz w:val="21"/>
          <w:szCs w:val="21"/>
        </w:rPr>
        <w:t>年   月   日                         年   月  日</w:t>
      </w:r>
    </w:p>
    <w:p w14:paraId="2ECE3DC3">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958" w:name="_Toc296891056"/>
      <w:bookmarkStart w:id="959" w:name="_Toc296347227"/>
      <w:bookmarkStart w:id="960" w:name="_Toc267261699"/>
      <w:bookmarkStart w:id="961" w:name="_Toc296891268"/>
      <w:bookmarkStart w:id="962" w:name="_Toc296346729"/>
      <w:bookmarkStart w:id="963" w:name="_Toc296944567"/>
      <w:bookmarkStart w:id="964" w:name="_Toc296503228"/>
      <w:r>
        <w:rPr>
          <w:rFonts w:hint="eastAsia" w:ascii="宋体" w:hAnsi="宋体" w:eastAsia="宋体" w:cs="宋体"/>
          <w:color w:val="000000"/>
          <w:sz w:val="21"/>
          <w:szCs w:val="21"/>
          <w:highlight w:val="none"/>
        </w:rPr>
        <w:t>件</w:t>
      </w:r>
      <w:r>
        <w:rPr>
          <w:rFonts w:hint="eastAsia" w:ascii="宋体" w:hAnsi="宋体" w:cs="宋体"/>
          <w:color w:val="000000"/>
          <w:sz w:val="21"/>
          <w:szCs w:val="21"/>
          <w:highlight w:val="none"/>
          <w:lang w:val="en-US" w:eastAsia="zh-CN"/>
        </w:rPr>
        <w:t>15</w:t>
      </w:r>
      <w:r>
        <w:rPr>
          <w:rFonts w:hint="eastAsia" w:ascii="宋体" w:hAnsi="宋体" w:eastAsia="宋体" w:cs="宋体"/>
          <w:color w:val="000000"/>
          <w:sz w:val="21"/>
          <w:szCs w:val="21"/>
          <w:highlight w:val="none"/>
        </w:rPr>
        <w:t>：</w:t>
      </w:r>
    </w:p>
    <w:bookmarkEnd w:id="958"/>
    <w:bookmarkEnd w:id="959"/>
    <w:bookmarkEnd w:id="960"/>
    <w:bookmarkEnd w:id="961"/>
    <w:bookmarkEnd w:id="962"/>
    <w:bookmarkEnd w:id="963"/>
    <w:bookmarkEnd w:id="964"/>
    <w:p w14:paraId="6FF72BEB">
      <w:pPr>
        <w:spacing w:line="360" w:lineRule="auto"/>
        <w:jc w:val="center"/>
        <w:outlineLvl w:val="1"/>
        <w:rPr>
          <w:rFonts w:hint="eastAsia" w:ascii="宋体" w:hAnsi="宋体" w:eastAsia="宋体" w:cs="宋体"/>
          <w:color w:val="000000"/>
          <w:sz w:val="21"/>
          <w:szCs w:val="21"/>
          <w:highlight w:val="none"/>
        </w:rPr>
      </w:pPr>
      <w:bookmarkStart w:id="965" w:name="_Toc398383034"/>
      <w:bookmarkStart w:id="966" w:name="_Toc411083386"/>
      <w:bookmarkStart w:id="967" w:name="_Toc390952984"/>
      <w:r>
        <w:rPr>
          <w:rFonts w:hint="eastAsia" w:ascii="宋体" w:hAnsi="宋体" w:eastAsia="宋体" w:cs="宋体"/>
          <w:color w:val="000000"/>
          <w:sz w:val="21"/>
          <w:szCs w:val="21"/>
          <w:highlight w:val="none"/>
        </w:rPr>
        <w:t>项目部关键岗位人员配备表</w:t>
      </w:r>
      <w:bookmarkEnd w:id="965"/>
      <w:bookmarkEnd w:id="966"/>
      <w:bookmarkEnd w:id="967"/>
    </w:p>
    <w:tbl>
      <w:tblPr>
        <w:tblStyle w:val="6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14"/>
        <w:gridCol w:w="1979"/>
        <w:gridCol w:w="2564"/>
        <w:gridCol w:w="2907"/>
      </w:tblGrid>
      <w:tr w14:paraId="494F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76CCB4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E1FDE41">
            <w:pPr>
              <w:rPr>
                <w:rFonts w:hint="eastAsia" w:ascii="宋体" w:hAnsi="宋体" w:eastAsia="宋体" w:cs="宋体"/>
                <w:color w:val="000000"/>
                <w:sz w:val="21"/>
                <w:szCs w:val="21"/>
                <w:highlight w:val="none"/>
              </w:rPr>
            </w:pPr>
          </w:p>
        </w:tc>
      </w:tr>
      <w:tr w14:paraId="6122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C22B8C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竞包人名称</w:t>
            </w:r>
          </w:p>
          <w:p w14:paraId="408AE32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(公章)</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63FEF0B">
            <w:pPr>
              <w:jc w:val="center"/>
              <w:rPr>
                <w:rFonts w:hint="eastAsia" w:ascii="宋体" w:hAnsi="宋体" w:eastAsia="宋体" w:cs="宋体"/>
                <w:color w:val="000000"/>
                <w:sz w:val="21"/>
                <w:szCs w:val="21"/>
                <w:highlight w:val="none"/>
              </w:rPr>
            </w:pPr>
          </w:p>
        </w:tc>
      </w:tr>
      <w:tr w14:paraId="739E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05E827B0">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岗位名称</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FD4605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C37EC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053BFF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岗位证书编号</w:t>
            </w:r>
          </w:p>
        </w:tc>
      </w:tr>
      <w:tr w14:paraId="2522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72161C2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CD83A96">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66A1275">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8345E26">
            <w:pPr>
              <w:jc w:val="center"/>
              <w:rPr>
                <w:rFonts w:hint="eastAsia" w:ascii="宋体" w:hAnsi="宋体" w:eastAsia="宋体" w:cs="宋体"/>
                <w:color w:val="000000"/>
                <w:sz w:val="21"/>
                <w:szCs w:val="21"/>
                <w:highlight w:val="none"/>
              </w:rPr>
            </w:pPr>
          </w:p>
        </w:tc>
      </w:tr>
      <w:tr w14:paraId="43B5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4A46E4D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项目技术</w:t>
            </w:r>
          </w:p>
          <w:p w14:paraId="2EC5BCCA">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71C7D5D">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356ED46">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21AFB53">
            <w:pPr>
              <w:jc w:val="center"/>
              <w:rPr>
                <w:rFonts w:hint="eastAsia" w:ascii="宋体" w:hAnsi="宋体" w:eastAsia="宋体" w:cs="宋体"/>
                <w:color w:val="000000"/>
                <w:sz w:val="21"/>
                <w:szCs w:val="21"/>
                <w:highlight w:val="none"/>
              </w:rPr>
            </w:pPr>
          </w:p>
        </w:tc>
      </w:tr>
      <w:tr w14:paraId="62E2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111DBB13">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D97C0F5">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85137D3">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6CF9DCE">
            <w:pPr>
              <w:jc w:val="center"/>
              <w:rPr>
                <w:rFonts w:hint="eastAsia" w:ascii="宋体" w:hAnsi="宋体" w:eastAsia="宋体" w:cs="宋体"/>
                <w:color w:val="000000"/>
                <w:sz w:val="21"/>
                <w:szCs w:val="21"/>
                <w:highlight w:val="none"/>
              </w:rPr>
            </w:pPr>
          </w:p>
        </w:tc>
      </w:tr>
      <w:tr w14:paraId="198E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07760C53">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质检员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A191ADE">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4750FB">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B14F7D7">
            <w:pPr>
              <w:jc w:val="center"/>
              <w:rPr>
                <w:rFonts w:hint="eastAsia" w:ascii="宋体" w:hAnsi="宋体" w:eastAsia="宋体" w:cs="宋体"/>
                <w:color w:val="000000"/>
                <w:sz w:val="21"/>
                <w:szCs w:val="21"/>
                <w:highlight w:val="none"/>
              </w:rPr>
            </w:pPr>
          </w:p>
        </w:tc>
      </w:tr>
      <w:tr w14:paraId="3766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396DB60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6266C6">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1D97479">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252C481">
            <w:pPr>
              <w:jc w:val="center"/>
              <w:rPr>
                <w:rFonts w:hint="eastAsia" w:ascii="宋体" w:hAnsi="宋体" w:eastAsia="宋体" w:cs="宋体"/>
                <w:color w:val="000000"/>
                <w:sz w:val="21"/>
                <w:szCs w:val="21"/>
                <w:highlight w:val="none"/>
              </w:rPr>
            </w:pPr>
          </w:p>
        </w:tc>
      </w:tr>
      <w:tr w14:paraId="01C6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0293913">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18BB21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审查意见：</w:t>
            </w:r>
          </w:p>
          <w:p w14:paraId="006C05BD">
            <w:pPr>
              <w:jc w:val="center"/>
              <w:rPr>
                <w:rFonts w:hint="eastAsia" w:ascii="宋体" w:hAnsi="宋体" w:eastAsia="宋体" w:cs="宋体"/>
                <w:color w:val="000000"/>
                <w:sz w:val="21"/>
                <w:szCs w:val="21"/>
                <w:highlight w:val="none"/>
              </w:rPr>
            </w:pPr>
          </w:p>
          <w:p w14:paraId="36500256">
            <w:pPr>
              <w:jc w:val="center"/>
              <w:rPr>
                <w:rFonts w:hint="eastAsia" w:ascii="宋体" w:hAnsi="宋体" w:eastAsia="宋体" w:cs="宋体"/>
                <w:color w:val="000000"/>
                <w:sz w:val="21"/>
                <w:szCs w:val="21"/>
                <w:highlight w:val="none"/>
              </w:rPr>
            </w:pPr>
          </w:p>
          <w:p w14:paraId="6ADB012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(公章)</w:t>
            </w:r>
          </w:p>
          <w:p w14:paraId="32B9627C">
            <w:pPr>
              <w:jc w:val="center"/>
              <w:rPr>
                <w:rFonts w:hint="eastAsia" w:ascii="宋体" w:hAnsi="宋体" w:eastAsia="宋体" w:cs="宋体"/>
                <w:color w:val="000000"/>
                <w:sz w:val="21"/>
                <w:szCs w:val="21"/>
                <w:highlight w:val="none"/>
              </w:rPr>
            </w:pPr>
          </w:p>
          <w:p w14:paraId="7A0D24BF">
            <w:pPr>
              <w:ind w:firstLine="4935" w:firstLineChars="23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tc>
      </w:tr>
      <w:tr w14:paraId="0F99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6385C7A">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建设单位</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0C612E3">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审核意见：</w:t>
            </w:r>
          </w:p>
          <w:p w14:paraId="4F2D819F">
            <w:pPr>
              <w:jc w:val="center"/>
              <w:rPr>
                <w:rFonts w:hint="eastAsia" w:ascii="宋体" w:hAnsi="宋体" w:eastAsia="宋体" w:cs="宋体"/>
                <w:color w:val="000000"/>
                <w:sz w:val="21"/>
                <w:szCs w:val="21"/>
                <w:highlight w:val="none"/>
              </w:rPr>
            </w:pPr>
          </w:p>
          <w:p w14:paraId="49EAC38D">
            <w:pPr>
              <w:jc w:val="center"/>
              <w:rPr>
                <w:rFonts w:hint="eastAsia" w:ascii="宋体" w:hAnsi="宋体" w:eastAsia="宋体" w:cs="宋体"/>
                <w:color w:val="000000"/>
                <w:sz w:val="21"/>
                <w:szCs w:val="21"/>
                <w:highlight w:val="none"/>
              </w:rPr>
            </w:pPr>
          </w:p>
          <w:p w14:paraId="2ACB7C7C">
            <w:pPr>
              <w:jc w:val="center"/>
              <w:rPr>
                <w:rFonts w:hint="eastAsia" w:ascii="宋体" w:hAnsi="宋体" w:eastAsia="宋体" w:cs="宋体"/>
                <w:color w:val="000000"/>
                <w:sz w:val="21"/>
                <w:szCs w:val="21"/>
                <w:highlight w:val="none"/>
              </w:rPr>
            </w:pPr>
          </w:p>
          <w:p w14:paraId="1FD18D80">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(公章)</w:t>
            </w:r>
          </w:p>
          <w:p w14:paraId="27A6BE43">
            <w:pPr>
              <w:jc w:val="center"/>
              <w:rPr>
                <w:rFonts w:hint="eastAsia" w:ascii="宋体" w:hAnsi="宋体" w:eastAsia="宋体" w:cs="宋体"/>
                <w:color w:val="000000"/>
                <w:sz w:val="21"/>
                <w:szCs w:val="21"/>
                <w:highlight w:val="none"/>
              </w:rPr>
            </w:pPr>
          </w:p>
          <w:p w14:paraId="6B4019AB">
            <w:pPr>
              <w:ind w:firstLine="4725" w:firstLineChars="2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tc>
      </w:tr>
    </w:tbl>
    <w:p w14:paraId="1ADF65F7">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注：本表作为合同的附件；</w:t>
      </w:r>
    </w:p>
    <w:p w14:paraId="4D041B5A">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9D5D163">
      <w:pPr>
        <w:pStyle w:val="40"/>
        <w:tabs>
          <w:tab w:val="right" w:leader="dot" w:pos="9180"/>
        </w:tabs>
        <w:spacing w:before="120" w:beforeLines="50" w:line="360" w:lineRule="auto"/>
        <w:ind w:right="336" w:rightChars="160"/>
        <w:jc w:val="center"/>
        <w:outlineLvl w:val="0"/>
        <w:rPr>
          <w:rFonts w:hint="eastAsia" w:ascii="宋体" w:hAnsi="宋体" w:eastAsia="宋体" w:cs="宋体"/>
          <w:color w:val="000000"/>
          <w:sz w:val="21"/>
          <w:szCs w:val="21"/>
        </w:rPr>
        <w:sectPr>
          <w:pgSz w:w="11906" w:h="16838"/>
          <w:pgMar w:top="1440" w:right="1080" w:bottom="1440" w:left="1080" w:header="851" w:footer="992" w:gutter="0"/>
          <w:pgNumType w:fmt="decimal"/>
          <w:cols w:space="720" w:num="1"/>
          <w:titlePg/>
          <w:docGrid w:linePitch="312" w:charSpace="0"/>
        </w:sectPr>
      </w:pPr>
    </w:p>
    <w:p w14:paraId="78B3090B">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691267E">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1F399552">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56BE537E">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365282B0">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23B1278C">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42F83E37">
      <w:pPr>
        <w:pStyle w:val="40"/>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第</w:t>
      </w:r>
      <w:r>
        <w:rPr>
          <w:rFonts w:hint="eastAsia"/>
          <w:b/>
          <w:color w:val="000000"/>
          <w:sz w:val="36"/>
          <w:szCs w:val="36"/>
          <w:highlight w:val="none"/>
          <w:lang w:val="en-US" w:eastAsia="zh-CN"/>
        </w:rPr>
        <w:t>六</w:t>
      </w:r>
      <w:r>
        <w:rPr>
          <w:rFonts w:hint="eastAsia"/>
          <w:b/>
          <w:color w:val="000000"/>
          <w:sz w:val="36"/>
          <w:szCs w:val="36"/>
          <w:highlight w:val="none"/>
        </w:rPr>
        <w:t xml:space="preserve">部分  </w:t>
      </w:r>
      <w:bookmarkEnd w:id="957"/>
      <w:r>
        <w:rPr>
          <w:rFonts w:hint="eastAsia"/>
          <w:b/>
          <w:color w:val="000000"/>
          <w:sz w:val="36"/>
          <w:szCs w:val="36"/>
          <w:highlight w:val="none"/>
        </w:rPr>
        <w:t>响应文件格式</w:t>
      </w:r>
    </w:p>
    <w:p w14:paraId="431ADC1A">
      <w:pPr>
        <w:spacing w:line="440" w:lineRule="exact"/>
        <w:outlineLvl w:val="9"/>
        <w:rPr>
          <w:rFonts w:hint="eastAsia" w:ascii="宋体" w:hAnsi="宋体" w:cs="Arial"/>
          <w:b/>
          <w:bCs/>
          <w:color w:val="000000"/>
          <w:sz w:val="30"/>
          <w:szCs w:val="30"/>
          <w:highlight w:val="none"/>
        </w:rPr>
      </w:pPr>
    </w:p>
    <w:p w14:paraId="4C65416C">
      <w:pPr>
        <w:pStyle w:val="24"/>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3D3209AD">
      <w:pPr>
        <w:pStyle w:val="24"/>
        <w:ind w:firstLine="0"/>
        <w:jc w:val="both"/>
        <w:rPr>
          <w:rFonts w:hint="eastAsia" w:ascii="宋体" w:eastAsia="宋体"/>
          <w:b/>
          <w:color w:val="000000"/>
          <w:sz w:val="28"/>
          <w:highlight w:val="none"/>
        </w:rPr>
      </w:pPr>
    </w:p>
    <w:p w14:paraId="343B6C91">
      <w:pPr>
        <w:pStyle w:val="24"/>
        <w:ind w:firstLine="0"/>
        <w:jc w:val="both"/>
        <w:rPr>
          <w:rFonts w:hint="eastAsia" w:ascii="宋体" w:eastAsia="宋体"/>
          <w:b/>
          <w:color w:val="000000"/>
          <w:sz w:val="28"/>
          <w:highlight w:val="none"/>
        </w:rPr>
      </w:pPr>
    </w:p>
    <w:p w14:paraId="1A33EF5B">
      <w:pPr>
        <w:pStyle w:val="24"/>
        <w:ind w:firstLine="0"/>
        <w:jc w:val="both"/>
        <w:rPr>
          <w:rFonts w:hint="eastAsia" w:ascii="宋体" w:eastAsia="宋体"/>
          <w:b/>
          <w:color w:val="000000"/>
          <w:sz w:val="28"/>
          <w:highlight w:val="none"/>
        </w:rPr>
      </w:pPr>
    </w:p>
    <w:p w14:paraId="5F41F0DF">
      <w:pPr>
        <w:pStyle w:val="24"/>
        <w:ind w:firstLine="0"/>
        <w:jc w:val="both"/>
        <w:rPr>
          <w:rFonts w:hint="eastAsia" w:ascii="宋体" w:eastAsia="宋体"/>
          <w:b/>
          <w:color w:val="000000"/>
          <w:sz w:val="28"/>
          <w:highlight w:val="none"/>
        </w:rPr>
      </w:pPr>
    </w:p>
    <w:p w14:paraId="3862F064">
      <w:pPr>
        <w:pStyle w:val="24"/>
        <w:ind w:firstLine="0"/>
        <w:jc w:val="both"/>
        <w:rPr>
          <w:rFonts w:hint="eastAsia" w:ascii="宋体" w:eastAsia="宋体"/>
          <w:b/>
          <w:color w:val="000000"/>
          <w:sz w:val="28"/>
          <w:highlight w:val="none"/>
        </w:rPr>
      </w:pPr>
    </w:p>
    <w:p w14:paraId="5D255F8F">
      <w:pPr>
        <w:pStyle w:val="24"/>
        <w:ind w:firstLine="0"/>
        <w:jc w:val="both"/>
        <w:rPr>
          <w:rFonts w:hint="eastAsia" w:ascii="宋体" w:eastAsia="宋体"/>
          <w:b/>
          <w:color w:val="000000"/>
          <w:sz w:val="28"/>
          <w:highlight w:val="none"/>
        </w:rPr>
      </w:pPr>
    </w:p>
    <w:p w14:paraId="1ACCF923">
      <w:pPr>
        <w:pStyle w:val="24"/>
        <w:ind w:firstLine="0"/>
        <w:jc w:val="both"/>
        <w:rPr>
          <w:rFonts w:hint="eastAsia" w:ascii="宋体" w:eastAsia="宋体"/>
          <w:b/>
          <w:color w:val="000000"/>
          <w:sz w:val="28"/>
          <w:highlight w:val="none"/>
        </w:rPr>
      </w:pPr>
    </w:p>
    <w:p w14:paraId="52A97E51">
      <w:pPr>
        <w:pStyle w:val="24"/>
        <w:ind w:firstLine="0"/>
        <w:jc w:val="both"/>
        <w:rPr>
          <w:rFonts w:hint="eastAsia" w:ascii="宋体" w:eastAsia="宋体"/>
          <w:b/>
          <w:color w:val="000000"/>
          <w:sz w:val="28"/>
          <w:highlight w:val="none"/>
        </w:rPr>
      </w:pPr>
    </w:p>
    <w:p w14:paraId="5E0E1CCB">
      <w:pPr>
        <w:pStyle w:val="24"/>
        <w:ind w:firstLine="0"/>
        <w:jc w:val="both"/>
        <w:rPr>
          <w:rFonts w:hint="eastAsia" w:ascii="宋体" w:eastAsia="宋体"/>
          <w:b/>
          <w:color w:val="000000"/>
          <w:sz w:val="28"/>
          <w:highlight w:val="none"/>
        </w:rPr>
      </w:pPr>
    </w:p>
    <w:p w14:paraId="2F6AE266">
      <w:pPr>
        <w:pStyle w:val="24"/>
        <w:ind w:firstLine="0"/>
        <w:jc w:val="both"/>
        <w:rPr>
          <w:rFonts w:hint="eastAsia" w:ascii="宋体" w:eastAsia="宋体"/>
          <w:b/>
          <w:color w:val="000000"/>
          <w:sz w:val="28"/>
          <w:highlight w:val="none"/>
        </w:rPr>
      </w:pPr>
    </w:p>
    <w:p w14:paraId="3697D894">
      <w:pPr>
        <w:pStyle w:val="24"/>
        <w:ind w:firstLine="0"/>
        <w:jc w:val="both"/>
        <w:rPr>
          <w:rFonts w:hint="eastAsia" w:ascii="宋体" w:eastAsia="宋体"/>
          <w:b/>
          <w:color w:val="000000"/>
          <w:sz w:val="28"/>
          <w:highlight w:val="none"/>
        </w:rPr>
      </w:pPr>
    </w:p>
    <w:p w14:paraId="36E38C76">
      <w:pPr>
        <w:pStyle w:val="24"/>
        <w:ind w:firstLine="0"/>
        <w:jc w:val="both"/>
        <w:rPr>
          <w:rFonts w:hint="eastAsia" w:ascii="宋体" w:eastAsia="宋体"/>
          <w:b/>
          <w:color w:val="000000"/>
          <w:sz w:val="28"/>
          <w:highlight w:val="none"/>
        </w:rPr>
      </w:pPr>
    </w:p>
    <w:p w14:paraId="682D628C">
      <w:pPr>
        <w:pStyle w:val="24"/>
        <w:ind w:firstLine="0"/>
        <w:jc w:val="both"/>
        <w:rPr>
          <w:rFonts w:hint="eastAsia" w:ascii="宋体" w:eastAsia="宋体"/>
          <w:b/>
          <w:color w:val="000000"/>
          <w:sz w:val="28"/>
          <w:highlight w:val="none"/>
        </w:rPr>
      </w:pPr>
    </w:p>
    <w:p w14:paraId="18F99DAA">
      <w:pPr>
        <w:pStyle w:val="24"/>
        <w:ind w:firstLine="0"/>
        <w:jc w:val="both"/>
        <w:rPr>
          <w:rFonts w:hint="eastAsia" w:ascii="宋体" w:eastAsia="宋体"/>
          <w:b/>
          <w:color w:val="000000"/>
          <w:sz w:val="28"/>
          <w:highlight w:val="none"/>
        </w:rPr>
      </w:pPr>
    </w:p>
    <w:p w14:paraId="2712E0C0">
      <w:pPr>
        <w:pStyle w:val="24"/>
        <w:ind w:firstLine="0"/>
        <w:jc w:val="both"/>
        <w:rPr>
          <w:rFonts w:hint="eastAsia" w:ascii="宋体" w:eastAsia="宋体"/>
          <w:b/>
          <w:color w:val="000000"/>
          <w:sz w:val="28"/>
          <w:highlight w:val="none"/>
        </w:rPr>
      </w:pPr>
    </w:p>
    <w:p w14:paraId="38D93655">
      <w:pPr>
        <w:pStyle w:val="24"/>
        <w:ind w:firstLine="0"/>
        <w:jc w:val="both"/>
        <w:rPr>
          <w:rFonts w:hint="eastAsia" w:ascii="宋体" w:eastAsia="宋体"/>
          <w:b/>
          <w:color w:val="000000"/>
          <w:sz w:val="28"/>
          <w:highlight w:val="none"/>
        </w:rPr>
      </w:pPr>
    </w:p>
    <w:p w14:paraId="3687B87F">
      <w:pPr>
        <w:pStyle w:val="24"/>
        <w:ind w:firstLine="0"/>
        <w:jc w:val="both"/>
        <w:rPr>
          <w:rFonts w:hint="eastAsia" w:ascii="宋体" w:eastAsia="宋体"/>
          <w:b/>
          <w:color w:val="000000"/>
          <w:sz w:val="28"/>
          <w:highlight w:val="none"/>
        </w:rPr>
        <w:sectPr>
          <w:pgSz w:w="11906" w:h="16838"/>
          <w:pgMar w:top="1440" w:right="1080" w:bottom="1440" w:left="1080" w:header="851" w:footer="992" w:gutter="0"/>
          <w:pgNumType w:fmt="decimal"/>
          <w:cols w:space="720" w:num="1"/>
          <w:titlePg/>
          <w:docGrid w:linePitch="312" w:charSpace="0"/>
        </w:sectPr>
      </w:pPr>
    </w:p>
    <w:p w14:paraId="26A7AB86">
      <w:pPr>
        <w:spacing w:line="360" w:lineRule="auto"/>
        <w:rPr>
          <w:b/>
          <w:sz w:val="32"/>
          <w:szCs w:val="32"/>
          <w:highlight w:val="none"/>
        </w:rPr>
      </w:pPr>
      <w:r>
        <w:rPr>
          <w:rFonts w:hint="eastAsia"/>
          <w:b/>
          <w:sz w:val="32"/>
          <w:szCs w:val="32"/>
          <w:highlight w:val="none"/>
        </w:rPr>
        <w:t>封面</w:t>
      </w:r>
      <w:r>
        <w:rPr>
          <w:b/>
          <w:sz w:val="32"/>
          <w:szCs w:val="32"/>
          <w:highlight w:val="none"/>
        </w:rPr>
        <w:t xml:space="preserve">                                       </w:t>
      </w:r>
    </w:p>
    <w:p w14:paraId="4CBDE3EE">
      <w:pPr>
        <w:spacing w:line="360" w:lineRule="auto"/>
        <w:rPr>
          <w:b/>
          <w:sz w:val="32"/>
          <w:szCs w:val="32"/>
          <w:highlight w:val="none"/>
        </w:rPr>
      </w:pPr>
    </w:p>
    <w:p w14:paraId="673AF7BA">
      <w:pPr>
        <w:spacing w:line="360" w:lineRule="auto"/>
        <w:rPr>
          <w:rFonts w:hint="eastAsia"/>
          <w:sz w:val="28"/>
          <w:szCs w:val="28"/>
          <w:highlight w:val="none"/>
        </w:rPr>
      </w:pPr>
    </w:p>
    <w:p w14:paraId="7DF2AE3D">
      <w:pPr>
        <w:spacing w:after="120" w:line="1000" w:lineRule="exact"/>
        <w:ind w:leftChars="-67" w:right="-111" w:rightChars="-53" w:hanging="141" w:hangingChars="28"/>
        <w:jc w:val="center"/>
        <w:rPr>
          <w:rFonts w:hint="eastAsia" w:eastAsia="宋体"/>
          <w:b/>
          <w:sz w:val="50"/>
          <w:szCs w:val="52"/>
          <w:highlight w:val="none"/>
          <w:lang w:eastAsia="zh-CN"/>
        </w:rPr>
      </w:pPr>
      <w:r>
        <w:rPr>
          <w:rFonts w:hint="eastAsia"/>
          <w:b/>
          <w:sz w:val="50"/>
          <w:szCs w:val="52"/>
          <w:highlight w:val="none"/>
          <w:lang w:eastAsia="zh-CN"/>
        </w:rPr>
        <w:t>滨海工业园区及周边厂房改造提升项目</w:t>
      </w:r>
    </w:p>
    <w:p w14:paraId="730E8A18">
      <w:pPr>
        <w:spacing w:line="360" w:lineRule="auto"/>
        <w:jc w:val="center"/>
        <w:rPr>
          <w:sz w:val="36"/>
          <w:szCs w:val="36"/>
          <w:highlight w:val="none"/>
        </w:rPr>
      </w:pPr>
    </w:p>
    <w:p w14:paraId="7A372343">
      <w:pPr>
        <w:spacing w:line="360" w:lineRule="auto"/>
        <w:jc w:val="center"/>
        <w:rPr>
          <w:rFonts w:hint="eastAsia" w:eastAsia="宋体"/>
          <w:sz w:val="36"/>
          <w:szCs w:val="36"/>
          <w:highlight w:val="none"/>
          <w:lang w:eastAsia="zh-CN"/>
        </w:rPr>
      </w:pPr>
      <w:r>
        <w:rPr>
          <w:rFonts w:hint="eastAsia"/>
          <w:sz w:val="36"/>
          <w:szCs w:val="36"/>
          <w:highlight w:val="none"/>
        </w:rPr>
        <w:t>采购编号：</w:t>
      </w:r>
      <w:r>
        <w:rPr>
          <w:rFonts w:hint="eastAsia"/>
          <w:sz w:val="36"/>
          <w:szCs w:val="36"/>
          <w:highlight w:val="none"/>
          <w:u w:val="single"/>
          <w:lang w:eastAsia="zh-CN"/>
        </w:rPr>
        <w:t>ZJYJ-2024-005</w:t>
      </w:r>
    </w:p>
    <w:p w14:paraId="6A7DE75E">
      <w:pPr>
        <w:rPr>
          <w:sz w:val="28"/>
          <w:szCs w:val="28"/>
          <w:highlight w:val="none"/>
        </w:rPr>
      </w:pPr>
    </w:p>
    <w:p w14:paraId="3DC5ED2F">
      <w:pPr>
        <w:spacing w:line="360" w:lineRule="auto"/>
        <w:jc w:val="center"/>
        <w:rPr>
          <w:sz w:val="36"/>
          <w:szCs w:val="36"/>
          <w:highlight w:val="none"/>
        </w:rPr>
      </w:pPr>
      <w:r>
        <w:rPr>
          <w:rFonts w:hint="eastAsia"/>
          <w:sz w:val="36"/>
          <w:szCs w:val="36"/>
          <w:highlight w:val="none"/>
        </w:rPr>
        <w:t>（资格文件）</w:t>
      </w:r>
    </w:p>
    <w:p w14:paraId="75B9FC12">
      <w:pPr>
        <w:jc w:val="center"/>
        <w:rPr>
          <w:sz w:val="28"/>
          <w:szCs w:val="28"/>
          <w:highlight w:val="none"/>
        </w:rPr>
      </w:pPr>
    </w:p>
    <w:p w14:paraId="5A5E44D2">
      <w:pPr>
        <w:spacing w:line="360" w:lineRule="auto"/>
        <w:jc w:val="center"/>
        <w:rPr>
          <w:b/>
          <w:sz w:val="72"/>
          <w:szCs w:val="72"/>
          <w:highlight w:val="none"/>
        </w:rPr>
      </w:pPr>
      <w:r>
        <w:rPr>
          <w:rFonts w:hint="eastAsia"/>
          <w:b/>
          <w:sz w:val="72"/>
          <w:szCs w:val="72"/>
          <w:highlight w:val="none"/>
        </w:rPr>
        <w:t>磋商响应文件</w:t>
      </w:r>
    </w:p>
    <w:p w14:paraId="3089868B">
      <w:pPr>
        <w:spacing w:line="360" w:lineRule="auto"/>
        <w:jc w:val="center"/>
        <w:rPr>
          <w:sz w:val="36"/>
          <w:szCs w:val="36"/>
          <w:highlight w:val="none"/>
        </w:rPr>
      </w:pPr>
    </w:p>
    <w:p w14:paraId="3E20AC96">
      <w:pPr>
        <w:spacing w:line="360" w:lineRule="auto"/>
        <w:jc w:val="center"/>
        <w:rPr>
          <w:sz w:val="36"/>
          <w:szCs w:val="36"/>
          <w:highlight w:val="none"/>
        </w:rPr>
      </w:pPr>
    </w:p>
    <w:p w14:paraId="41AFE19A">
      <w:pPr>
        <w:spacing w:line="360" w:lineRule="auto"/>
        <w:jc w:val="center"/>
        <w:rPr>
          <w:sz w:val="36"/>
          <w:szCs w:val="36"/>
          <w:highlight w:val="none"/>
        </w:rPr>
      </w:pPr>
    </w:p>
    <w:p w14:paraId="7D59C2A2">
      <w:pPr>
        <w:spacing w:line="360" w:lineRule="auto"/>
        <w:jc w:val="center"/>
        <w:rPr>
          <w:sz w:val="36"/>
          <w:szCs w:val="36"/>
          <w:highlight w:val="none"/>
          <w:u w:val="single"/>
        </w:rPr>
      </w:pPr>
      <w:r>
        <w:rPr>
          <w:rFonts w:hint="eastAsia"/>
          <w:sz w:val="36"/>
          <w:szCs w:val="36"/>
          <w:highlight w:val="none"/>
        </w:rPr>
        <w:t>供应商全称：</w:t>
      </w:r>
      <w:r>
        <w:rPr>
          <w:rFonts w:hint="eastAsia"/>
          <w:sz w:val="36"/>
          <w:szCs w:val="36"/>
          <w:highlight w:val="none"/>
          <w:u w:val="single"/>
        </w:rPr>
        <w:t>（加盖单位公章）</w:t>
      </w:r>
    </w:p>
    <w:p w14:paraId="7AEF358C">
      <w:pPr>
        <w:pStyle w:val="34"/>
        <w:ind w:left="101" w:leftChars="48" w:firstLine="1920" w:firstLineChars="800"/>
        <w:jc w:val="left"/>
        <w:rPr>
          <w:rFonts w:ascii="Times New Roman"/>
          <w:kern w:val="2"/>
          <w:szCs w:val="28"/>
          <w:highlight w:val="none"/>
          <w:u w:val="single"/>
        </w:rPr>
      </w:pPr>
    </w:p>
    <w:p w14:paraId="1A58C8D6">
      <w:pPr>
        <w:spacing w:line="360" w:lineRule="auto"/>
        <w:jc w:val="center"/>
        <w:rPr>
          <w:sz w:val="36"/>
          <w:szCs w:val="36"/>
          <w:highlight w:val="none"/>
        </w:rPr>
      </w:pPr>
      <w:r>
        <w:rPr>
          <w:rFonts w:hint="eastAsia"/>
          <w:sz w:val="36"/>
          <w:szCs w:val="36"/>
          <w:highlight w:val="none"/>
        </w:rPr>
        <w:t>年</w:t>
      </w:r>
      <w:r>
        <w:rPr>
          <w:sz w:val="36"/>
          <w:szCs w:val="36"/>
          <w:highlight w:val="none"/>
        </w:rPr>
        <w:t xml:space="preserve">  </w:t>
      </w:r>
      <w:r>
        <w:rPr>
          <w:rFonts w:hint="eastAsia"/>
          <w:sz w:val="36"/>
          <w:szCs w:val="36"/>
          <w:highlight w:val="none"/>
        </w:rPr>
        <w:t>月</w:t>
      </w:r>
      <w:r>
        <w:rPr>
          <w:sz w:val="36"/>
          <w:szCs w:val="36"/>
          <w:highlight w:val="none"/>
        </w:rPr>
        <w:t xml:space="preserve">  </w:t>
      </w:r>
      <w:r>
        <w:rPr>
          <w:rFonts w:hint="eastAsia"/>
          <w:sz w:val="36"/>
          <w:szCs w:val="36"/>
          <w:highlight w:val="none"/>
        </w:rPr>
        <w:t>日</w:t>
      </w:r>
    </w:p>
    <w:p w14:paraId="15CFC147">
      <w:pPr>
        <w:pStyle w:val="24"/>
        <w:ind w:firstLine="0"/>
        <w:jc w:val="both"/>
        <w:rPr>
          <w:rFonts w:hint="eastAsia" w:ascii="宋体" w:eastAsia="宋体"/>
          <w:b/>
          <w:color w:val="000000"/>
          <w:sz w:val="28"/>
          <w:highlight w:val="none"/>
        </w:rPr>
        <w:sectPr>
          <w:pgSz w:w="11906" w:h="16838"/>
          <w:pgMar w:top="1440" w:right="1080" w:bottom="1440" w:left="1080" w:header="851" w:footer="992" w:gutter="0"/>
          <w:pgNumType w:fmt="decimal"/>
          <w:cols w:space="720" w:num="1"/>
          <w:titlePg/>
          <w:docGrid w:linePitch="312" w:charSpace="0"/>
        </w:sectPr>
      </w:pPr>
      <w:r>
        <w:rPr>
          <w:rStyle w:val="493"/>
          <w:spacing w:val="0"/>
          <w:szCs w:val="21"/>
          <w:highlight w:val="none"/>
        </w:rPr>
        <w:br w:type="page"/>
      </w:r>
    </w:p>
    <w:p w14:paraId="53A4DF5B">
      <w:pPr>
        <w:pStyle w:val="24"/>
        <w:ind w:firstLine="0"/>
        <w:jc w:val="both"/>
        <w:rPr>
          <w:rFonts w:hint="eastAsia" w:ascii="宋体" w:eastAsia="宋体"/>
          <w:b/>
          <w:color w:val="000000"/>
          <w:sz w:val="28"/>
          <w:highlight w:val="none"/>
          <w:lang w:eastAsia="zh-CN"/>
        </w:rPr>
      </w:pPr>
      <w:r>
        <w:rPr>
          <w:rFonts w:hint="eastAsia" w:ascii="宋体" w:eastAsia="宋体"/>
          <w:b/>
          <w:color w:val="000000"/>
          <w:sz w:val="28"/>
          <w:highlight w:val="none"/>
        </w:rPr>
        <w:t>资格文件</w:t>
      </w:r>
      <w:r>
        <w:rPr>
          <w:rFonts w:hint="eastAsia"/>
          <w:b/>
          <w:color w:val="000000"/>
          <w:sz w:val="28"/>
          <w:highlight w:val="none"/>
          <w:lang w:eastAsia="zh-CN"/>
        </w:rPr>
        <w:t>：</w:t>
      </w:r>
    </w:p>
    <w:p w14:paraId="3FDB208E">
      <w:pPr>
        <w:pStyle w:val="24"/>
        <w:ind w:firstLine="0"/>
        <w:jc w:val="left"/>
        <w:rPr>
          <w:rFonts w:hint="eastAsia" w:ascii="宋体" w:hAnsi="宋体" w:eastAsia="宋体" w:cs="Times New Roman"/>
          <w:color w:val="000000"/>
          <w:highlight w:val="none"/>
          <w:lang w:eastAsia="zh-CN"/>
        </w:rPr>
      </w:pPr>
      <w:r>
        <w:rPr>
          <w:rFonts w:hint="eastAsia" w:ascii="宋体" w:hAnsi="宋体" w:eastAsia="宋体" w:cs="Times New Roman"/>
          <w:color w:val="000000"/>
          <w:highlight w:val="none"/>
        </w:rPr>
        <w:t>资格响应文件</w:t>
      </w:r>
      <w:r>
        <w:rPr>
          <w:rFonts w:hint="eastAsia" w:ascii="宋体" w:hAnsi="宋体" w:eastAsia="宋体" w:cs="Times New Roman"/>
          <w:color w:val="000000"/>
          <w:highlight w:val="none"/>
          <w:lang w:val="en-US" w:eastAsia="zh-CN"/>
        </w:rPr>
        <w:t>应包括</w:t>
      </w:r>
      <w:r>
        <w:rPr>
          <w:rFonts w:hint="eastAsia" w:ascii="宋体" w:hAnsi="宋体" w:eastAsia="宋体" w:cs="Times New Roman"/>
          <w:color w:val="000000"/>
          <w:highlight w:val="none"/>
        </w:rPr>
        <w:t>但不限于以下内容</w:t>
      </w:r>
      <w:r>
        <w:rPr>
          <w:rFonts w:hint="eastAsia" w:ascii="宋体" w:hAnsi="宋体" w:eastAsia="宋体" w:cs="Times New Roman"/>
          <w:color w:val="000000"/>
          <w:highlight w:val="none"/>
          <w:lang w:eastAsia="zh-CN"/>
        </w:rPr>
        <w:t>：</w:t>
      </w:r>
    </w:p>
    <w:p w14:paraId="264D08A5">
      <w:pPr>
        <w:pStyle w:val="24"/>
        <w:ind w:firstLine="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lang w:eastAsia="zh-CN"/>
        </w:rPr>
        <w:t>（</w:t>
      </w:r>
      <w:r>
        <w:rPr>
          <w:rFonts w:hint="eastAsia" w:ascii="宋体" w:hAnsi="宋体" w:eastAsia="宋体" w:cs="Times New Roman"/>
          <w:color w:val="000000"/>
          <w:highlight w:val="none"/>
          <w:lang w:val="en-US" w:eastAsia="zh-CN"/>
        </w:rPr>
        <w:t>一</w:t>
      </w:r>
      <w:r>
        <w:rPr>
          <w:rFonts w:hint="eastAsia" w:ascii="宋体" w:hAnsi="宋体" w:eastAsia="宋体" w:cs="Times New Roman"/>
          <w:color w:val="000000"/>
          <w:highlight w:val="none"/>
          <w:lang w:eastAsia="zh-CN"/>
        </w:rPr>
        <w:t>）</w:t>
      </w:r>
      <w:r>
        <w:rPr>
          <w:rFonts w:hint="eastAsia" w:ascii="宋体" w:hAnsi="宋体" w:eastAsia="宋体" w:cs="Times New Roman"/>
          <w:color w:val="000000"/>
          <w:highlight w:val="none"/>
        </w:rPr>
        <w:t>有效的企业法人营业执照（或事业法人登记证）、其他组织（个体工商户）的营业执照或者民办非企业单位登记证书；</w:t>
      </w:r>
    </w:p>
    <w:p w14:paraId="5CCBBC91">
      <w:pPr>
        <w:pStyle w:val="24"/>
        <w:ind w:firstLine="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lang w:eastAsia="zh-CN"/>
        </w:rPr>
        <w:t>（</w:t>
      </w:r>
      <w:r>
        <w:rPr>
          <w:rFonts w:hint="eastAsia" w:ascii="宋体" w:hAnsi="宋体" w:eastAsia="宋体" w:cs="Times New Roman"/>
          <w:color w:val="000000"/>
          <w:highlight w:val="none"/>
          <w:lang w:val="en-US" w:eastAsia="zh-CN"/>
        </w:rPr>
        <w:t>二</w:t>
      </w:r>
      <w:r>
        <w:rPr>
          <w:rFonts w:hint="eastAsia" w:ascii="宋体" w:hAnsi="宋体" w:eastAsia="宋体" w:cs="Times New Roman"/>
          <w:color w:val="000000"/>
          <w:highlight w:val="none"/>
          <w:lang w:eastAsia="zh-CN"/>
        </w:rPr>
        <w:t>）</w:t>
      </w:r>
      <w:r>
        <w:rPr>
          <w:rFonts w:hint="eastAsia" w:ascii="宋体" w:hAnsi="宋体" w:eastAsia="宋体" w:cs="Times New Roman"/>
          <w:color w:val="000000"/>
          <w:highlight w:val="none"/>
        </w:rPr>
        <w:t>符合参加政府采购活动应当具备的一般条件的承诺函(格式见附件)；</w:t>
      </w:r>
    </w:p>
    <w:p w14:paraId="1DEB8DB1">
      <w:pPr>
        <w:pStyle w:val="24"/>
        <w:ind w:firstLine="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lang w:eastAsia="zh-CN"/>
        </w:rPr>
        <w:t>（</w:t>
      </w:r>
      <w:r>
        <w:rPr>
          <w:rFonts w:hint="eastAsia" w:ascii="宋体" w:hAnsi="宋体" w:eastAsia="宋体" w:cs="Times New Roman"/>
          <w:color w:val="000000"/>
          <w:highlight w:val="none"/>
          <w:lang w:val="en-US" w:eastAsia="zh-CN"/>
        </w:rPr>
        <w:t>三</w:t>
      </w:r>
      <w:r>
        <w:rPr>
          <w:rFonts w:hint="eastAsia" w:ascii="宋体" w:hAnsi="宋体" w:eastAsia="宋体" w:cs="Times New Roman"/>
          <w:color w:val="000000"/>
          <w:highlight w:val="none"/>
          <w:lang w:eastAsia="zh-CN"/>
        </w:rPr>
        <w:t>）</w:t>
      </w:r>
      <w:r>
        <w:rPr>
          <w:rFonts w:hint="eastAsia" w:ascii="宋体" w:hAnsi="宋体" w:eastAsia="宋体" w:cs="Times New Roman"/>
          <w:color w:val="000000"/>
          <w:highlight w:val="none"/>
        </w:rPr>
        <w:t>落实政府采购政策需满足的资格要求（必须提供满足下列清单之一）；</w:t>
      </w:r>
    </w:p>
    <w:p w14:paraId="0A51D339">
      <w:pPr>
        <w:pStyle w:val="24"/>
        <w:ind w:firstLine="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1、</w:t>
      </w:r>
      <w:r>
        <w:rPr>
          <w:rFonts w:hint="eastAsia" w:ascii="宋体" w:hAnsi="宋体" w:eastAsia="宋体" w:cs="Times New Roman"/>
          <w:color w:val="000000"/>
          <w:highlight w:val="none"/>
        </w:rPr>
        <w:t>中小企业声明函；(格式见附件)</w:t>
      </w:r>
    </w:p>
    <w:p w14:paraId="05DAFE97">
      <w:pPr>
        <w:pStyle w:val="24"/>
        <w:ind w:firstLine="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2、</w:t>
      </w:r>
      <w:r>
        <w:rPr>
          <w:rFonts w:hint="eastAsia" w:ascii="宋体" w:hAnsi="宋体" w:eastAsia="宋体" w:cs="Times New Roman"/>
          <w:color w:val="000000"/>
          <w:highlight w:val="none"/>
        </w:rPr>
        <w:t>残疾人福利性单位声明函；(格式见附件)</w:t>
      </w:r>
    </w:p>
    <w:p w14:paraId="74C530FE">
      <w:pPr>
        <w:pStyle w:val="24"/>
        <w:ind w:firstLine="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3、</w:t>
      </w:r>
      <w:r>
        <w:rPr>
          <w:rFonts w:hint="eastAsia" w:ascii="宋体" w:hAnsi="宋体" w:eastAsia="宋体" w:cs="Times New Roman"/>
          <w:color w:val="000000"/>
          <w:highlight w:val="none"/>
        </w:rPr>
        <w:t>监狱企业的证明文件；</w:t>
      </w:r>
    </w:p>
    <w:p w14:paraId="59F6EE54">
      <w:pPr>
        <w:pStyle w:val="24"/>
        <w:ind w:firstLine="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lang w:eastAsia="zh-CN"/>
        </w:rPr>
        <w:t>（</w:t>
      </w:r>
      <w:r>
        <w:rPr>
          <w:rFonts w:hint="eastAsia" w:ascii="宋体" w:hAnsi="宋体" w:eastAsia="宋体" w:cs="Times New Roman"/>
          <w:color w:val="000000"/>
          <w:highlight w:val="none"/>
          <w:lang w:val="en-US" w:eastAsia="zh-CN"/>
        </w:rPr>
        <w:t>四</w:t>
      </w:r>
      <w:r>
        <w:rPr>
          <w:rFonts w:hint="eastAsia" w:ascii="宋体" w:hAnsi="宋体" w:eastAsia="宋体" w:cs="Times New Roman"/>
          <w:color w:val="000000"/>
          <w:highlight w:val="none"/>
          <w:lang w:eastAsia="zh-CN"/>
        </w:rPr>
        <w:t>）</w:t>
      </w:r>
      <w:r>
        <w:rPr>
          <w:rFonts w:hint="eastAsia" w:ascii="宋体" w:hAnsi="宋体" w:eastAsia="宋体" w:cs="Times New Roman"/>
          <w:color w:val="000000"/>
          <w:highlight w:val="none"/>
        </w:rPr>
        <w:t>本项目的特定资格要求（如果有)；</w:t>
      </w:r>
    </w:p>
    <w:p w14:paraId="05F8148E">
      <w:pPr>
        <w:pStyle w:val="24"/>
        <w:ind w:firstLine="0"/>
        <w:rPr>
          <w:rFonts w:hint="eastAsia" w:ascii="宋体" w:eastAsia="宋体"/>
          <w:color w:val="000000"/>
          <w:highlight w:val="none"/>
        </w:rPr>
        <w:sectPr>
          <w:pgSz w:w="11906" w:h="16838"/>
          <w:pgMar w:top="1440" w:right="1080" w:bottom="1440" w:left="1080" w:header="851" w:footer="992" w:gutter="0"/>
          <w:pgNumType w:fmt="decimal"/>
          <w:cols w:space="720" w:num="1"/>
          <w:titlePg/>
          <w:docGrid w:linePitch="312" w:charSpace="0"/>
        </w:sectPr>
      </w:pPr>
    </w:p>
    <w:p w14:paraId="7A87F251">
      <w:pPr>
        <w:rPr>
          <w:rFonts w:hint="eastAsia"/>
        </w:rPr>
      </w:pPr>
    </w:p>
    <w:p w14:paraId="43165B7B">
      <w:pPr>
        <w:pStyle w:val="24"/>
        <w:ind w:left="0" w:leftChars="0" w:firstLine="562" w:firstLineChars="200"/>
        <w:jc w:val="both"/>
        <w:outlineLvl w:val="0"/>
        <w:rPr>
          <w:rFonts w:hint="eastAsia" w:ascii="宋体" w:hAnsi="宋体" w:eastAsia="宋体" w:cs="Times New Roman"/>
          <w:b/>
          <w:color w:val="000000"/>
          <w:sz w:val="28"/>
          <w:highlight w:val="none"/>
        </w:rPr>
        <w:sectPr>
          <w:pgSz w:w="11906" w:h="16838"/>
          <w:pgMar w:top="1440" w:right="1080" w:bottom="1440" w:left="1080" w:header="851" w:footer="992" w:gutter="0"/>
          <w:pgNumType w:fmt="decimal"/>
          <w:cols w:space="720" w:num="1"/>
          <w:titlePg/>
          <w:docGrid w:linePitch="312" w:charSpace="0"/>
        </w:sectPr>
      </w:pPr>
      <w:bookmarkStart w:id="968" w:name="_Toc7254"/>
      <w:r>
        <w:rPr>
          <w:rFonts w:hint="eastAsia" w:ascii="宋体" w:eastAsia="宋体"/>
          <w:b/>
          <w:color w:val="000000"/>
          <w:sz w:val="28"/>
          <w:highlight w:val="none"/>
        </w:rPr>
        <w:t xml:space="preserve">（一）  </w:t>
      </w:r>
      <w:bookmarkEnd w:id="968"/>
      <w:r>
        <w:rPr>
          <w:rFonts w:hint="eastAsia" w:ascii="宋体" w:eastAsia="宋体"/>
          <w:b/>
          <w:color w:val="000000"/>
          <w:sz w:val="28"/>
          <w:highlight w:val="none"/>
        </w:rPr>
        <w:t>有效的企业法人营业执照（或事业法人登记证）、其他组织（个体工商户）的营业执照或者民办非企</w:t>
      </w:r>
      <w:r>
        <w:rPr>
          <w:rFonts w:hint="eastAsia" w:ascii="宋体" w:hAnsi="宋体" w:eastAsia="宋体" w:cs="Times New Roman"/>
          <w:b/>
          <w:color w:val="000000"/>
          <w:sz w:val="28"/>
          <w:highlight w:val="none"/>
        </w:rPr>
        <w:t>业单位登记证书（</w:t>
      </w:r>
      <w:r>
        <w:rPr>
          <w:rFonts w:hint="eastAsia" w:ascii="宋体" w:hAnsi="宋体" w:eastAsia="宋体" w:cs="Times New Roman"/>
          <w:b/>
          <w:color w:val="000000"/>
          <w:sz w:val="28"/>
          <w:highlight w:val="none"/>
          <w:lang w:val="en-US" w:eastAsia="zh-CN"/>
        </w:rPr>
        <w:t>提供</w:t>
      </w:r>
      <w:r>
        <w:rPr>
          <w:rFonts w:hint="eastAsia" w:ascii="宋体" w:hAnsi="宋体" w:eastAsia="宋体" w:cs="Times New Roman"/>
          <w:b/>
          <w:color w:val="000000"/>
          <w:sz w:val="28"/>
          <w:highlight w:val="none"/>
        </w:rPr>
        <w:t>复印件并加盖公章）</w:t>
      </w:r>
    </w:p>
    <w:p w14:paraId="560C4580">
      <w:pPr>
        <w:rPr>
          <w:rFonts w:hint="eastAsia"/>
        </w:rPr>
      </w:pPr>
    </w:p>
    <w:p w14:paraId="66163D83">
      <w:pPr>
        <w:numPr>
          <w:ilvl w:val="0"/>
          <w:numId w:val="15"/>
        </w:numPr>
        <w:snapToGrid w:val="0"/>
        <w:spacing w:line="360" w:lineRule="auto"/>
        <w:jc w:val="center"/>
        <w:rPr>
          <w:rFonts w:hint="eastAsia"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符合参加政府采购活动应当具备的一般条件的承诺函</w:t>
      </w:r>
    </w:p>
    <w:p w14:paraId="06ADA45B">
      <w:pPr>
        <w:pStyle w:val="71"/>
        <w:numPr>
          <w:ilvl w:val="0"/>
          <w:numId w:val="0"/>
        </w:numPr>
      </w:pPr>
    </w:p>
    <w:p w14:paraId="3C46F085">
      <w:pPr>
        <w:pStyle w:val="71"/>
        <w:numPr>
          <w:ilvl w:val="0"/>
          <w:numId w:val="0"/>
        </w:numPr>
      </w:pPr>
    </w:p>
    <w:p w14:paraId="6982BB77">
      <w:pPr>
        <w:pStyle w:val="71"/>
        <w:numPr>
          <w:ilvl w:val="0"/>
          <w:numId w:val="0"/>
        </w:numPr>
      </w:pPr>
    </w:p>
    <w:p w14:paraId="03CD8EF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u w:val="single"/>
        </w:rPr>
        <w:t>（采购人）、（采购代理机构）</w:t>
      </w:r>
      <w:r>
        <w:rPr>
          <w:rFonts w:hint="eastAsia" w:cs="宋体" w:asciiTheme="minorEastAsia" w:hAnsiTheme="minorEastAsia" w:eastAsiaTheme="minorEastAsia"/>
          <w:kern w:val="0"/>
          <w:sz w:val="24"/>
        </w:rPr>
        <w:t>：</w:t>
      </w:r>
    </w:p>
    <w:p w14:paraId="34B20F73">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w:t>
      </w:r>
      <w:r>
        <w:rPr>
          <w:rFonts w:hint="eastAsia" w:cs="宋体" w:asciiTheme="minorEastAsia" w:hAnsiTheme="minorEastAsia" w:eastAsiaTheme="minorEastAsia"/>
          <w:kern w:val="0"/>
          <w:sz w:val="24"/>
          <w:u w:val="single"/>
        </w:rPr>
        <w:t>（项目名称）</w:t>
      </w:r>
      <w:r>
        <w:rPr>
          <w:rFonts w:hint="eastAsia" w:cs="宋体" w:asciiTheme="minorEastAsia" w:hAnsiTheme="minorEastAsia" w:eastAsiaTheme="minorEastAsia"/>
          <w:kern w:val="0"/>
          <w:sz w:val="24"/>
        </w:rPr>
        <w:t>【项目编号：</w:t>
      </w:r>
      <w:r>
        <w:rPr>
          <w:rFonts w:hint="eastAsia" w:cs="宋体" w:asciiTheme="minorEastAsia" w:hAnsiTheme="minorEastAsia" w:eastAsiaTheme="minorEastAsia"/>
          <w:kern w:val="0"/>
          <w:sz w:val="24"/>
          <w:u w:val="single"/>
        </w:rPr>
        <w:t>（项目编号）</w:t>
      </w:r>
      <w:r>
        <w:rPr>
          <w:rFonts w:hint="eastAsia" w:cs="宋体" w:asciiTheme="minorEastAsia" w:hAnsiTheme="minorEastAsia" w:eastAsiaTheme="minorEastAsia"/>
          <w:kern w:val="0"/>
          <w:sz w:val="24"/>
        </w:rPr>
        <w:t>】政府采购活动，郑重承诺：</w:t>
      </w:r>
    </w:p>
    <w:p w14:paraId="6D8A222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14:paraId="6BDDFD21">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14:paraId="1760F22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14:paraId="000917E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14:paraId="766315C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14:paraId="0B62F0FA">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14:paraId="23432AF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14:paraId="0294899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14:paraId="44E7FD7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14:paraId="0024639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14:paraId="2947D4E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14:paraId="3F629B39">
      <w:pPr>
        <w:snapToGrid w:val="0"/>
        <w:spacing w:line="360" w:lineRule="auto"/>
        <w:rPr>
          <w:rFonts w:cs="宋体" w:asciiTheme="minorEastAsia" w:hAnsiTheme="minorEastAsia" w:eastAsiaTheme="minorEastAsia"/>
          <w:kern w:val="0"/>
          <w:sz w:val="24"/>
        </w:rPr>
      </w:pPr>
    </w:p>
    <w:p w14:paraId="30A50291">
      <w:pPr>
        <w:snapToGrid w:val="0"/>
        <w:spacing w:line="360" w:lineRule="auto"/>
        <w:rPr>
          <w:rFonts w:cs="宋体" w:asciiTheme="minorEastAsia" w:hAnsiTheme="minorEastAsia" w:eastAsiaTheme="minorEastAsia"/>
          <w:kern w:val="0"/>
          <w:sz w:val="24"/>
        </w:rPr>
      </w:pPr>
    </w:p>
    <w:p w14:paraId="4980DB19">
      <w:pPr>
        <w:snapToGrid w:val="0"/>
        <w:spacing w:line="360" w:lineRule="auto"/>
        <w:jc w:val="righ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供应商单位（盖公章）：                      </w:t>
      </w:r>
    </w:p>
    <w:p w14:paraId="6B0FCD57">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法定代表人或被授权代表人（签字或盖章） ：                        </w:t>
      </w:r>
    </w:p>
    <w:p w14:paraId="670A8411">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14:paraId="441FBAD5">
      <w:pPr>
        <w:snapToGrid w:val="0"/>
        <w:spacing w:line="360" w:lineRule="auto"/>
        <w:ind w:right="480"/>
        <w:jc w:val="center"/>
        <w:rPr>
          <w:rFonts w:cs="仿宋_GB2312" w:asciiTheme="minorEastAsia" w:hAnsiTheme="minorEastAsia" w:eastAsiaTheme="minorEastAsia"/>
          <w:b/>
          <w:kern w:val="0"/>
          <w:sz w:val="32"/>
          <w:szCs w:val="32"/>
        </w:rPr>
      </w:pPr>
    </w:p>
    <w:p w14:paraId="1E7E27E5">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7ADF3BF">
      <w:pPr>
        <w:spacing w:line="600" w:lineRule="exact"/>
        <w:jc w:val="center"/>
        <w:outlineLvl w:val="0"/>
        <w:rPr>
          <w:rFonts w:ascii="宋体" w:hAnsi="宋体" w:cs="宋体"/>
          <w:b/>
          <w:color w:val="auto"/>
          <w:kern w:val="0"/>
          <w:sz w:val="32"/>
          <w:szCs w:val="32"/>
        </w:rPr>
      </w:pPr>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hAnsi="Times New Roman" w:eastAsia="宋体" w:cs="Times New Roman"/>
          <w:b/>
          <w:color w:val="000000"/>
          <w:sz w:val="28"/>
          <w:szCs w:val="22"/>
          <w:highlight w:val="none"/>
        </w:rPr>
        <w:t>落实政府采购政策需满足的资格要求</w:t>
      </w:r>
    </w:p>
    <w:p w14:paraId="55AE5915">
      <w:pPr>
        <w:spacing w:line="360" w:lineRule="auto"/>
        <w:rPr>
          <w:rFonts w:ascii="宋体" w:hAnsi="宋体" w:cs="宋体"/>
          <w:color w:val="auto"/>
          <w:sz w:val="24"/>
        </w:rPr>
      </w:pPr>
      <w:r>
        <w:rPr>
          <w:rFonts w:hint="eastAsia" w:ascii="宋体" w:hAnsi="宋体" w:cs="宋体"/>
          <w:color w:val="auto"/>
          <w:sz w:val="24"/>
        </w:rPr>
        <w:t>（根据竞争性磋商公告落实政府采购政策需满足的资格要求选择提供相应的材料；未要求的，无需提供）</w:t>
      </w:r>
    </w:p>
    <w:p w14:paraId="343D9312">
      <w:pPr>
        <w:spacing w:before="240" w:beforeLines="100" w:after="240" w:afterLines="100"/>
        <w:jc w:val="center"/>
        <w:rPr>
          <w:rFonts w:hint="eastAsia" w:ascii="宋体"/>
          <w:b/>
          <w:color w:val="000000"/>
          <w:sz w:val="28"/>
          <w:szCs w:val="22"/>
          <w:highlight w:val="none"/>
        </w:rPr>
      </w:pPr>
      <w:bookmarkStart w:id="969" w:name="_Toc14217"/>
      <w:r>
        <w:rPr>
          <w:rFonts w:hint="eastAsia" w:ascii="宋体"/>
          <w:b/>
          <w:color w:val="000000"/>
          <w:sz w:val="28"/>
          <w:szCs w:val="22"/>
          <w:highlight w:val="none"/>
        </w:rPr>
        <w:t>中小企业声明函</w:t>
      </w:r>
    </w:p>
    <w:p w14:paraId="5432820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4FA9FC75">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szCs w:val="22"/>
          <w:highlight w:val="none"/>
          <w:u w:val="single"/>
          <w:lang w:eastAsia="zh-CN"/>
        </w:rPr>
        <w:t xml:space="preserve"> 滨海工业园区及周边厂房改造提升项目</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color w:val="000000"/>
          <w:highlight w:val="none"/>
          <w:u w:val="single"/>
        </w:rPr>
        <w:t>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0A848661">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669AAC62">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61BD3CC3">
      <w:pPr>
        <w:spacing w:line="440" w:lineRule="exact"/>
        <w:ind w:firstLine="4515" w:firstLineChars="2150"/>
        <w:rPr>
          <w:color w:val="000000"/>
          <w:highlight w:val="none"/>
        </w:rPr>
      </w:pPr>
      <w:r>
        <w:rPr>
          <w:color w:val="000000"/>
          <w:highlight w:val="none"/>
        </w:rPr>
        <w:t>企业名称（盖章）：</w:t>
      </w:r>
    </w:p>
    <w:p w14:paraId="3952FCBA">
      <w:pPr>
        <w:spacing w:line="440" w:lineRule="exact"/>
        <w:ind w:firstLine="4515" w:firstLineChars="2150"/>
        <w:rPr>
          <w:color w:val="000000"/>
          <w:highlight w:val="none"/>
        </w:rPr>
      </w:pPr>
      <w:r>
        <w:rPr>
          <w:color w:val="000000"/>
          <w:highlight w:val="none"/>
        </w:rPr>
        <w:t>日 期：</w:t>
      </w:r>
    </w:p>
    <w:p w14:paraId="6E7269B2">
      <w:pPr>
        <w:spacing w:line="360" w:lineRule="auto"/>
        <w:rPr>
          <w:rFonts w:hint="eastAsia"/>
          <w:color w:val="000000"/>
          <w:highlight w:val="none"/>
        </w:rPr>
      </w:pPr>
    </w:p>
    <w:p w14:paraId="399E0BC4">
      <w:pPr>
        <w:spacing w:line="360" w:lineRule="auto"/>
        <w:rPr>
          <w:rFonts w:hint="eastAsia"/>
          <w:color w:val="000000"/>
          <w:highlight w:val="none"/>
        </w:rPr>
      </w:pPr>
      <w:r>
        <w:rPr>
          <w:rFonts w:hint="eastAsia"/>
          <w:color w:val="000000"/>
          <w:highlight w:val="none"/>
        </w:rPr>
        <w:t>注：</w:t>
      </w:r>
    </w:p>
    <w:p w14:paraId="5D7C8D78">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2EA211DB">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07729586">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6A127A4B">
      <w:pPr>
        <w:pStyle w:val="634"/>
        <w:rPr>
          <w:rFonts w:hint="eastAsia" w:ascii="宋体"/>
          <w:b/>
          <w:color w:val="000000"/>
          <w:sz w:val="28"/>
          <w:highlight w:val="none"/>
        </w:rPr>
      </w:pPr>
    </w:p>
    <w:tbl>
      <w:tblPr>
        <w:tblStyle w:val="6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2A8F7984">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177AA14A">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08CD665C">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5157AD90">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4C71AF24">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9DA0FF">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21851ADB">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74E50A8D">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1768571D">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43E5D7F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A4EDC48">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5E652DA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A63DF0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7FCDA92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65CDE47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7CB773A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5BF609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691BA13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F600CF1">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5703593B">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338523E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3B30BD0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409E9F5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45C9369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305C07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320D6E69">
      <w:pPr>
        <w:pStyle w:val="634"/>
        <w:rPr>
          <w:rFonts w:hint="eastAsia" w:ascii="宋体"/>
          <w:b/>
          <w:color w:val="000000"/>
          <w:sz w:val="28"/>
          <w:highlight w:val="none"/>
        </w:rPr>
      </w:pPr>
      <w:r>
        <w:rPr>
          <w:rFonts w:hint="eastAsia" w:ascii="宋体"/>
          <w:b/>
          <w:color w:val="000000"/>
          <w:sz w:val="28"/>
          <w:highlight w:val="none"/>
        </w:rPr>
        <w:br w:type="page"/>
      </w:r>
    </w:p>
    <w:p w14:paraId="6D0FC7B1">
      <w:pPr>
        <w:rPr>
          <w:rFonts w:hint="eastAsia"/>
          <w:color w:val="000000"/>
          <w:highlight w:val="none"/>
        </w:rPr>
      </w:pPr>
    </w:p>
    <w:p w14:paraId="1742B2DE">
      <w:pPr>
        <w:jc w:val="center"/>
        <w:rPr>
          <w:rFonts w:hint="eastAsia"/>
          <w:b/>
          <w:color w:val="000000"/>
          <w:kern w:val="2"/>
          <w:sz w:val="28"/>
          <w:szCs w:val="28"/>
          <w:highlight w:val="none"/>
          <w:lang w:val="en-US" w:eastAsia="zh-CN" w:bidi="ar-SA"/>
        </w:rPr>
      </w:pPr>
    </w:p>
    <w:p w14:paraId="28520D40">
      <w:pPr>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14:paraId="51EBA5B2">
      <w:pPr>
        <w:spacing w:line="380" w:lineRule="exact"/>
        <w:ind w:firstLine="420" w:firstLineChars="200"/>
        <w:rPr>
          <w:rFonts w:hint="eastAsia"/>
          <w:color w:val="000000"/>
          <w:highlight w:val="none"/>
        </w:rPr>
      </w:pPr>
    </w:p>
    <w:p w14:paraId="1CCAA580">
      <w:pPr>
        <w:spacing w:line="440" w:lineRule="exact"/>
        <w:ind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28823E">
      <w:pPr>
        <w:spacing w:line="440" w:lineRule="exact"/>
        <w:ind w:firstLine="420" w:firstLineChars="200"/>
        <w:rPr>
          <w:rFonts w:hint="eastAsia"/>
          <w:color w:val="000000"/>
          <w:highlight w:val="none"/>
        </w:rPr>
      </w:pPr>
      <w:r>
        <w:rPr>
          <w:rFonts w:hint="eastAsia"/>
          <w:color w:val="000000"/>
          <w:highlight w:val="none"/>
        </w:rPr>
        <w:t>本单位对上述声明的真实性负责。如有虚假，将依法承担相应责任。</w:t>
      </w:r>
    </w:p>
    <w:p w14:paraId="7E986DC7">
      <w:pPr>
        <w:pStyle w:val="634"/>
        <w:rPr>
          <w:rFonts w:hint="eastAsia"/>
          <w:color w:val="000000"/>
          <w:highlight w:val="none"/>
        </w:rPr>
      </w:pPr>
    </w:p>
    <w:p w14:paraId="166FF9A2">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企业名称（盖章）：</w:t>
      </w:r>
    </w:p>
    <w:p w14:paraId="3CA3386E">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日  期：</w:t>
      </w:r>
    </w:p>
    <w:p w14:paraId="0E3DB7E4">
      <w:pPr>
        <w:spacing w:line="600" w:lineRule="exact"/>
        <w:jc w:val="center"/>
        <w:outlineLvl w:val="9"/>
        <w:rPr>
          <w:rFonts w:hint="eastAsia" w:ascii="宋体"/>
          <w:b/>
          <w:color w:val="000000"/>
          <w:sz w:val="28"/>
          <w:highlight w:val="none"/>
        </w:rPr>
      </w:pPr>
    </w:p>
    <w:p w14:paraId="07A7E252">
      <w:pPr>
        <w:pStyle w:val="634"/>
        <w:rPr>
          <w:rFonts w:hint="eastAsia"/>
          <w:color w:val="000000"/>
          <w:highlight w:val="none"/>
        </w:rPr>
      </w:pPr>
    </w:p>
    <w:p w14:paraId="3D289AF9">
      <w:pPr>
        <w:pStyle w:val="7"/>
        <w:ind w:firstLine="0" w:firstLineChars="0"/>
        <w:jc w:val="center"/>
        <w:rPr>
          <w:rFonts w:hint="eastAsia"/>
          <w:b/>
          <w:color w:val="000000"/>
          <w:sz w:val="28"/>
          <w:szCs w:val="28"/>
          <w:highlight w:val="none"/>
          <w:lang w:val="en-US" w:eastAsia="zh-CN"/>
        </w:rPr>
      </w:pPr>
    </w:p>
    <w:p w14:paraId="4B5E02C7">
      <w:pPr>
        <w:pStyle w:val="7"/>
        <w:ind w:firstLine="0" w:firstLineChars="0"/>
        <w:jc w:val="center"/>
        <w:rPr>
          <w:rFonts w:hint="eastAsia"/>
          <w:b/>
          <w:color w:val="000000"/>
          <w:sz w:val="28"/>
          <w:szCs w:val="28"/>
          <w:highlight w:val="none"/>
          <w:lang w:val="en-US" w:eastAsia="zh-CN"/>
        </w:rPr>
      </w:pPr>
    </w:p>
    <w:p w14:paraId="56182EEC">
      <w:pPr>
        <w:pStyle w:val="7"/>
        <w:ind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14:paraId="275CC566">
      <w:pPr>
        <w:pStyle w:val="7"/>
        <w:ind w:firstLine="0" w:firstLineChars="0"/>
        <w:jc w:val="center"/>
        <w:rPr>
          <w:rFonts w:hint="eastAsia"/>
          <w:b/>
          <w:color w:val="000000"/>
          <w:kern w:val="2"/>
          <w:sz w:val="28"/>
          <w:szCs w:val="28"/>
          <w:highlight w:val="none"/>
          <w:lang w:val="en-US" w:eastAsia="zh-CN" w:bidi="ar-SA"/>
        </w:rPr>
      </w:pPr>
    </w:p>
    <w:p w14:paraId="10FA97AD">
      <w:pPr>
        <w:pStyle w:val="7"/>
        <w:ind w:firstLine="0" w:firstLineChars="0"/>
        <w:jc w:val="both"/>
        <w:rPr>
          <w:rFonts w:hint="eastAsia"/>
          <w:b w:val="0"/>
          <w:bCs/>
          <w:color w:val="000000"/>
          <w:kern w:val="2"/>
          <w:sz w:val="21"/>
          <w:szCs w:val="21"/>
          <w:highlight w:val="none"/>
          <w:lang w:val="en-US" w:eastAsia="zh-CN" w:bidi="ar-SA"/>
        </w:rPr>
      </w:pPr>
    </w:p>
    <w:p w14:paraId="6022B804">
      <w:pPr>
        <w:pStyle w:val="7"/>
        <w:ind w:firstLine="0" w:firstLineChars="0"/>
        <w:jc w:val="both"/>
        <w:rPr>
          <w:rFonts w:hint="eastAsia"/>
          <w:b w:val="0"/>
          <w:bCs/>
          <w:color w:val="000000"/>
          <w:kern w:val="2"/>
          <w:sz w:val="21"/>
          <w:szCs w:val="21"/>
          <w:highlight w:val="none"/>
          <w:lang w:val="en-US" w:eastAsia="zh-CN" w:bidi="ar-SA"/>
        </w:rPr>
      </w:pPr>
    </w:p>
    <w:p w14:paraId="4DC4F657">
      <w:pPr>
        <w:spacing w:line="600" w:lineRule="exact"/>
        <w:jc w:val="center"/>
        <w:outlineLvl w:val="0"/>
        <w:rPr>
          <w:rFonts w:hint="eastAsia"/>
          <w:b w:val="0"/>
          <w:bCs/>
          <w:color w:val="000000"/>
          <w:kern w:val="2"/>
          <w:sz w:val="21"/>
          <w:szCs w:val="21"/>
          <w:highlight w:val="none"/>
          <w:lang w:val="en-US" w:eastAsia="zh-CN" w:bidi="ar-SA"/>
        </w:rPr>
        <w:sectPr>
          <w:footerReference r:id="rId10" w:type="default"/>
          <w:pgSz w:w="11905" w:h="16838"/>
          <w:pgMar w:top="1134" w:right="1134" w:bottom="1134" w:left="1134" w:header="850" w:footer="992" w:gutter="0"/>
          <w:pgNumType w:fmt="decimal"/>
          <w:cols w:space="0" w:num="1"/>
          <w:titlePg/>
          <w:rtlGutter w:val="0"/>
          <w:docGrid w:linePitch="285" w:charSpace="0"/>
        </w:sect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14:paraId="4E7585BE">
      <w:pPr>
        <w:spacing w:line="600" w:lineRule="exact"/>
        <w:jc w:val="center"/>
        <w:outlineLvl w:val="0"/>
        <w:rPr>
          <w:rFonts w:hint="eastAsia" w:ascii="宋体"/>
          <w:b/>
          <w:color w:val="000000"/>
          <w:sz w:val="28"/>
          <w:szCs w:val="22"/>
          <w:highlight w:val="none"/>
        </w:rPr>
      </w:pPr>
      <w:r>
        <w:rPr>
          <w:rFonts w:hint="eastAsia" w:ascii="宋体"/>
          <w:b/>
          <w:color w:val="000000"/>
          <w:sz w:val="28"/>
          <w:highlight w:val="none"/>
        </w:rPr>
        <w:t>（</w:t>
      </w:r>
      <w:r>
        <w:rPr>
          <w:rFonts w:hint="eastAsia" w:ascii="宋体"/>
          <w:b/>
          <w:color w:val="000000"/>
          <w:sz w:val="28"/>
          <w:highlight w:val="none"/>
          <w:lang w:val="en-US" w:eastAsia="zh-CN"/>
        </w:rPr>
        <w:t>四</w:t>
      </w:r>
      <w:r>
        <w:rPr>
          <w:rFonts w:hint="eastAsia" w:ascii="宋体"/>
          <w:b/>
          <w:color w:val="000000"/>
          <w:sz w:val="28"/>
          <w:highlight w:val="none"/>
        </w:rPr>
        <w:t>）</w:t>
      </w:r>
      <w:r>
        <w:rPr>
          <w:rFonts w:hint="eastAsia" w:ascii="宋体"/>
          <w:b/>
          <w:color w:val="000000"/>
          <w:sz w:val="28"/>
          <w:szCs w:val="22"/>
          <w:highlight w:val="none"/>
        </w:rPr>
        <w:t>本项目特定资格要求</w:t>
      </w:r>
      <w:bookmarkEnd w:id="969"/>
      <w:r>
        <w:rPr>
          <w:rFonts w:hint="eastAsia" w:ascii="宋体"/>
          <w:b/>
          <w:color w:val="000000"/>
          <w:sz w:val="28"/>
          <w:szCs w:val="22"/>
          <w:highlight w:val="none"/>
        </w:rPr>
        <w:t>（如果有)</w:t>
      </w:r>
    </w:p>
    <w:p w14:paraId="0AEAEB60">
      <w:pPr>
        <w:pStyle w:val="637"/>
        <w:rPr>
          <w:rFonts w:hint="eastAsia"/>
          <w:color w:val="000000"/>
          <w:sz w:val="24"/>
          <w:szCs w:val="24"/>
          <w:highlight w:val="none"/>
        </w:rPr>
      </w:pPr>
    </w:p>
    <w:p w14:paraId="239669BF">
      <w:pPr>
        <w:pStyle w:val="7"/>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Cambria" w:hAnsi="Cambria" w:eastAsia="宋体" w:cs="Cambria"/>
          <w:color w:val="auto"/>
          <w:sz w:val="24"/>
          <w:szCs w:val="24"/>
          <w:highlight w:val="none"/>
        </w:rPr>
        <w:sectPr>
          <w:pgSz w:w="11905" w:h="16838"/>
          <w:pgMar w:top="1134" w:right="1134" w:bottom="1134" w:left="1134" w:header="850" w:footer="992" w:gutter="0"/>
          <w:pgNumType w:fmt="decimal"/>
          <w:cols w:space="0" w:num="1"/>
          <w:titlePg/>
          <w:rtlGutter w:val="0"/>
          <w:docGrid w:linePitch="285" w:charSpace="0"/>
        </w:sectPr>
      </w:pPr>
      <w:r>
        <w:rPr>
          <w:rFonts w:hint="eastAsia" w:hAnsi="宋体" w:eastAsia="宋体" w:cs="宋体"/>
          <w:color w:val="auto"/>
          <w:sz w:val="21"/>
          <w:highlight w:val="none"/>
        </w:rPr>
        <w:t>（根据竞争性磋商公告本项目的特定资格要求提供相应的材料</w:t>
      </w:r>
      <w:r>
        <w:rPr>
          <w:rFonts w:hint="eastAsia" w:hAnsi="宋体" w:cs="宋体"/>
          <w:color w:val="auto"/>
          <w:sz w:val="21"/>
          <w:highlight w:val="none"/>
          <w:lang w:val="en-US" w:eastAsia="zh-CN"/>
        </w:rPr>
        <w:t>并加盖公章</w:t>
      </w:r>
      <w:r>
        <w:rPr>
          <w:rFonts w:hint="eastAsia" w:hAnsi="宋体" w:eastAsia="宋体" w:cs="宋体"/>
          <w:color w:val="auto"/>
          <w:sz w:val="21"/>
          <w:highlight w:val="none"/>
        </w:rPr>
        <w:t>；未要求的，无需提供）</w:t>
      </w:r>
      <w:r>
        <w:rPr>
          <w:rFonts w:hint="eastAsia" w:ascii="Cambria" w:hAnsi="Cambria" w:eastAsia="宋体" w:cs="Cambria"/>
          <w:color w:val="auto"/>
          <w:sz w:val="24"/>
          <w:szCs w:val="24"/>
          <w:highlight w:val="none"/>
        </w:rPr>
        <w:br w:type="page"/>
      </w:r>
    </w:p>
    <w:p w14:paraId="62A13F90">
      <w:pPr>
        <w:spacing w:line="360" w:lineRule="auto"/>
        <w:rPr>
          <w:b/>
          <w:sz w:val="32"/>
          <w:szCs w:val="32"/>
          <w:highlight w:val="none"/>
        </w:rPr>
      </w:pPr>
      <w:r>
        <w:rPr>
          <w:rFonts w:hint="eastAsia"/>
          <w:b/>
          <w:sz w:val="32"/>
          <w:szCs w:val="32"/>
          <w:highlight w:val="none"/>
        </w:rPr>
        <w:t>封面</w:t>
      </w:r>
      <w:r>
        <w:rPr>
          <w:b/>
          <w:sz w:val="32"/>
          <w:szCs w:val="32"/>
          <w:highlight w:val="none"/>
        </w:rPr>
        <w:t xml:space="preserve">                                       </w:t>
      </w:r>
    </w:p>
    <w:p w14:paraId="56BE65B7">
      <w:pPr>
        <w:spacing w:line="360" w:lineRule="auto"/>
        <w:rPr>
          <w:b/>
          <w:sz w:val="32"/>
          <w:szCs w:val="32"/>
          <w:highlight w:val="none"/>
        </w:rPr>
      </w:pPr>
    </w:p>
    <w:p w14:paraId="7CEF5932">
      <w:pPr>
        <w:spacing w:line="360" w:lineRule="auto"/>
        <w:rPr>
          <w:rFonts w:hint="eastAsia"/>
          <w:sz w:val="28"/>
          <w:szCs w:val="28"/>
          <w:highlight w:val="none"/>
        </w:rPr>
      </w:pPr>
    </w:p>
    <w:p w14:paraId="34359DF1">
      <w:pPr>
        <w:spacing w:after="120" w:line="1000" w:lineRule="exact"/>
        <w:ind w:leftChars="-67" w:right="-111" w:rightChars="-53" w:hanging="141" w:hangingChars="28"/>
        <w:jc w:val="center"/>
        <w:rPr>
          <w:rFonts w:hint="eastAsia" w:eastAsia="宋体"/>
          <w:b/>
          <w:sz w:val="50"/>
          <w:szCs w:val="52"/>
          <w:highlight w:val="none"/>
          <w:lang w:eastAsia="zh-CN"/>
        </w:rPr>
      </w:pPr>
      <w:r>
        <w:rPr>
          <w:rFonts w:hint="eastAsia"/>
          <w:b/>
          <w:sz w:val="50"/>
          <w:szCs w:val="52"/>
          <w:highlight w:val="none"/>
          <w:lang w:eastAsia="zh-CN"/>
        </w:rPr>
        <w:t>滨海工业园区及周边厂房改造提升项目</w:t>
      </w:r>
    </w:p>
    <w:p w14:paraId="73D44EFD">
      <w:pPr>
        <w:spacing w:line="360" w:lineRule="auto"/>
        <w:jc w:val="center"/>
        <w:rPr>
          <w:sz w:val="36"/>
          <w:szCs w:val="36"/>
          <w:highlight w:val="none"/>
        </w:rPr>
      </w:pPr>
    </w:p>
    <w:p w14:paraId="2354DBE7">
      <w:pPr>
        <w:spacing w:line="360" w:lineRule="auto"/>
        <w:jc w:val="center"/>
        <w:rPr>
          <w:rFonts w:hint="eastAsia" w:eastAsia="宋体"/>
          <w:sz w:val="36"/>
          <w:szCs w:val="36"/>
          <w:highlight w:val="none"/>
          <w:lang w:eastAsia="zh-CN"/>
        </w:rPr>
      </w:pPr>
      <w:r>
        <w:rPr>
          <w:rFonts w:hint="eastAsia"/>
          <w:sz w:val="36"/>
          <w:szCs w:val="36"/>
          <w:highlight w:val="none"/>
        </w:rPr>
        <w:t>采购编号：</w:t>
      </w:r>
      <w:r>
        <w:rPr>
          <w:rFonts w:hint="eastAsia"/>
          <w:sz w:val="36"/>
          <w:szCs w:val="36"/>
          <w:highlight w:val="none"/>
          <w:u w:val="single"/>
          <w:lang w:eastAsia="zh-CN"/>
        </w:rPr>
        <w:t>ZJYJ-2024-005</w:t>
      </w:r>
    </w:p>
    <w:p w14:paraId="4FF74C52">
      <w:pPr>
        <w:rPr>
          <w:sz w:val="28"/>
          <w:szCs w:val="28"/>
          <w:highlight w:val="none"/>
        </w:rPr>
      </w:pPr>
    </w:p>
    <w:p w14:paraId="5CEDC5B0">
      <w:pPr>
        <w:spacing w:line="360" w:lineRule="auto"/>
        <w:jc w:val="center"/>
        <w:rPr>
          <w:sz w:val="36"/>
          <w:szCs w:val="36"/>
          <w:highlight w:val="none"/>
        </w:rPr>
      </w:pPr>
      <w:r>
        <w:rPr>
          <w:rFonts w:hint="eastAsia"/>
          <w:sz w:val="36"/>
          <w:szCs w:val="36"/>
          <w:highlight w:val="none"/>
        </w:rPr>
        <w:t>（</w:t>
      </w:r>
      <w:r>
        <w:rPr>
          <w:rFonts w:hint="eastAsia"/>
          <w:sz w:val="36"/>
          <w:szCs w:val="36"/>
          <w:highlight w:val="none"/>
          <w:lang w:val="en-US" w:eastAsia="zh-CN"/>
        </w:rPr>
        <w:t>商务技术</w:t>
      </w:r>
      <w:r>
        <w:rPr>
          <w:rFonts w:hint="eastAsia"/>
          <w:sz w:val="36"/>
          <w:szCs w:val="36"/>
          <w:highlight w:val="none"/>
        </w:rPr>
        <w:t>文件）</w:t>
      </w:r>
    </w:p>
    <w:p w14:paraId="19E4175D">
      <w:pPr>
        <w:jc w:val="center"/>
        <w:rPr>
          <w:sz w:val="28"/>
          <w:szCs w:val="28"/>
          <w:highlight w:val="none"/>
        </w:rPr>
      </w:pPr>
    </w:p>
    <w:p w14:paraId="2D918AA4">
      <w:pPr>
        <w:spacing w:line="360" w:lineRule="auto"/>
        <w:jc w:val="center"/>
        <w:rPr>
          <w:b/>
          <w:sz w:val="72"/>
          <w:szCs w:val="72"/>
          <w:highlight w:val="none"/>
        </w:rPr>
      </w:pPr>
      <w:r>
        <w:rPr>
          <w:rFonts w:hint="eastAsia"/>
          <w:b/>
          <w:sz w:val="72"/>
          <w:szCs w:val="72"/>
          <w:highlight w:val="none"/>
        </w:rPr>
        <w:t>磋商响应文件</w:t>
      </w:r>
    </w:p>
    <w:p w14:paraId="6782D113">
      <w:pPr>
        <w:spacing w:line="360" w:lineRule="auto"/>
        <w:jc w:val="center"/>
        <w:rPr>
          <w:sz w:val="36"/>
          <w:szCs w:val="36"/>
          <w:highlight w:val="none"/>
        </w:rPr>
      </w:pPr>
    </w:p>
    <w:p w14:paraId="39FDD4D8">
      <w:pPr>
        <w:spacing w:line="360" w:lineRule="auto"/>
        <w:jc w:val="center"/>
        <w:rPr>
          <w:sz w:val="36"/>
          <w:szCs w:val="36"/>
          <w:highlight w:val="none"/>
        </w:rPr>
      </w:pPr>
    </w:p>
    <w:p w14:paraId="4757CC8F">
      <w:pPr>
        <w:spacing w:line="360" w:lineRule="auto"/>
        <w:jc w:val="center"/>
        <w:rPr>
          <w:sz w:val="36"/>
          <w:szCs w:val="36"/>
          <w:highlight w:val="none"/>
        </w:rPr>
      </w:pPr>
    </w:p>
    <w:p w14:paraId="6FD8AA8C">
      <w:pPr>
        <w:spacing w:line="360" w:lineRule="auto"/>
        <w:jc w:val="center"/>
        <w:rPr>
          <w:sz w:val="36"/>
          <w:szCs w:val="36"/>
          <w:highlight w:val="none"/>
          <w:u w:val="single"/>
        </w:rPr>
      </w:pPr>
      <w:r>
        <w:rPr>
          <w:rFonts w:hint="eastAsia"/>
          <w:sz w:val="36"/>
          <w:szCs w:val="36"/>
          <w:highlight w:val="none"/>
        </w:rPr>
        <w:t>供应商全称：</w:t>
      </w:r>
      <w:r>
        <w:rPr>
          <w:rFonts w:hint="eastAsia"/>
          <w:sz w:val="36"/>
          <w:szCs w:val="36"/>
          <w:highlight w:val="none"/>
          <w:u w:val="single"/>
        </w:rPr>
        <w:t>（加盖单位公章）</w:t>
      </w:r>
    </w:p>
    <w:p w14:paraId="30319CA1">
      <w:pPr>
        <w:pStyle w:val="34"/>
        <w:ind w:left="101" w:leftChars="48" w:firstLine="1920" w:firstLineChars="800"/>
        <w:jc w:val="left"/>
        <w:rPr>
          <w:rFonts w:ascii="Times New Roman"/>
          <w:kern w:val="2"/>
          <w:szCs w:val="28"/>
          <w:highlight w:val="none"/>
          <w:u w:val="single"/>
        </w:rPr>
      </w:pPr>
    </w:p>
    <w:p w14:paraId="2E906103">
      <w:pPr>
        <w:spacing w:line="360" w:lineRule="auto"/>
        <w:jc w:val="center"/>
        <w:rPr>
          <w:sz w:val="36"/>
          <w:szCs w:val="36"/>
          <w:highlight w:val="none"/>
        </w:rPr>
      </w:pPr>
      <w:r>
        <w:rPr>
          <w:rFonts w:hint="eastAsia"/>
          <w:sz w:val="36"/>
          <w:szCs w:val="36"/>
          <w:highlight w:val="none"/>
        </w:rPr>
        <w:t>年</w:t>
      </w:r>
      <w:r>
        <w:rPr>
          <w:sz w:val="36"/>
          <w:szCs w:val="36"/>
          <w:highlight w:val="none"/>
        </w:rPr>
        <w:t xml:space="preserve">  </w:t>
      </w:r>
      <w:r>
        <w:rPr>
          <w:rFonts w:hint="eastAsia"/>
          <w:sz w:val="36"/>
          <w:szCs w:val="36"/>
          <w:highlight w:val="none"/>
        </w:rPr>
        <w:t>月</w:t>
      </w:r>
      <w:r>
        <w:rPr>
          <w:sz w:val="36"/>
          <w:szCs w:val="36"/>
          <w:highlight w:val="none"/>
        </w:rPr>
        <w:t xml:space="preserve">  </w:t>
      </w:r>
      <w:r>
        <w:rPr>
          <w:rFonts w:hint="eastAsia"/>
          <w:sz w:val="36"/>
          <w:szCs w:val="36"/>
          <w:highlight w:val="none"/>
        </w:rPr>
        <w:t>日</w:t>
      </w:r>
    </w:p>
    <w:p w14:paraId="67E866F1">
      <w:pPr>
        <w:pStyle w:val="24"/>
        <w:ind w:firstLine="0"/>
        <w:jc w:val="both"/>
        <w:rPr>
          <w:rFonts w:hint="eastAsia" w:ascii="宋体" w:eastAsia="宋体"/>
          <w:b/>
          <w:color w:val="000000"/>
          <w:sz w:val="28"/>
          <w:highlight w:val="none"/>
        </w:rPr>
        <w:sectPr>
          <w:pgSz w:w="11906" w:h="16838"/>
          <w:pgMar w:top="1440" w:right="1080" w:bottom="1440" w:left="1080" w:header="851" w:footer="992" w:gutter="0"/>
          <w:pgNumType w:fmt="decimal"/>
          <w:cols w:space="720" w:num="1"/>
          <w:titlePg/>
          <w:docGrid w:linePitch="312" w:charSpace="0"/>
        </w:sectPr>
      </w:pPr>
      <w:r>
        <w:rPr>
          <w:rStyle w:val="493"/>
          <w:spacing w:val="0"/>
          <w:szCs w:val="21"/>
          <w:highlight w:val="none"/>
        </w:rPr>
        <w:br w:type="page"/>
      </w:r>
    </w:p>
    <w:p w14:paraId="71EF5B44">
      <w:pPr>
        <w:pStyle w:val="7"/>
        <w:ind w:firstLine="0" w:firstLineChars="0"/>
        <w:jc w:val="both"/>
        <w:rPr>
          <w:rFonts w:hint="eastAsia"/>
          <w:b/>
          <w:color w:val="000000"/>
          <w:sz w:val="28"/>
          <w:szCs w:val="28"/>
          <w:highlight w:val="none"/>
        </w:rPr>
      </w:pPr>
      <w:r>
        <w:rPr>
          <w:rFonts w:hint="eastAsia"/>
          <w:b/>
          <w:color w:val="000000"/>
          <w:sz w:val="28"/>
          <w:szCs w:val="28"/>
          <w:highlight w:val="none"/>
        </w:rPr>
        <w:t>商务技术文件应包括但不限于以下内容：</w:t>
      </w:r>
    </w:p>
    <w:p w14:paraId="629D8D6F">
      <w:pPr>
        <w:pStyle w:val="24"/>
        <w:numPr>
          <w:ilvl w:val="0"/>
          <w:numId w:val="16"/>
        </w:numPr>
        <w:ind w:left="0" w:leftChars="0" w:firstLine="420" w:firstLineChars="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lang w:eastAsia="zh-CN"/>
        </w:rPr>
        <w:t>响应函</w:t>
      </w:r>
    </w:p>
    <w:p w14:paraId="2B84F751">
      <w:pPr>
        <w:pStyle w:val="24"/>
        <w:numPr>
          <w:ilvl w:val="0"/>
          <w:numId w:val="16"/>
        </w:numPr>
        <w:ind w:left="0" w:leftChars="0" w:firstLine="420" w:firstLineChars="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rPr>
        <w:t>法定代表人身份证明及授权委托书；</w:t>
      </w:r>
    </w:p>
    <w:p w14:paraId="18366EA6">
      <w:pPr>
        <w:pStyle w:val="24"/>
        <w:numPr>
          <w:ilvl w:val="0"/>
          <w:numId w:val="16"/>
        </w:numPr>
        <w:ind w:left="0" w:leftChars="0" w:firstLine="420" w:firstLineChars="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rPr>
        <w:t>商务条款响应表；</w:t>
      </w:r>
    </w:p>
    <w:p w14:paraId="2ABAB8DA">
      <w:pPr>
        <w:pStyle w:val="24"/>
        <w:numPr>
          <w:ilvl w:val="0"/>
          <w:numId w:val="16"/>
        </w:numPr>
        <w:ind w:left="0" w:leftChars="0" w:firstLine="420" w:firstLineChars="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rPr>
        <w:t>技术条款响应表；</w:t>
      </w:r>
    </w:p>
    <w:p w14:paraId="216155D1">
      <w:pPr>
        <w:pStyle w:val="24"/>
        <w:numPr>
          <w:ilvl w:val="0"/>
          <w:numId w:val="16"/>
        </w:numPr>
        <w:ind w:left="0" w:leftChars="0" w:firstLine="420" w:firstLineChars="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rPr>
        <w:t>类似项目业绩一览表；</w:t>
      </w:r>
    </w:p>
    <w:p w14:paraId="17706194">
      <w:pPr>
        <w:pStyle w:val="24"/>
        <w:numPr>
          <w:ilvl w:val="0"/>
          <w:numId w:val="16"/>
        </w:numPr>
        <w:ind w:left="0" w:leftChars="0" w:firstLine="420" w:firstLineChars="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rPr>
        <w:t>针对本项目第二章采购需求和第四章评分标准中的条款拟定完整投标方案（格式自拟）</w:t>
      </w:r>
    </w:p>
    <w:p w14:paraId="60E3BAA0">
      <w:pPr>
        <w:pStyle w:val="24"/>
        <w:numPr>
          <w:ilvl w:val="0"/>
          <w:numId w:val="16"/>
        </w:numPr>
        <w:ind w:left="0" w:leftChars="0" w:firstLine="420" w:firstLineChars="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rPr>
        <w:t>评分标准或采购文件需要提供的证明材料；</w:t>
      </w:r>
    </w:p>
    <w:p w14:paraId="24D64196">
      <w:pPr>
        <w:pStyle w:val="24"/>
        <w:numPr>
          <w:ilvl w:val="0"/>
          <w:numId w:val="16"/>
        </w:numPr>
        <w:ind w:left="0" w:leftChars="0" w:firstLine="420" w:firstLineChars="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rPr>
        <w:t>政府采购供应商廉洁自律承诺书；</w:t>
      </w:r>
    </w:p>
    <w:p w14:paraId="6B758ADD">
      <w:pPr>
        <w:pStyle w:val="24"/>
        <w:numPr>
          <w:ilvl w:val="0"/>
          <w:numId w:val="16"/>
        </w:numPr>
        <w:ind w:left="0" w:leftChars="0" w:firstLine="420" w:firstLineChars="0"/>
        <w:jc w:val="left"/>
        <w:rPr>
          <w:rFonts w:hint="eastAsia" w:ascii="宋体" w:hAnsi="宋体" w:eastAsia="宋体" w:cs="Times New Roman"/>
          <w:color w:val="000000"/>
          <w:highlight w:val="none"/>
        </w:rPr>
      </w:pPr>
      <w:r>
        <w:rPr>
          <w:rFonts w:hint="eastAsia" w:ascii="宋体" w:hAnsi="宋体" w:eastAsia="宋体" w:cs="Times New Roman"/>
          <w:color w:val="000000"/>
          <w:highlight w:val="none"/>
        </w:rPr>
        <w:t>供应商需要说明的其他文件和说明（如有）。</w:t>
      </w:r>
    </w:p>
    <w:p w14:paraId="384D126F">
      <w:pPr>
        <w:pStyle w:val="24"/>
        <w:numPr>
          <w:ilvl w:val="0"/>
          <w:numId w:val="16"/>
        </w:numPr>
        <w:ind w:left="0" w:leftChars="0" w:firstLine="420" w:firstLineChars="0"/>
        <w:jc w:val="left"/>
        <w:rPr>
          <w:rFonts w:hint="eastAsia" w:ascii="宋体" w:hAnsi="宋体" w:eastAsia="宋体" w:cs="Times New Roman"/>
          <w:color w:val="000000"/>
          <w:highlight w:val="none"/>
        </w:rPr>
        <w:sectPr>
          <w:pgSz w:w="11905" w:h="16838"/>
          <w:pgMar w:top="1134" w:right="1134" w:bottom="1134" w:left="1134" w:header="850" w:footer="992" w:gutter="0"/>
          <w:pgNumType w:fmt="decimal"/>
          <w:cols w:space="0" w:num="1"/>
          <w:titlePg/>
          <w:rtlGutter w:val="0"/>
          <w:docGrid w:linePitch="285" w:charSpace="0"/>
        </w:sectPr>
      </w:pPr>
    </w:p>
    <w:p w14:paraId="3EE03E64">
      <w:pPr>
        <w:pStyle w:val="55"/>
        <w:snapToGrid w:val="0"/>
        <w:ind w:firstLine="301"/>
        <w:jc w:val="center"/>
        <w:rPr>
          <w:rFonts w:hint="eastAsia" w:cs="宋体" w:asciiTheme="minorEastAsia" w:hAnsiTheme="minorEastAsia" w:eastAsiaTheme="minorEastAsia"/>
          <w:b/>
          <w:bCs/>
          <w:kern w:val="0"/>
          <w:sz w:val="28"/>
          <w:szCs w:val="28"/>
          <w:lang w:val="en-US" w:eastAsia="zh-CN"/>
        </w:rPr>
      </w:pPr>
      <w:r>
        <w:rPr>
          <w:rFonts w:hint="eastAsia" w:cs="宋体" w:asciiTheme="minorEastAsia" w:hAnsiTheme="minorEastAsia" w:eastAsiaTheme="minorEastAsia"/>
          <w:b/>
          <w:bCs/>
          <w:kern w:val="0"/>
          <w:sz w:val="28"/>
          <w:szCs w:val="28"/>
          <w:lang w:eastAsia="zh-CN"/>
        </w:rPr>
        <w:t>（</w:t>
      </w:r>
      <w:r>
        <w:rPr>
          <w:rFonts w:hint="eastAsia" w:cs="宋体" w:asciiTheme="minorEastAsia" w:hAnsiTheme="minorEastAsia" w:eastAsiaTheme="minorEastAsia"/>
          <w:b/>
          <w:bCs/>
          <w:kern w:val="0"/>
          <w:sz w:val="28"/>
          <w:szCs w:val="28"/>
          <w:lang w:val="en-US" w:eastAsia="zh-CN"/>
        </w:rPr>
        <w:t>一）响应函</w:t>
      </w:r>
    </w:p>
    <w:p w14:paraId="1C26D87A">
      <w:pPr>
        <w:pStyle w:val="55"/>
        <w:snapToGrid w:val="0"/>
        <w:spacing w:after="120" w:line="360" w:lineRule="auto"/>
        <w:ind w:firstLine="420"/>
        <w:rPr>
          <w:rFonts w:hint="eastAsia" w:ascii="宋体" w:hAnsi="宋体" w:eastAsia="宋体" w:cs="宋体"/>
          <w:sz w:val="21"/>
        </w:rPr>
      </w:pPr>
      <w:r>
        <w:rPr>
          <w:rFonts w:hint="eastAsia" w:ascii="宋体" w:hAnsi="宋体" w:eastAsia="宋体" w:cs="宋体"/>
          <w:spacing w:val="-4"/>
          <w:kern w:val="2"/>
          <w:sz w:val="21"/>
          <w:u w:val="single"/>
        </w:rPr>
        <w:t>致</w:t>
      </w:r>
      <w:r>
        <w:rPr>
          <w:rFonts w:hint="eastAsia" w:ascii="宋体" w:hAnsi="宋体" w:eastAsia="宋体" w:cs="宋体"/>
          <w:spacing w:val="-4"/>
          <w:kern w:val="2"/>
          <w:sz w:val="21"/>
          <w:u w:val="single"/>
          <w:lang w:val="en-US" w:eastAsia="zh-CN"/>
        </w:rPr>
        <w:t xml:space="preserve">               </w:t>
      </w:r>
      <w:r>
        <w:rPr>
          <w:rFonts w:hint="eastAsia" w:ascii="宋体" w:hAnsi="宋体" w:eastAsia="宋体" w:cs="宋体"/>
          <w:spacing w:val="-4"/>
          <w:kern w:val="2"/>
          <w:sz w:val="21"/>
          <w:u w:val="single"/>
        </w:rPr>
        <w:t>（</w:t>
      </w:r>
      <w:r>
        <w:rPr>
          <w:rFonts w:hint="eastAsia" w:ascii="宋体" w:hAnsi="宋体" w:eastAsia="宋体" w:cs="宋体"/>
          <w:spacing w:val="-4"/>
          <w:kern w:val="2"/>
          <w:sz w:val="21"/>
          <w:u w:val="single"/>
          <w:lang w:val="en-US" w:eastAsia="zh-CN"/>
        </w:rPr>
        <w:t>采购人、</w:t>
      </w:r>
      <w:r>
        <w:rPr>
          <w:rFonts w:hint="eastAsia" w:ascii="宋体" w:hAnsi="宋体" w:eastAsia="宋体" w:cs="宋体"/>
          <w:spacing w:val="-4"/>
          <w:kern w:val="2"/>
          <w:sz w:val="21"/>
          <w:u w:val="single"/>
        </w:rPr>
        <w:t xml:space="preserve">招标代理公司） </w:t>
      </w:r>
      <w:r>
        <w:rPr>
          <w:rFonts w:hint="eastAsia" w:ascii="宋体" w:hAnsi="宋体" w:eastAsia="宋体" w:cs="宋体"/>
          <w:spacing w:val="-4"/>
          <w:kern w:val="2"/>
          <w:sz w:val="21"/>
        </w:rPr>
        <w:t>：</w:t>
      </w:r>
    </w:p>
    <w:p w14:paraId="6B9014A1">
      <w:pPr>
        <w:pStyle w:val="55"/>
        <w:snapToGrid w:val="0"/>
        <w:spacing w:line="360" w:lineRule="auto"/>
        <w:ind w:firstLine="404" w:firstLineChars="200"/>
        <w:rPr>
          <w:rFonts w:hint="eastAsia" w:ascii="宋体" w:hAnsi="宋体" w:eastAsia="宋体" w:cs="宋体"/>
          <w:sz w:val="21"/>
          <w:u w:val="single"/>
        </w:rPr>
      </w:pPr>
      <w:r>
        <w:rPr>
          <w:rFonts w:hint="eastAsia" w:ascii="宋体" w:hAnsi="宋体" w:eastAsia="宋体" w:cs="宋体"/>
          <w:spacing w:val="-4"/>
          <w:kern w:val="2"/>
          <w:sz w:val="21"/>
          <w:u w:val="single"/>
        </w:rPr>
        <w:t xml:space="preserve">              （供应商全称）      </w:t>
      </w:r>
      <w:r>
        <w:rPr>
          <w:rFonts w:hint="eastAsia" w:ascii="宋体" w:hAnsi="宋体" w:eastAsia="宋体" w:cs="宋体"/>
          <w:spacing w:val="-4"/>
          <w:kern w:val="2"/>
          <w:sz w:val="21"/>
        </w:rPr>
        <w:t xml:space="preserve"> 授权</w:t>
      </w:r>
      <w:r>
        <w:rPr>
          <w:rFonts w:hint="eastAsia" w:ascii="宋体" w:hAnsi="宋体" w:eastAsia="宋体" w:cs="宋体"/>
          <w:spacing w:val="-4"/>
          <w:kern w:val="2"/>
          <w:sz w:val="21"/>
          <w:u w:val="single"/>
        </w:rPr>
        <w:t xml:space="preserve"> （授权代表姓名、职务）</w:t>
      </w:r>
      <w:r>
        <w:rPr>
          <w:rFonts w:hint="eastAsia" w:ascii="宋体" w:hAnsi="宋体" w:eastAsia="宋体" w:cs="宋体"/>
          <w:spacing w:val="-4"/>
          <w:kern w:val="2"/>
          <w:sz w:val="21"/>
        </w:rPr>
        <w:t xml:space="preserve">为本公司（单位）合法代理人，参加贵方组织的 </w:t>
      </w:r>
      <w:r>
        <w:rPr>
          <w:rFonts w:hint="eastAsia" w:ascii="宋体" w:hAnsi="宋体" w:eastAsia="宋体" w:cs="宋体"/>
          <w:spacing w:val="-4"/>
          <w:kern w:val="2"/>
          <w:sz w:val="21"/>
          <w:u w:val="single"/>
        </w:rPr>
        <w:t xml:space="preserve">         （项目编号、招标项目名称）      </w:t>
      </w:r>
      <w:r>
        <w:rPr>
          <w:rFonts w:hint="eastAsia" w:ascii="宋体" w:hAnsi="宋体" w:eastAsia="宋体" w:cs="宋体"/>
          <w:spacing w:val="-4"/>
          <w:kern w:val="2"/>
          <w:sz w:val="21"/>
        </w:rPr>
        <w:t>招投标活动，代表本公司（单位）处理招投标活动中的一切事宜，为对</w:t>
      </w:r>
      <w:r>
        <w:rPr>
          <w:rFonts w:hint="eastAsia" w:ascii="宋体" w:hAnsi="宋体" w:eastAsia="宋体" w:cs="宋体"/>
          <w:spacing w:val="-4"/>
          <w:kern w:val="2"/>
          <w:sz w:val="21"/>
          <w:u w:val="single"/>
        </w:rPr>
        <w:t xml:space="preserve">     （项目名称）       </w:t>
      </w:r>
      <w:r>
        <w:rPr>
          <w:rFonts w:hint="eastAsia" w:ascii="宋体" w:hAnsi="宋体" w:eastAsia="宋体" w:cs="宋体"/>
          <w:spacing w:val="-4"/>
          <w:kern w:val="2"/>
          <w:sz w:val="21"/>
        </w:rPr>
        <w:t>进行投标，在此：</w:t>
      </w:r>
    </w:p>
    <w:p w14:paraId="4841D3E9">
      <w:pPr>
        <w:pStyle w:val="55"/>
        <w:tabs>
          <w:tab w:val="left" w:pos="525"/>
        </w:tabs>
        <w:snapToGrid w:val="0"/>
        <w:spacing w:line="360" w:lineRule="auto"/>
        <w:ind w:firstLine="301"/>
        <w:rPr>
          <w:rFonts w:hint="eastAsia" w:ascii="宋体" w:hAnsi="宋体" w:eastAsia="宋体" w:cs="宋体"/>
          <w:sz w:val="21"/>
        </w:rPr>
      </w:pPr>
      <w:r>
        <w:rPr>
          <w:rFonts w:hint="eastAsia" w:ascii="宋体" w:hAnsi="宋体" w:eastAsia="宋体" w:cs="宋体"/>
          <w:spacing w:val="-4"/>
          <w:kern w:val="2"/>
          <w:sz w:val="21"/>
        </w:rPr>
        <w:t>1、据此函，签字代表宣布并承诺如下：</w:t>
      </w:r>
    </w:p>
    <w:p w14:paraId="0F1B2E60">
      <w:pPr>
        <w:tabs>
          <w:tab w:val="left" w:pos="560"/>
        </w:tabs>
        <w:spacing w:line="360" w:lineRule="auto"/>
        <w:ind w:left="226" w:leftChars="100" w:hanging="16" w:hangingChars="8"/>
        <w:rPr>
          <w:rFonts w:hint="eastAsia" w:ascii="宋体" w:hAnsi="宋体" w:eastAsia="宋体" w:cs="宋体"/>
          <w:spacing w:val="-4"/>
          <w:kern w:val="2"/>
          <w:sz w:val="21"/>
          <w:szCs w:val="24"/>
        </w:rPr>
      </w:pPr>
      <w:r>
        <w:rPr>
          <w:rFonts w:hint="eastAsia" w:ascii="宋体" w:hAnsi="宋体" w:eastAsia="宋体" w:cs="宋体"/>
          <w:spacing w:val="-4"/>
          <w:kern w:val="2"/>
          <w:sz w:val="21"/>
          <w:szCs w:val="24"/>
        </w:rPr>
        <w:t>（1）本投标自开标之日起</w:t>
      </w:r>
      <w:r>
        <w:rPr>
          <w:rFonts w:hint="eastAsia" w:ascii="宋体" w:hAnsi="宋体" w:eastAsia="宋体" w:cs="宋体"/>
          <w:spacing w:val="-4"/>
          <w:kern w:val="2"/>
          <w:sz w:val="21"/>
          <w:szCs w:val="24"/>
          <w:lang w:val="en-US" w:eastAsia="zh-CN"/>
        </w:rPr>
        <w:t>90</w:t>
      </w:r>
      <w:r>
        <w:rPr>
          <w:rFonts w:hint="eastAsia" w:ascii="宋体" w:hAnsi="宋体" w:eastAsia="宋体" w:cs="宋体"/>
          <w:spacing w:val="-4"/>
          <w:kern w:val="2"/>
          <w:sz w:val="21"/>
          <w:szCs w:val="24"/>
        </w:rPr>
        <w:t>天内有效。</w:t>
      </w:r>
    </w:p>
    <w:p w14:paraId="6A504B08">
      <w:pPr>
        <w:pStyle w:val="55"/>
        <w:snapToGrid w:val="0"/>
        <w:spacing w:line="360" w:lineRule="auto"/>
        <w:ind w:firstLine="303" w:firstLineChars="150"/>
        <w:rPr>
          <w:rFonts w:hint="eastAsia" w:ascii="宋体" w:hAnsi="宋体" w:eastAsia="宋体" w:cs="宋体"/>
          <w:sz w:val="21"/>
        </w:rPr>
      </w:pPr>
      <w:r>
        <w:rPr>
          <w:rFonts w:hint="eastAsia" w:ascii="宋体" w:hAnsi="宋体" w:eastAsia="宋体" w:cs="宋体"/>
          <w:spacing w:val="-4"/>
          <w:kern w:val="2"/>
          <w:sz w:val="21"/>
        </w:rPr>
        <w:t>（2）我们已详细审查全部磋商文件及有关的澄清/修改文件(若有的话)，我们完全理解并同意放弃对这方面提出任何异议的权利。保证遵守磋商文件有关条款规定。</w:t>
      </w:r>
    </w:p>
    <w:p w14:paraId="27AC5CBE">
      <w:pPr>
        <w:pStyle w:val="55"/>
        <w:snapToGrid w:val="0"/>
        <w:spacing w:line="360" w:lineRule="auto"/>
        <w:ind w:firstLine="280" w:firstLineChars="139"/>
        <w:rPr>
          <w:rFonts w:hint="eastAsia" w:ascii="宋体" w:hAnsi="宋体" w:eastAsia="宋体" w:cs="宋体"/>
          <w:sz w:val="21"/>
        </w:rPr>
      </w:pPr>
      <w:r>
        <w:rPr>
          <w:rFonts w:hint="eastAsia" w:ascii="宋体" w:hAnsi="宋体" w:eastAsia="宋体" w:cs="宋体"/>
          <w:spacing w:val="-4"/>
          <w:kern w:val="2"/>
          <w:sz w:val="21"/>
        </w:rPr>
        <w:t>（3）保证在成交后忠实地执行与采购人所签署的合同，并承担合同规定的责任义务。保证在中标后按照磋商文件的规定支付中标服务费。</w:t>
      </w:r>
    </w:p>
    <w:p w14:paraId="17F90051">
      <w:pPr>
        <w:pStyle w:val="55"/>
        <w:snapToGrid w:val="0"/>
        <w:spacing w:line="360" w:lineRule="auto"/>
        <w:ind w:firstLine="303" w:firstLineChars="150"/>
        <w:rPr>
          <w:rFonts w:hint="eastAsia" w:ascii="宋体" w:hAnsi="宋体" w:eastAsia="宋体" w:cs="宋体"/>
          <w:sz w:val="21"/>
        </w:rPr>
      </w:pPr>
      <w:r>
        <w:rPr>
          <w:rFonts w:hint="eastAsia" w:ascii="宋体" w:hAnsi="宋体" w:eastAsia="宋体" w:cs="宋体"/>
          <w:spacing w:val="-4"/>
          <w:kern w:val="2"/>
          <w:sz w:val="21"/>
        </w:rPr>
        <w:t>（4）承诺应贵方要求提供任何与该项目投标有关的数据、情况和技术资料。</w:t>
      </w:r>
    </w:p>
    <w:p w14:paraId="1B037B4A">
      <w:pPr>
        <w:pStyle w:val="55"/>
        <w:snapToGrid w:val="0"/>
        <w:spacing w:line="360" w:lineRule="auto"/>
        <w:ind w:firstLine="303" w:firstLineChars="150"/>
        <w:rPr>
          <w:rFonts w:hint="eastAsia" w:ascii="宋体" w:hAnsi="宋体" w:eastAsia="宋体" w:cs="宋体"/>
          <w:sz w:val="21"/>
        </w:rPr>
      </w:pPr>
      <w:r>
        <w:rPr>
          <w:rFonts w:hint="eastAsia" w:ascii="宋体" w:hAnsi="宋体" w:eastAsia="宋体" w:cs="宋体"/>
          <w:spacing w:val="-4"/>
          <w:kern w:val="2"/>
          <w:sz w:val="21"/>
        </w:rPr>
        <w:t>（5）我们承诺，与为采购人采购本次招标的货物或服务进行设计、编制规范和其他文件所委托的咨询公司或其附属机构无任何直接或间接的关联。</w:t>
      </w:r>
    </w:p>
    <w:p w14:paraId="1CD13007">
      <w:pPr>
        <w:pStyle w:val="55"/>
        <w:snapToGrid w:val="0"/>
        <w:spacing w:line="360" w:lineRule="auto"/>
        <w:ind w:firstLine="303" w:firstLineChars="150"/>
        <w:rPr>
          <w:rFonts w:hint="eastAsia" w:ascii="宋体" w:hAnsi="宋体" w:eastAsia="宋体" w:cs="宋体"/>
          <w:sz w:val="21"/>
        </w:rPr>
      </w:pPr>
      <w:r>
        <w:rPr>
          <w:rFonts w:hint="eastAsia" w:ascii="宋体" w:hAnsi="宋体" w:eastAsia="宋体" w:cs="宋体"/>
          <w:spacing w:val="-4"/>
          <w:kern w:val="2"/>
          <w:sz w:val="21"/>
        </w:rPr>
        <w:t>（6）投标方已详细审查并理解全部磋商文件，如有违反，愿意接受监管机构相应的处理。</w:t>
      </w:r>
    </w:p>
    <w:p w14:paraId="769CC90A">
      <w:pPr>
        <w:pStyle w:val="55"/>
        <w:snapToGrid w:val="0"/>
        <w:spacing w:line="360" w:lineRule="auto"/>
        <w:ind w:left="301"/>
        <w:rPr>
          <w:rFonts w:hint="eastAsia" w:ascii="宋体" w:hAnsi="宋体" w:eastAsia="宋体" w:cs="宋体"/>
          <w:sz w:val="21"/>
        </w:rPr>
      </w:pPr>
      <w:r>
        <w:rPr>
          <w:rFonts w:hint="eastAsia" w:ascii="宋体" w:hAnsi="宋体" w:eastAsia="宋体" w:cs="宋体"/>
          <w:spacing w:val="-4"/>
          <w:kern w:val="2"/>
          <w:sz w:val="21"/>
        </w:rPr>
        <w:t>2、与本投标有关的一切往来通讯请寄：</w:t>
      </w:r>
    </w:p>
    <w:p w14:paraId="522FCC67">
      <w:pPr>
        <w:pStyle w:val="55"/>
        <w:keepNext w:val="0"/>
        <w:keepLines w:val="0"/>
        <w:pageBreakBefore w:val="0"/>
        <w:widowControl/>
        <w:kinsoku/>
        <w:wordWrap/>
        <w:overflowPunct/>
        <w:topLinePunct w:val="0"/>
        <w:autoSpaceDE/>
        <w:autoSpaceDN/>
        <w:bidi w:val="0"/>
        <w:adjustRightInd w:val="0"/>
        <w:snapToGrid/>
        <w:spacing w:before="0" w:beforeAutospacing="0" w:after="0" w:afterAutospacing="0" w:line="480" w:lineRule="auto"/>
        <w:ind w:right="0" w:firstLine="4410" w:firstLineChars="2100"/>
        <w:textAlignment w:val="auto"/>
        <w:rPr>
          <w:rFonts w:hint="default" w:hAnsi="宋体" w:eastAsia="宋体" w:cs="宋体"/>
          <w:sz w:val="21"/>
          <w:u w:val="single"/>
          <w:lang w:val="en-US" w:eastAsia="zh-CN"/>
        </w:rPr>
      </w:pPr>
      <w:r>
        <w:rPr>
          <w:rFonts w:hint="eastAsia" w:hAnsi="宋体" w:eastAsia="宋体" w:cs="宋体"/>
          <w:sz w:val="21"/>
        </w:rPr>
        <w:t>供应商单位（盖公章）：</w:t>
      </w:r>
      <w:r>
        <w:rPr>
          <w:rFonts w:hint="eastAsia" w:hAnsi="宋体" w:eastAsia="宋体" w:cs="宋体"/>
          <w:sz w:val="21"/>
          <w:u w:val="single"/>
          <w:lang w:val="en-US" w:eastAsia="zh-CN"/>
        </w:rPr>
        <w:t xml:space="preserve">                      </w:t>
      </w:r>
    </w:p>
    <w:p w14:paraId="42381438">
      <w:pPr>
        <w:pStyle w:val="55"/>
        <w:keepNext w:val="0"/>
        <w:keepLines w:val="0"/>
        <w:pageBreakBefore w:val="0"/>
        <w:widowControl/>
        <w:kinsoku/>
        <w:wordWrap/>
        <w:overflowPunct/>
        <w:topLinePunct w:val="0"/>
        <w:autoSpaceDE/>
        <w:autoSpaceDN/>
        <w:bidi w:val="0"/>
        <w:adjustRightInd w:val="0"/>
        <w:snapToGrid/>
        <w:spacing w:before="0" w:beforeAutospacing="0" w:after="0" w:afterAutospacing="0" w:line="480" w:lineRule="auto"/>
        <w:ind w:right="0" w:firstLine="2520" w:firstLineChars="1200"/>
        <w:textAlignment w:val="auto"/>
        <w:rPr>
          <w:rFonts w:hint="eastAsia" w:hAnsi="宋体" w:eastAsia="宋体" w:cs="宋体"/>
          <w:sz w:val="21"/>
          <w:lang w:eastAsia="zh-CN"/>
        </w:rPr>
      </w:pPr>
      <w:r>
        <w:rPr>
          <w:rFonts w:hint="eastAsia" w:hAnsi="宋体" w:eastAsia="宋体" w:cs="宋体"/>
          <w:sz w:val="21"/>
        </w:rPr>
        <w:t>法定代表人或被授权代表人（签字或</w:t>
      </w:r>
      <w:r>
        <w:rPr>
          <w:rFonts w:hint="eastAsia" w:hAnsi="宋体" w:eastAsia="宋体" w:cs="宋体"/>
          <w:sz w:val="21"/>
          <w:lang w:eastAsia="zh-CN"/>
        </w:rPr>
        <w:t>盖章</w:t>
      </w:r>
      <w:r>
        <w:rPr>
          <w:rFonts w:hint="eastAsia" w:hAnsi="宋体" w:eastAsia="宋体" w:cs="宋体"/>
          <w:sz w:val="21"/>
        </w:rPr>
        <w:t xml:space="preserve">） </w:t>
      </w:r>
      <w:r>
        <w:rPr>
          <w:rFonts w:hint="eastAsia" w:hAnsi="宋体" w:eastAsia="宋体" w:cs="宋体"/>
          <w:sz w:val="21"/>
          <w:lang w:eastAsia="zh-CN"/>
        </w:rPr>
        <w:t>：</w:t>
      </w:r>
      <w:r>
        <w:rPr>
          <w:rFonts w:hint="eastAsia" w:ascii="宋体" w:hAnsi="宋体" w:eastAsia="宋体" w:cs="宋体"/>
          <w:spacing w:val="-4"/>
          <w:kern w:val="2"/>
          <w:sz w:val="21"/>
          <w:u w:val="single"/>
          <w:lang w:val="en-US" w:eastAsia="zh-CN"/>
        </w:rPr>
        <w:t xml:space="preserve">                        </w:t>
      </w:r>
    </w:p>
    <w:p w14:paraId="62142CF9">
      <w:pPr>
        <w:pStyle w:val="55"/>
        <w:keepNext w:val="0"/>
        <w:keepLines w:val="0"/>
        <w:pageBreakBefore w:val="0"/>
        <w:widowControl/>
        <w:kinsoku/>
        <w:wordWrap/>
        <w:overflowPunct/>
        <w:topLinePunct w:val="0"/>
        <w:autoSpaceDE/>
        <w:autoSpaceDN/>
        <w:bidi w:val="0"/>
        <w:adjustRightInd w:val="0"/>
        <w:snapToGrid/>
        <w:spacing w:before="0" w:beforeAutospacing="0" w:after="0" w:afterAutospacing="0" w:line="480" w:lineRule="auto"/>
        <w:ind w:right="0" w:firstLine="6144" w:firstLineChars="3042"/>
        <w:textAlignment w:val="auto"/>
        <w:rPr>
          <w:rFonts w:hint="default" w:ascii="宋体" w:hAnsi="宋体" w:eastAsia="宋体" w:cs="宋体"/>
          <w:spacing w:val="-4"/>
          <w:kern w:val="2"/>
          <w:sz w:val="21"/>
          <w:u w:val="single"/>
          <w:lang w:val="en-US" w:eastAsia="zh-CN"/>
        </w:rPr>
      </w:pPr>
      <w:r>
        <w:rPr>
          <w:rFonts w:hint="eastAsia" w:ascii="宋体" w:hAnsi="宋体" w:eastAsia="宋体" w:cs="宋体"/>
          <w:spacing w:val="-4"/>
          <w:kern w:val="2"/>
          <w:sz w:val="21"/>
        </w:rPr>
        <w:t>地址：</w:t>
      </w:r>
      <w:r>
        <w:rPr>
          <w:rFonts w:hint="eastAsia" w:ascii="宋体" w:hAnsi="宋体" w:eastAsia="宋体" w:cs="宋体"/>
          <w:spacing w:val="-4"/>
          <w:kern w:val="2"/>
          <w:sz w:val="21"/>
          <w:u w:val="single"/>
          <w:lang w:val="en-US" w:eastAsia="zh-CN"/>
        </w:rPr>
        <w:t xml:space="preserve">                         </w:t>
      </w:r>
    </w:p>
    <w:p w14:paraId="762FC217">
      <w:pPr>
        <w:pStyle w:val="55"/>
        <w:keepNext w:val="0"/>
        <w:keepLines w:val="0"/>
        <w:pageBreakBefore w:val="0"/>
        <w:widowControl/>
        <w:kinsoku/>
        <w:wordWrap/>
        <w:overflowPunct/>
        <w:topLinePunct w:val="0"/>
        <w:autoSpaceDE/>
        <w:autoSpaceDN/>
        <w:bidi w:val="0"/>
        <w:adjustRightInd w:val="0"/>
        <w:snapToGrid/>
        <w:spacing w:before="0" w:beforeAutospacing="0" w:after="0" w:afterAutospacing="0" w:line="480" w:lineRule="auto"/>
        <w:ind w:right="0" w:firstLine="6144" w:firstLineChars="3042"/>
        <w:textAlignment w:val="auto"/>
        <w:rPr>
          <w:rFonts w:hint="eastAsia" w:ascii="宋体" w:hAnsi="宋体" w:eastAsia="宋体" w:cs="宋体"/>
          <w:spacing w:val="-4"/>
          <w:kern w:val="2"/>
          <w:sz w:val="21"/>
        </w:rPr>
      </w:pPr>
      <w:r>
        <w:rPr>
          <w:rFonts w:hint="eastAsia" w:ascii="宋体" w:hAnsi="宋体" w:eastAsia="宋体" w:cs="宋体"/>
          <w:spacing w:val="-4"/>
          <w:kern w:val="2"/>
          <w:sz w:val="21"/>
        </w:rPr>
        <w:t>邮编：</w:t>
      </w:r>
      <w:r>
        <w:rPr>
          <w:rFonts w:hint="eastAsia" w:ascii="宋体" w:hAnsi="宋体" w:eastAsia="宋体" w:cs="宋体"/>
          <w:spacing w:val="-4"/>
          <w:kern w:val="2"/>
          <w:sz w:val="21"/>
          <w:u w:val="single"/>
          <w:lang w:val="en-US" w:eastAsia="zh-CN"/>
        </w:rPr>
        <w:t xml:space="preserve">                         </w:t>
      </w:r>
    </w:p>
    <w:p w14:paraId="140A3817">
      <w:pPr>
        <w:pStyle w:val="55"/>
        <w:keepNext w:val="0"/>
        <w:keepLines w:val="0"/>
        <w:pageBreakBefore w:val="0"/>
        <w:widowControl/>
        <w:kinsoku/>
        <w:wordWrap/>
        <w:overflowPunct/>
        <w:topLinePunct w:val="0"/>
        <w:autoSpaceDE/>
        <w:autoSpaceDN/>
        <w:bidi w:val="0"/>
        <w:adjustRightInd w:val="0"/>
        <w:snapToGrid/>
        <w:spacing w:before="0" w:beforeAutospacing="0" w:after="0" w:afterAutospacing="0" w:line="480" w:lineRule="auto"/>
        <w:ind w:right="0" w:firstLine="6060" w:firstLineChars="3000"/>
        <w:textAlignment w:val="auto"/>
        <w:rPr>
          <w:rFonts w:hint="eastAsia" w:ascii="宋体" w:hAnsi="宋体" w:eastAsia="宋体" w:cs="宋体"/>
          <w:spacing w:val="-4"/>
          <w:kern w:val="2"/>
          <w:sz w:val="21"/>
        </w:rPr>
      </w:pPr>
      <w:r>
        <w:rPr>
          <w:rFonts w:hint="eastAsia" w:ascii="宋体" w:hAnsi="宋体" w:eastAsia="宋体" w:cs="宋体"/>
          <w:spacing w:val="-4"/>
          <w:kern w:val="2"/>
          <w:sz w:val="21"/>
        </w:rPr>
        <w:t>电话：</w:t>
      </w:r>
      <w:r>
        <w:rPr>
          <w:rFonts w:hint="eastAsia" w:ascii="宋体" w:hAnsi="宋体" w:eastAsia="宋体" w:cs="宋体"/>
          <w:spacing w:val="-4"/>
          <w:kern w:val="2"/>
          <w:sz w:val="21"/>
          <w:u w:val="single"/>
          <w:lang w:val="en-US" w:eastAsia="zh-CN"/>
        </w:rPr>
        <w:t xml:space="preserve">                          </w:t>
      </w:r>
    </w:p>
    <w:p w14:paraId="50EDE8CF">
      <w:pPr>
        <w:pStyle w:val="55"/>
        <w:keepNext w:val="0"/>
        <w:keepLines w:val="0"/>
        <w:pageBreakBefore w:val="0"/>
        <w:widowControl/>
        <w:kinsoku/>
        <w:wordWrap/>
        <w:overflowPunct/>
        <w:topLinePunct w:val="0"/>
        <w:autoSpaceDE/>
        <w:autoSpaceDN/>
        <w:bidi w:val="0"/>
        <w:adjustRightInd w:val="0"/>
        <w:snapToGrid/>
        <w:spacing w:before="0" w:beforeAutospacing="0" w:after="0" w:afterAutospacing="0" w:line="480" w:lineRule="auto"/>
        <w:ind w:right="0" w:firstLine="6144" w:firstLineChars="3042"/>
        <w:textAlignment w:val="auto"/>
        <w:rPr>
          <w:rFonts w:hint="eastAsia" w:ascii="宋体" w:hAnsi="宋体" w:eastAsia="宋体" w:cs="宋体"/>
          <w:sz w:val="21"/>
          <w:u w:val="single"/>
        </w:rPr>
      </w:pPr>
      <w:r>
        <w:rPr>
          <w:rFonts w:hint="eastAsia" w:ascii="宋体" w:hAnsi="宋体" w:eastAsia="宋体" w:cs="宋体"/>
          <w:spacing w:val="-4"/>
          <w:kern w:val="2"/>
          <w:sz w:val="21"/>
        </w:rPr>
        <w:t>传真：</w:t>
      </w:r>
      <w:r>
        <w:rPr>
          <w:rFonts w:hint="eastAsia" w:ascii="宋体" w:hAnsi="宋体" w:eastAsia="宋体" w:cs="宋体"/>
          <w:spacing w:val="-4"/>
          <w:kern w:val="2"/>
          <w:sz w:val="21"/>
          <w:u w:val="single"/>
          <w:lang w:val="en-US" w:eastAsia="zh-CN"/>
        </w:rPr>
        <w:t xml:space="preserve">                         </w:t>
      </w:r>
    </w:p>
    <w:p w14:paraId="5B5AEB4A">
      <w:pPr>
        <w:ind w:right="420" w:firstLine="5670" w:firstLineChars="2700"/>
        <w:rPr>
          <w:rFonts w:hint="eastAsia" w:hAnsi="宋体" w:eastAsia="宋体" w:cs="宋体"/>
          <w:sz w:val="21"/>
        </w:rPr>
      </w:pPr>
      <w:r>
        <w:rPr>
          <w:rFonts w:hint="eastAsia" w:hAnsi="宋体" w:eastAsia="宋体" w:cs="宋体"/>
          <w:sz w:val="21"/>
        </w:rPr>
        <w:t xml:space="preserve">                             </w:t>
      </w:r>
    </w:p>
    <w:p w14:paraId="3ECDD036">
      <w:pPr>
        <w:rPr>
          <w:rFonts w:hint="eastAsia" w:ascii="宋体" w:hAnsi="宋体" w:eastAsia="宋体" w:cs="Times New Roman"/>
          <w:color w:val="000000"/>
          <w:highlight w:val="none"/>
        </w:rPr>
        <w:sectPr>
          <w:pgSz w:w="11905" w:h="16838"/>
          <w:pgMar w:top="1134" w:right="1134" w:bottom="1134" w:left="1134" w:header="850" w:footer="992" w:gutter="0"/>
          <w:pgNumType w:fmt="decimal"/>
          <w:cols w:space="0" w:num="1"/>
          <w:titlePg/>
          <w:rtlGutter w:val="0"/>
          <w:docGrid w:linePitch="285" w:charSpace="0"/>
        </w:sectPr>
      </w:pPr>
      <w:r>
        <w:rPr>
          <w:rFonts w:hint="eastAsia" w:hAnsi="宋体" w:eastAsia="宋体" w:cs="宋体"/>
          <w:sz w:val="21"/>
        </w:rPr>
        <w:t xml:space="preserve">                                                    年    月    日</w:t>
      </w:r>
    </w:p>
    <w:p w14:paraId="6821ADA8">
      <w:pPr>
        <w:ind w:firstLine="316" w:firstLineChars="150"/>
        <w:rPr>
          <w:rFonts w:hint="eastAsia" w:hAnsi="宋体" w:eastAsia="宋体" w:cs="宋体"/>
          <w:b/>
          <w:sz w:val="21"/>
        </w:rPr>
      </w:pPr>
      <w:r>
        <w:rPr>
          <w:rFonts w:hint="eastAsia" w:hAnsi="宋体" w:eastAsia="宋体" w:cs="宋体"/>
          <w:b/>
          <w:sz w:val="21"/>
        </w:rPr>
        <w:t>（</w:t>
      </w:r>
      <w:r>
        <w:rPr>
          <w:rFonts w:hint="eastAsia" w:hAnsi="宋体" w:cs="宋体"/>
          <w:b/>
          <w:sz w:val="21"/>
          <w:lang w:val="en-US" w:eastAsia="zh-CN"/>
        </w:rPr>
        <w:t>二</w:t>
      </w:r>
      <w:r>
        <w:rPr>
          <w:rFonts w:hint="eastAsia" w:hAnsi="宋体" w:eastAsia="宋体" w:cs="宋体"/>
          <w:b/>
          <w:sz w:val="21"/>
        </w:rPr>
        <w:t>）法定代表人身份证明及授权委托书格式：</w:t>
      </w:r>
    </w:p>
    <w:p w14:paraId="10B647E9">
      <w:pPr>
        <w:rPr>
          <w:rFonts w:hint="eastAsia" w:hAnsi="宋体" w:eastAsia="宋体" w:cs="宋体"/>
          <w:sz w:val="21"/>
        </w:rPr>
      </w:pPr>
    </w:p>
    <w:p w14:paraId="6BF7A11F">
      <w:pPr>
        <w:spacing w:line="360" w:lineRule="auto"/>
        <w:jc w:val="center"/>
        <w:rPr>
          <w:rFonts w:hint="eastAsia" w:hAnsi="宋体" w:eastAsia="宋体" w:cs="宋体"/>
          <w:b/>
          <w:sz w:val="32"/>
          <w:lang w:val="zh-CN"/>
        </w:rPr>
      </w:pPr>
      <w:r>
        <w:rPr>
          <w:rFonts w:hint="eastAsia" w:hAnsi="宋体" w:eastAsia="宋体" w:cs="宋体"/>
          <w:b/>
          <w:sz w:val="32"/>
          <w:lang w:val="zh-CN"/>
        </w:rPr>
        <w:t>法定代表人身份证明</w:t>
      </w:r>
    </w:p>
    <w:p w14:paraId="6B4A0D3B">
      <w:pPr>
        <w:spacing w:line="360" w:lineRule="auto"/>
        <w:jc w:val="center"/>
        <w:rPr>
          <w:rFonts w:hint="eastAsia" w:ascii="宋体" w:hAnsi="宋体" w:eastAsia="宋体" w:cs="宋体"/>
          <w:b/>
          <w:sz w:val="24"/>
          <w:szCs w:val="24"/>
        </w:rPr>
      </w:pPr>
      <w:r>
        <w:rPr>
          <w:rFonts w:hint="eastAsia" w:ascii="宋体" w:hAnsi="宋体" w:eastAsia="宋体" w:cs="宋体"/>
          <w:bCs/>
          <w:sz w:val="24"/>
          <w:szCs w:val="24"/>
        </w:rPr>
        <w:t>（法定代表人不来投标的，此表不用）</w:t>
      </w:r>
    </w:p>
    <w:p w14:paraId="44EBA964">
      <w:pPr>
        <w:spacing w:line="360" w:lineRule="auto"/>
        <w:rPr>
          <w:rFonts w:hint="eastAsia" w:ascii="宋体" w:hAnsi="宋体" w:eastAsia="宋体" w:cs="宋体"/>
          <w:sz w:val="24"/>
          <w:szCs w:val="24"/>
        </w:rPr>
      </w:pPr>
    </w:p>
    <w:p w14:paraId="0393F2A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D80E53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单位性质：</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87410F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0C63F5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成立时间：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2EE929A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经营期限：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8C65DE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年龄：</w:t>
      </w:r>
      <w:r>
        <w:rPr>
          <w:rFonts w:hint="eastAsia" w:ascii="宋体" w:hAnsi="宋体" w:eastAsia="宋体" w:cs="宋体"/>
          <w:sz w:val="21"/>
          <w:szCs w:val="21"/>
          <w:u w:val="single"/>
        </w:rPr>
        <w:t xml:space="preserve">    周岁  </w:t>
      </w:r>
      <w:r>
        <w:rPr>
          <w:rFonts w:hint="eastAsia" w:ascii="宋体" w:hAnsi="宋体" w:eastAsia="宋体" w:cs="宋体"/>
          <w:sz w:val="21"/>
          <w:szCs w:val="21"/>
        </w:rPr>
        <w:t>职务：</w:t>
      </w:r>
      <w:r>
        <w:rPr>
          <w:rFonts w:hint="eastAsia" w:ascii="宋体" w:hAnsi="宋体" w:eastAsia="宋体" w:cs="宋体"/>
          <w:sz w:val="21"/>
          <w:szCs w:val="21"/>
          <w:u w:val="single"/>
        </w:rPr>
        <w:t xml:space="preserve">   </w:t>
      </w:r>
      <w:r>
        <w:rPr>
          <w:rFonts w:hint="eastAsia" w:ascii="宋体" w:hAnsi="宋体" w:eastAsia="宋体" w:cs="宋体"/>
          <w:sz w:val="21"/>
          <w:szCs w:val="21"/>
        </w:rPr>
        <w:t>_</w:t>
      </w:r>
    </w:p>
    <w:p w14:paraId="3FDA8FE4">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2AE2DC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（投标人名称）的法定代表人。</w:t>
      </w:r>
    </w:p>
    <w:p w14:paraId="5CF90C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特此证明。</w:t>
      </w:r>
    </w:p>
    <w:p w14:paraId="1147550C">
      <w:pPr>
        <w:spacing w:line="360" w:lineRule="auto"/>
        <w:rPr>
          <w:rFonts w:hint="eastAsia" w:ascii="宋体" w:hAnsi="宋体" w:eastAsia="宋体" w:cs="宋体"/>
          <w:sz w:val="21"/>
          <w:szCs w:val="21"/>
        </w:rPr>
      </w:pPr>
    </w:p>
    <w:p w14:paraId="0AA53771">
      <w:pPr>
        <w:spacing w:line="360" w:lineRule="auto"/>
        <w:rPr>
          <w:rFonts w:hint="eastAsia" w:ascii="宋体" w:hAnsi="宋体" w:eastAsia="宋体" w:cs="宋体"/>
          <w:sz w:val="21"/>
          <w:szCs w:val="21"/>
        </w:rPr>
      </w:pPr>
    </w:p>
    <w:p w14:paraId="2C15EEA8">
      <w:pPr>
        <w:spacing w:line="360" w:lineRule="auto"/>
        <w:ind w:firstLine="2835" w:firstLineChars="1350"/>
        <w:rPr>
          <w:rFonts w:hint="eastAsia" w:ascii="宋体" w:hAnsi="宋体" w:eastAsia="宋体" w:cs="宋体"/>
          <w:sz w:val="21"/>
          <w:szCs w:val="21"/>
        </w:rPr>
      </w:pPr>
      <w:r>
        <w:rPr>
          <w:rFonts w:hint="eastAsia" w:ascii="宋体" w:hAnsi="宋体" w:eastAsia="宋体" w:cs="宋体"/>
          <w:sz w:val="21"/>
          <w:szCs w:val="21"/>
        </w:rPr>
        <w:t>供应商单位：</w:t>
      </w:r>
      <w:r>
        <w:rPr>
          <w:rFonts w:hint="eastAsia" w:ascii="宋体" w:hAnsi="宋体" w:eastAsia="宋体" w:cs="宋体"/>
          <w:sz w:val="21"/>
          <w:szCs w:val="21"/>
          <w:u w:val="single"/>
        </w:rPr>
        <w:t xml:space="preserve">                         </w:t>
      </w:r>
      <w:r>
        <w:rPr>
          <w:rFonts w:hint="eastAsia" w:ascii="宋体" w:hAnsi="宋体" w:eastAsia="宋体" w:cs="宋体"/>
          <w:sz w:val="21"/>
          <w:szCs w:val="21"/>
        </w:rPr>
        <w:t>（盖单位公章）</w:t>
      </w:r>
    </w:p>
    <w:p w14:paraId="22E6BB86">
      <w:pPr>
        <w:spacing w:line="360" w:lineRule="auto"/>
        <w:rPr>
          <w:rFonts w:hint="eastAsia" w:ascii="宋体" w:hAnsi="宋体" w:eastAsia="宋体" w:cs="宋体"/>
          <w:sz w:val="21"/>
          <w:szCs w:val="21"/>
          <w:u w:val="single"/>
        </w:rPr>
      </w:pPr>
    </w:p>
    <w:p w14:paraId="2FB5DD3C">
      <w:pPr>
        <w:spacing w:line="360" w:lineRule="auto"/>
        <w:ind w:firstLine="5145" w:firstLineChars="2450"/>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4161E03D">
      <w:pPr>
        <w:spacing w:line="360" w:lineRule="auto"/>
        <w:rPr>
          <w:rFonts w:hint="eastAsia" w:ascii="宋体" w:hAnsi="宋体" w:eastAsia="宋体" w:cs="宋体"/>
          <w:sz w:val="21"/>
          <w:szCs w:val="21"/>
        </w:rPr>
      </w:pPr>
    </w:p>
    <w:p w14:paraId="0E480D54">
      <w:pPr>
        <w:spacing w:line="360" w:lineRule="auto"/>
        <w:rPr>
          <w:rFonts w:hint="eastAsia" w:ascii="宋体" w:hAnsi="宋体" w:eastAsia="宋体" w:cs="宋体"/>
          <w:sz w:val="21"/>
          <w:szCs w:val="21"/>
        </w:rPr>
      </w:pPr>
    </w:p>
    <w:p w14:paraId="292F79D5">
      <w:pPr>
        <w:spacing w:line="360" w:lineRule="auto"/>
        <w:rPr>
          <w:rFonts w:hint="eastAsia" w:ascii="宋体" w:hAnsi="宋体" w:eastAsia="宋体" w:cs="宋体"/>
          <w:b/>
          <w:sz w:val="21"/>
          <w:szCs w:val="21"/>
        </w:rPr>
      </w:pPr>
      <w:r>
        <w:rPr>
          <w:rFonts w:hint="eastAsia" w:ascii="宋体" w:hAnsi="宋体" w:eastAsia="宋体" w:cs="宋体"/>
          <w:b/>
          <w:sz w:val="21"/>
          <w:szCs w:val="21"/>
        </w:rPr>
        <w:t>附法定代表人身份证复印件（正反面）：</w:t>
      </w:r>
    </w:p>
    <w:p w14:paraId="2FA26F5D">
      <w:pPr>
        <w:spacing w:line="360" w:lineRule="auto"/>
        <w:rPr>
          <w:rFonts w:hint="eastAsia" w:ascii="宋体" w:hAnsi="宋体" w:eastAsia="宋体" w:cs="宋体"/>
          <w:sz w:val="21"/>
          <w:szCs w:val="21"/>
        </w:rPr>
      </w:pPr>
    </w:p>
    <w:p w14:paraId="2F199AD1">
      <w:pPr>
        <w:jc w:val="center"/>
        <w:rPr>
          <w:rFonts w:hint="eastAsia" w:hAnsi="宋体" w:eastAsia="宋体" w:cs="宋体"/>
          <w:b/>
          <w:sz w:val="32"/>
          <w:lang w:val="zh-CN"/>
        </w:rPr>
      </w:pPr>
      <w:r>
        <w:rPr>
          <w:rFonts w:hint="eastAsia" w:hAnsi="宋体" w:eastAsia="宋体" w:cs="宋体"/>
          <w:b/>
        </w:rPr>
        <w:br w:type="page"/>
      </w:r>
      <w:r>
        <w:rPr>
          <w:rFonts w:hint="eastAsia" w:hAnsi="宋体" w:eastAsia="宋体" w:cs="宋体"/>
          <w:b/>
          <w:sz w:val="32"/>
          <w:lang w:val="zh-CN"/>
        </w:rPr>
        <w:t>法定代表人授权委托书</w:t>
      </w:r>
    </w:p>
    <w:p w14:paraId="7EBB77FE">
      <w:pPr>
        <w:snapToGrid w:val="0"/>
        <w:rPr>
          <w:rFonts w:hint="eastAsia" w:hAnsi="宋体" w:eastAsia="宋体" w:cs="宋体"/>
          <w:sz w:val="24"/>
        </w:rPr>
      </w:pPr>
    </w:p>
    <w:p w14:paraId="2915CFDA">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（采购单位名称）</w:t>
      </w:r>
      <w:r>
        <w:rPr>
          <w:rFonts w:hint="eastAsia" w:ascii="宋体" w:hAnsi="宋体" w:eastAsia="宋体" w:cs="宋体"/>
          <w:sz w:val="21"/>
          <w:szCs w:val="21"/>
        </w:rPr>
        <w:t>：</w:t>
      </w:r>
    </w:p>
    <w:p w14:paraId="66C4A9F1">
      <w:pPr>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我</w:t>
      </w:r>
      <w:r>
        <w:rPr>
          <w:rFonts w:hint="eastAsia" w:ascii="宋体" w:hAnsi="宋体" w:eastAsia="宋体" w:cs="宋体"/>
          <w:sz w:val="21"/>
          <w:szCs w:val="21"/>
          <w:u w:val="single"/>
        </w:rPr>
        <w:t xml:space="preserve">           （姓名）</w:t>
      </w:r>
      <w:r>
        <w:rPr>
          <w:rFonts w:hint="eastAsia" w:ascii="宋体" w:hAnsi="宋体" w:eastAsia="宋体" w:cs="宋体"/>
          <w:sz w:val="21"/>
          <w:szCs w:val="21"/>
        </w:rPr>
        <w:t>系</w:t>
      </w:r>
      <w:r>
        <w:rPr>
          <w:rFonts w:hint="eastAsia" w:ascii="宋体" w:hAnsi="宋体" w:eastAsia="宋体" w:cs="宋体"/>
          <w:sz w:val="21"/>
          <w:szCs w:val="21"/>
          <w:u w:val="single"/>
        </w:rPr>
        <w:t xml:space="preserve">          （供应商名称）</w:t>
      </w:r>
      <w:r>
        <w:rPr>
          <w:rFonts w:hint="eastAsia" w:ascii="宋体" w:hAnsi="宋体" w:eastAsia="宋体" w:cs="宋体"/>
          <w:sz w:val="21"/>
          <w:szCs w:val="21"/>
        </w:rPr>
        <w:t>的法定代表人，现授权委托本单位在职职工</w:t>
      </w:r>
      <w:r>
        <w:rPr>
          <w:rFonts w:hint="eastAsia" w:ascii="宋体" w:hAnsi="宋体" w:eastAsia="宋体" w:cs="宋体"/>
          <w:sz w:val="21"/>
          <w:szCs w:val="21"/>
          <w:u w:val="single"/>
        </w:rPr>
        <w:t xml:space="preserve">        （姓名）</w:t>
      </w:r>
      <w:r>
        <w:rPr>
          <w:rFonts w:hint="eastAsia" w:ascii="宋体" w:hAnsi="宋体" w:eastAsia="宋体" w:cs="宋体"/>
          <w:sz w:val="21"/>
          <w:szCs w:val="21"/>
        </w:rPr>
        <w:t>以我方的名义参加</w:t>
      </w:r>
      <w:r>
        <w:rPr>
          <w:rFonts w:hint="eastAsia" w:ascii="宋体" w:hAnsi="宋体" w:eastAsia="宋体" w:cs="宋体"/>
          <w:sz w:val="21"/>
          <w:szCs w:val="21"/>
          <w:u w:val="single"/>
        </w:rPr>
        <w:t xml:space="preserve">                       政府采购 </w:t>
      </w:r>
      <w:r>
        <w:rPr>
          <w:rFonts w:hint="eastAsia" w:ascii="宋体" w:hAnsi="宋体" w:eastAsia="宋体" w:cs="宋体"/>
          <w:sz w:val="21"/>
          <w:szCs w:val="21"/>
        </w:rPr>
        <w:t>项目的投标活动，并代表我方全权办理针对上述项目的投标、开标、评标、签约等具体事务和签署相关文件。</w:t>
      </w:r>
    </w:p>
    <w:p w14:paraId="278F7438">
      <w:pPr>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我方对授权代表的签名事项负全部责任。</w:t>
      </w:r>
    </w:p>
    <w:p w14:paraId="20A7EFD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在撤销授权的书面通知以前，本授权书一直有效。授权代表在授权书有效期内签署的所有文件不因授权的撤销而失效。</w:t>
      </w:r>
    </w:p>
    <w:p w14:paraId="6D51EBA7">
      <w:pPr>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授权代表无转委托权，特此委托。</w:t>
      </w:r>
    </w:p>
    <w:p w14:paraId="00C5E2D7">
      <w:pPr>
        <w:snapToGrid w:val="0"/>
        <w:spacing w:line="360" w:lineRule="auto"/>
        <w:rPr>
          <w:rFonts w:hint="eastAsia" w:ascii="宋体" w:hAnsi="宋体" w:eastAsia="宋体" w:cs="宋体"/>
          <w:sz w:val="21"/>
          <w:szCs w:val="21"/>
        </w:rPr>
      </w:pPr>
    </w:p>
    <w:p w14:paraId="261D5FEA">
      <w:pPr>
        <w:snapToGrid w:val="0"/>
        <w:spacing w:line="360" w:lineRule="auto"/>
        <w:rPr>
          <w:rFonts w:hint="eastAsia" w:ascii="宋体" w:hAnsi="宋体" w:eastAsia="宋体" w:cs="宋体"/>
          <w:sz w:val="21"/>
          <w:szCs w:val="21"/>
        </w:rPr>
      </w:pPr>
    </w:p>
    <w:p w14:paraId="7268A84B">
      <w:pPr>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C71399B">
      <w:pPr>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 xml:space="preserve">职务：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none"/>
        </w:rPr>
        <w:t xml:space="preserve">           </w:t>
      </w:r>
    </w:p>
    <w:p w14:paraId="6F03269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D09B77E">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FF1D758">
      <w:pPr>
        <w:snapToGrid w:val="0"/>
        <w:spacing w:line="360" w:lineRule="auto"/>
        <w:rPr>
          <w:rFonts w:hint="eastAsia" w:ascii="宋体" w:hAnsi="宋体" w:eastAsia="宋体" w:cs="宋体"/>
          <w:color w:val="auto"/>
          <w:sz w:val="21"/>
          <w:szCs w:val="21"/>
          <w:highlight w:val="none"/>
        </w:rPr>
      </w:pPr>
    </w:p>
    <w:p w14:paraId="436982B1">
      <w:pPr>
        <w:snapToGrid w:val="0"/>
        <w:spacing w:line="360" w:lineRule="auto"/>
        <w:ind w:firstLine="4410" w:firstLineChars="2100"/>
        <w:rPr>
          <w:rFonts w:hint="eastAsia" w:ascii="宋体" w:hAnsi="宋体" w:eastAsia="宋体" w:cs="宋体"/>
          <w:color w:val="auto"/>
          <w:sz w:val="21"/>
          <w:szCs w:val="21"/>
          <w:highlight w:val="none"/>
        </w:rPr>
      </w:pPr>
      <w:r>
        <w:rPr>
          <w:rFonts w:hint="eastAsia" w:ascii="宋体" w:hAnsi="宋体" w:eastAsia="宋体" w:cs="宋体"/>
          <w:sz w:val="21"/>
          <w:szCs w:val="21"/>
        </w:rPr>
        <w:t>供应商单位：</w:t>
      </w:r>
      <w:r>
        <w:rPr>
          <w:rFonts w:hint="eastAsia" w:ascii="宋体" w:hAnsi="宋体" w:eastAsia="宋体" w:cs="宋体"/>
          <w:sz w:val="21"/>
          <w:szCs w:val="21"/>
          <w:u w:val="single"/>
        </w:rPr>
        <w:t xml:space="preserve">              </w:t>
      </w:r>
      <w:r>
        <w:rPr>
          <w:rFonts w:hint="eastAsia" w:ascii="宋体" w:hAnsi="宋体" w:eastAsia="宋体" w:cs="宋体"/>
          <w:sz w:val="21"/>
          <w:szCs w:val="21"/>
        </w:rPr>
        <w:t>（盖单位公章）</w:t>
      </w:r>
    </w:p>
    <w:p w14:paraId="40DF5097">
      <w:pPr>
        <w:snapToGrid w:val="0"/>
        <w:spacing w:line="360" w:lineRule="auto"/>
        <w:ind w:firstLine="4830" w:firstLineChars="2300"/>
        <w:rPr>
          <w:rFonts w:hint="eastAsia" w:ascii="宋体" w:hAnsi="宋体" w:eastAsia="宋体" w:cs="宋体"/>
          <w:sz w:val="21"/>
          <w:szCs w:val="21"/>
        </w:rPr>
      </w:pPr>
    </w:p>
    <w:p w14:paraId="7AA2F9A5">
      <w:pPr>
        <w:snapToGrid w:val="0"/>
        <w:spacing w:line="360" w:lineRule="auto"/>
        <w:ind w:firstLine="4830" w:firstLineChars="2300"/>
        <w:rPr>
          <w:rFonts w:hint="eastAsia" w:ascii="宋体" w:hAnsi="宋体" w:eastAsia="宋体" w:cs="宋体"/>
          <w:sz w:val="21"/>
          <w:szCs w:val="21"/>
        </w:rPr>
      </w:pPr>
    </w:p>
    <w:p w14:paraId="225FF43F">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p w14:paraId="77ACF598">
      <w:pPr>
        <w:spacing w:line="360" w:lineRule="auto"/>
        <w:rPr>
          <w:rFonts w:hint="eastAsia" w:ascii="宋体" w:hAnsi="宋体" w:eastAsia="宋体" w:cs="宋体"/>
          <w:b/>
          <w:sz w:val="21"/>
          <w:szCs w:val="21"/>
        </w:rPr>
      </w:pPr>
    </w:p>
    <w:p w14:paraId="4BACCB26">
      <w:pPr>
        <w:spacing w:line="360" w:lineRule="auto"/>
        <w:rPr>
          <w:rFonts w:hint="eastAsia" w:ascii="宋体" w:hAnsi="宋体" w:eastAsia="宋体" w:cs="宋体"/>
          <w:b/>
          <w:sz w:val="21"/>
          <w:szCs w:val="21"/>
        </w:rPr>
      </w:pPr>
    </w:p>
    <w:p w14:paraId="79BB4DE3">
      <w:pPr>
        <w:snapToGrid w:val="0"/>
        <w:spacing w:before="50" w:after="50" w:line="360" w:lineRule="auto"/>
        <w:rPr>
          <w:rFonts w:hint="eastAsia" w:ascii="宋体" w:hAnsi="宋体" w:eastAsia="宋体" w:cs="宋体"/>
          <w:b/>
          <w:sz w:val="21"/>
          <w:szCs w:val="21"/>
        </w:rPr>
      </w:pPr>
      <w:r>
        <w:rPr>
          <w:rFonts w:hint="eastAsia" w:ascii="宋体" w:hAnsi="宋体" w:eastAsia="宋体" w:cs="宋体"/>
          <w:b/>
          <w:sz w:val="21"/>
          <w:szCs w:val="21"/>
        </w:rPr>
        <w:t>附：法定代表人身份证复印件（正反面），授权代表身份证复印件（正反面）。</w:t>
      </w:r>
    </w:p>
    <w:p w14:paraId="34B880AB">
      <w:pPr>
        <w:rPr>
          <w:rFonts w:hint="eastAsia" w:ascii="宋体" w:hAnsi="宋体" w:eastAsia="宋体" w:cs="宋体"/>
          <w:sz w:val="24"/>
          <w:szCs w:val="24"/>
        </w:rPr>
        <w:sectPr>
          <w:pgSz w:w="11905" w:h="16838"/>
          <w:pgMar w:top="1134" w:right="1134" w:bottom="1134" w:left="1134" w:header="850" w:footer="992" w:gutter="0"/>
          <w:pgNumType w:fmt="decimal"/>
          <w:cols w:space="0" w:num="1"/>
          <w:titlePg/>
          <w:rtlGutter w:val="0"/>
          <w:docGrid w:linePitch="285" w:charSpace="0"/>
        </w:sectPr>
      </w:pPr>
      <w:r>
        <w:rPr>
          <w:rFonts w:hint="eastAsia" w:ascii="宋体" w:hAnsi="宋体" w:eastAsia="宋体" w:cs="宋体"/>
          <w:b/>
          <w:sz w:val="24"/>
          <w:szCs w:val="24"/>
        </w:rPr>
        <w:br w:type="page"/>
      </w:r>
    </w:p>
    <w:p w14:paraId="7B7D79C7">
      <w:pPr>
        <w:pStyle w:val="24"/>
        <w:adjustRightInd/>
        <w:spacing w:after="0"/>
        <w:ind w:left="0" w:leftChars="0" w:firstLine="0" w:firstLineChars="0"/>
        <w:textAlignment w:val="auto"/>
        <w:rPr>
          <w:rFonts w:hint="eastAsia" w:hAnsi="宋体" w:eastAsia="宋体" w:cs="宋体"/>
          <w:b/>
          <w:sz w:val="21"/>
        </w:rPr>
      </w:pPr>
      <w:r>
        <w:rPr>
          <w:rFonts w:hint="eastAsia" w:hAnsi="宋体" w:eastAsia="宋体" w:cs="宋体"/>
          <w:b/>
          <w:sz w:val="21"/>
          <w:lang w:eastAsia="zh-CN"/>
        </w:rPr>
        <w:t>（</w:t>
      </w:r>
      <w:r>
        <w:rPr>
          <w:rFonts w:hint="eastAsia" w:cs="宋体"/>
          <w:b/>
          <w:sz w:val="21"/>
          <w:lang w:val="en-US" w:eastAsia="zh-CN"/>
        </w:rPr>
        <w:t>三</w:t>
      </w:r>
      <w:r>
        <w:rPr>
          <w:rFonts w:hint="eastAsia" w:hAnsi="宋体" w:eastAsia="宋体" w:cs="宋体"/>
          <w:b/>
          <w:sz w:val="21"/>
          <w:lang w:eastAsia="zh-CN"/>
        </w:rPr>
        <w:t>）</w:t>
      </w:r>
      <w:r>
        <w:rPr>
          <w:rFonts w:hint="eastAsia" w:hAnsi="宋体" w:eastAsia="宋体" w:cs="宋体"/>
          <w:b/>
          <w:sz w:val="21"/>
        </w:rPr>
        <w:t>商务条款响应表</w:t>
      </w:r>
    </w:p>
    <w:p w14:paraId="12F71E20">
      <w:pPr>
        <w:adjustRightInd/>
        <w:spacing w:line="240" w:lineRule="auto"/>
        <w:jc w:val="left"/>
        <w:textAlignment w:val="auto"/>
        <w:rPr>
          <w:rFonts w:hint="eastAsia" w:hAnsi="宋体" w:eastAsia="宋体" w:cs="宋体"/>
          <w:b/>
          <w:kern w:val="2"/>
          <w:sz w:val="24"/>
          <w:szCs w:val="20"/>
        </w:rPr>
      </w:pPr>
    </w:p>
    <w:p w14:paraId="15FA64D2">
      <w:pPr>
        <w:jc w:val="center"/>
        <w:rPr>
          <w:rFonts w:hint="eastAsia" w:hAnsi="宋体" w:eastAsia="宋体" w:cs="宋体"/>
          <w:b/>
          <w:sz w:val="32"/>
          <w:lang w:val="zh-CN"/>
        </w:rPr>
      </w:pPr>
      <w:r>
        <w:rPr>
          <w:rFonts w:hint="eastAsia" w:hAnsi="宋体" w:eastAsia="宋体" w:cs="宋体"/>
          <w:b/>
          <w:sz w:val="32"/>
          <w:lang w:val="zh-CN"/>
        </w:rPr>
        <w:t>商务条款响应表</w:t>
      </w:r>
    </w:p>
    <w:p w14:paraId="64D53511">
      <w:pPr>
        <w:adjustRightInd/>
        <w:spacing w:line="240" w:lineRule="auto"/>
        <w:textAlignment w:val="auto"/>
        <w:rPr>
          <w:rFonts w:hint="eastAsia" w:hAnsi="宋体" w:eastAsia="宋体" w:cs="宋体"/>
          <w:kern w:val="2"/>
          <w:sz w:val="21"/>
          <w:szCs w:val="20"/>
          <w:u w:val="single"/>
        </w:rPr>
      </w:pPr>
    </w:p>
    <w:tbl>
      <w:tblPr>
        <w:tblStyle w:val="60"/>
        <w:tblW w:w="10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4111"/>
        <w:gridCol w:w="2468"/>
        <w:gridCol w:w="2061"/>
      </w:tblGrid>
      <w:tr w14:paraId="3AE0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1372" w:type="dxa"/>
            <w:noWrap w:val="0"/>
            <w:vAlign w:val="center"/>
          </w:tcPr>
          <w:p w14:paraId="05894A3B">
            <w:pPr>
              <w:adjustRightInd/>
              <w:spacing w:line="240" w:lineRule="auto"/>
              <w:jc w:val="center"/>
              <w:textAlignment w:val="auto"/>
              <w:rPr>
                <w:rFonts w:hint="eastAsia" w:hAnsi="宋体" w:eastAsia="宋体" w:cs="宋体"/>
                <w:b/>
                <w:kern w:val="2"/>
                <w:sz w:val="21"/>
              </w:rPr>
            </w:pPr>
            <w:r>
              <w:rPr>
                <w:rFonts w:hint="eastAsia" w:hAnsi="宋体" w:eastAsia="宋体" w:cs="宋体"/>
                <w:b/>
                <w:kern w:val="2"/>
                <w:sz w:val="21"/>
              </w:rPr>
              <w:t>条款号</w:t>
            </w:r>
          </w:p>
        </w:tc>
        <w:tc>
          <w:tcPr>
            <w:tcW w:w="4111" w:type="dxa"/>
            <w:noWrap w:val="0"/>
            <w:vAlign w:val="center"/>
          </w:tcPr>
          <w:p w14:paraId="30A992C4">
            <w:pPr>
              <w:adjustRightInd/>
              <w:spacing w:line="240" w:lineRule="auto"/>
              <w:jc w:val="center"/>
              <w:textAlignment w:val="auto"/>
              <w:rPr>
                <w:rFonts w:hint="eastAsia" w:hAnsi="宋体" w:eastAsia="宋体" w:cs="宋体"/>
                <w:b/>
                <w:kern w:val="2"/>
                <w:sz w:val="21"/>
              </w:rPr>
            </w:pPr>
            <w:r>
              <w:rPr>
                <w:rFonts w:hint="eastAsia" w:hAnsi="宋体" w:cs="宋体"/>
                <w:b/>
                <w:kern w:val="2"/>
                <w:sz w:val="21"/>
                <w:lang w:val="en-US" w:eastAsia="zh-CN"/>
              </w:rPr>
              <w:t>磋商</w:t>
            </w:r>
            <w:r>
              <w:rPr>
                <w:rFonts w:hint="eastAsia" w:hAnsi="宋体" w:eastAsia="宋体" w:cs="宋体"/>
                <w:b/>
                <w:kern w:val="2"/>
                <w:sz w:val="21"/>
              </w:rPr>
              <w:t>文件的商务条款</w:t>
            </w:r>
          </w:p>
        </w:tc>
        <w:tc>
          <w:tcPr>
            <w:tcW w:w="2468" w:type="dxa"/>
            <w:noWrap w:val="0"/>
            <w:vAlign w:val="center"/>
          </w:tcPr>
          <w:p w14:paraId="042426AB">
            <w:pPr>
              <w:adjustRightInd/>
              <w:spacing w:line="240" w:lineRule="auto"/>
              <w:jc w:val="center"/>
              <w:textAlignment w:val="auto"/>
              <w:rPr>
                <w:rFonts w:hint="eastAsia" w:hAnsi="宋体" w:eastAsia="宋体" w:cs="宋体"/>
                <w:b/>
                <w:kern w:val="2"/>
                <w:sz w:val="21"/>
              </w:rPr>
            </w:pPr>
            <w:r>
              <w:rPr>
                <w:rFonts w:hint="eastAsia" w:hAnsi="宋体" w:eastAsia="宋体" w:cs="宋体"/>
                <w:b/>
                <w:kern w:val="2"/>
                <w:sz w:val="21"/>
              </w:rPr>
              <w:t>响应文件的商务条款</w:t>
            </w:r>
          </w:p>
        </w:tc>
        <w:tc>
          <w:tcPr>
            <w:tcW w:w="2061" w:type="dxa"/>
            <w:noWrap w:val="0"/>
            <w:vAlign w:val="center"/>
          </w:tcPr>
          <w:p w14:paraId="739143EC">
            <w:pPr>
              <w:adjustRightInd/>
              <w:spacing w:line="240" w:lineRule="auto"/>
              <w:jc w:val="center"/>
              <w:textAlignment w:val="auto"/>
              <w:rPr>
                <w:rFonts w:hint="eastAsia" w:hAnsi="宋体" w:eastAsia="宋体" w:cs="宋体"/>
                <w:b/>
                <w:kern w:val="2"/>
                <w:sz w:val="21"/>
              </w:rPr>
            </w:pPr>
            <w:r>
              <w:rPr>
                <w:rFonts w:hint="eastAsia" w:hAnsi="宋体" w:eastAsia="宋体" w:cs="宋体"/>
                <w:b/>
                <w:kern w:val="2"/>
                <w:sz w:val="21"/>
              </w:rPr>
              <w:t>说明（注明：正偏离或无偏离或负偏离）</w:t>
            </w:r>
          </w:p>
        </w:tc>
      </w:tr>
      <w:tr w14:paraId="5327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2" w:type="dxa"/>
            <w:noWrap w:val="0"/>
            <w:vAlign w:val="center"/>
          </w:tcPr>
          <w:p w14:paraId="554B1C94">
            <w:pPr>
              <w:widowControl/>
              <w:adjustRightInd/>
              <w:spacing w:line="240" w:lineRule="auto"/>
              <w:jc w:val="center"/>
              <w:textAlignment w:val="auto"/>
              <w:rPr>
                <w:rFonts w:hint="eastAsia" w:hAnsi="宋体" w:eastAsia="宋体" w:cs="宋体"/>
                <w:color w:val="000000"/>
                <w:sz w:val="21"/>
                <w:highlight w:val="yellow"/>
              </w:rPr>
            </w:pPr>
          </w:p>
        </w:tc>
        <w:tc>
          <w:tcPr>
            <w:tcW w:w="4111" w:type="dxa"/>
            <w:noWrap w:val="0"/>
            <w:vAlign w:val="center"/>
          </w:tcPr>
          <w:p w14:paraId="1065B695">
            <w:pPr>
              <w:widowControl/>
              <w:adjustRightInd/>
              <w:spacing w:line="240" w:lineRule="auto"/>
              <w:jc w:val="left"/>
              <w:textAlignment w:val="auto"/>
              <w:rPr>
                <w:rFonts w:hint="eastAsia" w:hAnsi="宋体" w:eastAsia="宋体" w:cs="宋体"/>
                <w:color w:val="000000"/>
                <w:sz w:val="21"/>
                <w:highlight w:val="yellow"/>
              </w:rPr>
            </w:pPr>
          </w:p>
        </w:tc>
        <w:tc>
          <w:tcPr>
            <w:tcW w:w="2468" w:type="dxa"/>
            <w:noWrap w:val="0"/>
            <w:vAlign w:val="center"/>
          </w:tcPr>
          <w:p w14:paraId="5153E36C">
            <w:pPr>
              <w:adjustRightInd/>
              <w:spacing w:line="240" w:lineRule="auto"/>
              <w:jc w:val="left"/>
              <w:textAlignment w:val="auto"/>
              <w:rPr>
                <w:rFonts w:hint="eastAsia" w:hAnsi="宋体" w:eastAsia="宋体" w:cs="宋体"/>
                <w:color w:val="000000"/>
                <w:sz w:val="21"/>
              </w:rPr>
            </w:pPr>
          </w:p>
        </w:tc>
        <w:tc>
          <w:tcPr>
            <w:tcW w:w="2061" w:type="dxa"/>
            <w:noWrap w:val="0"/>
            <w:vAlign w:val="center"/>
          </w:tcPr>
          <w:p w14:paraId="6FFEE585">
            <w:pPr>
              <w:adjustRightInd/>
              <w:spacing w:line="240" w:lineRule="auto"/>
              <w:jc w:val="center"/>
              <w:textAlignment w:val="auto"/>
              <w:rPr>
                <w:rFonts w:hint="eastAsia" w:hAnsi="宋体" w:eastAsia="宋体" w:cs="宋体"/>
                <w:color w:val="000000"/>
                <w:sz w:val="21"/>
              </w:rPr>
            </w:pPr>
          </w:p>
        </w:tc>
      </w:tr>
      <w:tr w14:paraId="0B00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2" w:type="dxa"/>
            <w:noWrap w:val="0"/>
            <w:vAlign w:val="center"/>
          </w:tcPr>
          <w:p w14:paraId="67ED3C80">
            <w:pPr>
              <w:widowControl/>
              <w:adjustRightInd/>
              <w:spacing w:line="240" w:lineRule="auto"/>
              <w:jc w:val="center"/>
              <w:textAlignment w:val="auto"/>
              <w:rPr>
                <w:rFonts w:hint="eastAsia" w:hAnsi="宋体" w:eastAsia="宋体" w:cs="宋体"/>
                <w:color w:val="000000"/>
                <w:sz w:val="21"/>
                <w:highlight w:val="yellow"/>
              </w:rPr>
            </w:pPr>
          </w:p>
        </w:tc>
        <w:tc>
          <w:tcPr>
            <w:tcW w:w="4111" w:type="dxa"/>
            <w:noWrap w:val="0"/>
            <w:vAlign w:val="center"/>
          </w:tcPr>
          <w:p w14:paraId="5F1EA2AF">
            <w:pPr>
              <w:widowControl/>
              <w:adjustRightInd/>
              <w:spacing w:line="240" w:lineRule="auto"/>
              <w:jc w:val="left"/>
              <w:textAlignment w:val="auto"/>
              <w:rPr>
                <w:rFonts w:hint="eastAsia" w:hAnsi="宋体" w:eastAsia="宋体" w:cs="宋体"/>
                <w:color w:val="000000"/>
                <w:sz w:val="21"/>
                <w:highlight w:val="yellow"/>
              </w:rPr>
            </w:pPr>
          </w:p>
        </w:tc>
        <w:tc>
          <w:tcPr>
            <w:tcW w:w="2468" w:type="dxa"/>
            <w:noWrap w:val="0"/>
            <w:vAlign w:val="center"/>
          </w:tcPr>
          <w:p w14:paraId="785A7828">
            <w:pPr>
              <w:adjustRightInd/>
              <w:spacing w:line="240" w:lineRule="auto"/>
              <w:jc w:val="left"/>
              <w:textAlignment w:val="auto"/>
              <w:rPr>
                <w:rFonts w:hint="eastAsia" w:hAnsi="宋体" w:eastAsia="宋体" w:cs="宋体"/>
                <w:color w:val="000000"/>
                <w:sz w:val="21"/>
              </w:rPr>
            </w:pPr>
          </w:p>
        </w:tc>
        <w:tc>
          <w:tcPr>
            <w:tcW w:w="2061" w:type="dxa"/>
            <w:noWrap w:val="0"/>
            <w:vAlign w:val="center"/>
          </w:tcPr>
          <w:p w14:paraId="393D30A5">
            <w:pPr>
              <w:adjustRightInd/>
              <w:spacing w:line="240" w:lineRule="auto"/>
              <w:jc w:val="center"/>
              <w:textAlignment w:val="auto"/>
              <w:rPr>
                <w:rFonts w:hint="eastAsia" w:hAnsi="宋体" w:eastAsia="宋体" w:cs="宋体"/>
                <w:color w:val="000000"/>
                <w:sz w:val="21"/>
              </w:rPr>
            </w:pPr>
          </w:p>
        </w:tc>
      </w:tr>
      <w:tr w14:paraId="5A65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2" w:type="dxa"/>
            <w:noWrap w:val="0"/>
            <w:vAlign w:val="center"/>
          </w:tcPr>
          <w:p w14:paraId="5B5C381D">
            <w:pPr>
              <w:widowControl/>
              <w:adjustRightInd/>
              <w:spacing w:line="240" w:lineRule="auto"/>
              <w:jc w:val="center"/>
              <w:textAlignment w:val="auto"/>
              <w:rPr>
                <w:rFonts w:hint="eastAsia" w:hAnsi="宋体" w:eastAsia="宋体" w:cs="宋体"/>
                <w:color w:val="000000"/>
                <w:sz w:val="21"/>
                <w:highlight w:val="yellow"/>
              </w:rPr>
            </w:pPr>
          </w:p>
        </w:tc>
        <w:tc>
          <w:tcPr>
            <w:tcW w:w="4111" w:type="dxa"/>
            <w:noWrap w:val="0"/>
            <w:vAlign w:val="center"/>
          </w:tcPr>
          <w:p w14:paraId="1DAD4C1E">
            <w:pPr>
              <w:widowControl/>
              <w:adjustRightInd/>
              <w:spacing w:line="240" w:lineRule="auto"/>
              <w:jc w:val="left"/>
              <w:textAlignment w:val="auto"/>
              <w:rPr>
                <w:rFonts w:hint="eastAsia" w:hAnsi="宋体" w:eastAsia="宋体" w:cs="宋体"/>
                <w:color w:val="000000"/>
                <w:sz w:val="21"/>
                <w:highlight w:val="yellow"/>
              </w:rPr>
            </w:pPr>
          </w:p>
        </w:tc>
        <w:tc>
          <w:tcPr>
            <w:tcW w:w="2468" w:type="dxa"/>
            <w:noWrap w:val="0"/>
            <w:vAlign w:val="center"/>
          </w:tcPr>
          <w:p w14:paraId="1112C04A">
            <w:pPr>
              <w:adjustRightInd/>
              <w:spacing w:line="240" w:lineRule="auto"/>
              <w:jc w:val="left"/>
              <w:textAlignment w:val="auto"/>
              <w:rPr>
                <w:rFonts w:hint="eastAsia" w:hAnsi="宋体" w:eastAsia="宋体" w:cs="宋体"/>
                <w:color w:val="000000"/>
                <w:sz w:val="21"/>
              </w:rPr>
            </w:pPr>
          </w:p>
        </w:tc>
        <w:tc>
          <w:tcPr>
            <w:tcW w:w="2061" w:type="dxa"/>
            <w:noWrap w:val="0"/>
            <w:vAlign w:val="center"/>
          </w:tcPr>
          <w:p w14:paraId="5C5DB88B">
            <w:pPr>
              <w:adjustRightInd/>
              <w:spacing w:line="240" w:lineRule="auto"/>
              <w:jc w:val="center"/>
              <w:textAlignment w:val="auto"/>
              <w:rPr>
                <w:rFonts w:hint="eastAsia" w:hAnsi="宋体" w:eastAsia="宋体" w:cs="宋体"/>
                <w:color w:val="000000"/>
                <w:sz w:val="21"/>
              </w:rPr>
            </w:pPr>
          </w:p>
        </w:tc>
      </w:tr>
      <w:tr w14:paraId="57AF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2" w:type="dxa"/>
            <w:noWrap w:val="0"/>
            <w:vAlign w:val="center"/>
          </w:tcPr>
          <w:p w14:paraId="5CEE4F5B">
            <w:pPr>
              <w:widowControl/>
              <w:adjustRightInd/>
              <w:spacing w:line="240" w:lineRule="auto"/>
              <w:jc w:val="center"/>
              <w:textAlignment w:val="auto"/>
              <w:rPr>
                <w:rFonts w:hint="eastAsia" w:hAnsi="宋体" w:eastAsia="宋体" w:cs="宋体"/>
                <w:color w:val="000000"/>
                <w:sz w:val="21"/>
                <w:highlight w:val="yellow"/>
              </w:rPr>
            </w:pPr>
          </w:p>
        </w:tc>
        <w:tc>
          <w:tcPr>
            <w:tcW w:w="4111" w:type="dxa"/>
            <w:noWrap w:val="0"/>
            <w:vAlign w:val="center"/>
          </w:tcPr>
          <w:p w14:paraId="52A4171C">
            <w:pPr>
              <w:widowControl/>
              <w:adjustRightInd/>
              <w:spacing w:line="240" w:lineRule="auto"/>
              <w:jc w:val="left"/>
              <w:textAlignment w:val="auto"/>
              <w:rPr>
                <w:rFonts w:hint="eastAsia" w:hAnsi="宋体" w:eastAsia="宋体" w:cs="宋体"/>
                <w:color w:val="000000"/>
                <w:sz w:val="21"/>
                <w:highlight w:val="yellow"/>
              </w:rPr>
            </w:pPr>
          </w:p>
        </w:tc>
        <w:tc>
          <w:tcPr>
            <w:tcW w:w="2468" w:type="dxa"/>
            <w:noWrap w:val="0"/>
            <w:vAlign w:val="center"/>
          </w:tcPr>
          <w:p w14:paraId="35E0BB2B">
            <w:pPr>
              <w:widowControl/>
              <w:adjustRightInd/>
              <w:spacing w:line="240" w:lineRule="auto"/>
              <w:jc w:val="left"/>
              <w:textAlignment w:val="auto"/>
              <w:rPr>
                <w:rFonts w:hint="eastAsia" w:hAnsi="宋体" w:eastAsia="宋体" w:cs="宋体"/>
                <w:color w:val="000000"/>
                <w:sz w:val="21"/>
              </w:rPr>
            </w:pPr>
          </w:p>
        </w:tc>
        <w:tc>
          <w:tcPr>
            <w:tcW w:w="2061" w:type="dxa"/>
            <w:noWrap w:val="0"/>
            <w:vAlign w:val="center"/>
          </w:tcPr>
          <w:p w14:paraId="5986015B">
            <w:pPr>
              <w:widowControl/>
              <w:adjustRightInd/>
              <w:spacing w:line="240" w:lineRule="auto"/>
              <w:jc w:val="center"/>
              <w:textAlignment w:val="auto"/>
              <w:rPr>
                <w:rFonts w:hint="eastAsia" w:hAnsi="宋体" w:eastAsia="宋体" w:cs="宋体"/>
                <w:color w:val="000000"/>
                <w:sz w:val="21"/>
              </w:rPr>
            </w:pPr>
          </w:p>
        </w:tc>
      </w:tr>
      <w:tr w14:paraId="34F1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2" w:type="dxa"/>
            <w:noWrap w:val="0"/>
            <w:vAlign w:val="center"/>
          </w:tcPr>
          <w:p w14:paraId="0F3BC8CD">
            <w:pPr>
              <w:widowControl/>
              <w:adjustRightInd/>
              <w:spacing w:line="240" w:lineRule="auto"/>
              <w:jc w:val="center"/>
              <w:textAlignment w:val="auto"/>
              <w:rPr>
                <w:rFonts w:hint="eastAsia" w:hAnsi="宋体" w:eastAsia="宋体" w:cs="宋体"/>
                <w:color w:val="000000"/>
                <w:sz w:val="21"/>
                <w:highlight w:val="yellow"/>
              </w:rPr>
            </w:pPr>
          </w:p>
        </w:tc>
        <w:tc>
          <w:tcPr>
            <w:tcW w:w="4111" w:type="dxa"/>
            <w:noWrap w:val="0"/>
            <w:vAlign w:val="center"/>
          </w:tcPr>
          <w:p w14:paraId="6CFBB240">
            <w:pPr>
              <w:widowControl/>
              <w:adjustRightInd/>
              <w:spacing w:line="240" w:lineRule="auto"/>
              <w:jc w:val="left"/>
              <w:textAlignment w:val="auto"/>
              <w:rPr>
                <w:rFonts w:hint="eastAsia" w:hAnsi="宋体" w:eastAsia="宋体" w:cs="宋体"/>
                <w:color w:val="000000"/>
                <w:sz w:val="21"/>
                <w:highlight w:val="yellow"/>
              </w:rPr>
            </w:pPr>
          </w:p>
        </w:tc>
        <w:tc>
          <w:tcPr>
            <w:tcW w:w="2468" w:type="dxa"/>
            <w:noWrap w:val="0"/>
            <w:vAlign w:val="center"/>
          </w:tcPr>
          <w:p w14:paraId="3E9652ED">
            <w:pPr>
              <w:widowControl/>
              <w:adjustRightInd/>
              <w:spacing w:line="240" w:lineRule="auto"/>
              <w:jc w:val="left"/>
              <w:textAlignment w:val="auto"/>
              <w:rPr>
                <w:rFonts w:hint="eastAsia" w:hAnsi="宋体" w:eastAsia="宋体" w:cs="宋体"/>
                <w:color w:val="000000"/>
                <w:sz w:val="21"/>
              </w:rPr>
            </w:pPr>
          </w:p>
        </w:tc>
        <w:tc>
          <w:tcPr>
            <w:tcW w:w="2061" w:type="dxa"/>
            <w:noWrap w:val="0"/>
            <w:vAlign w:val="center"/>
          </w:tcPr>
          <w:p w14:paraId="67E115B1">
            <w:pPr>
              <w:widowControl/>
              <w:adjustRightInd/>
              <w:spacing w:line="240" w:lineRule="auto"/>
              <w:jc w:val="center"/>
              <w:textAlignment w:val="auto"/>
              <w:rPr>
                <w:rFonts w:hint="eastAsia" w:hAnsi="宋体" w:eastAsia="宋体" w:cs="宋体"/>
                <w:color w:val="000000"/>
                <w:sz w:val="21"/>
              </w:rPr>
            </w:pPr>
          </w:p>
        </w:tc>
      </w:tr>
      <w:tr w14:paraId="5B0B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2" w:type="dxa"/>
            <w:noWrap w:val="0"/>
            <w:vAlign w:val="center"/>
          </w:tcPr>
          <w:p w14:paraId="26B70D14">
            <w:pPr>
              <w:widowControl/>
              <w:adjustRightInd/>
              <w:spacing w:line="240" w:lineRule="auto"/>
              <w:jc w:val="center"/>
              <w:textAlignment w:val="auto"/>
              <w:rPr>
                <w:rFonts w:hint="eastAsia" w:hAnsi="宋体" w:eastAsia="宋体" w:cs="宋体"/>
                <w:color w:val="000000"/>
                <w:sz w:val="21"/>
                <w:highlight w:val="yellow"/>
              </w:rPr>
            </w:pPr>
          </w:p>
        </w:tc>
        <w:tc>
          <w:tcPr>
            <w:tcW w:w="4111" w:type="dxa"/>
            <w:noWrap w:val="0"/>
            <w:vAlign w:val="center"/>
          </w:tcPr>
          <w:p w14:paraId="3B5C252E">
            <w:pPr>
              <w:widowControl/>
              <w:adjustRightInd/>
              <w:spacing w:line="240" w:lineRule="auto"/>
              <w:jc w:val="left"/>
              <w:textAlignment w:val="auto"/>
              <w:rPr>
                <w:rFonts w:hint="eastAsia" w:hAnsi="宋体" w:eastAsia="宋体" w:cs="宋体"/>
                <w:color w:val="000000"/>
                <w:sz w:val="21"/>
                <w:highlight w:val="yellow"/>
              </w:rPr>
            </w:pPr>
          </w:p>
        </w:tc>
        <w:tc>
          <w:tcPr>
            <w:tcW w:w="2468" w:type="dxa"/>
            <w:noWrap w:val="0"/>
            <w:vAlign w:val="center"/>
          </w:tcPr>
          <w:p w14:paraId="56F803C3">
            <w:pPr>
              <w:widowControl/>
              <w:adjustRightInd/>
              <w:spacing w:line="240" w:lineRule="auto"/>
              <w:jc w:val="left"/>
              <w:textAlignment w:val="auto"/>
              <w:rPr>
                <w:rFonts w:hint="eastAsia" w:hAnsi="宋体" w:eastAsia="宋体" w:cs="宋体"/>
                <w:color w:val="000000"/>
                <w:sz w:val="21"/>
              </w:rPr>
            </w:pPr>
          </w:p>
        </w:tc>
        <w:tc>
          <w:tcPr>
            <w:tcW w:w="2061" w:type="dxa"/>
            <w:noWrap w:val="0"/>
            <w:vAlign w:val="center"/>
          </w:tcPr>
          <w:p w14:paraId="345C3520">
            <w:pPr>
              <w:widowControl/>
              <w:adjustRightInd/>
              <w:spacing w:line="240" w:lineRule="auto"/>
              <w:jc w:val="center"/>
              <w:textAlignment w:val="auto"/>
              <w:rPr>
                <w:rFonts w:hint="eastAsia" w:hAnsi="宋体" w:eastAsia="宋体" w:cs="宋体"/>
                <w:color w:val="000000"/>
                <w:sz w:val="21"/>
              </w:rPr>
            </w:pPr>
          </w:p>
        </w:tc>
      </w:tr>
      <w:tr w14:paraId="2A1B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2" w:type="dxa"/>
            <w:noWrap w:val="0"/>
            <w:vAlign w:val="center"/>
          </w:tcPr>
          <w:p w14:paraId="0940721E">
            <w:pPr>
              <w:widowControl/>
              <w:adjustRightInd/>
              <w:spacing w:line="240" w:lineRule="auto"/>
              <w:jc w:val="center"/>
              <w:textAlignment w:val="auto"/>
              <w:rPr>
                <w:rFonts w:hint="eastAsia" w:hAnsi="宋体" w:eastAsia="宋体" w:cs="宋体"/>
                <w:color w:val="000000"/>
                <w:sz w:val="21"/>
                <w:highlight w:val="yellow"/>
              </w:rPr>
            </w:pPr>
          </w:p>
        </w:tc>
        <w:tc>
          <w:tcPr>
            <w:tcW w:w="4111" w:type="dxa"/>
            <w:noWrap w:val="0"/>
            <w:vAlign w:val="center"/>
          </w:tcPr>
          <w:p w14:paraId="3D5E855E">
            <w:pPr>
              <w:widowControl/>
              <w:adjustRightInd/>
              <w:spacing w:line="240" w:lineRule="auto"/>
              <w:textAlignment w:val="auto"/>
              <w:rPr>
                <w:rFonts w:hint="eastAsia" w:hAnsi="宋体" w:eastAsia="宋体" w:cs="宋体"/>
                <w:color w:val="000000"/>
                <w:sz w:val="21"/>
                <w:highlight w:val="yellow"/>
              </w:rPr>
            </w:pPr>
          </w:p>
        </w:tc>
        <w:tc>
          <w:tcPr>
            <w:tcW w:w="2468" w:type="dxa"/>
            <w:noWrap w:val="0"/>
            <w:vAlign w:val="center"/>
          </w:tcPr>
          <w:p w14:paraId="09ABB41C">
            <w:pPr>
              <w:widowControl/>
              <w:adjustRightInd/>
              <w:spacing w:line="240" w:lineRule="auto"/>
              <w:jc w:val="left"/>
              <w:textAlignment w:val="auto"/>
              <w:rPr>
                <w:rFonts w:hint="eastAsia" w:hAnsi="宋体" w:eastAsia="宋体" w:cs="宋体"/>
                <w:color w:val="000000"/>
                <w:sz w:val="21"/>
              </w:rPr>
            </w:pPr>
          </w:p>
        </w:tc>
        <w:tc>
          <w:tcPr>
            <w:tcW w:w="2061" w:type="dxa"/>
            <w:noWrap w:val="0"/>
            <w:vAlign w:val="center"/>
          </w:tcPr>
          <w:p w14:paraId="10A6A94C">
            <w:pPr>
              <w:widowControl/>
              <w:adjustRightInd/>
              <w:spacing w:line="240" w:lineRule="auto"/>
              <w:jc w:val="center"/>
              <w:textAlignment w:val="auto"/>
              <w:rPr>
                <w:rFonts w:hint="eastAsia" w:hAnsi="宋体" w:eastAsia="宋体" w:cs="宋体"/>
                <w:color w:val="000000"/>
                <w:sz w:val="21"/>
              </w:rPr>
            </w:pPr>
          </w:p>
        </w:tc>
      </w:tr>
    </w:tbl>
    <w:p w14:paraId="15C161B2">
      <w:pPr>
        <w:snapToGrid w:val="0"/>
        <w:spacing w:line="360" w:lineRule="auto"/>
        <w:ind w:firstLine="420" w:firstLineChars="200"/>
        <w:rPr>
          <w:rFonts w:hint="eastAsia" w:hAnsi="宋体" w:eastAsia="宋体" w:cs="宋体"/>
          <w:sz w:val="21"/>
        </w:rPr>
      </w:pPr>
      <w:r>
        <w:rPr>
          <w:rFonts w:hint="eastAsia" w:hAnsi="宋体" w:eastAsia="宋体" w:cs="宋体"/>
          <w:sz w:val="21"/>
        </w:rPr>
        <w:t>1、如有偏离应逐条对比列明，并在本表“说明”醒目地注明“正偏离或无偏离或负偏离”等字样。</w:t>
      </w:r>
    </w:p>
    <w:p w14:paraId="210C8000">
      <w:pPr>
        <w:snapToGrid w:val="0"/>
        <w:spacing w:line="360" w:lineRule="auto"/>
        <w:ind w:firstLine="420" w:firstLineChars="200"/>
        <w:rPr>
          <w:rFonts w:hint="eastAsia" w:hAnsi="宋体" w:eastAsia="宋体" w:cs="宋体"/>
          <w:sz w:val="21"/>
        </w:rPr>
      </w:pPr>
      <w:r>
        <w:rPr>
          <w:rFonts w:hint="eastAsia" w:hAnsi="宋体" w:eastAsia="宋体" w:cs="宋体"/>
          <w:sz w:val="21"/>
        </w:rPr>
        <w:t xml:space="preserve">2、如所有条款完全响应无偏离，无须逐条对比列明，可直接在本表“说明”注明“所有商务条款无偏离”。 </w:t>
      </w:r>
    </w:p>
    <w:p w14:paraId="1C10F3A3">
      <w:pPr>
        <w:snapToGrid w:val="0"/>
        <w:spacing w:line="360" w:lineRule="auto"/>
        <w:ind w:firstLine="420" w:firstLineChars="200"/>
        <w:rPr>
          <w:rFonts w:hint="eastAsia" w:hAnsi="宋体" w:eastAsia="宋体" w:cs="宋体"/>
          <w:sz w:val="21"/>
        </w:rPr>
      </w:pPr>
      <w:r>
        <w:rPr>
          <w:rFonts w:hint="eastAsia" w:hAnsi="宋体" w:eastAsia="宋体" w:cs="宋体"/>
          <w:sz w:val="21"/>
          <w:lang w:val="en-US" w:eastAsia="zh-CN"/>
        </w:rPr>
        <w:t>3、</w:t>
      </w:r>
      <w:r>
        <w:rPr>
          <w:rFonts w:hint="eastAsia" w:hAnsi="宋体" w:eastAsia="宋体" w:cs="宋体"/>
          <w:sz w:val="21"/>
        </w:rPr>
        <w:t>根据采购文件第二部分</w:t>
      </w:r>
      <w:r>
        <w:rPr>
          <w:rFonts w:hint="eastAsia" w:hAnsi="宋体" w:cs="宋体"/>
          <w:sz w:val="21"/>
          <w:lang w:val="en-US" w:eastAsia="zh-CN"/>
        </w:rPr>
        <w:t xml:space="preserve"> </w:t>
      </w:r>
      <w:r>
        <w:rPr>
          <w:rFonts w:hint="eastAsia" w:hAnsi="宋体" w:eastAsia="宋体" w:cs="宋体"/>
          <w:sz w:val="21"/>
        </w:rPr>
        <w:t>项目需求</w:t>
      </w:r>
      <w:r>
        <w:rPr>
          <w:rFonts w:hint="eastAsia" w:hAnsi="宋体" w:cs="宋体"/>
          <w:sz w:val="21"/>
          <w:lang w:val="en-US" w:eastAsia="zh-CN"/>
        </w:rPr>
        <w:t xml:space="preserve"> </w:t>
      </w:r>
      <w:r>
        <w:rPr>
          <w:rFonts w:hint="eastAsia" w:hAnsi="宋体" w:eastAsia="宋体" w:cs="宋体"/>
          <w:sz w:val="21"/>
          <w:lang w:val="en-US" w:eastAsia="zh-CN"/>
        </w:rPr>
        <w:t>七、商务条款要求</w:t>
      </w:r>
      <w:r>
        <w:rPr>
          <w:rFonts w:hint="eastAsia" w:hAnsi="宋体" w:cs="宋体"/>
          <w:sz w:val="21"/>
          <w:lang w:val="en-US" w:eastAsia="zh-CN"/>
        </w:rPr>
        <w:t xml:space="preserve"> </w:t>
      </w:r>
      <w:r>
        <w:rPr>
          <w:rFonts w:hint="eastAsia" w:hAnsi="宋体" w:eastAsia="宋体" w:cs="宋体"/>
          <w:sz w:val="21"/>
        </w:rPr>
        <w:t>进行响应。</w:t>
      </w:r>
    </w:p>
    <w:p w14:paraId="74C3B8B0">
      <w:pPr>
        <w:snapToGrid w:val="0"/>
        <w:spacing w:line="360" w:lineRule="auto"/>
        <w:ind w:firstLine="422" w:firstLineChars="200"/>
        <w:rPr>
          <w:rFonts w:hint="eastAsia" w:hAnsi="宋体" w:eastAsia="宋体" w:cs="宋体"/>
          <w:b/>
          <w:bCs/>
          <w:sz w:val="21"/>
        </w:rPr>
      </w:pPr>
    </w:p>
    <w:p w14:paraId="33F356BB">
      <w:pPr>
        <w:snapToGrid w:val="0"/>
        <w:spacing w:line="360" w:lineRule="auto"/>
        <w:ind w:firstLine="420" w:firstLineChars="200"/>
        <w:rPr>
          <w:rFonts w:hint="eastAsia" w:hAnsi="宋体" w:eastAsia="宋体" w:cs="宋体"/>
          <w:sz w:val="21"/>
        </w:rPr>
      </w:pPr>
      <w:r>
        <w:rPr>
          <w:rFonts w:hint="eastAsia" w:hAnsi="宋体" w:eastAsia="宋体" w:cs="宋体"/>
          <w:sz w:val="21"/>
        </w:rPr>
        <w:t>供应商单位（盖公章）：</w:t>
      </w:r>
      <w:r>
        <w:rPr>
          <w:rFonts w:hint="eastAsia" w:hAnsi="宋体" w:eastAsia="宋体" w:cs="宋体"/>
          <w:sz w:val="21"/>
          <w:u w:val="single"/>
        </w:rPr>
        <w:t xml:space="preserve">                </w:t>
      </w:r>
      <w:r>
        <w:rPr>
          <w:rFonts w:hint="eastAsia" w:hAnsi="宋体" w:eastAsia="宋体" w:cs="宋体"/>
          <w:sz w:val="21"/>
        </w:rPr>
        <w:t xml:space="preserve">      </w:t>
      </w:r>
    </w:p>
    <w:p w14:paraId="6A81D000">
      <w:pPr>
        <w:snapToGrid w:val="0"/>
        <w:spacing w:line="360" w:lineRule="auto"/>
        <w:ind w:firstLine="420" w:firstLineChars="200"/>
        <w:rPr>
          <w:rFonts w:hint="eastAsia" w:hAnsi="宋体" w:eastAsia="宋体" w:cs="宋体"/>
          <w:sz w:val="21"/>
        </w:rPr>
      </w:pPr>
      <w:r>
        <w:rPr>
          <w:rFonts w:hint="eastAsia" w:hAnsi="宋体" w:eastAsia="宋体" w:cs="宋体"/>
          <w:sz w:val="21"/>
        </w:rPr>
        <w:t>法定代表人或被授权代表人（签字或盖章） ：</w:t>
      </w:r>
      <w:r>
        <w:rPr>
          <w:rFonts w:hint="eastAsia" w:hAnsi="宋体" w:eastAsia="宋体" w:cs="宋体"/>
          <w:sz w:val="21"/>
          <w:u w:val="single"/>
        </w:rPr>
        <w:t xml:space="preserve">                  </w:t>
      </w:r>
      <w:r>
        <w:rPr>
          <w:rFonts w:hint="eastAsia" w:hAnsi="宋体" w:eastAsia="宋体" w:cs="宋体"/>
          <w:sz w:val="21"/>
        </w:rPr>
        <w:t xml:space="preserve">      </w:t>
      </w:r>
    </w:p>
    <w:p w14:paraId="42F3F3D8">
      <w:pPr>
        <w:snapToGrid w:val="0"/>
        <w:spacing w:line="360" w:lineRule="auto"/>
        <w:ind w:firstLine="420" w:firstLineChars="200"/>
        <w:rPr>
          <w:rFonts w:hint="eastAsia" w:hAnsi="宋体" w:eastAsia="宋体" w:cs="宋体"/>
          <w:sz w:val="21"/>
        </w:rPr>
      </w:pPr>
      <w:r>
        <w:rPr>
          <w:rFonts w:hint="eastAsia" w:hAnsi="宋体" w:eastAsia="宋体" w:cs="宋体"/>
          <w:sz w:val="21"/>
        </w:rPr>
        <w:t>日    期：</w:t>
      </w:r>
    </w:p>
    <w:p w14:paraId="73A79406">
      <w:pPr>
        <w:pStyle w:val="24"/>
        <w:adjustRightInd/>
        <w:spacing w:after="0"/>
        <w:ind w:left="0" w:leftChars="0" w:firstLine="0" w:firstLineChars="0"/>
        <w:textAlignment w:val="auto"/>
        <w:rPr>
          <w:rFonts w:hint="eastAsia" w:hAnsi="宋体" w:eastAsia="宋体" w:cs="宋体"/>
          <w:b/>
          <w:sz w:val="21"/>
        </w:rPr>
      </w:pPr>
      <w:r>
        <w:rPr>
          <w:rFonts w:hAnsi="宋体" w:eastAsia="宋体" w:cs="宋体"/>
          <w:b/>
          <w:sz w:val="21"/>
        </w:rPr>
        <w:br w:type="page"/>
      </w:r>
      <w:r>
        <w:rPr>
          <w:rFonts w:hint="eastAsia" w:hAnsi="宋体" w:eastAsia="宋体" w:cs="宋体"/>
          <w:b/>
          <w:sz w:val="21"/>
          <w:lang w:eastAsia="zh-CN"/>
        </w:rPr>
        <w:t>（</w:t>
      </w:r>
      <w:r>
        <w:rPr>
          <w:rFonts w:hint="eastAsia" w:cs="宋体"/>
          <w:b/>
          <w:sz w:val="21"/>
          <w:lang w:val="en-US" w:eastAsia="zh-CN"/>
        </w:rPr>
        <w:t>四</w:t>
      </w:r>
      <w:r>
        <w:rPr>
          <w:rFonts w:hint="eastAsia" w:hAnsi="宋体" w:eastAsia="宋体" w:cs="宋体"/>
          <w:b/>
          <w:sz w:val="21"/>
          <w:lang w:eastAsia="zh-CN"/>
        </w:rPr>
        <w:t>）</w:t>
      </w:r>
      <w:r>
        <w:rPr>
          <w:rFonts w:hint="eastAsia" w:hAnsi="宋体" w:eastAsia="宋体" w:cs="宋体"/>
          <w:b/>
          <w:sz w:val="21"/>
        </w:rPr>
        <w:t>、技术条款响应表</w:t>
      </w:r>
    </w:p>
    <w:p w14:paraId="6A3D2E6C">
      <w:pPr>
        <w:adjustRightInd/>
        <w:spacing w:line="240" w:lineRule="auto"/>
        <w:jc w:val="left"/>
        <w:textAlignment w:val="auto"/>
        <w:rPr>
          <w:rFonts w:hint="eastAsia" w:hAnsi="宋体" w:eastAsia="宋体" w:cs="宋体"/>
          <w:b/>
          <w:kern w:val="2"/>
          <w:sz w:val="24"/>
          <w:szCs w:val="20"/>
        </w:rPr>
      </w:pPr>
    </w:p>
    <w:p w14:paraId="34542FD6">
      <w:pPr>
        <w:jc w:val="center"/>
        <w:rPr>
          <w:rFonts w:hint="eastAsia" w:hAnsi="宋体" w:eastAsia="宋体" w:cs="宋体"/>
          <w:b/>
          <w:sz w:val="32"/>
          <w:lang w:val="zh-CN"/>
        </w:rPr>
      </w:pPr>
      <w:r>
        <w:rPr>
          <w:rFonts w:hint="eastAsia" w:hAnsi="宋体" w:eastAsia="宋体" w:cs="宋体"/>
          <w:b/>
          <w:sz w:val="32"/>
          <w:lang w:val="zh-CN"/>
        </w:rPr>
        <w:t>技术条款响应表</w:t>
      </w:r>
    </w:p>
    <w:p w14:paraId="20AD42D1">
      <w:pPr>
        <w:adjustRightInd/>
        <w:spacing w:line="240" w:lineRule="auto"/>
        <w:textAlignment w:val="auto"/>
        <w:rPr>
          <w:rFonts w:hint="eastAsia" w:hAnsi="宋体" w:eastAsia="宋体" w:cs="宋体"/>
          <w:kern w:val="2"/>
          <w:sz w:val="21"/>
          <w:szCs w:val="20"/>
          <w:u w:val="single"/>
        </w:rPr>
      </w:pP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2800"/>
        <w:gridCol w:w="2468"/>
        <w:gridCol w:w="2061"/>
      </w:tblGrid>
      <w:tr w14:paraId="64EF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1878" w:type="dxa"/>
            <w:noWrap w:val="0"/>
            <w:vAlign w:val="center"/>
          </w:tcPr>
          <w:p w14:paraId="75A4948B">
            <w:pPr>
              <w:adjustRightInd/>
              <w:spacing w:line="240" w:lineRule="auto"/>
              <w:jc w:val="center"/>
              <w:textAlignment w:val="auto"/>
              <w:rPr>
                <w:rFonts w:hint="eastAsia" w:hAnsi="宋体" w:eastAsia="宋体" w:cs="宋体"/>
                <w:b/>
                <w:kern w:val="2"/>
                <w:sz w:val="21"/>
              </w:rPr>
            </w:pPr>
            <w:r>
              <w:rPr>
                <w:rFonts w:hint="eastAsia" w:hAnsi="宋体" w:eastAsia="宋体" w:cs="宋体"/>
                <w:b/>
                <w:kern w:val="2"/>
                <w:sz w:val="21"/>
              </w:rPr>
              <w:t>内容</w:t>
            </w:r>
          </w:p>
        </w:tc>
        <w:tc>
          <w:tcPr>
            <w:tcW w:w="2800" w:type="dxa"/>
            <w:noWrap w:val="0"/>
            <w:vAlign w:val="center"/>
          </w:tcPr>
          <w:p w14:paraId="257CEAC9">
            <w:pPr>
              <w:adjustRightInd/>
              <w:spacing w:line="240" w:lineRule="auto"/>
              <w:jc w:val="center"/>
              <w:textAlignment w:val="auto"/>
              <w:rPr>
                <w:rFonts w:hint="eastAsia" w:hAnsi="宋体" w:eastAsia="宋体" w:cs="宋体"/>
                <w:b/>
                <w:kern w:val="2"/>
                <w:sz w:val="21"/>
              </w:rPr>
            </w:pPr>
            <w:r>
              <w:rPr>
                <w:rFonts w:hint="eastAsia" w:hAnsi="宋体" w:eastAsia="宋体" w:cs="宋体"/>
                <w:b/>
                <w:kern w:val="2"/>
                <w:sz w:val="21"/>
              </w:rPr>
              <w:t>采购文件的技术条款</w:t>
            </w:r>
          </w:p>
        </w:tc>
        <w:tc>
          <w:tcPr>
            <w:tcW w:w="2468" w:type="dxa"/>
            <w:noWrap w:val="0"/>
            <w:vAlign w:val="center"/>
          </w:tcPr>
          <w:p w14:paraId="4F3C2A4A">
            <w:pPr>
              <w:adjustRightInd/>
              <w:spacing w:line="240" w:lineRule="auto"/>
              <w:jc w:val="center"/>
              <w:textAlignment w:val="auto"/>
              <w:rPr>
                <w:rFonts w:hint="eastAsia" w:hAnsi="宋体" w:eastAsia="宋体" w:cs="宋体"/>
                <w:b/>
                <w:kern w:val="2"/>
                <w:sz w:val="21"/>
              </w:rPr>
            </w:pPr>
            <w:r>
              <w:rPr>
                <w:rFonts w:hint="eastAsia" w:hAnsi="宋体" w:eastAsia="宋体" w:cs="宋体"/>
                <w:b/>
                <w:kern w:val="2"/>
                <w:sz w:val="21"/>
              </w:rPr>
              <w:t>响应文件的技术条款</w:t>
            </w:r>
          </w:p>
        </w:tc>
        <w:tc>
          <w:tcPr>
            <w:tcW w:w="2061" w:type="dxa"/>
            <w:noWrap w:val="0"/>
            <w:vAlign w:val="center"/>
          </w:tcPr>
          <w:p w14:paraId="463DA346">
            <w:pPr>
              <w:adjustRightInd/>
              <w:spacing w:line="240" w:lineRule="auto"/>
              <w:jc w:val="center"/>
              <w:textAlignment w:val="auto"/>
              <w:rPr>
                <w:rFonts w:hint="eastAsia" w:hAnsi="宋体" w:eastAsia="宋体" w:cs="宋体"/>
                <w:b/>
                <w:kern w:val="2"/>
                <w:sz w:val="21"/>
              </w:rPr>
            </w:pPr>
            <w:r>
              <w:rPr>
                <w:rFonts w:hint="eastAsia" w:hAnsi="宋体" w:eastAsia="宋体" w:cs="宋体"/>
                <w:b/>
                <w:kern w:val="2"/>
                <w:sz w:val="21"/>
              </w:rPr>
              <w:t>说明（注明：正偏离或无偏离或负偏离）</w:t>
            </w:r>
          </w:p>
        </w:tc>
      </w:tr>
      <w:tr w14:paraId="30C9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78" w:type="dxa"/>
            <w:noWrap w:val="0"/>
            <w:vAlign w:val="center"/>
          </w:tcPr>
          <w:p w14:paraId="3CF225B0">
            <w:pPr>
              <w:adjustRightInd/>
              <w:spacing w:line="240" w:lineRule="auto"/>
              <w:jc w:val="center"/>
              <w:textAlignment w:val="auto"/>
              <w:rPr>
                <w:rFonts w:hint="eastAsia" w:hAnsi="宋体" w:eastAsia="宋体" w:cs="宋体"/>
                <w:kern w:val="2"/>
                <w:sz w:val="24"/>
                <w:szCs w:val="20"/>
              </w:rPr>
            </w:pPr>
          </w:p>
        </w:tc>
        <w:tc>
          <w:tcPr>
            <w:tcW w:w="2800" w:type="dxa"/>
            <w:noWrap w:val="0"/>
            <w:vAlign w:val="center"/>
          </w:tcPr>
          <w:p w14:paraId="3857CCE5">
            <w:pPr>
              <w:adjustRightInd/>
              <w:spacing w:line="240" w:lineRule="auto"/>
              <w:jc w:val="center"/>
              <w:textAlignment w:val="auto"/>
              <w:rPr>
                <w:rFonts w:hint="eastAsia" w:hAnsi="宋体" w:eastAsia="宋体" w:cs="宋体"/>
                <w:kern w:val="2"/>
                <w:sz w:val="24"/>
                <w:szCs w:val="20"/>
              </w:rPr>
            </w:pPr>
          </w:p>
        </w:tc>
        <w:tc>
          <w:tcPr>
            <w:tcW w:w="2468" w:type="dxa"/>
            <w:noWrap w:val="0"/>
            <w:vAlign w:val="center"/>
          </w:tcPr>
          <w:p w14:paraId="29FC1F07">
            <w:pPr>
              <w:adjustRightInd/>
              <w:spacing w:line="240" w:lineRule="auto"/>
              <w:jc w:val="center"/>
              <w:textAlignment w:val="auto"/>
              <w:rPr>
                <w:rFonts w:hint="eastAsia" w:hAnsi="宋体" w:eastAsia="宋体" w:cs="宋体"/>
                <w:kern w:val="2"/>
                <w:sz w:val="24"/>
                <w:szCs w:val="20"/>
              </w:rPr>
            </w:pPr>
          </w:p>
        </w:tc>
        <w:tc>
          <w:tcPr>
            <w:tcW w:w="2061" w:type="dxa"/>
            <w:noWrap w:val="0"/>
            <w:vAlign w:val="center"/>
          </w:tcPr>
          <w:p w14:paraId="3055ECFE">
            <w:pPr>
              <w:adjustRightInd/>
              <w:spacing w:line="240" w:lineRule="auto"/>
              <w:jc w:val="center"/>
              <w:textAlignment w:val="auto"/>
              <w:rPr>
                <w:rFonts w:hint="eastAsia" w:hAnsi="宋体" w:eastAsia="宋体" w:cs="宋体"/>
                <w:kern w:val="2"/>
                <w:sz w:val="24"/>
                <w:szCs w:val="20"/>
              </w:rPr>
            </w:pPr>
          </w:p>
        </w:tc>
      </w:tr>
      <w:tr w14:paraId="5A6D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78" w:type="dxa"/>
            <w:noWrap w:val="0"/>
            <w:vAlign w:val="center"/>
          </w:tcPr>
          <w:p w14:paraId="34A14551">
            <w:pPr>
              <w:adjustRightInd/>
              <w:spacing w:line="240" w:lineRule="auto"/>
              <w:jc w:val="center"/>
              <w:textAlignment w:val="auto"/>
              <w:rPr>
                <w:rFonts w:hint="eastAsia" w:hAnsi="宋体" w:eastAsia="宋体" w:cs="宋体"/>
                <w:kern w:val="2"/>
                <w:sz w:val="24"/>
                <w:szCs w:val="20"/>
              </w:rPr>
            </w:pPr>
          </w:p>
        </w:tc>
        <w:tc>
          <w:tcPr>
            <w:tcW w:w="2800" w:type="dxa"/>
            <w:noWrap w:val="0"/>
            <w:vAlign w:val="center"/>
          </w:tcPr>
          <w:p w14:paraId="4A7987CD">
            <w:pPr>
              <w:adjustRightInd/>
              <w:spacing w:line="240" w:lineRule="auto"/>
              <w:jc w:val="center"/>
              <w:textAlignment w:val="auto"/>
              <w:rPr>
                <w:rFonts w:hint="eastAsia" w:hAnsi="宋体" w:eastAsia="宋体" w:cs="宋体"/>
                <w:kern w:val="2"/>
                <w:sz w:val="24"/>
                <w:szCs w:val="20"/>
              </w:rPr>
            </w:pPr>
          </w:p>
        </w:tc>
        <w:tc>
          <w:tcPr>
            <w:tcW w:w="2468" w:type="dxa"/>
            <w:noWrap w:val="0"/>
            <w:vAlign w:val="center"/>
          </w:tcPr>
          <w:p w14:paraId="5C5336D3">
            <w:pPr>
              <w:adjustRightInd/>
              <w:spacing w:line="240" w:lineRule="auto"/>
              <w:jc w:val="center"/>
              <w:textAlignment w:val="auto"/>
              <w:rPr>
                <w:rFonts w:hint="eastAsia" w:hAnsi="宋体" w:eastAsia="宋体" w:cs="宋体"/>
                <w:kern w:val="2"/>
                <w:sz w:val="24"/>
                <w:szCs w:val="20"/>
              </w:rPr>
            </w:pPr>
          </w:p>
        </w:tc>
        <w:tc>
          <w:tcPr>
            <w:tcW w:w="2061" w:type="dxa"/>
            <w:noWrap w:val="0"/>
            <w:vAlign w:val="center"/>
          </w:tcPr>
          <w:p w14:paraId="074AFA4A">
            <w:pPr>
              <w:adjustRightInd/>
              <w:spacing w:line="240" w:lineRule="auto"/>
              <w:jc w:val="center"/>
              <w:textAlignment w:val="auto"/>
              <w:rPr>
                <w:rFonts w:hint="eastAsia" w:hAnsi="宋体" w:eastAsia="宋体" w:cs="宋体"/>
                <w:kern w:val="2"/>
                <w:sz w:val="24"/>
                <w:szCs w:val="20"/>
              </w:rPr>
            </w:pPr>
          </w:p>
        </w:tc>
      </w:tr>
      <w:tr w14:paraId="1819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78" w:type="dxa"/>
            <w:noWrap w:val="0"/>
            <w:vAlign w:val="center"/>
          </w:tcPr>
          <w:p w14:paraId="0DD55C01">
            <w:pPr>
              <w:adjustRightInd/>
              <w:spacing w:line="240" w:lineRule="auto"/>
              <w:jc w:val="center"/>
              <w:textAlignment w:val="auto"/>
              <w:rPr>
                <w:rFonts w:hint="eastAsia" w:hAnsi="宋体" w:eastAsia="宋体" w:cs="宋体"/>
                <w:kern w:val="2"/>
                <w:sz w:val="24"/>
                <w:szCs w:val="20"/>
              </w:rPr>
            </w:pPr>
          </w:p>
        </w:tc>
        <w:tc>
          <w:tcPr>
            <w:tcW w:w="2800" w:type="dxa"/>
            <w:noWrap w:val="0"/>
            <w:vAlign w:val="center"/>
          </w:tcPr>
          <w:p w14:paraId="526519F7">
            <w:pPr>
              <w:adjustRightInd/>
              <w:spacing w:line="240" w:lineRule="auto"/>
              <w:jc w:val="center"/>
              <w:textAlignment w:val="auto"/>
              <w:rPr>
                <w:rFonts w:hint="eastAsia" w:hAnsi="宋体" w:eastAsia="宋体" w:cs="宋体"/>
                <w:kern w:val="2"/>
                <w:sz w:val="24"/>
                <w:szCs w:val="20"/>
              </w:rPr>
            </w:pPr>
          </w:p>
        </w:tc>
        <w:tc>
          <w:tcPr>
            <w:tcW w:w="2468" w:type="dxa"/>
            <w:noWrap w:val="0"/>
            <w:vAlign w:val="center"/>
          </w:tcPr>
          <w:p w14:paraId="1B640879">
            <w:pPr>
              <w:adjustRightInd/>
              <w:spacing w:line="240" w:lineRule="auto"/>
              <w:jc w:val="center"/>
              <w:textAlignment w:val="auto"/>
              <w:rPr>
                <w:rFonts w:hint="eastAsia" w:hAnsi="宋体" w:eastAsia="宋体" w:cs="宋体"/>
                <w:kern w:val="2"/>
                <w:sz w:val="24"/>
                <w:szCs w:val="20"/>
              </w:rPr>
            </w:pPr>
          </w:p>
        </w:tc>
        <w:tc>
          <w:tcPr>
            <w:tcW w:w="2061" w:type="dxa"/>
            <w:noWrap w:val="0"/>
            <w:vAlign w:val="center"/>
          </w:tcPr>
          <w:p w14:paraId="79E2A87C">
            <w:pPr>
              <w:adjustRightInd/>
              <w:spacing w:line="240" w:lineRule="auto"/>
              <w:jc w:val="center"/>
              <w:textAlignment w:val="auto"/>
              <w:rPr>
                <w:rFonts w:hint="eastAsia" w:hAnsi="宋体" w:eastAsia="宋体" w:cs="宋体"/>
                <w:kern w:val="2"/>
                <w:sz w:val="24"/>
                <w:szCs w:val="20"/>
              </w:rPr>
            </w:pPr>
          </w:p>
        </w:tc>
      </w:tr>
      <w:tr w14:paraId="72E8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78" w:type="dxa"/>
            <w:noWrap w:val="0"/>
            <w:vAlign w:val="center"/>
          </w:tcPr>
          <w:p w14:paraId="26368062">
            <w:pPr>
              <w:adjustRightInd/>
              <w:spacing w:line="240" w:lineRule="auto"/>
              <w:jc w:val="center"/>
              <w:textAlignment w:val="auto"/>
              <w:rPr>
                <w:rFonts w:hint="eastAsia" w:hAnsi="宋体" w:eastAsia="宋体" w:cs="宋体"/>
                <w:kern w:val="2"/>
                <w:sz w:val="24"/>
                <w:szCs w:val="20"/>
              </w:rPr>
            </w:pPr>
          </w:p>
        </w:tc>
        <w:tc>
          <w:tcPr>
            <w:tcW w:w="2800" w:type="dxa"/>
            <w:noWrap w:val="0"/>
            <w:vAlign w:val="center"/>
          </w:tcPr>
          <w:p w14:paraId="5111AE02">
            <w:pPr>
              <w:adjustRightInd/>
              <w:spacing w:line="240" w:lineRule="auto"/>
              <w:jc w:val="center"/>
              <w:textAlignment w:val="auto"/>
              <w:rPr>
                <w:rFonts w:hint="eastAsia" w:hAnsi="宋体" w:eastAsia="宋体" w:cs="宋体"/>
                <w:kern w:val="2"/>
                <w:sz w:val="24"/>
                <w:szCs w:val="20"/>
              </w:rPr>
            </w:pPr>
          </w:p>
        </w:tc>
        <w:tc>
          <w:tcPr>
            <w:tcW w:w="2468" w:type="dxa"/>
            <w:noWrap w:val="0"/>
            <w:vAlign w:val="center"/>
          </w:tcPr>
          <w:p w14:paraId="071D6D54">
            <w:pPr>
              <w:adjustRightInd/>
              <w:spacing w:line="240" w:lineRule="auto"/>
              <w:jc w:val="center"/>
              <w:textAlignment w:val="auto"/>
              <w:rPr>
                <w:rFonts w:hint="eastAsia" w:hAnsi="宋体" w:eastAsia="宋体" w:cs="宋体"/>
                <w:kern w:val="2"/>
                <w:sz w:val="24"/>
                <w:szCs w:val="20"/>
              </w:rPr>
            </w:pPr>
          </w:p>
        </w:tc>
        <w:tc>
          <w:tcPr>
            <w:tcW w:w="2061" w:type="dxa"/>
            <w:noWrap w:val="0"/>
            <w:vAlign w:val="center"/>
          </w:tcPr>
          <w:p w14:paraId="2645E2EF">
            <w:pPr>
              <w:adjustRightInd/>
              <w:spacing w:line="240" w:lineRule="auto"/>
              <w:jc w:val="center"/>
              <w:textAlignment w:val="auto"/>
              <w:rPr>
                <w:rFonts w:hint="eastAsia" w:hAnsi="宋体" w:eastAsia="宋体" w:cs="宋体"/>
                <w:kern w:val="2"/>
                <w:sz w:val="24"/>
                <w:szCs w:val="20"/>
              </w:rPr>
            </w:pPr>
          </w:p>
        </w:tc>
      </w:tr>
      <w:tr w14:paraId="43E7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78" w:type="dxa"/>
            <w:noWrap w:val="0"/>
            <w:vAlign w:val="center"/>
          </w:tcPr>
          <w:p w14:paraId="794F045E">
            <w:pPr>
              <w:adjustRightInd/>
              <w:spacing w:line="240" w:lineRule="auto"/>
              <w:jc w:val="center"/>
              <w:textAlignment w:val="auto"/>
              <w:rPr>
                <w:rFonts w:hint="eastAsia" w:hAnsi="宋体" w:eastAsia="宋体" w:cs="宋体"/>
                <w:kern w:val="2"/>
                <w:sz w:val="24"/>
                <w:szCs w:val="20"/>
              </w:rPr>
            </w:pPr>
          </w:p>
        </w:tc>
        <w:tc>
          <w:tcPr>
            <w:tcW w:w="2800" w:type="dxa"/>
            <w:noWrap w:val="0"/>
            <w:vAlign w:val="center"/>
          </w:tcPr>
          <w:p w14:paraId="049BE5D6">
            <w:pPr>
              <w:adjustRightInd/>
              <w:spacing w:line="240" w:lineRule="auto"/>
              <w:jc w:val="center"/>
              <w:textAlignment w:val="auto"/>
              <w:rPr>
                <w:rFonts w:hint="eastAsia" w:hAnsi="宋体" w:eastAsia="宋体" w:cs="宋体"/>
                <w:kern w:val="2"/>
                <w:sz w:val="24"/>
                <w:szCs w:val="20"/>
              </w:rPr>
            </w:pPr>
          </w:p>
        </w:tc>
        <w:tc>
          <w:tcPr>
            <w:tcW w:w="2468" w:type="dxa"/>
            <w:noWrap w:val="0"/>
            <w:vAlign w:val="center"/>
          </w:tcPr>
          <w:p w14:paraId="5D09255E">
            <w:pPr>
              <w:adjustRightInd/>
              <w:spacing w:line="240" w:lineRule="auto"/>
              <w:jc w:val="center"/>
              <w:textAlignment w:val="auto"/>
              <w:rPr>
                <w:rFonts w:hint="eastAsia" w:hAnsi="宋体" w:eastAsia="宋体" w:cs="宋体"/>
                <w:kern w:val="2"/>
                <w:sz w:val="24"/>
                <w:szCs w:val="20"/>
              </w:rPr>
            </w:pPr>
          </w:p>
        </w:tc>
        <w:tc>
          <w:tcPr>
            <w:tcW w:w="2061" w:type="dxa"/>
            <w:noWrap w:val="0"/>
            <w:vAlign w:val="center"/>
          </w:tcPr>
          <w:p w14:paraId="175FFA6E">
            <w:pPr>
              <w:adjustRightInd/>
              <w:spacing w:line="240" w:lineRule="auto"/>
              <w:jc w:val="center"/>
              <w:textAlignment w:val="auto"/>
              <w:rPr>
                <w:rFonts w:hint="eastAsia" w:hAnsi="宋体" w:eastAsia="宋体" w:cs="宋体"/>
                <w:kern w:val="2"/>
                <w:sz w:val="24"/>
                <w:szCs w:val="20"/>
              </w:rPr>
            </w:pPr>
          </w:p>
        </w:tc>
      </w:tr>
      <w:tr w14:paraId="54E3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78" w:type="dxa"/>
            <w:noWrap w:val="0"/>
            <w:vAlign w:val="center"/>
          </w:tcPr>
          <w:p w14:paraId="08A229B8">
            <w:pPr>
              <w:adjustRightInd/>
              <w:spacing w:line="240" w:lineRule="auto"/>
              <w:jc w:val="center"/>
              <w:textAlignment w:val="auto"/>
              <w:rPr>
                <w:rFonts w:hint="eastAsia" w:hAnsi="宋体" w:eastAsia="宋体" w:cs="宋体"/>
                <w:kern w:val="2"/>
                <w:sz w:val="24"/>
                <w:szCs w:val="20"/>
              </w:rPr>
            </w:pPr>
          </w:p>
        </w:tc>
        <w:tc>
          <w:tcPr>
            <w:tcW w:w="2800" w:type="dxa"/>
            <w:noWrap w:val="0"/>
            <w:vAlign w:val="center"/>
          </w:tcPr>
          <w:p w14:paraId="0E32BA74">
            <w:pPr>
              <w:adjustRightInd/>
              <w:spacing w:line="240" w:lineRule="auto"/>
              <w:jc w:val="center"/>
              <w:textAlignment w:val="auto"/>
              <w:rPr>
                <w:rFonts w:hint="eastAsia" w:hAnsi="宋体" w:eastAsia="宋体" w:cs="宋体"/>
                <w:kern w:val="2"/>
                <w:sz w:val="24"/>
                <w:szCs w:val="20"/>
              </w:rPr>
            </w:pPr>
          </w:p>
        </w:tc>
        <w:tc>
          <w:tcPr>
            <w:tcW w:w="2468" w:type="dxa"/>
            <w:noWrap w:val="0"/>
            <w:vAlign w:val="center"/>
          </w:tcPr>
          <w:p w14:paraId="59FE2FCC">
            <w:pPr>
              <w:adjustRightInd/>
              <w:spacing w:line="240" w:lineRule="auto"/>
              <w:jc w:val="center"/>
              <w:textAlignment w:val="auto"/>
              <w:rPr>
                <w:rFonts w:hint="eastAsia" w:hAnsi="宋体" w:eastAsia="宋体" w:cs="宋体"/>
                <w:kern w:val="2"/>
                <w:sz w:val="24"/>
                <w:szCs w:val="20"/>
              </w:rPr>
            </w:pPr>
          </w:p>
        </w:tc>
        <w:tc>
          <w:tcPr>
            <w:tcW w:w="2061" w:type="dxa"/>
            <w:noWrap w:val="0"/>
            <w:vAlign w:val="center"/>
          </w:tcPr>
          <w:p w14:paraId="46E9D547">
            <w:pPr>
              <w:adjustRightInd/>
              <w:spacing w:line="240" w:lineRule="auto"/>
              <w:jc w:val="center"/>
              <w:textAlignment w:val="auto"/>
              <w:rPr>
                <w:rFonts w:hint="eastAsia" w:hAnsi="宋体" w:eastAsia="宋体" w:cs="宋体"/>
                <w:kern w:val="2"/>
                <w:sz w:val="24"/>
                <w:szCs w:val="20"/>
              </w:rPr>
            </w:pPr>
          </w:p>
        </w:tc>
      </w:tr>
      <w:tr w14:paraId="173A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78" w:type="dxa"/>
            <w:noWrap w:val="0"/>
            <w:vAlign w:val="center"/>
          </w:tcPr>
          <w:p w14:paraId="3EDA784E">
            <w:pPr>
              <w:adjustRightInd/>
              <w:spacing w:line="240" w:lineRule="auto"/>
              <w:jc w:val="center"/>
              <w:textAlignment w:val="auto"/>
              <w:rPr>
                <w:rFonts w:hint="eastAsia" w:hAnsi="宋体" w:eastAsia="宋体" w:cs="宋体"/>
                <w:kern w:val="2"/>
                <w:sz w:val="24"/>
                <w:szCs w:val="20"/>
              </w:rPr>
            </w:pPr>
          </w:p>
        </w:tc>
        <w:tc>
          <w:tcPr>
            <w:tcW w:w="2800" w:type="dxa"/>
            <w:noWrap w:val="0"/>
            <w:vAlign w:val="center"/>
          </w:tcPr>
          <w:p w14:paraId="461F733E">
            <w:pPr>
              <w:adjustRightInd/>
              <w:spacing w:line="240" w:lineRule="auto"/>
              <w:jc w:val="center"/>
              <w:textAlignment w:val="auto"/>
              <w:rPr>
                <w:rFonts w:hint="eastAsia" w:hAnsi="宋体" w:eastAsia="宋体" w:cs="宋体"/>
                <w:kern w:val="2"/>
                <w:sz w:val="24"/>
                <w:szCs w:val="20"/>
              </w:rPr>
            </w:pPr>
          </w:p>
        </w:tc>
        <w:tc>
          <w:tcPr>
            <w:tcW w:w="2468" w:type="dxa"/>
            <w:noWrap w:val="0"/>
            <w:vAlign w:val="center"/>
          </w:tcPr>
          <w:p w14:paraId="5516C411">
            <w:pPr>
              <w:adjustRightInd/>
              <w:spacing w:line="240" w:lineRule="auto"/>
              <w:jc w:val="center"/>
              <w:textAlignment w:val="auto"/>
              <w:rPr>
                <w:rFonts w:hint="eastAsia" w:hAnsi="宋体" w:eastAsia="宋体" w:cs="宋体"/>
                <w:kern w:val="2"/>
                <w:sz w:val="24"/>
                <w:szCs w:val="20"/>
              </w:rPr>
            </w:pPr>
          </w:p>
        </w:tc>
        <w:tc>
          <w:tcPr>
            <w:tcW w:w="2061" w:type="dxa"/>
            <w:noWrap w:val="0"/>
            <w:vAlign w:val="center"/>
          </w:tcPr>
          <w:p w14:paraId="4F17D737">
            <w:pPr>
              <w:adjustRightInd/>
              <w:spacing w:line="240" w:lineRule="auto"/>
              <w:jc w:val="center"/>
              <w:textAlignment w:val="auto"/>
              <w:rPr>
                <w:rFonts w:hint="eastAsia" w:hAnsi="宋体" w:eastAsia="宋体" w:cs="宋体"/>
                <w:kern w:val="2"/>
                <w:sz w:val="24"/>
                <w:szCs w:val="20"/>
              </w:rPr>
            </w:pPr>
          </w:p>
        </w:tc>
      </w:tr>
    </w:tbl>
    <w:p w14:paraId="5D726BBB">
      <w:pPr>
        <w:snapToGrid w:val="0"/>
        <w:ind w:firstLine="420" w:firstLineChars="200"/>
        <w:rPr>
          <w:rFonts w:hint="eastAsia" w:hAnsi="宋体" w:eastAsia="宋体" w:cs="宋体"/>
          <w:sz w:val="21"/>
        </w:rPr>
      </w:pPr>
      <w:r>
        <w:rPr>
          <w:rFonts w:hint="eastAsia" w:hAnsi="宋体" w:eastAsia="宋体" w:cs="宋体"/>
          <w:sz w:val="21"/>
        </w:rPr>
        <w:t>1、如有偏离应逐条对比列明，并在本表“说明”醒目地注明“正偏离或无偏离或负偏离”等字样。</w:t>
      </w:r>
    </w:p>
    <w:p w14:paraId="64E1060D">
      <w:pPr>
        <w:snapToGrid w:val="0"/>
        <w:ind w:firstLine="420" w:firstLineChars="200"/>
        <w:rPr>
          <w:rFonts w:hint="eastAsia" w:hAnsi="宋体" w:eastAsia="宋体" w:cs="宋体"/>
          <w:sz w:val="21"/>
        </w:rPr>
      </w:pPr>
      <w:r>
        <w:rPr>
          <w:rFonts w:hint="eastAsia" w:hAnsi="宋体" w:eastAsia="宋体" w:cs="宋体"/>
          <w:sz w:val="21"/>
        </w:rPr>
        <w:t xml:space="preserve">2、如所有条款完全响应无偏离，无须逐条对比列明，可直接在本表“说明”注明“所有技术条款无偏离”。 </w:t>
      </w:r>
    </w:p>
    <w:p w14:paraId="5178423E">
      <w:pPr>
        <w:snapToGrid w:val="0"/>
        <w:ind w:firstLine="420" w:firstLineChars="200"/>
        <w:rPr>
          <w:rFonts w:hint="eastAsia" w:hAnsi="宋体" w:eastAsia="宋体" w:cs="宋体"/>
          <w:sz w:val="21"/>
        </w:rPr>
      </w:pPr>
      <w:r>
        <w:rPr>
          <w:rFonts w:hint="eastAsia" w:hAnsi="宋体" w:eastAsia="宋体" w:cs="宋体"/>
          <w:sz w:val="21"/>
        </w:rPr>
        <w:t>3、根据采购文件第二部分项目需求技术条款要求进行响应</w:t>
      </w:r>
      <w:r>
        <w:rPr>
          <w:rFonts w:hint="eastAsia" w:hAnsi="宋体" w:cs="宋体"/>
          <w:sz w:val="21"/>
          <w:lang w:eastAsia="zh-CN"/>
        </w:rPr>
        <w:t>，其中技术条款中要求提供的证明资料或者补充资料按照要求制作附在本表之后</w:t>
      </w:r>
      <w:r>
        <w:rPr>
          <w:rFonts w:hint="eastAsia" w:hAnsi="宋体" w:eastAsia="宋体" w:cs="宋体"/>
          <w:sz w:val="21"/>
        </w:rPr>
        <w:t>。</w:t>
      </w:r>
    </w:p>
    <w:p w14:paraId="12DB6635">
      <w:pPr>
        <w:snapToGrid w:val="0"/>
        <w:ind w:firstLine="420" w:firstLineChars="200"/>
        <w:rPr>
          <w:rFonts w:hint="eastAsia" w:hAnsi="宋体" w:eastAsia="宋体" w:cs="宋体"/>
          <w:sz w:val="21"/>
        </w:rPr>
      </w:pPr>
    </w:p>
    <w:p w14:paraId="3184C1F4">
      <w:pPr>
        <w:snapToGrid w:val="0"/>
        <w:spacing w:line="360" w:lineRule="auto"/>
        <w:ind w:firstLine="420" w:firstLineChars="200"/>
        <w:rPr>
          <w:rFonts w:hint="eastAsia" w:hAnsi="宋体" w:eastAsia="宋体" w:cs="宋体"/>
          <w:sz w:val="21"/>
        </w:rPr>
      </w:pPr>
      <w:r>
        <w:rPr>
          <w:rFonts w:hint="eastAsia" w:hAnsi="宋体" w:eastAsia="宋体" w:cs="宋体"/>
          <w:sz w:val="21"/>
        </w:rPr>
        <w:t>供应商单位（盖公章）：</w:t>
      </w:r>
      <w:r>
        <w:rPr>
          <w:rFonts w:hint="eastAsia" w:hAnsi="宋体" w:eastAsia="宋体" w:cs="宋体"/>
          <w:sz w:val="21"/>
          <w:u w:val="single"/>
        </w:rPr>
        <w:t xml:space="preserve">                </w:t>
      </w:r>
      <w:r>
        <w:rPr>
          <w:rFonts w:hint="eastAsia" w:hAnsi="宋体" w:eastAsia="宋体" w:cs="宋体"/>
          <w:sz w:val="21"/>
        </w:rPr>
        <w:t xml:space="preserve">      </w:t>
      </w:r>
    </w:p>
    <w:p w14:paraId="4F701F15">
      <w:pPr>
        <w:snapToGrid w:val="0"/>
        <w:spacing w:line="360" w:lineRule="auto"/>
        <w:ind w:firstLine="420" w:firstLineChars="200"/>
        <w:rPr>
          <w:rFonts w:hint="eastAsia" w:hAnsi="宋体" w:eastAsia="宋体" w:cs="宋体"/>
          <w:sz w:val="21"/>
        </w:rPr>
      </w:pPr>
      <w:r>
        <w:rPr>
          <w:rFonts w:hint="eastAsia" w:hAnsi="宋体" w:eastAsia="宋体" w:cs="宋体"/>
          <w:sz w:val="21"/>
        </w:rPr>
        <w:t>法定代表人或被授权代表人（签字或盖章） ：</w:t>
      </w:r>
      <w:r>
        <w:rPr>
          <w:rFonts w:hint="eastAsia" w:hAnsi="宋体" w:eastAsia="宋体" w:cs="宋体"/>
          <w:sz w:val="21"/>
          <w:u w:val="single"/>
        </w:rPr>
        <w:t xml:space="preserve">                  </w:t>
      </w:r>
      <w:r>
        <w:rPr>
          <w:rFonts w:hint="eastAsia" w:hAnsi="宋体" w:eastAsia="宋体" w:cs="宋体"/>
          <w:sz w:val="21"/>
        </w:rPr>
        <w:t xml:space="preserve">      </w:t>
      </w:r>
    </w:p>
    <w:p w14:paraId="3F3FBE7E">
      <w:pPr>
        <w:snapToGrid w:val="0"/>
        <w:spacing w:line="360" w:lineRule="auto"/>
        <w:ind w:firstLine="420" w:firstLineChars="200"/>
        <w:rPr>
          <w:rFonts w:hint="eastAsia" w:hAnsi="宋体" w:eastAsia="宋体" w:cs="宋体"/>
          <w:sz w:val="21"/>
        </w:rPr>
      </w:pPr>
      <w:r>
        <w:rPr>
          <w:rFonts w:hint="eastAsia" w:hAnsi="宋体" w:eastAsia="宋体" w:cs="宋体"/>
          <w:sz w:val="21"/>
        </w:rPr>
        <w:t>日    期：</w:t>
      </w:r>
    </w:p>
    <w:p w14:paraId="3D83C22F">
      <w:pPr>
        <w:snapToGrid w:val="0"/>
        <w:ind w:firstLine="420" w:firstLineChars="200"/>
        <w:rPr>
          <w:rFonts w:hint="eastAsia" w:hAnsi="宋体" w:eastAsia="宋体" w:cs="宋体"/>
          <w:sz w:val="21"/>
        </w:rPr>
      </w:pPr>
    </w:p>
    <w:p w14:paraId="5D8A577D">
      <w:pPr>
        <w:rPr>
          <w:rFonts w:hint="eastAsia"/>
        </w:rPr>
        <w:sectPr>
          <w:pgSz w:w="11905" w:h="16838"/>
          <w:pgMar w:top="1134" w:right="1134" w:bottom="1134" w:left="1134" w:header="850" w:footer="992" w:gutter="0"/>
          <w:pgNumType w:fmt="decimal"/>
          <w:cols w:space="0" w:num="1"/>
          <w:titlePg/>
          <w:rtlGutter w:val="0"/>
          <w:docGrid w:linePitch="285" w:charSpace="0"/>
        </w:sectPr>
      </w:pPr>
      <w:r>
        <w:rPr>
          <w:rFonts w:hAnsi="宋体" w:eastAsia="宋体" w:cs="宋体"/>
          <w:b/>
          <w:sz w:val="21"/>
        </w:rPr>
        <w:br w:type="page"/>
      </w:r>
    </w:p>
    <w:p w14:paraId="5E0CF95A">
      <w:pPr>
        <w:rPr>
          <w:rFonts w:hint="eastAsia"/>
        </w:rPr>
      </w:pPr>
    </w:p>
    <w:p w14:paraId="132ECFF6">
      <w:pPr>
        <w:pStyle w:val="24"/>
        <w:ind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14:paraId="12C4AB66">
      <w:pPr>
        <w:spacing w:line="300" w:lineRule="exact"/>
        <w:ind w:firstLine="240" w:firstLineChars="100"/>
        <w:jc w:val="left"/>
        <w:rPr>
          <w:rFonts w:hint="eastAsia"/>
          <w:bCs/>
          <w:color w:val="000000"/>
          <w:sz w:val="24"/>
          <w:szCs w:val="24"/>
          <w:highlight w:val="none"/>
          <w:lang w:val="zh-CN"/>
        </w:rPr>
      </w:pPr>
    </w:p>
    <w:p w14:paraId="5D235C4A">
      <w:pPr>
        <w:spacing w:line="300" w:lineRule="exact"/>
        <w:ind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14:paraId="41B253B9">
      <w:pPr>
        <w:spacing w:line="300" w:lineRule="exact"/>
        <w:ind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14:paraId="27377901">
      <w:pPr>
        <w:spacing w:line="300" w:lineRule="exact"/>
        <w:ind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14:paraId="7EA13454">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6941943">
            <w:pPr>
              <w:spacing w:line="300" w:lineRule="exact"/>
              <w:jc w:val="center"/>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14:paraId="7B67E59B">
            <w:pPr>
              <w:spacing w:line="300" w:lineRule="exact"/>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14:paraId="61F7F70C">
            <w:pPr>
              <w:spacing w:line="300" w:lineRule="exact"/>
              <w:jc w:val="center"/>
              <w:rPr>
                <w:rFonts w:hint="eastAsia"/>
                <w:color w:val="000000"/>
                <w:sz w:val="24"/>
                <w:szCs w:val="24"/>
                <w:highlight w:val="none"/>
              </w:rPr>
            </w:pPr>
            <w:r>
              <w:rPr>
                <w:rFonts w:hint="eastAsia"/>
                <w:color w:val="000000"/>
                <w:sz w:val="24"/>
                <w:szCs w:val="24"/>
                <w:highlight w:val="none"/>
              </w:rPr>
              <w:t>响应页码</w:t>
            </w:r>
          </w:p>
        </w:tc>
      </w:tr>
      <w:tr w14:paraId="4DD5007B">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07AAD138">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03CA6511">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3B4CB543">
            <w:pPr>
              <w:spacing w:line="300" w:lineRule="exact"/>
              <w:jc w:val="center"/>
              <w:rPr>
                <w:color w:val="000000"/>
                <w:sz w:val="24"/>
                <w:szCs w:val="24"/>
                <w:highlight w:val="none"/>
              </w:rPr>
            </w:pPr>
            <w:r>
              <w:rPr>
                <w:color w:val="000000"/>
                <w:sz w:val="24"/>
                <w:szCs w:val="24"/>
                <w:highlight w:val="none"/>
              </w:rPr>
              <w:t>见（  ）页</w:t>
            </w:r>
          </w:p>
        </w:tc>
      </w:tr>
      <w:tr w14:paraId="3F373AE2">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5361525F">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4EC10115">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127DDA68">
            <w:pPr>
              <w:spacing w:line="300" w:lineRule="exact"/>
              <w:jc w:val="center"/>
              <w:rPr>
                <w:color w:val="000000"/>
                <w:sz w:val="24"/>
                <w:szCs w:val="24"/>
                <w:highlight w:val="none"/>
              </w:rPr>
            </w:pPr>
            <w:r>
              <w:rPr>
                <w:color w:val="000000"/>
                <w:sz w:val="24"/>
                <w:szCs w:val="24"/>
                <w:highlight w:val="none"/>
              </w:rPr>
              <w:t>见（  ）页</w:t>
            </w:r>
          </w:p>
        </w:tc>
      </w:tr>
      <w:tr w14:paraId="46BF9DED">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34791414">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3D957CA9">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5EB95CEE">
            <w:pPr>
              <w:spacing w:line="300" w:lineRule="exact"/>
              <w:jc w:val="center"/>
              <w:rPr>
                <w:color w:val="000000"/>
                <w:sz w:val="24"/>
                <w:szCs w:val="24"/>
                <w:highlight w:val="none"/>
              </w:rPr>
            </w:pPr>
            <w:r>
              <w:rPr>
                <w:color w:val="000000"/>
                <w:sz w:val="24"/>
                <w:szCs w:val="24"/>
                <w:highlight w:val="none"/>
              </w:rPr>
              <w:t>见（  ）页</w:t>
            </w:r>
          </w:p>
        </w:tc>
      </w:tr>
      <w:tr w14:paraId="674EAA9C">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24901DFD">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40798AF7">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2D73C070">
            <w:pPr>
              <w:spacing w:line="300" w:lineRule="exact"/>
              <w:jc w:val="center"/>
              <w:rPr>
                <w:color w:val="000000"/>
                <w:sz w:val="24"/>
                <w:szCs w:val="24"/>
                <w:highlight w:val="none"/>
              </w:rPr>
            </w:pPr>
            <w:r>
              <w:rPr>
                <w:color w:val="000000"/>
                <w:sz w:val="24"/>
                <w:szCs w:val="24"/>
                <w:highlight w:val="none"/>
              </w:rPr>
              <w:t>见（  ）页</w:t>
            </w:r>
          </w:p>
        </w:tc>
      </w:tr>
      <w:tr w14:paraId="79280173">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03F0A6D1">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0306DE50">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405F8EAB">
            <w:pPr>
              <w:spacing w:line="300" w:lineRule="exact"/>
              <w:jc w:val="center"/>
              <w:rPr>
                <w:color w:val="000000"/>
                <w:sz w:val="24"/>
                <w:szCs w:val="24"/>
                <w:highlight w:val="none"/>
              </w:rPr>
            </w:pPr>
            <w:r>
              <w:rPr>
                <w:color w:val="000000"/>
                <w:sz w:val="24"/>
                <w:szCs w:val="24"/>
                <w:highlight w:val="none"/>
              </w:rPr>
              <w:t>见（  ）页</w:t>
            </w:r>
          </w:p>
        </w:tc>
      </w:tr>
      <w:tr w14:paraId="4D5C1B3A">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75509D9">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56E498C9">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1C3F5D56">
            <w:pPr>
              <w:spacing w:line="300" w:lineRule="exact"/>
              <w:jc w:val="center"/>
              <w:rPr>
                <w:color w:val="000000"/>
                <w:sz w:val="24"/>
                <w:szCs w:val="24"/>
                <w:highlight w:val="none"/>
              </w:rPr>
            </w:pPr>
            <w:r>
              <w:rPr>
                <w:color w:val="000000"/>
                <w:sz w:val="24"/>
                <w:szCs w:val="24"/>
                <w:highlight w:val="none"/>
              </w:rPr>
              <w:t>见（  ）页</w:t>
            </w:r>
          </w:p>
        </w:tc>
      </w:tr>
      <w:tr w14:paraId="6307E6BE">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53B66E3C">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1B503C9D">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1708C0F2">
            <w:pPr>
              <w:spacing w:line="300" w:lineRule="exact"/>
              <w:jc w:val="center"/>
              <w:rPr>
                <w:color w:val="000000"/>
                <w:sz w:val="24"/>
                <w:szCs w:val="24"/>
                <w:highlight w:val="none"/>
              </w:rPr>
            </w:pPr>
            <w:r>
              <w:rPr>
                <w:color w:val="000000"/>
                <w:sz w:val="24"/>
                <w:szCs w:val="24"/>
                <w:highlight w:val="none"/>
              </w:rPr>
              <w:t>见（  ）页</w:t>
            </w:r>
          </w:p>
        </w:tc>
      </w:tr>
      <w:tr w14:paraId="530D66AE">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0CDC4EBB">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7F5E7752">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0F506C2A">
            <w:pPr>
              <w:spacing w:line="300" w:lineRule="exact"/>
              <w:jc w:val="center"/>
              <w:rPr>
                <w:color w:val="000000"/>
                <w:sz w:val="24"/>
                <w:szCs w:val="24"/>
                <w:highlight w:val="none"/>
              </w:rPr>
            </w:pPr>
            <w:r>
              <w:rPr>
                <w:color w:val="000000"/>
                <w:sz w:val="24"/>
                <w:szCs w:val="24"/>
                <w:highlight w:val="none"/>
              </w:rPr>
              <w:t>见（  ）页</w:t>
            </w:r>
          </w:p>
        </w:tc>
      </w:tr>
    </w:tbl>
    <w:p w14:paraId="03765AC5">
      <w:pPr>
        <w:spacing w:line="300" w:lineRule="exact"/>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14:paraId="15404DD6">
      <w:pPr>
        <w:spacing w:line="300" w:lineRule="exact"/>
        <w:rPr>
          <w:rFonts w:hint="eastAsia"/>
          <w:color w:val="000000"/>
          <w:sz w:val="24"/>
          <w:szCs w:val="24"/>
          <w:highlight w:val="none"/>
        </w:rPr>
      </w:pPr>
    </w:p>
    <w:p w14:paraId="36890268">
      <w:pPr>
        <w:spacing w:before="120" w:beforeLines="50" w:line="400" w:lineRule="exact"/>
        <w:ind w:firstLine="6300" w:firstLineChars="2625"/>
        <w:rPr>
          <w:color w:val="000000"/>
          <w:sz w:val="24"/>
          <w:szCs w:val="24"/>
          <w:highlight w:val="none"/>
        </w:rPr>
      </w:pPr>
      <w:r>
        <w:rPr>
          <w:color w:val="000000"/>
          <w:sz w:val="24"/>
          <w:szCs w:val="24"/>
          <w:highlight w:val="none"/>
        </w:rPr>
        <w:t>供应商单位（盖公章）：</w:t>
      </w:r>
    </w:p>
    <w:p w14:paraId="117FEF77">
      <w:pPr>
        <w:spacing w:before="120" w:beforeLines="50" w:line="400" w:lineRule="exact"/>
        <w:ind w:firstLine="6300" w:firstLineChars="2625"/>
        <w:rPr>
          <w:color w:val="000000"/>
          <w:sz w:val="24"/>
          <w:szCs w:val="24"/>
          <w:highlight w:val="none"/>
        </w:rPr>
      </w:pPr>
      <w:r>
        <w:rPr>
          <w:color w:val="000000"/>
          <w:sz w:val="24"/>
          <w:szCs w:val="24"/>
          <w:highlight w:val="none"/>
        </w:rPr>
        <w:t>日      期：</w:t>
      </w:r>
    </w:p>
    <w:p w14:paraId="37738ACD">
      <w:pPr>
        <w:pStyle w:val="7"/>
        <w:ind w:firstLine="0" w:firstLineChars="0"/>
        <w:rPr>
          <w:rFonts w:hint="eastAsia"/>
          <w:b/>
          <w:color w:val="000000"/>
          <w:sz w:val="28"/>
          <w:szCs w:val="28"/>
          <w:highlight w:val="none"/>
        </w:rPr>
      </w:pPr>
    </w:p>
    <w:p w14:paraId="340E3135">
      <w:pPr>
        <w:pStyle w:val="7"/>
        <w:ind w:firstLine="0" w:firstLineChars="0"/>
        <w:rPr>
          <w:color w:val="000000"/>
          <w:highlight w:val="none"/>
        </w:rPr>
        <w:sectPr>
          <w:pgSz w:w="11905" w:h="16838"/>
          <w:pgMar w:top="1134" w:right="1134" w:bottom="1134" w:left="1134" w:header="850" w:footer="992" w:gutter="0"/>
          <w:pgNumType w:fmt="decimal"/>
          <w:cols w:space="0" w:num="1"/>
          <w:titlePg/>
          <w:rtlGutter w:val="0"/>
          <w:docGrid w:linePitch="285" w:charSpace="0"/>
        </w:sectPr>
      </w:pPr>
      <w:r>
        <w:rPr>
          <w:color w:val="000000"/>
          <w:highlight w:val="none"/>
        </w:rPr>
        <w:br w:type="page"/>
      </w:r>
    </w:p>
    <w:p w14:paraId="69BEC827">
      <w:pPr>
        <w:pStyle w:val="24"/>
        <w:adjustRightInd/>
        <w:spacing w:after="0"/>
        <w:ind w:left="0" w:leftChars="0" w:firstLine="0" w:firstLineChars="0"/>
        <w:textAlignment w:val="auto"/>
        <w:rPr>
          <w:rFonts w:hint="eastAsia" w:hAnsi="宋体" w:eastAsia="宋体" w:cs="宋体"/>
          <w:b/>
          <w:sz w:val="21"/>
        </w:rPr>
      </w:pPr>
      <w:r>
        <w:rPr>
          <w:rFonts w:hint="eastAsia" w:hAnsi="宋体" w:eastAsia="宋体" w:cs="宋体"/>
          <w:b/>
          <w:sz w:val="21"/>
          <w:lang w:eastAsia="zh-CN"/>
        </w:rPr>
        <w:t>（</w:t>
      </w:r>
      <w:r>
        <w:rPr>
          <w:rFonts w:hint="eastAsia" w:cs="宋体"/>
          <w:b/>
          <w:sz w:val="21"/>
          <w:lang w:val="en-US" w:eastAsia="zh-CN"/>
        </w:rPr>
        <w:t>五</w:t>
      </w:r>
      <w:r>
        <w:rPr>
          <w:rFonts w:hint="eastAsia" w:hAnsi="宋体" w:eastAsia="宋体" w:cs="宋体"/>
          <w:b/>
          <w:sz w:val="21"/>
          <w:lang w:eastAsia="zh-CN"/>
        </w:rPr>
        <w:t>）</w:t>
      </w:r>
      <w:r>
        <w:rPr>
          <w:rFonts w:hint="eastAsia" w:hAnsi="宋体" w:eastAsia="宋体" w:cs="宋体"/>
          <w:b/>
          <w:sz w:val="21"/>
        </w:rPr>
        <w:t>类似项目业绩一览表</w:t>
      </w:r>
    </w:p>
    <w:p w14:paraId="01045F33">
      <w:pPr>
        <w:adjustRightInd/>
        <w:spacing w:before="240" w:line="240" w:lineRule="auto"/>
        <w:textAlignment w:val="auto"/>
        <w:rPr>
          <w:rFonts w:hint="eastAsia" w:hAnsi="宋体" w:eastAsia="宋体" w:cs="宋体"/>
          <w:b/>
          <w:kern w:val="2"/>
          <w:sz w:val="24"/>
          <w:szCs w:val="20"/>
        </w:rPr>
      </w:pPr>
    </w:p>
    <w:p w14:paraId="0AF12FEA">
      <w:pPr>
        <w:snapToGrid w:val="0"/>
        <w:ind w:left="482" w:hanging="482" w:hangingChars="200"/>
        <w:jc w:val="center"/>
        <w:rPr>
          <w:rFonts w:hint="eastAsia" w:hAnsi="宋体" w:eastAsia="宋体" w:cs="宋体"/>
          <w:b/>
          <w:bCs/>
          <w:kern w:val="2"/>
          <w:sz w:val="24"/>
          <w:szCs w:val="24"/>
        </w:rPr>
      </w:pPr>
      <w:r>
        <w:rPr>
          <w:rFonts w:hint="eastAsia" w:hAnsi="宋体" w:eastAsia="宋体" w:cs="宋体"/>
          <w:b/>
          <w:bCs/>
          <w:kern w:val="2"/>
          <w:sz w:val="24"/>
          <w:szCs w:val="24"/>
        </w:rPr>
        <w:t>类似项目业绩一览表格式</w:t>
      </w:r>
    </w:p>
    <w:tbl>
      <w:tblPr>
        <w:tblStyle w:val="60"/>
        <w:tblW w:w="97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9"/>
        <w:gridCol w:w="1254"/>
        <w:gridCol w:w="1444"/>
        <w:gridCol w:w="1508"/>
        <w:gridCol w:w="1536"/>
        <w:gridCol w:w="1630"/>
        <w:gridCol w:w="1630"/>
      </w:tblGrid>
      <w:tr w14:paraId="6DD04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4B77FD60">
            <w:pPr>
              <w:spacing w:line="400" w:lineRule="exact"/>
              <w:jc w:val="center"/>
              <w:rPr>
                <w:rFonts w:hint="eastAsia" w:ascii="宋体" w:hAnsi="宋体" w:eastAsia="宋体" w:cs="宋体"/>
                <w:kern w:val="2"/>
                <w:sz w:val="21"/>
                <w:szCs w:val="21"/>
              </w:rPr>
            </w:pPr>
            <w:r>
              <w:rPr>
                <w:rFonts w:hint="eastAsia" w:ascii="宋体" w:hAnsi="宋体" w:eastAsia="宋体" w:cs="宋体"/>
                <w:b/>
                <w:color w:val="auto"/>
                <w:sz w:val="21"/>
                <w:szCs w:val="21"/>
                <w:highlight w:val="none"/>
              </w:rPr>
              <w:t>序号</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948E3EA">
            <w:pPr>
              <w:spacing w:line="400" w:lineRule="exact"/>
              <w:jc w:val="center"/>
              <w:rPr>
                <w:rFonts w:hint="eastAsia" w:ascii="宋体" w:hAnsi="宋体" w:eastAsia="宋体" w:cs="宋体"/>
                <w:kern w:val="2"/>
                <w:sz w:val="21"/>
                <w:szCs w:val="21"/>
              </w:rPr>
            </w:pPr>
            <w:r>
              <w:rPr>
                <w:rFonts w:hint="eastAsia" w:ascii="宋体" w:hAnsi="宋体" w:eastAsia="宋体" w:cs="宋体"/>
                <w:b/>
                <w:color w:val="auto"/>
                <w:sz w:val="21"/>
                <w:szCs w:val="21"/>
                <w:highlight w:val="none"/>
              </w:rPr>
              <w:t>项目名称</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3BB1E25">
            <w:pPr>
              <w:spacing w:line="400" w:lineRule="exact"/>
              <w:jc w:val="center"/>
              <w:rPr>
                <w:rFonts w:hint="eastAsia" w:ascii="宋体" w:hAnsi="宋体" w:eastAsia="宋体" w:cs="宋体"/>
                <w:kern w:val="2"/>
                <w:sz w:val="21"/>
                <w:szCs w:val="21"/>
              </w:rPr>
            </w:pPr>
            <w:r>
              <w:rPr>
                <w:rFonts w:hint="eastAsia" w:ascii="宋体" w:hAnsi="宋体" w:eastAsia="宋体" w:cs="宋体"/>
                <w:b/>
                <w:color w:val="auto"/>
                <w:sz w:val="21"/>
                <w:szCs w:val="21"/>
                <w:highlight w:val="none"/>
              </w:rPr>
              <w:t>采购人单位</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B2BB0A5">
            <w:pPr>
              <w:spacing w:line="400" w:lineRule="exact"/>
              <w:jc w:val="center"/>
              <w:rPr>
                <w:rFonts w:hint="eastAsia" w:ascii="宋体" w:hAnsi="宋体" w:eastAsia="宋体" w:cs="宋体"/>
                <w:kern w:val="2"/>
                <w:sz w:val="21"/>
                <w:szCs w:val="21"/>
              </w:rPr>
            </w:pPr>
            <w:r>
              <w:rPr>
                <w:rFonts w:hint="eastAsia" w:ascii="宋体" w:hAnsi="宋体" w:eastAsia="宋体" w:cs="宋体"/>
                <w:b/>
                <w:color w:val="auto"/>
                <w:sz w:val="21"/>
                <w:szCs w:val="21"/>
                <w:highlight w:val="none"/>
              </w:rPr>
              <w:t>合同金额</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20FF7EA">
            <w:pPr>
              <w:spacing w:line="400" w:lineRule="exact"/>
              <w:jc w:val="center"/>
              <w:rPr>
                <w:rFonts w:hint="eastAsia" w:ascii="宋体" w:hAnsi="宋体" w:eastAsia="宋体" w:cs="宋体"/>
                <w:kern w:val="2"/>
                <w:sz w:val="21"/>
                <w:szCs w:val="21"/>
              </w:rPr>
            </w:pPr>
            <w:r>
              <w:rPr>
                <w:rFonts w:hint="eastAsia" w:ascii="宋体" w:hAnsi="宋体" w:eastAsia="宋体" w:cs="宋体"/>
                <w:b/>
                <w:color w:val="auto"/>
                <w:sz w:val="21"/>
                <w:szCs w:val="21"/>
                <w:highlight w:val="none"/>
              </w:rPr>
              <w:t>采购人联系人</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3DDF870C">
            <w:pPr>
              <w:spacing w:line="400" w:lineRule="exact"/>
              <w:jc w:val="center"/>
              <w:rPr>
                <w:rFonts w:hint="eastAsia" w:ascii="宋体" w:hAnsi="宋体" w:eastAsia="宋体" w:cs="宋体"/>
                <w:kern w:val="2"/>
                <w:sz w:val="21"/>
                <w:szCs w:val="21"/>
              </w:rPr>
            </w:pPr>
            <w:r>
              <w:rPr>
                <w:rFonts w:hint="eastAsia" w:ascii="宋体" w:hAnsi="宋体" w:eastAsia="宋体" w:cs="宋体"/>
                <w:b/>
                <w:color w:val="auto"/>
                <w:sz w:val="21"/>
                <w:szCs w:val="21"/>
                <w:highlight w:val="none"/>
              </w:rPr>
              <w:t>联系电话</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02285A2C">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合同签订时间</w:t>
            </w:r>
          </w:p>
        </w:tc>
      </w:tr>
      <w:tr w14:paraId="252D8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46125EFD">
            <w:pPr>
              <w:adjustRightInd/>
              <w:snapToGrid w:val="0"/>
              <w:jc w:val="center"/>
              <w:textAlignment w:val="auto"/>
              <w:rPr>
                <w:rFonts w:hint="eastAsia" w:ascii="宋体" w:hAnsi="宋体" w:eastAsia="宋体" w:cs="宋体"/>
                <w:kern w:val="2"/>
                <w:sz w:val="21"/>
                <w:szCs w:val="21"/>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64B9C64">
            <w:pPr>
              <w:adjustRightInd/>
              <w:snapToGrid w:val="0"/>
              <w:jc w:val="center"/>
              <w:textAlignment w:val="auto"/>
              <w:rPr>
                <w:rFonts w:hint="eastAsia" w:ascii="宋体" w:hAnsi="宋体" w:eastAsia="宋体" w:cs="宋体"/>
                <w:kern w:val="2"/>
                <w:sz w:val="21"/>
                <w:szCs w:val="21"/>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95A9F18">
            <w:pPr>
              <w:adjustRightInd/>
              <w:snapToGrid w:val="0"/>
              <w:jc w:val="center"/>
              <w:textAlignment w:val="auto"/>
              <w:rPr>
                <w:rFonts w:hint="eastAsia" w:ascii="宋体" w:hAnsi="宋体" w:eastAsia="宋体" w:cs="宋体"/>
                <w:kern w:val="2"/>
                <w:sz w:val="21"/>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D8BAEF8">
            <w:pPr>
              <w:adjustRightInd/>
              <w:snapToGrid w:val="0"/>
              <w:jc w:val="center"/>
              <w:textAlignment w:val="auto"/>
              <w:rPr>
                <w:rFonts w:hint="eastAsia" w:ascii="宋体" w:hAnsi="宋体" w:eastAsia="宋体" w:cs="宋体"/>
                <w:kern w:val="2"/>
                <w:sz w:val="21"/>
                <w:szCs w:val="21"/>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6C8732B">
            <w:pPr>
              <w:adjustRightInd/>
              <w:snapToGrid w:val="0"/>
              <w:jc w:val="center"/>
              <w:textAlignment w:val="auto"/>
              <w:rPr>
                <w:rFonts w:hint="eastAsia" w:ascii="宋体" w:hAnsi="宋体" w:eastAsia="宋体" w:cs="宋体"/>
                <w:kern w:val="2"/>
                <w:sz w:val="21"/>
                <w:szCs w:val="21"/>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2132C3E6">
            <w:pPr>
              <w:adjustRightInd/>
              <w:snapToGrid w:val="0"/>
              <w:jc w:val="center"/>
              <w:textAlignment w:val="auto"/>
              <w:rPr>
                <w:rFonts w:hint="eastAsia" w:ascii="宋体" w:hAnsi="宋体" w:eastAsia="宋体" w:cs="宋体"/>
                <w:kern w:val="2"/>
                <w:sz w:val="21"/>
                <w:szCs w:val="21"/>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011208E9">
            <w:pPr>
              <w:adjustRightInd/>
              <w:snapToGrid w:val="0"/>
              <w:jc w:val="center"/>
              <w:textAlignment w:val="auto"/>
              <w:rPr>
                <w:rFonts w:hint="eastAsia" w:ascii="宋体" w:hAnsi="宋体" w:eastAsia="宋体" w:cs="宋体"/>
                <w:kern w:val="2"/>
                <w:sz w:val="21"/>
                <w:szCs w:val="21"/>
              </w:rPr>
            </w:pPr>
          </w:p>
        </w:tc>
      </w:tr>
      <w:tr w14:paraId="24FAF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3DA8B793">
            <w:pPr>
              <w:adjustRightInd/>
              <w:snapToGrid w:val="0"/>
              <w:spacing w:before="50" w:after="120" w:afterLines="50"/>
              <w:jc w:val="center"/>
              <w:textAlignment w:val="auto"/>
              <w:rPr>
                <w:rFonts w:hint="eastAsia" w:ascii="宋体" w:hAnsi="宋体" w:eastAsia="宋体" w:cs="宋体"/>
                <w:kern w:val="2"/>
                <w:sz w:val="21"/>
                <w:szCs w:val="21"/>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4F6E89B">
            <w:pPr>
              <w:adjustRightInd/>
              <w:snapToGrid w:val="0"/>
              <w:spacing w:before="50" w:after="120" w:afterLines="50"/>
              <w:jc w:val="center"/>
              <w:textAlignment w:val="auto"/>
              <w:rPr>
                <w:rFonts w:hint="eastAsia" w:ascii="宋体" w:hAnsi="宋体" w:eastAsia="宋体" w:cs="宋体"/>
                <w:kern w:val="2"/>
                <w:sz w:val="21"/>
                <w:szCs w:val="21"/>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1D31700">
            <w:pPr>
              <w:adjustRightInd/>
              <w:snapToGrid w:val="0"/>
              <w:spacing w:before="50" w:after="120" w:afterLines="50"/>
              <w:jc w:val="center"/>
              <w:textAlignment w:val="auto"/>
              <w:rPr>
                <w:rFonts w:hint="eastAsia" w:ascii="宋体" w:hAnsi="宋体" w:eastAsia="宋体" w:cs="宋体"/>
                <w:kern w:val="2"/>
                <w:sz w:val="21"/>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F31150E">
            <w:pPr>
              <w:adjustRightInd/>
              <w:snapToGrid w:val="0"/>
              <w:spacing w:before="50" w:after="120" w:afterLines="50"/>
              <w:jc w:val="center"/>
              <w:textAlignment w:val="auto"/>
              <w:rPr>
                <w:rFonts w:hint="eastAsia" w:ascii="宋体" w:hAnsi="宋体" w:eastAsia="宋体" w:cs="宋体"/>
                <w:kern w:val="2"/>
                <w:sz w:val="21"/>
                <w:szCs w:val="21"/>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68A305F">
            <w:pPr>
              <w:adjustRightInd/>
              <w:snapToGrid w:val="0"/>
              <w:spacing w:before="50" w:after="120" w:afterLines="50"/>
              <w:jc w:val="center"/>
              <w:textAlignment w:val="auto"/>
              <w:rPr>
                <w:rFonts w:hint="eastAsia" w:ascii="宋体" w:hAnsi="宋体" w:eastAsia="宋体" w:cs="宋体"/>
                <w:kern w:val="2"/>
                <w:sz w:val="21"/>
                <w:szCs w:val="21"/>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756069AA">
            <w:pPr>
              <w:adjustRightInd/>
              <w:snapToGrid w:val="0"/>
              <w:spacing w:before="50" w:after="120" w:afterLines="50"/>
              <w:jc w:val="center"/>
              <w:textAlignment w:val="auto"/>
              <w:rPr>
                <w:rFonts w:hint="eastAsia" w:ascii="宋体" w:hAnsi="宋体" w:eastAsia="宋体" w:cs="宋体"/>
                <w:kern w:val="2"/>
                <w:sz w:val="21"/>
                <w:szCs w:val="21"/>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0CDCB4E1">
            <w:pPr>
              <w:adjustRightInd/>
              <w:snapToGrid w:val="0"/>
              <w:spacing w:before="50" w:after="120" w:afterLines="50"/>
              <w:jc w:val="center"/>
              <w:textAlignment w:val="auto"/>
              <w:rPr>
                <w:rFonts w:hint="eastAsia" w:ascii="宋体" w:hAnsi="宋体" w:eastAsia="宋体" w:cs="宋体"/>
                <w:kern w:val="2"/>
                <w:sz w:val="21"/>
                <w:szCs w:val="21"/>
              </w:rPr>
            </w:pPr>
          </w:p>
        </w:tc>
      </w:tr>
      <w:tr w14:paraId="10DBF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64F512C4">
            <w:pPr>
              <w:adjustRightInd/>
              <w:snapToGrid w:val="0"/>
              <w:spacing w:before="50" w:after="120" w:afterLines="50"/>
              <w:jc w:val="center"/>
              <w:textAlignment w:val="auto"/>
              <w:rPr>
                <w:rFonts w:hint="eastAsia" w:ascii="宋体" w:hAnsi="宋体" w:eastAsia="宋体" w:cs="宋体"/>
                <w:kern w:val="2"/>
                <w:sz w:val="21"/>
                <w:szCs w:val="21"/>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6D76269">
            <w:pPr>
              <w:adjustRightInd/>
              <w:snapToGrid w:val="0"/>
              <w:spacing w:before="50" w:after="120" w:afterLines="50"/>
              <w:jc w:val="center"/>
              <w:textAlignment w:val="auto"/>
              <w:rPr>
                <w:rFonts w:hint="eastAsia" w:ascii="宋体" w:hAnsi="宋体" w:eastAsia="宋体" w:cs="宋体"/>
                <w:kern w:val="2"/>
                <w:sz w:val="21"/>
                <w:szCs w:val="21"/>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40C7BFE">
            <w:pPr>
              <w:adjustRightInd/>
              <w:snapToGrid w:val="0"/>
              <w:spacing w:before="50" w:after="120" w:afterLines="50"/>
              <w:jc w:val="center"/>
              <w:textAlignment w:val="auto"/>
              <w:rPr>
                <w:rFonts w:hint="eastAsia" w:ascii="宋体" w:hAnsi="宋体" w:eastAsia="宋体" w:cs="宋体"/>
                <w:kern w:val="2"/>
                <w:sz w:val="21"/>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55BDA38">
            <w:pPr>
              <w:adjustRightInd/>
              <w:snapToGrid w:val="0"/>
              <w:spacing w:before="50" w:after="120" w:afterLines="50"/>
              <w:jc w:val="center"/>
              <w:textAlignment w:val="auto"/>
              <w:rPr>
                <w:rFonts w:hint="eastAsia" w:ascii="宋体" w:hAnsi="宋体" w:eastAsia="宋体" w:cs="宋体"/>
                <w:kern w:val="2"/>
                <w:sz w:val="21"/>
                <w:szCs w:val="21"/>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69CD085">
            <w:pPr>
              <w:adjustRightInd/>
              <w:snapToGrid w:val="0"/>
              <w:spacing w:before="50" w:after="120" w:afterLines="50"/>
              <w:jc w:val="center"/>
              <w:textAlignment w:val="auto"/>
              <w:rPr>
                <w:rFonts w:hint="eastAsia" w:ascii="宋体" w:hAnsi="宋体" w:eastAsia="宋体" w:cs="宋体"/>
                <w:kern w:val="2"/>
                <w:sz w:val="21"/>
                <w:szCs w:val="21"/>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59D7EF5C">
            <w:pPr>
              <w:adjustRightInd/>
              <w:snapToGrid w:val="0"/>
              <w:spacing w:before="50" w:after="120" w:afterLines="50"/>
              <w:jc w:val="center"/>
              <w:textAlignment w:val="auto"/>
              <w:rPr>
                <w:rFonts w:hint="eastAsia" w:ascii="宋体" w:hAnsi="宋体" w:eastAsia="宋体" w:cs="宋体"/>
                <w:kern w:val="2"/>
                <w:sz w:val="21"/>
                <w:szCs w:val="21"/>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2C1EE0DE">
            <w:pPr>
              <w:adjustRightInd/>
              <w:snapToGrid w:val="0"/>
              <w:spacing w:before="50" w:after="120" w:afterLines="50"/>
              <w:jc w:val="center"/>
              <w:textAlignment w:val="auto"/>
              <w:rPr>
                <w:rFonts w:hint="eastAsia" w:ascii="宋体" w:hAnsi="宋体" w:eastAsia="宋体" w:cs="宋体"/>
                <w:kern w:val="2"/>
                <w:sz w:val="21"/>
                <w:szCs w:val="21"/>
              </w:rPr>
            </w:pPr>
          </w:p>
        </w:tc>
      </w:tr>
      <w:tr w14:paraId="3001F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30B65D22">
            <w:pPr>
              <w:adjustRightInd/>
              <w:snapToGrid w:val="0"/>
              <w:spacing w:before="50" w:after="120" w:afterLines="50"/>
              <w:jc w:val="center"/>
              <w:textAlignment w:val="auto"/>
              <w:rPr>
                <w:rFonts w:hint="eastAsia" w:ascii="宋体" w:hAnsi="宋体" w:eastAsia="宋体" w:cs="宋体"/>
                <w:kern w:val="2"/>
                <w:sz w:val="21"/>
                <w:szCs w:val="21"/>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2D0DDC5">
            <w:pPr>
              <w:adjustRightInd/>
              <w:snapToGrid w:val="0"/>
              <w:spacing w:before="50" w:after="120" w:afterLines="50"/>
              <w:jc w:val="center"/>
              <w:textAlignment w:val="auto"/>
              <w:rPr>
                <w:rFonts w:hint="eastAsia" w:ascii="宋体" w:hAnsi="宋体" w:eastAsia="宋体" w:cs="宋体"/>
                <w:kern w:val="2"/>
                <w:sz w:val="21"/>
                <w:szCs w:val="21"/>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C86A8C0">
            <w:pPr>
              <w:adjustRightInd/>
              <w:snapToGrid w:val="0"/>
              <w:spacing w:before="50" w:after="120" w:afterLines="50"/>
              <w:jc w:val="center"/>
              <w:textAlignment w:val="auto"/>
              <w:rPr>
                <w:rFonts w:hint="eastAsia" w:ascii="宋体" w:hAnsi="宋体" w:eastAsia="宋体" w:cs="宋体"/>
                <w:kern w:val="2"/>
                <w:sz w:val="21"/>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11F2FC6">
            <w:pPr>
              <w:adjustRightInd/>
              <w:snapToGrid w:val="0"/>
              <w:spacing w:before="50" w:after="120" w:afterLines="50"/>
              <w:jc w:val="center"/>
              <w:textAlignment w:val="auto"/>
              <w:rPr>
                <w:rFonts w:hint="eastAsia" w:ascii="宋体" w:hAnsi="宋体" w:eastAsia="宋体" w:cs="宋体"/>
                <w:kern w:val="2"/>
                <w:sz w:val="21"/>
                <w:szCs w:val="21"/>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14A48F5">
            <w:pPr>
              <w:adjustRightInd/>
              <w:snapToGrid w:val="0"/>
              <w:spacing w:before="50" w:after="120" w:afterLines="50"/>
              <w:jc w:val="center"/>
              <w:textAlignment w:val="auto"/>
              <w:rPr>
                <w:rFonts w:hint="eastAsia" w:ascii="宋体" w:hAnsi="宋体" w:eastAsia="宋体" w:cs="宋体"/>
                <w:kern w:val="2"/>
                <w:sz w:val="21"/>
                <w:szCs w:val="21"/>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0B94FE92">
            <w:pPr>
              <w:adjustRightInd/>
              <w:snapToGrid w:val="0"/>
              <w:spacing w:before="50" w:after="120" w:afterLines="50"/>
              <w:jc w:val="center"/>
              <w:textAlignment w:val="auto"/>
              <w:rPr>
                <w:rFonts w:hint="eastAsia" w:ascii="宋体" w:hAnsi="宋体" w:eastAsia="宋体" w:cs="宋体"/>
                <w:kern w:val="2"/>
                <w:sz w:val="21"/>
                <w:szCs w:val="21"/>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75FB4DD1">
            <w:pPr>
              <w:adjustRightInd/>
              <w:snapToGrid w:val="0"/>
              <w:spacing w:before="50" w:after="120" w:afterLines="50"/>
              <w:jc w:val="center"/>
              <w:textAlignment w:val="auto"/>
              <w:rPr>
                <w:rFonts w:hint="eastAsia" w:ascii="宋体" w:hAnsi="宋体" w:eastAsia="宋体" w:cs="宋体"/>
                <w:kern w:val="2"/>
                <w:sz w:val="21"/>
                <w:szCs w:val="21"/>
              </w:rPr>
            </w:pPr>
          </w:p>
        </w:tc>
      </w:tr>
      <w:tr w14:paraId="340BC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2583F2D6">
            <w:pPr>
              <w:adjustRightInd/>
              <w:snapToGrid w:val="0"/>
              <w:spacing w:before="50" w:after="120" w:afterLines="50"/>
              <w:jc w:val="center"/>
              <w:textAlignment w:val="auto"/>
              <w:rPr>
                <w:rFonts w:hint="eastAsia" w:ascii="宋体" w:hAnsi="宋体" w:eastAsia="宋体" w:cs="宋体"/>
                <w:kern w:val="2"/>
                <w:sz w:val="21"/>
                <w:szCs w:val="21"/>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E1D1EDA">
            <w:pPr>
              <w:adjustRightInd/>
              <w:snapToGrid w:val="0"/>
              <w:spacing w:before="50" w:after="120" w:afterLines="50"/>
              <w:jc w:val="center"/>
              <w:textAlignment w:val="auto"/>
              <w:rPr>
                <w:rFonts w:hint="eastAsia" w:ascii="宋体" w:hAnsi="宋体" w:eastAsia="宋体" w:cs="宋体"/>
                <w:kern w:val="2"/>
                <w:sz w:val="21"/>
                <w:szCs w:val="21"/>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0375518B">
            <w:pPr>
              <w:adjustRightInd/>
              <w:snapToGrid w:val="0"/>
              <w:spacing w:before="50" w:after="120" w:afterLines="50"/>
              <w:jc w:val="center"/>
              <w:textAlignment w:val="auto"/>
              <w:rPr>
                <w:rFonts w:hint="eastAsia" w:ascii="宋体" w:hAnsi="宋体" w:eastAsia="宋体" w:cs="宋体"/>
                <w:kern w:val="2"/>
                <w:sz w:val="21"/>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5B6D645">
            <w:pPr>
              <w:adjustRightInd/>
              <w:snapToGrid w:val="0"/>
              <w:spacing w:before="50" w:after="120" w:afterLines="50"/>
              <w:jc w:val="center"/>
              <w:textAlignment w:val="auto"/>
              <w:rPr>
                <w:rFonts w:hint="eastAsia" w:ascii="宋体" w:hAnsi="宋体" w:eastAsia="宋体" w:cs="宋体"/>
                <w:kern w:val="2"/>
                <w:sz w:val="21"/>
                <w:szCs w:val="21"/>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50588CC3">
            <w:pPr>
              <w:adjustRightInd/>
              <w:snapToGrid w:val="0"/>
              <w:spacing w:before="50" w:after="120" w:afterLines="50"/>
              <w:jc w:val="center"/>
              <w:textAlignment w:val="auto"/>
              <w:rPr>
                <w:rFonts w:hint="eastAsia" w:ascii="宋体" w:hAnsi="宋体" w:eastAsia="宋体" w:cs="宋体"/>
                <w:kern w:val="2"/>
                <w:sz w:val="21"/>
                <w:szCs w:val="21"/>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7B2144B2">
            <w:pPr>
              <w:adjustRightInd/>
              <w:snapToGrid w:val="0"/>
              <w:spacing w:before="50" w:after="120" w:afterLines="50"/>
              <w:jc w:val="center"/>
              <w:textAlignment w:val="auto"/>
              <w:rPr>
                <w:rFonts w:hint="eastAsia" w:ascii="宋体" w:hAnsi="宋体" w:eastAsia="宋体" w:cs="宋体"/>
                <w:kern w:val="2"/>
                <w:sz w:val="21"/>
                <w:szCs w:val="21"/>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01A7D500">
            <w:pPr>
              <w:adjustRightInd/>
              <w:snapToGrid w:val="0"/>
              <w:spacing w:before="50" w:after="120" w:afterLines="50"/>
              <w:jc w:val="center"/>
              <w:textAlignment w:val="auto"/>
              <w:rPr>
                <w:rFonts w:hint="eastAsia" w:ascii="宋体" w:hAnsi="宋体" w:eastAsia="宋体" w:cs="宋体"/>
                <w:kern w:val="2"/>
                <w:sz w:val="21"/>
                <w:szCs w:val="21"/>
              </w:rPr>
            </w:pPr>
          </w:p>
        </w:tc>
      </w:tr>
    </w:tbl>
    <w:p w14:paraId="7A0B8AD6">
      <w:pPr>
        <w:snapToGrid w:val="0"/>
        <w:spacing w:before="152" w:after="160"/>
        <w:rPr>
          <w:rFonts w:hint="eastAsia" w:hAnsi="宋体" w:eastAsia="宋体" w:cs="宋体"/>
          <w:kern w:val="2"/>
          <w:sz w:val="21"/>
        </w:rPr>
      </w:pPr>
      <w:r>
        <w:rPr>
          <w:rFonts w:hint="eastAsia" w:hAnsi="宋体" w:eastAsia="宋体" w:cs="宋体"/>
          <w:kern w:val="2"/>
          <w:sz w:val="21"/>
        </w:rPr>
        <w:t>注：根据评分标准要求提供证明资料。</w:t>
      </w:r>
    </w:p>
    <w:p w14:paraId="67544424">
      <w:pPr>
        <w:adjustRightInd/>
        <w:spacing w:line="240" w:lineRule="auto"/>
        <w:textAlignment w:val="auto"/>
        <w:rPr>
          <w:rFonts w:hint="eastAsia" w:hAnsi="宋体" w:eastAsia="宋体" w:cs="宋体"/>
          <w:kern w:val="2"/>
          <w:sz w:val="21"/>
        </w:rPr>
      </w:pPr>
    </w:p>
    <w:p w14:paraId="5D0E8CA6">
      <w:pPr>
        <w:spacing w:after="120"/>
        <w:rPr>
          <w:rFonts w:hint="eastAsia" w:hAnsi="宋体" w:eastAsia="宋体" w:cs="宋体"/>
          <w:kern w:val="2"/>
          <w:sz w:val="21"/>
        </w:rPr>
      </w:pPr>
    </w:p>
    <w:p w14:paraId="3F6A4DE4">
      <w:pPr>
        <w:snapToGrid w:val="0"/>
        <w:spacing w:line="360" w:lineRule="auto"/>
        <w:ind w:firstLine="420" w:firstLineChars="200"/>
        <w:rPr>
          <w:rFonts w:hint="eastAsia" w:hAnsi="宋体" w:eastAsia="宋体" w:cs="宋体"/>
          <w:sz w:val="21"/>
        </w:rPr>
      </w:pPr>
      <w:r>
        <w:rPr>
          <w:rFonts w:hint="eastAsia" w:hAnsi="宋体" w:eastAsia="宋体" w:cs="宋体"/>
          <w:sz w:val="21"/>
        </w:rPr>
        <w:t>供应商单位（盖公章）：</w:t>
      </w:r>
      <w:r>
        <w:rPr>
          <w:rFonts w:hint="eastAsia" w:hAnsi="宋体" w:eastAsia="宋体" w:cs="宋体"/>
          <w:sz w:val="21"/>
          <w:u w:val="single"/>
        </w:rPr>
        <w:t xml:space="preserve">                </w:t>
      </w:r>
      <w:r>
        <w:rPr>
          <w:rFonts w:hint="eastAsia" w:hAnsi="宋体" w:eastAsia="宋体" w:cs="宋体"/>
          <w:sz w:val="21"/>
        </w:rPr>
        <w:t xml:space="preserve">      </w:t>
      </w:r>
    </w:p>
    <w:p w14:paraId="11BD7836">
      <w:pPr>
        <w:snapToGrid w:val="0"/>
        <w:spacing w:line="360" w:lineRule="auto"/>
        <w:ind w:firstLine="420" w:firstLineChars="200"/>
        <w:rPr>
          <w:rFonts w:hint="eastAsia" w:ascii="Times New Roman" w:hAnsi="宋体" w:eastAsia="宋体" w:cs="宋体"/>
          <w:sz w:val="21"/>
          <w:u w:val="single"/>
        </w:rPr>
      </w:pPr>
      <w:r>
        <w:rPr>
          <w:rFonts w:hint="eastAsia" w:ascii="Times New Roman" w:hAnsi="宋体" w:eastAsia="宋体" w:cs="宋体"/>
          <w:sz w:val="21"/>
        </w:rPr>
        <w:t>法定代表人或被授权代表人（签字或盖章） ：</w:t>
      </w:r>
      <w:r>
        <w:rPr>
          <w:rFonts w:hint="eastAsia" w:ascii="Times New Roman" w:hAnsi="宋体" w:eastAsia="宋体" w:cs="宋体"/>
          <w:sz w:val="21"/>
          <w:u w:val="single"/>
        </w:rPr>
        <w:t xml:space="preserve">                  </w:t>
      </w:r>
    </w:p>
    <w:p w14:paraId="1648BBB7">
      <w:pPr>
        <w:snapToGrid w:val="0"/>
        <w:spacing w:line="360" w:lineRule="auto"/>
        <w:ind w:firstLine="420" w:firstLineChars="200"/>
        <w:rPr>
          <w:rFonts w:hint="eastAsia" w:ascii="Times New Roman" w:hAnsi="宋体" w:eastAsia="宋体" w:cs="宋体"/>
          <w:sz w:val="21"/>
        </w:rPr>
      </w:pPr>
      <w:r>
        <w:rPr>
          <w:rFonts w:hint="eastAsia" w:ascii="Times New Roman" w:hAnsi="宋体" w:eastAsia="宋体" w:cs="宋体"/>
          <w:sz w:val="21"/>
        </w:rPr>
        <w:t>日    期：</w:t>
      </w:r>
    </w:p>
    <w:p w14:paraId="3737FD5A">
      <w:pPr>
        <w:pStyle w:val="7"/>
        <w:ind w:firstLine="0" w:firstLineChars="0"/>
        <w:rPr>
          <w:rFonts w:hint="eastAsia"/>
          <w:color w:val="000000"/>
          <w:highlight w:val="none"/>
        </w:rPr>
        <w:sectPr>
          <w:pgSz w:w="11905" w:h="16838"/>
          <w:pgMar w:top="1134" w:right="1134" w:bottom="1134" w:left="1134" w:header="850" w:footer="992" w:gutter="0"/>
          <w:pgNumType w:fmt="decimal"/>
          <w:cols w:space="0" w:num="1"/>
          <w:titlePg/>
          <w:rtlGutter w:val="0"/>
          <w:docGrid w:linePitch="285" w:charSpace="0"/>
        </w:sectPr>
      </w:pPr>
    </w:p>
    <w:p w14:paraId="75646955">
      <w:pPr>
        <w:pStyle w:val="24"/>
        <w:adjustRightInd/>
        <w:spacing w:after="0"/>
        <w:ind w:left="0" w:leftChars="0" w:firstLine="0" w:firstLineChars="0"/>
        <w:textAlignment w:val="auto"/>
        <w:rPr>
          <w:rFonts w:hint="eastAsia" w:ascii="宋体" w:hAnsi="宋体" w:eastAsia="宋体" w:cs="宋体"/>
          <w:b/>
          <w:sz w:val="21"/>
          <w:lang w:eastAsia="zh-CN"/>
        </w:rPr>
      </w:pPr>
      <w:r>
        <w:rPr>
          <w:rFonts w:hint="eastAsia" w:ascii="宋体" w:hAnsi="宋体" w:eastAsia="宋体" w:cs="宋体"/>
          <w:b/>
          <w:sz w:val="21"/>
          <w:lang w:eastAsia="zh-CN"/>
        </w:rPr>
        <w:t>（</w:t>
      </w:r>
      <w:r>
        <w:rPr>
          <w:rFonts w:hint="eastAsia" w:cs="宋体"/>
          <w:b/>
          <w:sz w:val="21"/>
          <w:lang w:val="en-US" w:eastAsia="zh-CN"/>
        </w:rPr>
        <w:t>六</w:t>
      </w:r>
      <w:r>
        <w:rPr>
          <w:rFonts w:hint="eastAsia" w:ascii="宋体" w:hAnsi="宋体" w:eastAsia="宋体" w:cs="宋体"/>
          <w:b/>
          <w:sz w:val="21"/>
          <w:lang w:eastAsia="zh-CN"/>
        </w:rPr>
        <w:t>）针对本项目第二章采购需求和第四章评分标准中的条款拟定完整投标方案（格式自拟）</w:t>
      </w:r>
    </w:p>
    <w:p w14:paraId="0B22CA56">
      <w:pPr>
        <w:pStyle w:val="24"/>
        <w:adjustRightInd/>
        <w:spacing w:after="0"/>
        <w:ind w:left="0" w:leftChars="0" w:firstLine="0" w:firstLineChars="0"/>
        <w:textAlignment w:val="auto"/>
        <w:rPr>
          <w:rFonts w:hint="eastAsia" w:ascii="宋体" w:hAnsi="宋体" w:eastAsia="宋体" w:cs="宋体"/>
          <w:b/>
          <w:sz w:val="21"/>
          <w:lang w:eastAsia="zh-CN"/>
        </w:rPr>
      </w:pPr>
    </w:p>
    <w:p w14:paraId="208F7C7F">
      <w:pPr>
        <w:pStyle w:val="24"/>
        <w:adjustRightInd/>
        <w:spacing w:after="0"/>
        <w:ind w:left="0" w:leftChars="0" w:firstLine="0" w:firstLineChars="0"/>
        <w:textAlignment w:val="auto"/>
        <w:rPr>
          <w:rFonts w:hint="eastAsia" w:ascii="宋体" w:hAnsi="宋体" w:eastAsia="宋体" w:cs="宋体"/>
          <w:b/>
          <w:sz w:val="21"/>
          <w:lang w:eastAsia="zh-CN"/>
        </w:rPr>
      </w:pPr>
    </w:p>
    <w:p w14:paraId="153BAB00">
      <w:pPr>
        <w:pStyle w:val="24"/>
        <w:adjustRightInd/>
        <w:spacing w:after="0"/>
        <w:ind w:left="0" w:leftChars="0" w:firstLine="0" w:firstLineChars="0"/>
        <w:textAlignment w:val="auto"/>
        <w:rPr>
          <w:rFonts w:hint="eastAsia" w:ascii="宋体" w:hAnsi="宋体" w:eastAsia="宋体" w:cs="宋体"/>
          <w:b/>
          <w:sz w:val="21"/>
          <w:lang w:eastAsia="zh-CN"/>
        </w:rPr>
      </w:pPr>
    </w:p>
    <w:p w14:paraId="322BFFBC">
      <w:pPr>
        <w:pStyle w:val="24"/>
        <w:adjustRightInd/>
        <w:spacing w:after="0"/>
        <w:ind w:left="0" w:leftChars="0" w:firstLine="0" w:firstLineChars="0"/>
        <w:textAlignment w:val="auto"/>
        <w:rPr>
          <w:rFonts w:hint="eastAsia" w:ascii="宋体" w:hAnsi="宋体" w:eastAsia="宋体" w:cs="宋体"/>
          <w:b/>
          <w:sz w:val="21"/>
          <w:lang w:eastAsia="zh-CN"/>
        </w:rPr>
      </w:pPr>
    </w:p>
    <w:p w14:paraId="1A6DF819">
      <w:pPr>
        <w:rPr>
          <w:rFonts w:hint="eastAsia" w:ascii="宋体" w:hAnsi="宋体" w:eastAsia="宋体" w:cs="宋体"/>
          <w:b/>
          <w:sz w:val="21"/>
          <w:lang w:eastAsia="zh-CN"/>
        </w:rPr>
      </w:pPr>
    </w:p>
    <w:p w14:paraId="2BD480E2">
      <w:pPr>
        <w:pStyle w:val="2"/>
        <w:rPr>
          <w:rFonts w:hint="eastAsia" w:ascii="宋体" w:hAnsi="宋体" w:eastAsia="宋体" w:cs="宋体"/>
          <w:b/>
          <w:sz w:val="21"/>
          <w:lang w:eastAsia="zh-CN"/>
        </w:rPr>
      </w:pPr>
    </w:p>
    <w:p w14:paraId="58BE72AE">
      <w:pPr>
        <w:pStyle w:val="3"/>
        <w:rPr>
          <w:rFonts w:hint="eastAsia" w:ascii="宋体" w:hAnsi="宋体" w:eastAsia="宋体" w:cs="宋体"/>
          <w:b/>
          <w:sz w:val="21"/>
          <w:lang w:eastAsia="zh-CN"/>
        </w:rPr>
      </w:pPr>
    </w:p>
    <w:p w14:paraId="51EEA9EF">
      <w:pPr>
        <w:rPr>
          <w:rFonts w:hint="eastAsia" w:ascii="宋体" w:hAnsi="宋体" w:eastAsia="宋体" w:cs="宋体"/>
          <w:b/>
          <w:sz w:val="21"/>
          <w:lang w:eastAsia="zh-CN"/>
        </w:rPr>
      </w:pPr>
    </w:p>
    <w:p w14:paraId="412AAF22">
      <w:pPr>
        <w:pStyle w:val="2"/>
        <w:rPr>
          <w:rFonts w:hint="eastAsia" w:ascii="宋体" w:hAnsi="宋体" w:eastAsia="宋体" w:cs="宋体"/>
          <w:b/>
          <w:sz w:val="21"/>
          <w:lang w:eastAsia="zh-CN"/>
        </w:rPr>
      </w:pPr>
    </w:p>
    <w:p w14:paraId="2A6B4381">
      <w:pPr>
        <w:pStyle w:val="3"/>
        <w:rPr>
          <w:rFonts w:hint="eastAsia" w:ascii="宋体" w:hAnsi="宋体" w:eastAsia="宋体" w:cs="宋体"/>
          <w:b/>
          <w:sz w:val="21"/>
          <w:lang w:eastAsia="zh-CN"/>
        </w:rPr>
      </w:pPr>
    </w:p>
    <w:p w14:paraId="3C8DB370">
      <w:pPr>
        <w:rPr>
          <w:rFonts w:hint="eastAsia"/>
          <w:lang w:eastAsia="zh-CN"/>
        </w:rPr>
      </w:pPr>
    </w:p>
    <w:p w14:paraId="463151A1">
      <w:pPr>
        <w:pStyle w:val="24"/>
        <w:adjustRightInd/>
        <w:spacing w:after="0"/>
        <w:ind w:left="0" w:leftChars="0" w:firstLine="0" w:firstLineChars="0"/>
        <w:textAlignment w:val="auto"/>
        <w:rPr>
          <w:rFonts w:hint="eastAsia" w:ascii="宋体" w:hAnsi="宋体" w:eastAsia="宋体" w:cs="宋体"/>
          <w:b/>
          <w:sz w:val="21"/>
          <w:lang w:eastAsia="zh-CN"/>
        </w:rPr>
      </w:pPr>
    </w:p>
    <w:p w14:paraId="0A0E3CF6">
      <w:pPr>
        <w:pStyle w:val="24"/>
        <w:adjustRightInd/>
        <w:spacing w:after="0"/>
        <w:ind w:left="0" w:leftChars="0" w:firstLine="0" w:firstLineChars="0"/>
        <w:textAlignment w:val="auto"/>
        <w:rPr>
          <w:rFonts w:hint="eastAsia" w:ascii="宋体" w:hAnsi="宋体" w:eastAsia="宋体" w:cs="宋体"/>
          <w:b/>
          <w:sz w:val="21"/>
          <w:lang w:eastAsia="zh-CN"/>
        </w:rPr>
      </w:pPr>
    </w:p>
    <w:p w14:paraId="1D1AD13B">
      <w:pPr>
        <w:pStyle w:val="24"/>
        <w:adjustRightInd/>
        <w:spacing w:after="0"/>
        <w:ind w:left="0" w:leftChars="0" w:firstLine="0" w:firstLineChars="0"/>
        <w:textAlignment w:val="auto"/>
        <w:rPr>
          <w:rFonts w:hint="eastAsia" w:ascii="宋体" w:hAnsi="宋体" w:eastAsia="宋体" w:cs="宋体"/>
          <w:b/>
          <w:sz w:val="21"/>
        </w:rPr>
      </w:pPr>
      <w:r>
        <w:rPr>
          <w:rFonts w:hint="eastAsia" w:ascii="宋体" w:hAnsi="宋体" w:eastAsia="宋体" w:cs="宋体"/>
          <w:b/>
          <w:sz w:val="21"/>
          <w:lang w:eastAsia="zh-CN"/>
        </w:rPr>
        <w:t>（</w:t>
      </w:r>
      <w:r>
        <w:rPr>
          <w:rFonts w:hint="eastAsia" w:cs="宋体"/>
          <w:b/>
          <w:sz w:val="21"/>
          <w:lang w:val="en-US" w:eastAsia="zh-CN"/>
        </w:rPr>
        <w:t>七</w:t>
      </w:r>
      <w:r>
        <w:rPr>
          <w:rFonts w:hint="eastAsia" w:ascii="宋体" w:hAnsi="宋体" w:eastAsia="宋体" w:cs="宋体"/>
          <w:b/>
          <w:sz w:val="21"/>
          <w:lang w:eastAsia="zh-CN"/>
        </w:rPr>
        <w:t>）</w:t>
      </w:r>
      <w:r>
        <w:rPr>
          <w:rFonts w:hint="eastAsia" w:ascii="宋体" w:hAnsi="宋体" w:eastAsia="宋体" w:cs="宋体"/>
          <w:b/>
          <w:sz w:val="21"/>
        </w:rPr>
        <w:t>评分标准或采购文件需要提供的证明材料；</w:t>
      </w:r>
    </w:p>
    <w:p w14:paraId="60670A57">
      <w:pPr>
        <w:pStyle w:val="24"/>
        <w:adjustRightInd/>
        <w:spacing w:after="0"/>
        <w:ind w:left="0" w:leftChars="0" w:firstLine="0" w:firstLineChars="0"/>
        <w:textAlignment w:val="auto"/>
        <w:rPr>
          <w:rFonts w:hint="eastAsia" w:ascii="宋体" w:hAnsi="宋体" w:eastAsia="宋体" w:cs="宋体"/>
          <w:b/>
          <w:sz w:val="21"/>
          <w:lang w:eastAsia="zh-CN"/>
        </w:rPr>
        <w:sectPr>
          <w:pgSz w:w="11905" w:h="16838"/>
          <w:pgMar w:top="1134" w:right="1134" w:bottom="1134" w:left="1134" w:header="850" w:footer="992" w:gutter="0"/>
          <w:pgNumType w:fmt="decimal"/>
          <w:cols w:space="0" w:num="1"/>
          <w:titlePg/>
          <w:rtlGutter w:val="0"/>
          <w:docGrid w:linePitch="285" w:charSpace="0"/>
        </w:sectPr>
      </w:pPr>
    </w:p>
    <w:p w14:paraId="01CB8E82">
      <w:pPr>
        <w:pStyle w:val="24"/>
        <w:adjustRightInd/>
        <w:spacing w:after="0"/>
        <w:ind w:left="0" w:leftChars="0" w:firstLine="0" w:firstLineChars="0"/>
        <w:textAlignment w:val="auto"/>
        <w:rPr>
          <w:rFonts w:hint="eastAsia" w:ascii="宋体" w:hAnsi="宋体" w:eastAsia="宋体" w:cs="宋体"/>
          <w:b/>
          <w:sz w:val="21"/>
        </w:rPr>
      </w:pPr>
      <w:r>
        <w:rPr>
          <w:rFonts w:hint="eastAsia" w:ascii="宋体" w:hAnsi="宋体" w:eastAsia="宋体" w:cs="宋体"/>
          <w:b/>
          <w:sz w:val="21"/>
          <w:lang w:eastAsia="zh-CN"/>
        </w:rPr>
        <w:t>（</w:t>
      </w:r>
      <w:r>
        <w:rPr>
          <w:rFonts w:hint="eastAsia" w:cs="宋体"/>
          <w:b/>
          <w:sz w:val="21"/>
          <w:lang w:val="en-US" w:eastAsia="zh-CN"/>
        </w:rPr>
        <w:t>八</w:t>
      </w:r>
      <w:r>
        <w:rPr>
          <w:rFonts w:hint="eastAsia" w:ascii="宋体" w:hAnsi="宋体" w:eastAsia="宋体" w:cs="宋体"/>
          <w:b/>
          <w:sz w:val="21"/>
          <w:lang w:eastAsia="zh-CN"/>
        </w:rPr>
        <w:t>）</w:t>
      </w:r>
      <w:r>
        <w:rPr>
          <w:rFonts w:hint="eastAsia" w:ascii="宋体" w:hAnsi="宋体" w:eastAsia="宋体" w:cs="宋体"/>
          <w:b/>
          <w:sz w:val="21"/>
        </w:rPr>
        <w:t>政府采购供应商廉洁自律承诺书；</w:t>
      </w:r>
    </w:p>
    <w:p w14:paraId="6E4FB14B">
      <w:pPr>
        <w:jc w:val="center"/>
        <w:rPr>
          <w:rFonts w:hint="eastAsia" w:ascii="宋体"/>
          <w:b/>
          <w:color w:val="000000"/>
          <w:sz w:val="28"/>
          <w:highlight w:val="none"/>
          <w:lang w:val="zh-CN"/>
        </w:rPr>
      </w:pPr>
      <w:r>
        <w:rPr>
          <w:rFonts w:hint="eastAsia" w:ascii="宋体"/>
          <w:b/>
          <w:color w:val="000000"/>
          <w:sz w:val="28"/>
          <w:highlight w:val="none"/>
          <w:lang w:val="zh-CN"/>
        </w:rPr>
        <w:t>政府采购供应商廉洁自律承诺书</w:t>
      </w:r>
    </w:p>
    <w:p w14:paraId="6624AF94">
      <w:pPr>
        <w:snapToGrid w:val="0"/>
        <w:spacing w:line="360" w:lineRule="auto"/>
        <w:rPr>
          <w:rFonts w:hint="eastAsia" w:ascii="宋体" w:hAnsi="宋体" w:cs="宋体"/>
          <w:color w:val="000000"/>
          <w:sz w:val="24"/>
          <w:szCs w:val="24"/>
          <w:highlight w:val="none"/>
        </w:rPr>
      </w:pPr>
    </w:p>
    <w:p w14:paraId="631E8CCC">
      <w:pPr>
        <w:snapToGrid w:val="0"/>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14:paraId="1D99F4B2">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14:paraId="48DCEBB7">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14:paraId="2C9A6643">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14:paraId="11BEA02A">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14:paraId="4F4058C6">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14:paraId="5613AC77">
      <w:pPr>
        <w:autoSpaceDE w:val="0"/>
        <w:autoSpaceDN w:val="0"/>
        <w:spacing w:line="360" w:lineRule="auto"/>
        <w:ind w:left="481" w:leftChars="22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14:paraId="4E64FEE4">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14:paraId="57A7FD92">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14:paraId="17651BB8">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14:paraId="51BCE1D8">
      <w:pPr>
        <w:autoSpaceDE w:val="0"/>
        <w:autoSpaceDN w:val="0"/>
        <w:spacing w:line="360" w:lineRule="auto"/>
        <w:ind w:left="2"/>
        <w:jc w:val="left"/>
        <w:rPr>
          <w:rFonts w:hint="eastAsia" w:ascii="宋体" w:hAnsi="宋体" w:cs="宋体"/>
          <w:color w:val="000000"/>
          <w:kern w:val="0"/>
          <w:sz w:val="24"/>
          <w:szCs w:val="24"/>
          <w:highlight w:val="none"/>
          <w:lang w:val="zh-CN"/>
        </w:rPr>
      </w:pPr>
    </w:p>
    <w:p w14:paraId="21145347">
      <w:pPr>
        <w:autoSpaceDE w:val="0"/>
        <w:autoSpaceDN w:val="0"/>
        <w:spacing w:line="360" w:lineRule="auto"/>
        <w:ind w:left="2"/>
        <w:jc w:val="left"/>
        <w:rPr>
          <w:rFonts w:hint="eastAsia" w:ascii="宋体" w:hAnsi="宋体" w:cs="宋体"/>
          <w:color w:val="000000"/>
          <w:kern w:val="0"/>
          <w:sz w:val="24"/>
          <w:szCs w:val="24"/>
          <w:highlight w:val="none"/>
          <w:lang w:val="zh-CN"/>
        </w:rPr>
      </w:pPr>
    </w:p>
    <w:p w14:paraId="6C330A3F">
      <w:pPr>
        <w:pStyle w:val="24"/>
        <w:spacing w:before="120" w:beforeLines="50" w:line="360" w:lineRule="exact"/>
        <w:ind w:firstLine="3180" w:firstLineChars="1325"/>
        <w:rPr>
          <w:rFonts w:eastAsia="宋体"/>
          <w:color w:val="000000"/>
          <w:szCs w:val="24"/>
          <w:highlight w:val="none"/>
        </w:rPr>
      </w:pPr>
      <w:r>
        <w:rPr>
          <w:rFonts w:hint="eastAsia" w:eastAsia="宋体"/>
          <w:color w:val="000000"/>
          <w:szCs w:val="24"/>
          <w:highlight w:val="none"/>
        </w:rPr>
        <w:t>供应商单位（盖公章）：</w:t>
      </w:r>
    </w:p>
    <w:p w14:paraId="281D226E">
      <w:pPr>
        <w:pStyle w:val="24"/>
        <w:spacing w:before="120" w:beforeLines="50" w:line="360" w:lineRule="exact"/>
        <w:ind w:firstLine="3180" w:firstLineChars="1325"/>
        <w:rPr>
          <w:rFonts w:eastAsia="宋体"/>
          <w:color w:val="000000"/>
          <w:szCs w:val="24"/>
          <w:highlight w:val="none"/>
        </w:rPr>
      </w:pPr>
      <w:r>
        <w:rPr>
          <w:rFonts w:hint="eastAsia"/>
          <w:color w:val="000000"/>
          <w:highlight w:val="none"/>
        </w:rPr>
        <w:t>法定代表人或被授权代表人（签字或盖章）</w:t>
      </w:r>
      <w:r>
        <w:rPr>
          <w:rFonts w:hint="eastAsia" w:eastAsia="宋体"/>
          <w:color w:val="000000"/>
          <w:szCs w:val="24"/>
          <w:highlight w:val="none"/>
        </w:rPr>
        <w:t>：</w:t>
      </w:r>
    </w:p>
    <w:p w14:paraId="77ED4BDE">
      <w:pPr>
        <w:spacing w:line="600" w:lineRule="exact"/>
        <w:ind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0C993A56">
      <w:pPr>
        <w:spacing w:line="360" w:lineRule="exact"/>
        <w:rPr>
          <w:rFonts w:hint="eastAsia"/>
          <w:bCs/>
          <w:color w:val="000000"/>
          <w:sz w:val="24"/>
          <w:szCs w:val="24"/>
          <w:highlight w:val="none"/>
        </w:rPr>
      </w:pPr>
      <w:r>
        <w:rPr>
          <w:rFonts w:hint="eastAsia"/>
          <w:color w:val="000000"/>
          <w:szCs w:val="24"/>
          <w:highlight w:val="none"/>
        </w:rPr>
        <w:br w:type="page"/>
      </w:r>
    </w:p>
    <w:p w14:paraId="37A86A87">
      <w:pPr>
        <w:rPr>
          <w:rFonts w:hint="eastAsia"/>
        </w:rPr>
      </w:pPr>
    </w:p>
    <w:p w14:paraId="4A1B8DD4">
      <w:pPr>
        <w:pStyle w:val="24"/>
        <w:adjustRightInd/>
        <w:spacing w:after="0"/>
        <w:ind w:left="0" w:leftChars="0" w:firstLine="0" w:firstLineChars="0"/>
        <w:textAlignment w:val="auto"/>
        <w:rPr>
          <w:rFonts w:hint="eastAsia" w:ascii="宋体" w:hAnsi="宋体" w:eastAsia="宋体" w:cs="宋体"/>
          <w:b/>
          <w:sz w:val="21"/>
        </w:rPr>
        <w:sectPr>
          <w:pgSz w:w="11905" w:h="16838"/>
          <w:pgMar w:top="1134" w:right="1134" w:bottom="1134" w:left="1134" w:header="850" w:footer="992" w:gutter="0"/>
          <w:pgNumType w:fmt="decimal"/>
          <w:cols w:space="0" w:num="1"/>
          <w:titlePg/>
          <w:rtlGutter w:val="0"/>
          <w:docGrid w:linePitch="285" w:charSpace="0"/>
        </w:sectPr>
      </w:pPr>
      <w:r>
        <w:rPr>
          <w:rFonts w:hint="eastAsia" w:ascii="宋体" w:hAnsi="宋体" w:eastAsia="宋体" w:cs="宋体"/>
          <w:b/>
          <w:sz w:val="21"/>
          <w:lang w:eastAsia="zh-CN"/>
        </w:rPr>
        <w:t>（</w:t>
      </w:r>
      <w:r>
        <w:rPr>
          <w:rFonts w:hint="eastAsia" w:cs="宋体"/>
          <w:b/>
          <w:sz w:val="21"/>
          <w:lang w:val="en-US" w:eastAsia="zh-CN"/>
        </w:rPr>
        <w:t>九</w:t>
      </w:r>
      <w:r>
        <w:rPr>
          <w:rFonts w:hint="eastAsia" w:ascii="宋体" w:hAnsi="宋体" w:eastAsia="宋体" w:cs="宋体"/>
          <w:b/>
          <w:sz w:val="21"/>
          <w:lang w:eastAsia="zh-CN"/>
        </w:rPr>
        <w:t>）</w:t>
      </w:r>
      <w:r>
        <w:rPr>
          <w:rFonts w:hint="eastAsia" w:ascii="宋体" w:hAnsi="宋体" w:eastAsia="宋体" w:cs="宋体"/>
          <w:b/>
          <w:sz w:val="21"/>
        </w:rPr>
        <w:t>供应商需要说明的其他文件和说明（如有）。</w:t>
      </w:r>
    </w:p>
    <w:p w14:paraId="1CAB0746">
      <w:pPr>
        <w:spacing w:line="360" w:lineRule="auto"/>
        <w:rPr>
          <w:b/>
          <w:sz w:val="32"/>
          <w:szCs w:val="32"/>
          <w:highlight w:val="none"/>
        </w:rPr>
      </w:pPr>
      <w:r>
        <w:rPr>
          <w:rFonts w:hint="eastAsia"/>
          <w:b/>
          <w:sz w:val="32"/>
          <w:szCs w:val="32"/>
          <w:highlight w:val="none"/>
        </w:rPr>
        <w:t>封面</w:t>
      </w:r>
      <w:r>
        <w:rPr>
          <w:b/>
          <w:sz w:val="32"/>
          <w:szCs w:val="32"/>
          <w:highlight w:val="none"/>
        </w:rPr>
        <w:t xml:space="preserve">                                       </w:t>
      </w:r>
    </w:p>
    <w:p w14:paraId="4E3ADAEB">
      <w:pPr>
        <w:spacing w:line="360" w:lineRule="auto"/>
        <w:rPr>
          <w:b/>
          <w:sz w:val="32"/>
          <w:szCs w:val="32"/>
          <w:highlight w:val="none"/>
        </w:rPr>
      </w:pPr>
    </w:p>
    <w:p w14:paraId="13BA002D">
      <w:pPr>
        <w:spacing w:line="360" w:lineRule="auto"/>
        <w:rPr>
          <w:rFonts w:hint="eastAsia"/>
          <w:sz w:val="28"/>
          <w:szCs w:val="28"/>
          <w:highlight w:val="none"/>
        </w:rPr>
      </w:pPr>
    </w:p>
    <w:p w14:paraId="6AF6A4B3">
      <w:pPr>
        <w:spacing w:after="120" w:line="1000" w:lineRule="exact"/>
        <w:ind w:leftChars="-67" w:right="-111" w:rightChars="-53" w:hanging="141" w:hangingChars="28"/>
        <w:jc w:val="center"/>
        <w:rPr>
          <w:rFonts w:hint="eastAsia" w:eastAsia="宋体"/>
          <w:b/>
          <w:sz w:val="50"/>
          <w:szCs w:val="52"/>
          <w:highlight w:val="none"/>
          <w:lang w:eastAsia="zh-CN"/>
        </w:rPr>
      </w:pPr>
      <w:r>
        <w:rPr>
          <w:rFonts w:hint="eastAsia"/>
          <w:b/>
          <w:sz w:val="50"/>
          <w:szCs w:val="52"/>
          <w:highlight w:val="none"/>
          <w:lang w:eastAsia="zh-CN"/>
        </w:rPr>
        <w:t>滨海工业园区及周边厂房改造提升项目</w:t>
      </w:r>
    </w:p>
    <w:p w14:paraId="77670ADB">
      <w:pPr>
        <w:spacing w:line="360" w:lineRule="auto"/>
        <w:jc w:val="center"/>
        <w:rPr>
          <w:sz w:val="36"/>
          <w:szCs w:val="36"/>
          <w:highlight w:val="none"/>
        </w:rPr>
      </w:pPr>
    </w:p>
    <w:p w14:paraId="6326F5C1">
      <w:pPr>
        <w:spacing w:line="360" w:lineRule="auto"/>
        <w:jc w:val="center"/>
        <w:rPr>
          <w:rFonts w:hint="eastAsia" w:eastAsia="宋体"/>
          <w:sz w:val="36"/>
          <w:szCs w:val="36"/>
          <w:highlight w:val="none"/>
          <w:lang w:eastAsia="zh-CN"/>
        </w:rPr>
      </w:pPr>
      <w:r>
        <w:rPr>
          <w:rFonts w:hint="eastAsia"/>
          <w:sz w:val="36"/>
          <w:szCs w:val="36"/>
          <w:highlight w:val="none"/>
        </w:rPr>
        <w:t>采购编号：</w:t>
      </w:r>
      <w:r>
        <w:rPr>
          <w:rFonts w:hint="eastAsia"/>
          <w:sz w:val="36"/>
          <w:szCs w:val="36"/>
          <w:highlight w:val="none"/>
          <w:u w:val="single"/>
          <w:lang w:eastAsia="zh-CN"/>
        </w:rPr>
        <w:t>ZJYJ-2024-005</w:t>
      </w:r>
    </w:p>
    <w:p w14:paraId="63663B41">
      <w:pPr>
        <w:rPr>
          <w:sz w:val="28"/>
          <w:szCs w:val="28"/>
          <w:highlight w:val="none"/>
        </w:rPr>
      </w:pPr>
    </w:p>
    <w:p w14:paraId="770ACE14">
      <w:pPr>
        <w:spacing w:line="360" w:lineRule="auto"/>
        <w:jc w:val="center"/>
        <w:rPr>
          <w:sz w:val="36"/>
          <w:szCs w:val="36"/>
          <w:highlight w:val="none"/>
        </w:rPr>
      </w:pPr>
      <w:r>
        <w:rPr>
          <w:rFonts w:hint="eastAsia"/>
          <w:sz w:val="36"/>
          <w:szCs w:val="36"/>
          <w:highlight w:val="none"/>
        </w:rPr>
        <w:t>（</w:t>
      </w:r>
      <w:r>
        <w:rPr>
          <w:rFonts w:hint="eastAsia"/>
          <w:sz w:val="36"/>
          <w:szCs w:val="36"/>
          <w:highlight w:val="none"/>
          <w:lang w:val="en-US" w:eastAsia="zh-CN"/>
        </w:rPr>
        <w:t>报价</w:t>
      </w:r>
      <w:r>
        <w:rPr>
          <w:rFonts w:hint="eastAsia"/>
          <w:sz w:val="36"/>
          <w:szCs w:val="36"/>
          <w:highlight w:val="none"/>
        </w:rPr>
        <w:t>文件）</w:t>
      </w:r>
    </w:p>
    <w:p w14:paraId="658C6148">
      <w:pPr>
        <w:jc w:val="center"/>
        <w:rPr>
          <w:sz w:val="28"/>
          <w:szCs w:val="28"/>
          <w:highlight w:val="none"/>
        </w:rPr>
      </w:pPr>
    </w:p>
    <w:p w14:paraId="5925B071">
      <w:pPr>
        <w:spacing w:line="360" w:lineRule="auto"/>
        <w:jc w:val="center"/>
        <w:rPr>
          <w:b/>
          <w:sz w:val="72"/>
          <w:szCs w:val="72"/>
          <w:highlight w:val="none"/>
        </w:rPr>
      </w:pPr>
      <w:r>
        <w:rPr>
          <w:rFonts w:hint="eastAsia"/>
          <w:b/>
          <w:sz w:val="72"/>
          <w:szCs w:val="72"/>
          <w:highlight w:val="none"/>
        </w:rPr>
        <w:t>磋商响应文件</w:t>
      </w:r>
    </w:p>
    <w:p w14:paraId="5A71748A">
      <w:pPr>
        <w:spacing w:line="360" w:lineRule="auto"/>
        <w:jc w:val="center"/>
        <w:rPr>
          <w:sz w:val="36"/>
          <w:szCs w:val="36"/>
          <w:highlight w:val="none"/>
        </w:rPr>
      </w:pPr>
    </w:p>
    <w:p w14:paraId="28ABAAC3">
      <w:pPr>
        <w:spacing w:line="360" w:lineRule="auto"/>
        <w:jc w:val="center"/>
        <w:rPr>
          <w:sz w:val="36"/>
          <w:szCs w:val="36"/>
          <w:highlight w:val="none"/>
        </w:rPr>
      </w:pPr>
    </w:p>
    <w:p w14:paraId="7AFC7373">
      <w:pPr>
        <w:spacing w:line="360" w:lineRule="auto"/>
        <w:jc w:val="center"/>
        <w:rPr>
          <w:sz w:val="36"/>
          <w:szCs w:val="36"/>
          <w:highlight w:val="none"/>
        </w:rPr>
      </w:pPr>
    </w:p>
    <w:p w14:paraId="37CB1DCE">
      <w:pPr>
        <w:spacing w:line="360" w:lineRule="auto"/>
        <w:jc w:val="center"/>
        <w:rPr>
          <w:sz w:val="36"/>
          <w:szCs w:val="36"/>
          <w:highlight w:val="none"/>
          <w:u w:val="single"/>
        </w:rPr>
      </w:pPr>
      <w:r>
        <w:rPr>
          <w:rFonts w:hint="eastAsia"/>
          <w:sz w:val="36"/>
          <w:szCs w:val="36"/>
          <w:highlight w:val="none"/>
        </w:rPr>
        <w:t>供应商全称：</w:t>
      </w:r>
      <w:r>
        <w:rPr>
          <w:rFonts w:hint="eastAsia"/>
          <w:sz w:val="36"/>
          <w:szCs w:val="36"/>
          <w:highlight w:val="none"/>
          <w:u w:val="single"/>
        </w:rPr>
        <w:t>（加盖单位公章）</w:t>
      </w:r>
    </w:p>
    <w:p w14:paraId="645E0B78">
      <w:pPr>
        <w:pStyle w:val="34"/>
        <w:ind w:left="101" w:leftChars="48" w:firstLine="1920" w:firstLineChars="800"/>
        <w:jc w:val="left"/>
        <w:rPr>
          <w:rFonts w:ascii="Times New Roman"/>
          <w:kern w:val="2"/>
          <w:szCs w:val="28"/>
          <w:highlight w:val="none"/>
          <w:u w:val="single"/>
        </w:rPr>
      </w:pPr>
    </w:p>
    <w:p w14:paraId="4B9982E5">
      <w:pPr>
        <w:spacing w:line="360" w:lineRule="auto"/>
        <w:jc w:val="center"/>
        <w:rPr>
          <w:sz w:val="36"/>
          <w:szCs w:val="36"/>
          <w:highlight w:val="none"/>
        </w:rPr>
      </w:pPr>
      <w:r>
        <w:rPr>
          <w:rFonts w:hint="eastAsia"/>
          <w:sz w:val="36"/>
          <w:szCs w:val="36"/>
          <w:highlight w:val="none"/>
        </w:rPr>
        <w:t>年</w:t>
      </w:r>
      <w:r>
        <w:rPr>
          <w:sz w:val="36"/>
          <w:szCs w:val="36"/>
          <w:highlight w:val="none"/>
        </w:rPr>
        <w:t xml:space="preserve">  </w:t>
      </w:r>
      <w:r>
        <w:rPr>
          <w:rFonts w:hint="eastAsia"/>
          <w:sz w:val="36"/>
          <w:szCs w:val="36"/>
          <w:highlight w:val="none"/>
        </w:rPr>
        <w:t>月</w:t>
      </w:r>
      <w:r>
        <w:rPr>
          <w:sz w:val="36"/>
          <w:szCs w:val="36"/>
          <w:highlight w:val="none"/>
        </w:rPr>
        <w:t xml:space="preserve">  </w:t>
      </w:r>
      <w:r>
        <w:rPr>
          <w:rFonts w:hint="eastAsia"/>
          <w:sz w:val="36"/>
          <w:szCs w:val="36"/>
          <w:highlight w:val="none"/>
        </w:rPr>
        <w:t>日</w:t>
      </w:r>
    </w:p>
    <w:p w14:paraId="36DD58FD">
      <w:pPr>
        <w:pStyle w:val="24"/>
        <w:ind w:firstLine="0"/>
        <w:jc w:val="both"/>
        <w:rPr>
          <w:rFonts w:hint="eastAsia" w:ascii="宋体" w:eastAsia="宋体"/>
          <w:b/>
          <w:color w:val="000000"/>
          <w:sz w:val="28"/>
          <w:highlight w:val="none"/>
        </w:rPr>
        <w:sectPr>
          <w:pgSz w:w="11906" w:h="16838"/>
          <w:pgMar w:top="1440" w:right="1080" w:bottom="1440" w:left="1080" w:header="851" w:footer="992" w:gutter="0"/>
          <w:pgNumType w:fmt="decimal"/>
          <w:cols w:space="720" w:num="1"/>
          <w:titlePg/>
          <w:docGrid w:linePitch="312" w:charSpace="0"/>
        </w:sectPr>
      </w:pPr>
      <w:r>
        <w:rPr>
          <w:rStyle w:val="493"/>
          <w:spacing w:val="0"/>
          <w:szCs w:val="21"/>
          <w:highlight w:val="none"/>
        </w:rPr>
        <w:br w:type="page"/>
      </w:r>
    </w:p>
    <w:p w14:paraId="36F5AEC1">
      <w:pPr>
        <w:spacing w:line="600" w:lineRule="exact"/>
        <w:rPr>
          <w:rFonts w:hint="eastAsia"/>
          <w:b/>
          <w:color w:val="000000"/>
          <w:sz w:val="28"/>
          <w:szCs w:val="28"/>
          <w:highlight w:val="none"/>
        </w:rPr>
      </w:pPr>
      <w:r>
        <w:rPr>
          <w:rFonts w:hint="eastAsia"/>
          <w:b/>
          <w:color w:val="000000"/>
          <w:sz w:val="28"/>
          <w:szCs w:val="28"/>
          <w:highlight w:val="none"/>
        </w:rPr>
        <w:t>报价文件应包括但不限于以下内容：</w:t>
      </w:r>
    </w:p>
    <w:p w14:paraId="0B0BFD0F">
      <w:pPr>
        <w:adjustRightInd/>
        <w:snapToGrid w:val="0"/>
        <w:ind w:firstLine="480" w:firstLineChars="200"/>
        <w:rPr>
          <w:rFonts w:hint="eastAsia" w:hAnsi="宋体" w:eastAsia="宋体" w:cs="宋体"/>
          <w:sz w:val="24"/>
          <w:szCs w:val="24"/>
        </w:rPr>
      </w:pPr>
      <w:r>
        <w:rPr>
          <w:rFonts w:hint="eastAsia" w:hAnsi="宋体" w:eastAsia="宋体" w:cs="宋体"/>
          <w:sz w:val="24"/>
          <w:szCs w:val="24"/>
          <w:lang w:eastAsia="zh-CN"/>
        </w:rPr>
        <w:t>（</w:t>
      </w:r>
      <w:r>
        <w:rPr>
          <w:rFonts w:hint="eastAsia" w:hAnsi="宋体" w:eastAsia="宋体" w:cs="宋体"/>
          <w:sz w:val="24"/>
          <w:szCs w:val="24"/>
          <w:lang w:val="en-US" w:eastAsia="zh-CN"/>
        </w:rPr>
        <w:t>一</w:t>
      </w:r>
      <w:r>
        <w:rPr>
          <w:rFonts w:hint="eastAsia" w:hAnsi="宋体" w:eastAsia="宋体" w:cs="宋体"/>
          <w:sz w:val="24"/>
          <w:szCs w:val="24"/>
          <w:lang w:eastAsia="zh-CN"/>
        </w:rPr>
        <w:t>）</w:t>
      </w:r>
      <w:r>
        <w:rPr>
          <w:rFonts w:hint="eastAsia" w:hAnsi="宋体" w:eastAsia="宋体" w:cs="宋体"/>
          <w:sz w:val="24"/>
          <w:szCs w:val="24"/>
        </w:rPr>
        <w:t>报价一览表（格式附后）；</w:t>
      </w:r>
    </w:p>
    <w:p w14:paraId="2D99D2AB">
      <w:pPr>
        <w:pStyle w:val="2"/>
        <w:rPr>
          <w:rFonts w:hint="eastAsia"/>
        </w:rPr>
      </w:pPr>
    </w:p>
    <w:p w14:paraId="3E028439">
      <w:pPr>
        <w:pStyle w:val="24"/>
        <w:ind w:firstLine="0"/>
        <w:rPr>
          <w:rFonts w:hint="eastAsia" w:ascii="宋体" w:eastAsia="宋体"/>
          <w:b/>
          <w:color w:val="000000"/>
          <w:sz w:val="28"/>
          <w:highlight w:val="none"/>
        </w:rPr>
      </w:pPr>
    </w:p>
    <w:p w14:paraId="65FB83BA">
      <w:pPr>
        <w:pStyle w:val="24"/>
        <w:ind w:firstLine="0"/>
        <w:rPr>
          <w:rFonts w:hint="eastAsia" w:ascii="宋体" w:eastAsia="宋体"/>
          <w:color w:val="000000"/>
          <w:highlight w:val="none"/>
        </w:rPr>
      </w:pPr>
      <w:r>
        <w:rPr>
          <w:rFonts w:hint="eastAsia" w:ascii="宋体" w:eastAsia="宋体"/>
          <w:b/>
          <w:color w:val="000000"/>
          <w:sz w:val="28"/>
          <w:highlight w:val="none"/>
        </w:rPr>
        <w:t xml:space="preserve"> </w:t>
      </w:r>
    </w:p>
    <w:p w14:paraId="48B5C8D0">
      <w:pPr>
        <w:pStyle w:val="118"/>
        <w:keepNext w:val="0"/>
        <w:pageBreakBefore w:val="0"/>
        <w:tabs>
          <w:tab w:val="clear" w:pos="720"/>
        </w:tabs>
        <w:snapToGrid w:val="0"/>
        <w:spacing w:before="120" w:after="120"/>
        <w:ind w:firstLine="643"/>
        <w:outlineLvl w:val="9"/>
        <w:rPr>
          <w:rFonts w:hint="eastAsia" w:cs="宋体" w:asciiTheme="minorEastAsia" w:hAnsiTheme="minorEastAsia" w:eastAsiaTheme="minorEastAsia"/>
          <w:b/>
          <w:bCs/>
          <w:kern w:val="0"/>
          <w:sz w:val="28"/>
          <w:szCs w:val="28"/>
          <w:lang w:eastAsia="zh-CN"/>
        </w:rPr>
        <w:sectPr>
          <w:pgSz w:w="11905" w:h="16838"/>
          <w:pgMar w:top="1134" w:right="1134" w:bottom="1134" w:left="1134" w:header="850" w:footer="992" w:gutter="0"/>
          <w:pgNumType w:fmt="decimal"/>
          <w:cols w:space="0" w:num="1"/>
          <w:titlePg/>
          <w:rtlGutter w:val="0"/>
          <w:docGrid w:linePitch="285" w:charSpace="0"/>
        </w:sectPr>
      </w:pPr>
    </w:p>
    <w:p w14:paraId="75F27784">
      <w:pPr>
        <w:pStyle w:val="118"/>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w:t>
      </w:r>
      <w:r>
        <w:rPr>
          <w:rFonts w:hint="eastAsia" w:cs="宋体" w:asciiTheme="minorEastAsia" w:hAnsiTheme="minorEastAsia" w:eastAsiaTheme="minorEastAsia"/>
          <w:b/>
          <w:bCs/>
          <w:kern w:val="0"/>
          <w:sz w:val="28"/>
          <w:szCs w:val="28"/>
          <w:lang w:val="en-US" w:eastAsia="zh-CN"/>
        </w:rPr>
        <w:t>一</w:t>
      </w:r>
      <w:r>
        <w:rPr>
          <w:rFonts w:hint="eastAsia" w:cs="宋体" w:asciiTheme="minorEastAsia" w:hAnsiTheme="minorEastAsia" w:eastAsiaTheme="minorEastAsia"/>
          <w:b/>
          <w:bCs/>
          <w:kern w:val="0"/>
          <w:sz w:val="28"/>
          <w:szCs w:val="28"/>
          <w:lang w:eastAsia="zh-CN"/>
        </w:rPr>
        <w:t>）</w:t>
      </w:r>
      <w:r>
        <w:rPr>
          <w:rFonts w:hint="eastAsia" w:ascii="仿宋" w:hAnsi="仿宋" w:eastAsia="仿宋" w:cs="仿宋"/>
          <w:color w:val="auto"/>
          <w:kern w:val="2"/>
          <w:sz w:val="32"/>
          <w:szCs w:val="32"/>
        </w:rPr>
        <w:t>报价一览表</w:t>
      </w:r>
    </w:p>
    <w:p w14:paraId="7A7055E0">
      <w:pPr>
        <w:tabs>
          <w:tab w:val="left" w:pos="1494"/>
        </w:tabs>
        <w:spacing w:line="400" w:lineRule="exact"/>
        <w:jc w:val="center"/>
        <w:rPr>
          <w:rFonts w:eastAsia="宋体"/>
          <w:b/>
          <w:color w:val="000000"/>
          <w:sz w:val="32"/>
          <w:szCs w:val="32"/>
        </w:rPr>
      </w:pPr>
    </w:p>
    <w:p w14:paraId="0A4F7038">
      <w:pPr>
        <w:tabs>
          <w:tab w:val="left" w:pos="1494"/>
        </w:tabs>
        <w:spacing w:line="400" w:lineRule="exact"/>
        <w:rPr>
          <w:rFonts w:eastAsia="宋体"/>
          <w:color w:val="000000"/>
        </w:rPr>
      </w:pPr>
    </w:p>
    <w:p w14:paraId="55AB7B2F">
      <w:pPr>
        <w:tabs>
          <w:tab w:val="left" w:pos="1494"/>
        </w:tabs>
        <w:spacing w:line="400" w:lineRule="exact"/>
        <w:rPr>
          <w:rFonts w:eastAsia="宋体"/>
          <w:color w:val="000000"/>
          <w:szCs w:val="22"/>
        </w:rPr>
      </w:pPr>
      <w:r>
        <w:rPr>
          <w:rFonts w:hint="eastAsia" w:eastAsia="宋体"/>
          <w:color w:val="000000"/>
          <w:szCs w:val="22"/>
        </w:rPr>
        <w:t>项目编号：</w:t>
      </w:r>
      <w:r>
        <w:rPr>
          <w:rFonts w:hint="eastAsia"/>
          <w:color w:val="000000"/>
          <w:szCs w:val="22"/>
          <w:lang w:val="en-US" w:eastAsia="zh-CN"/>
        </w:rPr>
        <w:t xml:space="preserve">                </w:t>
      </w:r>
      <w:r>
        <w:rPr>
          <w:rFonts w:hint="eastAsia" w:eastAsia="宋体"/>
          <w:color w:val="000000"/>
          <w:szCs w:val="22"/>
        </w:rPr>
        <w:t>项目名称：</w:t>
      </w:r>
      <w:r>
        <w:rPr>
          <w:rFonts w:hint="eastAsia"/>
          <w:color w:val="000000"/>
          <w:szCs w:val="22"/>
          <w:lang w:val="en-US" w:eastAsia="zh-CN"/>
        </w:rPr>
        <w:t xml:space="preserve">                                          </w:t>
      </w:r>
      <w:r>
        <w:rPr>
          <w:rFonts w:hint="eastAsia" w:eastAsia="宋体"/>
          <w:color w:val="000000"/>
          <w:szCs w:val="22"/>
        </w:rPr>
        <w:t>单位：人民币元</w:t>
      </w:r>
    </w:p>
    <w:tbl>
      <w:tblPr>
        <w:tblStyle w:val="60"/>
        <w:tblW w:w="10185" w:type="dxa"/>
        <w:tblInd w:w="0" w:type="dxa"/>
        <w:tblLayout w:type="fixed"/>
        <w:tblCellMar>
          <w:top w:w="0" w:type="dxa"/>
          <w:left w:w="0" w:type="dxa"/>
          <w:bottom w:w="0" w:type="dxa"/>
          <w:right w:w="0" w:type="dxa"/>
        </w:tblCellMar>
      </w:tblPr>
      <w:tblGrid>
        <w:gridCol w:w="695"/>
        <w:gridCol w:w="1265"/>
        <w:gridCol w:w="1595"/>
        <w:gridCol w:w="1800"/>
        <w:gridCol w:w="1770"/>
        <w:gridCol w:w="3060"/>
      </w:tblGrid>
      <w:tr w14:paraId="5FCB5AFD">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CC6FB98">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62A28B">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FA9029">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lang w:eastAsia="zh-CN"/>
              </w:rPr>
              <w:t>下浮率</w:t>
            </w: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1179BE">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color w:val="000000"/>
                <w:kern w:val="2"/>
                <w:szCs w:val="22"/>
                <w:lang w:val="en-US" w:eastAsia="zh-CN"/>
              </w:rPr>
              <w:t>总</w:t>
            </w:r>
            <w:r>
              <w:rPr>
                <w:rFonts w:hint="eastAsia" w:eastAsia="宋体"/>
                <w:color w:val="000000"/>
                <w:kern w:val="2"/>
                <w:szCs w:val="22"/>
              </w:rPr>
              <w:t>报价（元）</w:t>
            </w: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0C91DCB">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14:paraId="30F2B09A">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AD4944">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A6192E">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B108718">
            <w:pPr>
              <w:spacing w:line="400" w:lineRule="exact"/>
              <w:jc w:val="center"/>
              <w:rPr>
                <w:rFonts w:eastAsia="宋体"/>
                <w:color w:val="000000"/>
                <w:kern w:val="2"/>
                <w:szCs w:val="22"/>
              </w:rPr>
            </w:pP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56C8C1">
            <w:pPr>
              <w:spacing w:line="400" w:lineRule="exact"/>
              <w:jc w:val="center"/>
              <w:rPr>
                <w:rFonts w:hint="eastAsia" w:eastAsia="宋体"/>
                <w:kern w:val="2"/>
                <w:szCs w:val="22"/>
              </w:rPr>
            </w:pPr>
            <w:r>
              <w:rPr>
                <w:rFonts w:hint="eastAsia" w:ascii="宋体" w:hAnsi="宋体" w:cs="宋体"/>
                <w:szCs w:val="21"/>
                <w:highlight w:val="none"/>
                <w:u w:val="single"/>
              </w:rPr>
              <w:t xml:space="preserve">         </w:t>
            </w:r>
            <w:r>
              <w:rPr>
                <w:rFonts w:hint="eastAsia" w:ascii="宋体" w:hAnsi="宋体" w:cs="宋体"/>
                <w:szCs w:val="21"/>
                <w:highlight w:val="none"/>
              </w:rPr>
              <w:t>元</w:t>
            </w: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E2B621">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b/>
                <w:bCs/>
                <w:color w:val="000000" w:themeColor="text1"/>
                <w:szCs w:val="21"/>
                <w:highlight w:val="none"/>
                <w:lang w:val="en-US" w:eastAsia="zh-CN"/>
                <w14:textFill>
                  <w14:solidFill>
                    <w14:schemeClr w14:val="tx1"/>
                  </w14:solidFill>
                </w14:textFill>
              </w:rPr>
              <w:t>最高限价</w:t>
            </w:r>
            <w:r>
              <w:rPr>
                <w:rFonts w:hint="eastAsia" w:ascii="宋体" w:hAnsi="宋体" w:cs="宋体"/>
                <w:b/>
                <w:bCs/>
                <w:color w:val="000000" w:themeColor="text1"/>
                <w:szCs w:val="21"/>
                <w:highlight w:val="none"/>
                <w:u w:val="single"/>
                <w:lang w:val="en-US" w:eastAsia="zh-CN"/>
                <w14:textFill>
                  <w14:solidFill>
                    <w14:schemeClr w14:val="tx1"/>
                  </w14:solidFill>
                </w14:textFill>
              </w:rPr>
              <w:t xml:space="preserve">3602913元 </w:t>
            </w:r>
            <w:r>
              <w:rPr>
                <w:rFonts w:hint="eastAsia" w:ascii="宋体" w:hAnsi="宋体" w:eastAsia="宋体" w:cs="宋体"/>
                <w:b/>
                <w:bCs/>
                <w:color w:val="000000" w:themeColor="text1"/>
                <w:szCs w:val="21"/>
                <w:highlight w:val="none"/>
                <w:lang w:val="en-US" w:eastAsia="zh-CN"/>
                <w14:textFill>
                  <w14:solidFill>
                    <w14:schemeClr w14:val="tx1"/>
                  </w14:solidFill>
                </w14:textFill>
              </w:rPr>
              <w:t>，超过最高限价的报价为无效报价</w:t>
            </w:r>
            <w:r>
              <w:rPr>
                <w:rFonts w:hint="eastAsia" w:ascii="宋体" w:hAnsi="宋体" w:cs="宋体"/>
                <w:b/>
                <w:bCs/>
                <w:color w:val="000000" w:themeColor="text1"/>
                <w:szCs w:val="21"/>
                <w:highlight w:val="none"/>
                <w:lang w:val="en-US" w:eastAsia="zh-CN"/>
                <w14:textFill>
                  <w14:solidFill>
                    <w14:schemeClr w14:val="tx1"/>
                  </w14:solidFill>
                </w14:textFill>
              </w:rPr>
              <w:t>。</w:t>
            </w:r>
          </w:p>
        </w:tc>
      </w:tr>
      <w:tr w14:paraId="241130CC">
        <w:tblPrEx>
          <w:tblCellMar>
            <w:top w:w="0" w:type="dxa"/>
            <w:left w:w="0" w:type="dxa"/>
            <w:bottom w:w="0" w:type="dxa"/>
            <w:right w:w="0" w:type="dxa"/>
          </w:tblCellMar>
        </w:tblPrEx>
        <w:trPr>
          <w:trHeight w:val="737" w:hRule="atLeast"/>
        </w:trPr>
        <w:tc>
          <w:tcPr>
            <w:tcW w:w="712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2524D3">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lang w:val="en-US" w:eastAsia="zh-CN"/>
              </w:rPr>
              <w:t>总</w:t>
            </w:r>
            <w:r>
              <w:rPr>
                <w:rFonts w:hint="eastAsia"/>
                <w:color w:val="000000"/>
                <w:kern w:val="2"/>
              </w:rPr>
              <w:t>报价大写：</w:t>
            </w:r>
            <w:r>
              <w:rPr>
                <w:rFonts w:hint="eastAsia"/>
                <w:color w:val="000000"/>
                <w:kern w:val="2"/>
                <w:u w:val="single"/>
                <w:lang w:val="en-US" w:eastAsia="zh-CN"/>
              </w:rPr>
              <w:t xml:space="preserve">              </w:t>
            </w:r>
            <w:r>
              <w:rPr>
                <w:rFonts w:hint="eastAsia"/>
                <w:color w:val="000000"/>
                <w:kern w:val="2"/>
                <w:u w:val="single"/>
              </w:rPr>
              <w:t xml:space="preserve"> </w:t>
            </w:r>
            <w:r>
              <w:rPr>
                <w:rFonts w:hint="eastAsia"/>
                <w:color w:val="000000"/>
                <w:kern w:val="2"/>
              </w:rPr>
              <w:t>元整（小写：</w:t>
            </w:r>
            <w:r>
              <w:rPr>
                <w:rFonts w:hint="eastAsia"/>
                <w:color w:val="000000"/>
                <w:kern w:val="2"/>
                <w:u w:val="single"/>
                <w:lang w:val="en-US" w:eastAsia="zh-CN"/>
              </w:rPr>
              <w:t xml:space="preserve">            </w:t>
            </w:r>
            <w:r>
              <w:rPr>
                <w:rFonts w:hint="eastAsia"/>
                <w:color w:val="000000"/>
                <w:kern w:val="2"/>
              </w:rPr>
              <w:t xml:space="preserve">￥） </w:t>
            </w: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B87302">
            <w:pPr>
              <w:keepNext w:val="0"/>
              <w:keepLines w:val="0"/>
              <w:widowControl/>
              <w:suppressLineNumbers w:val="0"/>
              <w:tabs>
                <w:tab w:val="left" w:pos="1494"/>
              </w:tabs>
              <w:spacing w:before="0" w:beforeAutospacing="0" w:after="0" w:afterAutospacing="0"/>
              <w:ind w:right="0"/>
              <w:textAlignment w:val="bottom"/>
              <w:rPr>
                <w:rFonts w:hint="eastAsia"/>
                <w:color w:val="000000"/>
                <w:kern w:val="2"/>
              </w:rPr>
            </w:pPr>
            <w:r>
              <w:rPr>
                <w:rFonts w:hint="eastAsia" w:ascii="宋体" w:hAnsi="宋体" w:eastAsia="宋体" w:cs="宋体"/>
                <w:b/>
                <w:bCs/>
                <w:color w:val="000000" w:themeColor="text1"/>
                <w:szCs w:val="21"/>
                <w:highlight w:val="none"/>
                <w:lang w:val="en-US" w:eastAsia="zh-CN"/>
                <w14:textFill>
                  <w14:solidFill>
                    <w14:schemeClr w14:val="tx1"/>
                  </w14:solidFill>
                </w14:textFill>
              </w:rPr>
              <w:t>保留至整数位</w:t>
            </w:r>
          </w:p>
        </w:tc>
      </w:tr>
      <w:tr w14:paraId="096D00FF">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7B9E27C">
            <w:pPr>
              <w:spacing w:line="400" w:lineRule="exact"/>
              <w:jc w:val="center"/>
              <w:rPr>
                <w:rFonts w:hint="eastAsia" w:ascii="宋体" w:hAnsi="宋体" w:cs="宋体"/>
                <w:szCs w:val="21"/>
                <w:highlight w:val="none"/>
              </w:rPr>
            </w:pPr>
            <w:r>
              <w:rPr>
                <w:rFonts w:hint="eastAsia" w:asciiTheme="majorEastAsia" w:hAnsiTheme="majorEastAsia" w:eastAsiaTheme="majorEastAsia" w:cstheme="majorEastAsia"/>
                <w:color w:val="auto"/>
                <w:sz w:val="21"/>
                <w:szCs w:val="21"/>
                <w:highlight w:val="none"/>
                <w:lang w:eastAsia="zh-CN"/>
              </w:rPr>
              <w:t>不</w:t>
            </w:r>
            <w:r>
              <w:rPr>
                <w:rFonts w:hint="eastAsia" w:asciiTheme="majorEastAsia" w:hAnsiTheme="majorEastAsia" w:eastAsiaTheme="majorEastAsia" w:cstheme="majorEastAsia"/>
                <w:color w:val="auto"/>
                <w:sz w:val="21"/>
                <w:szCs w:val="21"/>
                <w:highlight w:val="none"/>
              </w:rPr>
              <w:t>竞争项目费用</w:t>
            </w:r>
          </w:p>
          <w:p w14:paraId="7E95592C">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ascii="宋体" w:hAnsi="宋体" w:cs="宋体"/>
                <w:szCs w:val="21"/>
                <w:highlight w:val="none"/>
              </w:rPr>
              <w:t>（含税）</w:t>
            </w:r>
          </w:p>
        </w:tc>
        <w:tc>
          <w:tcPr>
            <w:tcW w:w="516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506ECEE">
            <w:pPr>
              <w:keepNext w:val="0"/>
              <w:keepLines w:val="0"/>
              <w:widowControl/>
              <w:suppressLineNumbers w:val="0"/>
              <w:tabs>
                <w:tab w:val="left" w:pos="1494"/>
              </w:tabs>
              <w:spacing w:before="0" w:beforeAutospacing="0" w:after="0" w:afterAutospacing="0"/>
              <w:ind w:left="0" w:right="0"/>
              <w:jc w:val="center"/>
              <w:textAlignment w:val="bottom"/>
              <w:rPr>
                <w:rFonts w:hint="default" w:eastAsia="宋体"/>
                <w:color w:val="000000"/>
                <w:kern w:val="2"/>
                <w:szCs w:val="22"/>
                <w:lang w:val="en-US" w:eastAsia="zh-CN"/>
              </w:rPr>
            </w:pPr>
            <w:r>
              <w:rPr>
                <w:rFonts w:hint="eastAsia"/>
                <w:color w:val="000000"/>
                <w:kern w:val="2"/>
                <w:szCs w:val="22"/>
                <w:lang w:val="en-US" w:eastAsia="zh-CN"/>
              </w:rPr>
              <w:t>2844元</w:t>
            </w:r>
          </w:p>
        </w:tc>
        <w:tc>
          <w:tcPr>
            <w:tcW w:w="3060"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82A1ABD">
            <w:pPr>
              <w:keepNext w:val="0"/>
              <w:keepLines w:val="0"/>
              <w:widowControl/>
              <w:suppressLineNumbers w:val="0"/>
              <w:tabs>
                <w:tab w:val="left" w:pos="1494"/>
              </w:tabs>
              <w:spacing w:before="0" w:beforeAutospacing="0" w:after="0" w:afterAutospacing="0"/>
              <w:ind w:left="0" w:right="0"/>
              <w:jc w:val="center"/>
              <w:textAlignment w:val="bottom"/>
              <w:rPr>
                <w:rFonts w:hint="eastAsia"/>
                <w:color w:val="000000"/>
                <w:kern w:val="2"/>
                <w:szCs w:val="22"/>
                <w:lang w:val="en-US" w:eastAsia="zh-CN"/>
              </w:rPr>
            </w:pPr>
            <w:r>
              <w:rPr>
                <w:rFonts w:hint="eastAsia" w:ascii="宋体" w:hAnsi="宋体" w:eastAsia="宋体" w:cs="宋体"/>
                <w:b/>
                <w:bCs/>
                <w:color w:val="000000" w:themeColor="text1"/>
                <w:szCs w:val="21"/>
                <w:highlight w:val="none"/>
                <w:lang w:val="en-US" w:eastAsia="zh-CN"/>
                <w14:textFill>
                  <w14:solidFill>
                    <w14:schemeClr w14:val="tx1"/>
                  </w14:solidFill>
                </w14:textFill>
              </w:rPr>
              <w:t>不可竞争费用按</w:t>
            </w:r>
            <w:r>
              <w:rPr>
                <w:rFonts w:hint="eastAsia" w:ascii="宋体" w:hAnsi="宋体" w:cs="宋体"/>
                <w:b/>
                <w:bCs/>
                <w:color w:val="000000" w:themeColor="text1"/>
                <w:szCs w:val="21"/>
                <w:highlight w:val="none"/>
                <w:lang w:val="en-US" w:eastAsia="zh-CN"/>
                <w14:textFill>
                  <w14:solidFill>
                    <w14:schemeClr w14:val="tx1"/>
                  </w14:solidFill>
                </w14:textFill>
              </w:rPr>
              <w:t>2844</w:t>
            </w:r>
            <w:r>
              <w:rPr>
                <w:rFonts w:hint="eastAsia" w:ascii="宋体" w:hAnsi="宋体" w:eastAsia="宋体" w:cs="宋体"/>
                <w:b/>
                <w:bCs/>
                <w:color w:val="000000" w:themeColor="text1"/>
                <w:szCs w:val="21"/>
                <w:highlight w:val="none"/>
                <w:lang w:val="en-US" w:eastAsia="zh-CN"/>
                <w14:textFill>
                  <w14:solidFill>
                    <w14:schemeClr w14:val="tx1"/>
                  </w14:solidFill>
                </w14:textFill>
              </w:rPr>
              <w:t>元填报，不得更改，否则做无效标处理</w:t>
            </w:r>
          </w:p>
        </w:tc>
      </w:tr>
      <w:tr w14:paraId="7FF1656A">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FE9647C">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FF942E5">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14:paraId="22542DB4">
      <w:pPr>
        <w:widowControl w:val="0"/>
        <w:tabs>
          <w:tab w:val="left" w:pos="1494"/>
        </w:tabs>
        <w:spacing w:line="360" w:lineRule="auto"/>
        <w:jc w:val="both"/>
        <w:rPr>
          <w:rFonts w:hint="eastAsia" w:eastAsia="宋体"/>
          <w:kern w:val="2"/>
          <w:szCs w:val="22"/>
        </w:rPr>
      </w:pPr>
      <w:r>
        <w:rPr>
          <w:rFonts w:hint="eastAsia" w:eastAsia="宋体"/>
          <w:kern w:val="2"/>
          <w:szCs w:val="22"/>
        </w:rPr>
        <w:t>注：</w:t>
      </w:r>
    </w:p>
    <w:p w14:paraId="3B65FAAC">
      <w:pPr>
        <w:widowControl w:val="0"/>
        <w:tabs>
          <w:tab w:val="left" w:pos="1494"/>
        </w:tabs>
        <w:spacing w:line="360" w:lineRule="auto"/>
        <w:ind w:firstLine="420" w:firstLineChars="200"/>
        <w:jc w:val="both"/>
        <w:rPr>
          <w:rFonts w:hint="eastAsia" w:eastAsia="宋体"/>
          <w:kern w:val="2"/>
          <w:szCs w:val="22"/>
        </w:rPr>
      </w:pPr>
      <w:r>
        <w:rPr>
          <w:rFonts w:hint="eastAsia" w:eastAsia="宋体"/>
          <w:kern w:val="2"/>
          <w:szCs w:val="22"/>
        </w:rPr>
        <w:t>1、报价包含深化设计、运输、施工、安装调试、检验检测、保险、安全文明施工费、保修、风险、管理费、</w:t>
      </w:r>
      <w:r>
        <w:rPr>
          <w:rFonts w:hint="eastAsia"/>
          <w:kern w:val="2"/>
          <w:szCs w:val="22"/>
          <w:lang w:val="en-US" w:eastAsia="zh-CN"/>
        </w:rPr>
        <w:t>人工费、</w:t>
      </w:r>
      <w:r>
        <w:rPr>
          <w:rFonts w:hint="eastAsia" w:eastAsia="宋体"/>
          <w:kern w:val="2"/>
          <w:szCs w:val="22"/>
        </w:rPr>
        <w:t>利润及税金、政策性文件规定及为完成本次项目合同实施过程中不可预见费用等的一切费用。</w:t>
      </w:r>
    </w:p>
    <w:p w14:paraId="724D60EC">
      <w:pPr>
        <w:widowControl w:val="0"/>
        <w:tabs>
          <w:tab w:val="left" w:pos="1494"/>
        </w:tabs>
        <w:spacing w:line="360" w:lineRule="auto"/>
        <w:ind w:firstLine="420" w:firstLineChars="2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w:t>
      </w:r>
    </w:p>
    <w:p w14:paraId="163A6862">
      <w:pPr>
        <w:widowControl w:val="0"/>
        <w:tabs>
          <w:tab w:val="left" w:pos="1494"/>
        </w:tabs>
        <w:spacing w:line="360" w:lineRule="auto"/>
        <w:ind w:firstLine="422" w:firstLineChars="200"/>
        <w:jc w:val="both"/>
        <w:rPr>
          <w:rFonts w:hint="eastAsia" w:ascii="Times New Roman" w:hAnsi="Times New Roman" w:eastAsia="宋体" w:cs="Times New Roman"/>
          <w:b/>
          <w:bCs/>
          <w:kern w:val="2"/>
          <w:szCs w:val="22"/>
        </w:rPr>
      </w:pPr>
      <w:r>
        <w:rPr>
          <w:rFonts w:hint="eastAsia" w:cs="Times New Roman"/>
          <w:b/>
          <w:bCs/>
          <w:kern w:val="2"/>
          <w:szCs w:val="22"/>
          <w:lang w:val="en-US" w:eastAsia="zh-CN"/>
        </w:rPr>
        <w:t>3、</w:t>
      </w:r>
      <w:r>
        <w:rPr>
          <w:rFonts w:hint="eastAsia" w:ascii="Times New Roman" w:hAnsi="Times New Roman" w:eastAsia="宋体" w:cs="Times New Roman"/>
          <w:b/>
          <w:bCs/>
          <w:kern w:val="2"/>
          <w:szCs w:val="22"/>
        </w:rPr>
        <w:t>响应文件中报价一览表内容与政采云系统“开标一览表”中录入的报价内容不一致的，以上传的盖章的响应文件中报价一览表为准</w:t>
      </w:r>
    </w:p>
    <w:p w14:paraId="09DCEB74">
      <w:pPr>
        <w:widowControl w:val="0"/>
        <w:tabs>
          <w:tab w:val="left" w:pos="1494"/>
        </w:tabs>
        <w:spacing w:line="360" w:lineRule="auto"/>
        <w:ind w:firstLine="422" w:firstLineChars="200"/>
        <w:jc w:val="both"/>
        <w:rPr>
          <w:rFonts w:hint="eastAsia" w:ascii="Times New Roman" w:hAnsi="Times New Roman" w:eastAsia="宋体" w:cs="Times New Roman"/>
          <w:kern w:val="2"/>
          <w:szCs w:val="22"/>
        </w:rPr>
      </w:pPr>
      <w:r>
        <w:rPr>
          <w:rFonts w:hint="eastAsia" w:cs="Times New Roman"/>
          <w:b/>
          <w:bCs/>
          <w:kern w:val="2"/>
          <w:szCs w:val="22"/>
          <w:lang w:val="en-US" w:eastAsia="zh-CN"/>
        </w:rPr>
        <w:t>4、总报价</w:t>
      </w:r>
      <w:r>
        <w:rPr>
          <w:rFonts w:hint="eastAsia" w:ascii="Times New Roman" w:hAnsi="Times New Roman" w:eastAsia="宋体" w:cs="Times New Roman"/>
          <w:b/>
          <w:bCs/>
          <w:kern w:val="2"/>
          <w:szCs w:val="22"/>
        </w:rPr>
        <w:t>，按以下方式计算并填报：总报价=（预算金额－渣土处置费2844元）×（1-下浮率）+渣土处置费2844元。例如，某投标人下浮率填报为“10%”，其中含税渣土处置费2844元，则该投标人投标总价=（3958964-2844）×（1-10%）+2844=3563352元</w:t>
      </w:r>
    </w:p>
    <w:p w14:paraId="357C11EF">
      <w:pPr>
        <w:tabs>
          <w:tab w:val="left" w:pos="1494"/>
        </w:tabs>
        <w:jc w:val="both"/>
        <w:rPr>
          <w:rFonts w:eastAsia="宋体"/>
          <w:szCs w:val="22"/>
        </w:rPr>
      </w:pPr>
    </w:p>
    <w:p w14:paraId="1EBCBB38">
      <w:pPr>
        <w:tabs>
          <w:tab w:val="left" w:pos="1494"/>
        </w:tabs>
        <w:jc w:val="both"/>
        <w:rPr>
          <w:rFonts w:eastAsia="宋体"/>
          <w:b/>
          <w:sz w:val="36"/>
        </w:rPr>
      </w:pPr>
    </w:p>
    <w:p w14:paraId="19D21895">
      <w:pPr>
        <w:tabs>
          <w:tab w:val="left" w:pos="1494"/>
        </w:tabs>
        <w:jc w:val="center"/>
        <w:rPr>
          <w:rFonts w:eastAsia="宋体"/>
          <w:b/>
          <w:sz w:val="36"/>
        </w:rPr>
      </w:pPr>
    </w:p>
    <w:p w14:paraId="47FACB0A">
      <w:pPr>
        <w:tabs>
          <w:tab w:val="left" w:pos="1494"/>
        </w:tabs>
        <w:jc w:val="center"/>
        <w:rPr>
          <w:rFonts w:eastAsia="宋体"/>
          <w:b/>
          <w:sz w:val="36"/>
        </w:rPr>
      </w:pPr>
    </w:p>
    <w:p w14:paraId="3D9BDF02">
      <w:pPr>
        <w:tabs>
          <w:tab w:val="left" w:pos="1494"/>
        </w:tabs>
        <w:spacing w:line="720" w:lineRule="auto"/>
        <w:ind w:firstLine="105" w:firstLineChars="50"/>
        <w:jc w:val="center"/>
        <w:rPr>
          <w:rFonts w:hint="eastAsia"/>
        </w:rPr>
      </w:pPr>
      <w:r>
        <w:rPr>
          <w:rFonts w:hint="eastAsia" w:eastAsia="宋体"/>
          <w:color w:val="000000"/>
        </w:rPr>
        <w:t xml:space="preserve">                  </w:t>
      </w:r>
      <w:r>
        <w:rPr>
          <w:rFonts w:hint="eastAsia"/>
        </w:rPr>
        <w:t>供应商单位（盖公章）：</w:t>
      </w:r>
    </w:p>
    <w:p w14:paraId="402102F8">
      <w:pPr>
        <w:tabs>
          <w:tab w:val="left" w:pos="1494"/>
        </w:tabs>
        <w:spacing w:line="720" w:lineRule="auto"/>
        <w:ind w:firstLine="105" w:firstLineChars="50"/>
        <w:jc w:val="center"/>
        <w:rPr>
          <w:u w:val="single"/>
        </w:rPr>
      </w:pPr>
    </w:p>
    <w:p w14:paraId="39C7ABC7">
      <w:pPr>
        <w:tabs>
          <w:tab w:val="left" w:pos="1494"/>
        </w:tabs>
        <w:spacing w:line="720" w:lineRule="auto"/>
        <w:rPr>
          <w:rFonts w:ascii="仿宋" w:hAnsi="仿宋" w:eastAsia="仿宋" w:cs="仿宋"/>
          <w:b w:val="0"/>
          <w:kern w:val="2"/>
          <w:sz w:val="24"/>
          <w:szCs w:val="24"/>
        </w:rPr>
      </w:pPr>
      <w:r>
        <w:rPr>
          <w:rFonts w:hint="eastAsia"/>
        </w:rPr>
        <w:t xml:space="preserve">                                         日  期：    年   月   日</w:t>
      </w:r>
    </w:p>
    <w:p w14:paraId="296799BA">
      <w:pPr>
        <w:rPr>
          <w:rFonts w:hint="eastAsia" w:eastAsia="宋体"/>
          <w:color w:val="000000"/>
          <w:highlight w:val="none"/>
        </w:rPr>
      </w:pPr>
    </w:p>
    <w:p w14:paraId="47E7CC20">
      <w:pPr>
        <w:pStyle w:val="2"/>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14:paraId="4DFEC45F">
      <w:pPr>
        <w:spacing w:line="360" w:lineRule="auto"/>
        <w:ind w:firstLine="2168" w:firstLineChars="600"/>
        <w:jc w:val="both"/>
        <w:outlineLvl w:val="0"/>
        <w:rPr>
          <w:rFonts w:hint="eastAsia" w:ascii="仿宋" w:hAnsi="仿宋" w:eastAsia="仿宋" w:cs="仿宋"/>
          <w:b/>
          <w:sz w:val="36"/>
          <w:szCs w:val="20"/>
        </w:rPr>
      </w:pPr>
    </w:p>
    <w:p w14:paraId="234D9AD7">
      <w:pPr>
        <w:spacing w:line="360" w:lineRule="auto"/>
        <w:ind w:firstLine="2168" w:firstLineChars="600"/>
        <w:jc w:val="both"/>
        <w:outlineLvl w:val="0"/>
        <w:rPr>
          <w:rFonts w:hint="eastAsia" w:ascii="仿宋" w:hAnsi="仿宋" w:eastAsia="仿宋" w:cs="仿宋"/>
          <w:b/>
          <w:sz w:val="36"/>
          <w:szCs w:val="20"/>
        </w:rPr>
      </w:pPr>
    </w:p>
    <w:p w14:paraId="4F336C85">
      <w:pPr>
        <w:spacing w:line="360" w:lineRule="auto"/>
        <w:jc w:val="center"/>
        <w:outlineLvl w:val="0"/>
        <w:rPr>
          <w:rFonts w:hint="eastAsia" w:ascii="仿宋" w:hAnsi="仿宋" w:eastAsia="仿宋" w:cs="仿宋"/>
          <w:b/>
          <w:sz w:val="36"/>
          <w:szCs w:val="20"/>
        </w:rPr>
        <w:sectPr>
          <w:headerReference r:id="rId12" w:type="first"/>
          <w:footerReference r:id="rId14" w:type="first"/>
          <w:headerReference r:id="rId11" w:type="default"/>
          <w:footerReference r:id="rId13" w:type="default"/>
          <w:pgSz w:w="11905" w:h="16838"/>
          <w:pgMar w:top="1134" w:right="1134" w:bottom="1134" w:left="1134" w:header="850" w:footer="992" w:gutter="0"/>
          <w:pgNumType w:fmt="decimal"/>
          <w:cols w:space="0" w:num="1"/>
          <w:titlePg/>
          <w:rtlGutter w:val="0"/>
          <w:docGrid w:linePitch="312" w:charSpace="0"/>
        </w:sectPr>
      </w:pPr>
    </w:p>
    <w:p w14:paraId="5F43D28D">
      <w:pPr>
        <w:snapToGrid w:val="0"/>
        <w:spacing w:line="360" w:lineRule="auto"/>
        <w:jc w:val="center"/>
        <w:rPr>
          <w:rFonts w:hint="eastAsia" w:ascii="宋体" w:hAnsi="宋体" w:cs="宋体"/>
          <w:b/>
          <w:bCs/>
          <w:color w:val="auto"/>
          <w:sz w:val="28"/>
          <w:szCs w:val="28"/>
          <w:highlight w:val="none"/>
        </w:rPr>
      </w:pPr>
    </w:p>
    <w:p w14:paraId="4B0B548E">
      <w:pPr>
        <w:snapToGrid w:val="0"/>
        <w:spacing w:line="360" w:lineRule="auto"/>
        <w:jc w:val="center"/>
        <w:rPr>
          <w:rFonts w:hint="eastAsia" w:ascii="宋体" w:hAnsi="宋体" w:cs="宋体"/>
          <w:b/>
          <w:bCs/>
          <w:color w:val="auto"/>
          <w:sz w:val="28"/>
          <w:szCs w:val="28"/>
          <w:highlight w:val="none"/>
        </w:rPr>
      </w:pPr>
    </w:p>
    <w:p w14:paraId="6F2FDF0C">
      <w:pPr>
        <w:snapToGrid w:val="0"/>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电子备份</w:t>
      </w:r>
      <w:r>
        <w:rPr>
          <w:rFonts w:hint="eastAsia" w:ascii="宋体" w:hAnsi="宋体" w:cs="宋体"/>
          <w:b/>
          <w:bCs/>
          <w:color w:val="auto"/>
          <w:sz w:val="28"/>
          <w:szCs w:val="28"/>
          <w:highlight w:val="none"/>
          <w:lang w:eastAsia="zh-CN"/>
        </w:rPr>
        <w:t>响应文件</w:t>
      </w:r>
    </w:p>
    <w:p w14:paraId="3B792244">
      <w:pPr>
        <w:snapToGrid w:val="0"/>
        <w:spacing w:line="360" w:lineRule="auto"/>
        <w:rPr>
          <w:rFonts w:hint="eastAsia" w:ascii="宋体" w:hAnsi="宋体" w:cs="宋体"/>
          <w:b/>
          <w:color w:val="auto"/>
          <w:sz w:val="28"/>
          <w:szCs w:val="28"/>
          <w:highlight w:val="none"/>
          <w:lang w:bidi="ar"/>
        </w:rPr>
      </w:pPr>
      <w:r>
        <w:rPr>
          <w:rFonts w:hint="eastAsia" w:ascii="宋体" w:hAnsi="宋体" w:cs="宋体"/>
          <w:color w:val="auto"/>
          <w:highlight w:val="none"/>
        </w:rPr>
        <w:t>（一）</w:t>
      </w:r>
      <w:r>
        <w:rPr>
          <w:rFonts w:hint="eastAsia" w:ascii="宋体" w:hAnsi="宋体"/>
          <w:color w:val="auto"/>
          <w:szCs w:val="21"/>
          <w:highlight w:val="none"/>
        </w:rPr>
        <w:t>电子备份</w:t>
      </w:r>
      <w:r>
        <w:rPr>
          <w:rFonts w:hint="eastAsia" w:ascii="宋体" w:hAnsi="宋体"/>
          <w:color w:val="auto"/>
          <w:szCs w:val="21"/>
          <w:highlight w:val="none"/>
          <w:lang w:eastAsia="zh-CN"/>
        </w:rPr>
        <w:t>响应文件</w:t>
      </w:r>
      <w:r>
        <w:rPr>
          <w:rFonts w:hint="eastAsia" w:ascii="宋体" w:hAnsi="宋体" w:cs="宋体"/>
          <w:color w:val="auto"/>
          <w:highlight w:val="none"/>
        </w:rPr>
        <w:t>的外包装封面格式：</w:t>
      </w:r>
    </w:p>
    <w:p w14:paraId="6BFA746D">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14:paraId="0EC86857">
      <w:pPr>
        <w:snapToGrid w:val="0"/>
        <w:spacing w:line="360" w:lineRule="auto"/>
        <w:jc w:val="center"/>
        <w:rPr>
          <w:rFonts w:hint="eastAsia" w:ascii="宋体" w:hAnsi="宋体" w:eastAsia="宋体" w:cs="宋体"/>
          <w:color w:val="auto"/>
          <w:sz w:val="40"/>
          <w:szCs w:val="40"/>
          <w:highlight w:val="none"/>
          <w:lang w:eastAsia="zh-CN"/>
        </w:rPr>
      </w:pPr>
      <w:r>
        <w:rPr>
          <w:rFonts w:hint="eastAsia" w:ascii="宋体" w:hAnsi="宋体" w:cs="宋体"/>
          <w:color w:val="auto"/>
          <w:sz w:val="40"/>
          <w:szCs w:val="40"/>
          <w:highlight w:val="none"/>
        </w:rPr>
        <w:t>电子备份</w:t>
      </w:r>
      <w:r>
        <w:rPr>
          <w:rFonts w:hint="eastAsia" w:ascii="宋体" w:hAnsi="宋体" w:cs="宋体"/>
          <w:color w:val="auto"/>
          <w:sz w:val="40"/>
          <w:szCs w:val="40"/>
          <w:highlight w:val="none"/>
          <w:lang w:eastAsia="zh-CN"/>
        </w:rPr>
        <w:t>响应文件</w:t>
      </w:r>
    </w:p>
    <w:p w14:paraId="2B3A8A39">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14:paraId="3BCD1134">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14:paraId="67444590">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val="en-US" w:eastAsia="zh-CN" w:bidi="ar"/>
        </w:rPr>
        <w:t>标项号</w:t>
      </w:r>
      <w:r>
        <w:rPr>
          <w:rFonts w:hint="eastAsia" w:ascii="宋体" w:hAnsi="宋体" w:cs="宋体"/>
          <w:bCs/>
          <w:color w:val="auto"/>
          <w:sz w:val="24"/>
          <w:highlight w:val="none"/>
          <w:lang w:bidi="ar"/>
        </w:rPr>
        <w:t>：</w:t>
      </w:r>
    </w:p>
    <w:p w14:paraId="10E221B6">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14:paraId="3702AF1C">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14:paraId="7075636B">
      <w:pPr>
        <w:spacing w:line="360" w:lineRule="auto"/>
        <w:rPr>
          <w:rFonts w:hint="eastAsia" w:ascii="宋体" w:hAnsi="宋体" w:cs="宋体"/>
          <w:bCs/>
          <w:color w:val="auto"/>
          <w:sz w:val="24"/>
          <w:highlight w:val="none"/>
          <w:lang w:bidi="ar"/>
        </w:rPr>
      </w:pPr>
      <w:r>
        <w:rPr>
          <w:rFonts w:hint="eastAsia" w:ascii="宋体" w:hAnsi="宋体" w:cs="宋体"/>
          <w:bCs/>
          <w:color w:val="auto"/>
          <w:sz w:val="24"/>
          <w:highlight w:val="none"/>
          <w:lang w:bidi="ar"/>
        </w:rPr>
        <w:t xml:space="preserve">                        年  月  日</w:t>
      </w:r>
    </w:p>
    <w:p w14:paraId="1AA3267E">
      <w:pPr>
        <w:spacing w:line="360" w:lineRule="auto"/>
        <w:rPr>
          <w:rFonts w:hint="eastAsia" w:ascii="宋体" w:hAnsi="宋体" w:cs="宋体"/>
          <w:color w:val="auto"/>
          <w:highlight w:val="none"/>
        </w:rPr>
      </w:pPr>
    </w:p>
    <w:p w14:paraId="4409FFF0">
      <w:pPr>
        <w:pStyle w:val="2"/>
        <w:rPr>
          <w:rFonts w:hint="eastAsia"/>
        </w:rPr>
        <w:sectPr>
          <w:pgSz w:w="11905" w:h="16838"/>
          <w:pgMar w:top="1134" w:right="1134" w:bottom="1134" w:left="1134" w:header="850" w:footer="992" w:gutter="0"/>
          <w:pgNumType w:fmt="decimal"/>
          <w:cols w:space="0" w:num="1"/>
          <w:titlePg/>
          <w:rtlGutter w:val="0"/>
          <w:docGrid w:linePitch="312" w:charSpace="0"/>
        </w:sectPr>
      </w:pPr>
    </w:p>
    <w:p w14:paraId="2229471F">
      <w:pPr>
        <w:pStyle w:val="3"/>
        <w:rPr>
          <w:rFonts w:hint="eastAsia"/>
        </w:rPr>
      </w:pPr>
    </w:p>
    <w:p w14:paraId="0B409CD0">
      <w:pPr>
        <w:spacing w:line="360" w:lineRule="auto"/>
        <w:jc w:val="center"/>
        <w:outlineLvl w:val="0"/>
        <w:rPr>
          <w:rFonts w:hint="eastAsia" w:ascii="仿宋" w:hAnsi="仿宋" w:eastAsia="仿宋" w:cs="仿宋"/>
          <w:b/>
          <w:sz w:val="36"/>
          <w:szCs w:val="20"/>
        </w:rPr>
      </w:pPr>
    </w:p>
    <w:p w14:paraId="33BC546D">
      <w:pPr>
        <w:spacing w:line="360" w:lineRule="auto"/>
        <w:jc w:val="center"/>
        <w:outlineLvl w:val="0"/>
        <w:rPr>
          <w:rFonts w:hint="eastAsia" w:ascii="仿宋" w:hAnsi="仿宋" w:eastAsia="仿宋" w:cs="仿宋"/>
          <w:b/>
          <w:sz w:val="36"/>
          <w:szCs w:val="20"/>
        </w:rPr>
      </w:pPr>
    </w:p>
    <w:p w14:paraId="3A7E2D15">
      <w:pPr>
        <w:spacing w:line="360" w:lineRule="auto"/>
        <w:jc w:val="center"/>
        <w:outlineLvl w:val="0"/>
        <w:rPr>
          <w:rFonts w:hint="eastAsia" w:ascii="仿宋" w:hAnsi="仿宋" w:eastAsia="仿宋" w:cs="仿宋"/>
          <w:b/>
          <w:sz w:val="36"/>
          <w:szCs w:val="20"/>
        </w:rPr>
      </w:pPr>
    </w:p>
    <w:p w14:paraId="719681FA">
      <w:pPr>
        <w:spacing w:line="360" w:lineRule="auto"/>
        <w:jc w:val="center"/>
        <w:outlineLvl w:val="0"/>
        <w:rPr>
          <w:rFonts w:hint="eastAsia" w:ascii="仿宋" w:hAnsi="仿宋" w:eastAsia="仿宋" w:cs="仿宋"/>
          <w:b/>
          <w:sz w:val="36"/>
          <w:szCs w:val="20"/>
        </w:rPr>
      </w:pPr>
    </w:p>
    <w:p w14:paraId="4AE0B06F">
      <w:pPr>
        <w:spacing w:line="360" w:lineRule="auto"/>
        <w:jc w:val="center"/>
        <w:outlineLvl w:val="0"/>
        <w:rPr>
          <w:rFonts w:hint="eastAsia" w:ascii="仿宋" w:hAnsi="仿宋" w:eastAsia="仿宋" w:cs="仿宋"/>
          <w:b/>
          <w:sz w:val="36"/>
          <w:szCs w:val="20"/>
        </w:rPr>
      </w:pPr>
    </w:p>
    <w:p w14:paraId="033CA9C3">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预算书、图纸详见附件</w:t>
      </w:r>
    </w:p>
    <w:bookmarkEnd w:id="954"/>
    <w:bookmarkEnd w:id="955"/>
    <w:bookmarkEnd w:id="956"/>
    <w:p w14:paraId="43617177">
      <w:pPr>
        <w:spacing w:line="360" w:lineRule="auto"/>
        <w:ind w:left="720" w:firstLine="723" w:firstLineChars="200"/>
        <w:outlineLvl w:val="0"/>
        <w:rPr>
          <w:rFonts w:hint="eastAsia" w:ascii="仿宋" w:hAnsi="仿宋" w:eastAsia="仿宋" w:cs="仿宋"/>
          <w:b/>
          <w:sz w:val="36"/>
          <w:szCs w:val="20"/>
        </w:rPr>
      </w:pPr>
    </w:p>
    <w:sectPr>
      <w:pgSz w:w="11905" w:h="16838"/>
      <w:pgMar w:top="1134" w:right="1134" w:bottom="1134" w:left="1134" w:header="850"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FA8E5">
    <w:pPr>
      <w:pStyle w:val="3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EFF57">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6EFF5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D174C">
    <w:pPr>
      <w:pStyle w:val="3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05D84">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405D84">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BCE89">
    <w:pPr>
      <w:pStyle w:val="3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044BC3DD">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044BC3DD">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218A">
    <w:pPr>
      <w:pStyle w:val="37"/>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5F292D29">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2336;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jlgNLzQEAAJcDAAAOAAAAZHJzL2Uyb0RvYy54bWytU0tu2zAQ3Rfo&#10;HQjua8lG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jlgNLzQEAAJcDAAAOAAAAAAAAAAEAIAAAACABAABkcnMv&#10;ZTJvRG9jLnhtbFBLBQYAAAAABgAGAFkBAABfBQAAAAA=&#10;">
              <v:fill on="f" focussize="0,0"/>
              <v:stroke on="f"/>
              <v:imagedata o:title=""/>
              <o:lock v:ext="edit" aspectratio="f"/>
              <v:textbox inset="0mm,0mm,0mm,0mm" style="mso-fit-shape-to-text:t;">
                <w:txbxContent>
                  <w:p w14:paraId="5F292D29">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554F5">
    <w:pPr>
      <w:pStyle w:val="3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1104B">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11104B">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1557C">
    <w:pPr>
      <w:pStyle w:val="37"/>
      <w:rPr>
        <w:rStyle w:val="6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2D3832B7">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GQ2kNQAAAADAQAADwAAAAAAAAABACAAAAAi&#10;AAAAZHJzL2Rvd25yZXYueG1sUEsBAhQAFAAAAAgAh07iQLjHcsXVAQAAoQMAAA4AAAAAAAAAAQAg&#10;AAAAIwEAAGRycy9lMm9Eb2MueG1sUEsFBgAAAAAGAAYAWQEAAGoFAAAAAA==&#10;">
              <v:fill on="f" focussize="0,0"/>
              <v:stroke on="f" weight="1.25pt"/>
              <v:imagedata o:title=""/>
              <o:lock v:ext="edit" aspectratio="f"/>
              <v:textbox inset="0mm,0mm,0mm,0mm" style="mso-fit-shape-to-text:t;">
                <w:txbxContent>
                  <w:p w14:paraId="2D3832B7">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v:textbox>
            </v:shape>
          </w:pict>
        </mc:Fallback>
      </mc:AlternateContent>
    </w:r>
  </w:p>
  <w:p w14:paraId="6CA6E5E0">
    <w:pPr>
      <w:pStyle w:val="37"/>
      <w:ind w:right="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022FC">
    <w:pPr>
      <w:pStyle w:val="37"/>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CF959">
                          <w:pPr>
                            <w:pStyle w:val="37"/>
                            <w:rPr>
                              <w:rStyle w:val="64"/>
                            </w:rPr>
                          </w:pPr>
                          <w:r>
                            <w:fldChar w:fldCharType="begin"/>
                          </w:r>
                          <w:r>
                            <w:rPr>
                              <w:rStyle w:val="64"/>
                            </w:rPr>
                            <w:instrText xml:space="preserve">PAGE  </w:instrText>
                          </w:r>
                          <w:r>
                            <w:fldChar w:fldCharType="separate"/>
                          </w:r>
                          <w:r>
                            <w:rPr>
                              <w:rStyle w:val="64"/>
                            </w:rP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3CF959">
                    <w:pPr>
                      <w:pStyle w:val="37"/>
                      <w:rPr>
                        <w:rStyle w:val="64"/>
                      </w:rPr>
                    </w:pPr>
                    <w:r>
                      <w:fldChar w:fldCharType="begin"/>
                    </w:r>
                    <w:r>
                      <w:rPr>
                        <w:rStyle w:val="64"/>
                      </w:rPr>
                      <w:instrText xml:space="preserve">PAGE  </w:instrText>
                    </w:r>
                    <w:r>
                      <w:fldChar w:fldCharType="separate"/>
                    </w:r>
                    <w:r>
                      <w:rPr>
                        <w:rStyle w:val="64"/>
                      </w:rP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51AD2">
    <w:pPr>
      <w:pStyle w:val="37"/>
      <w:jc w:val="center"/>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21EC6">
                          <w:pPr>
                            <w:pStyle w:val="3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CF21EC6">
                    <w:pPr>
                      <w:pStyle w:val="3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2D89">
    <w:pPr>
      <w:pStyle w:val="37"/>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755A4">
                          <w:pPr>
                            <w:pStyle w:val="3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C8755A4">
                    <w:pPr>
                      <w:pStyle w:val="3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52C03">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921A">
    <w:pPr>
      <w:pStyle w:val="38"/>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3E4A8">
    <w:pPr>
      <w:pStyle w:val="38"/>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09E95"/>
    <w:multiLevelType w:val="singleLevel"/>
    <w:tmpl w:val="B8909E95"/>
    <w:lvl w:ilvl="0" w:tentative="0">
      <w:start w:val="1"/>
      <w:numFmt w:val="chineseCounting"/>
      <w:suff w:val="nothing"/>
      <w:lvlText w:val="（%1）"/>
      <w:lvlJc w:val="left"/>
      <w:pPr>
        <w:ind w:left="0" w:firstLine="420"/>
      </w:pPr>
      <w:rPr>
        <w:rFonts w:hint="eastAsia"/>
      </w:rPr>
    </w:lvl>
  </w:abstractNum>
  <w:abstractNum w:abstractNumId="1">
    <w:nsid w:val="C475F454"/>
    <w:multiLevelType w:val="singleLevel"/>
    <w:tmpl w:val="C475F454"/>
    <w:lvl w:ilvl="0" w:tentative="0">
      <w:start w:val="3"/>
      <w:numFmt w:val="chineseCounting"/>
      <w:suff w:val="space"/>
      <w:lvlText w:val="第%1部分"/>
      <w:lvlJc w:val="left"/>
      <w:rPr>
        <w:rFonts w:hint="eastAsia"/>
      </w:rPr>
    </w:lvl>
  </w:abstractNum>
  <w:abstractNum w:abstractNumId="2">
    <w:nsid w:val="E103719F"/>
    <w:multiLevelType w:val="singleLevel"/>
    <w:tmpl w:val="E103719F"/>
    <w:lvl w:ilvl="0" w:tentative="0">
      <w:start w:val="7"/>
      <w:numFmt w:val="decimal"/>
      <w:suff w:val="nothing"/>
      <w:lvlText w:val="（%1）"/>
      <w:lvlJc w:val="left"/>
    </w:lvl>
  </w:abstractNum>
  <w:abstractNum w:abstractNumId="3">
    <w:nsid w:val="F253D834"/>
    <w:multiLevelType w:val="singleLevel"/>
    <w:tmpl w:val="F253D834"/>
    <w:lvl w:ilvl="0" w:tentative="0">
      <w:start w:val="2"/>
      <w:numFmt w:val="chineseCounting"/>
      <w:suff w:val="nothing"/>
      <w:lvlText w:val="（%1）"/>
      <w:lvlJc w:val="left"/>
      <w:rPr>
        <w:rFonts w:hint="eastAsia"/>
      </w:rPr>
    </w:lvl>
  </w:abstractNum>
  <w:abstractNum w:abstractNumId="4">
    <w:nsid w:val="F8B42F92"/>
    <w:multiLevelType w:val="singleLevel"/>
    <w:tmpl w:val="F8B42F92"/>
    <w:lvl w:ilvl="0" w:tentative="0">
      <w:start w:val="2"/>
      <w:numFmt w:val="chineseCounting"/>
      <w:suff w:val="nothing"/>
      <w:lvlText w:val="%1、"/>
      <w:lvlJc w:val="left"/>
      <w:pPr>
        <w:ind w:left="315" w:leftChars="0" w:firstLine="0" w:firstLineChars="0"/>
      </w:pPr>
      <w:rPr>
        <w:rFonts w:hint="eastAsia"/>
      </w:rPr>
    </w:lvl>
  </w:abstractNum>
  <w:abstractNum w:abstractNumId="5">
    <w:nsid w:val="FD536D3D"/>
    <w:multiLevelType w:val="singleLevel"/>
    <w:tmpl w:val="FD536D3D"/>
    <w:lvl w:ilvl="0" w:tentative="0">
      <w:start w:val="6"/>
      <w:numFmt w:val="decimal"/>
      <w:lvlText w:val="%1."/>
      <w:lvlJc w:val="left"/>
      <w:pPr>
        <w:tabs>
          <w:tab w:val="left" w:pos="312"/>
        </w:tabs>
      </w:pPr>
    </w:lvl>
  </w:abstractNum>
  <w:abstractNum w:abstractNumId="6">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7">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0">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11">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EFF2230"/>
    <w:multiLevelType w:val="singleLevel"/>
    <w:tmpl w:val="5EFF2230"/>
    <w:lvl w:ilvl="0" w:tentative="0">
      <w:start w:val="2"/>
      <w:numFmt w:val="decimal"/>
      <w:lvlText w:val="%1."/>
      <w:lvlJc w:val="left"/>
      <w:pPr>
        <w:tabs>
          <w:tab w:val="left" w:pos="312"/>
        </w:tabs>
      </w:pPr>
    </w:lvl>
  </w:abstractNum>
  <w:abstractNum w:abstractNumId="13">
    <w:nsid w:val="609666C0"/>
    <w:multiLevelType w:val="singleLevel"/>
    <w:tmpl w:val="609666C0"/>
    <w:lvl w:ilvl="0" w:tentative="0">
      <w:start w:val="1"/>
      <w:numFmt w:val="decimalEnclosedCircleChinese"/>
      <w:suff w:val="nothing"/>
      <w:lvlText w:val="%1　"/>
      <w:lvlJc w:val="left"/>
      <w:pPr>
        <w:ind w:left="420" w:firstLine="400"/>
      </w:pPr>
      <w:rPr>
        <w:rFonts w:hint="eastAsia"/>
      </w:rPr>
    </w:lvl>
  </w:abstractNum>
  <w:abstractNum w:abstractNumId="14">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8"/>
  </w:num>
  <w:num w:numId="3">
    <w:abstractNumId w:val="6"/>
  </w:num>
  <w:num w:numId="4">
    <w:abstractNumId w:val="7"/>
  </w:num>
  <w:num w:numId="5">
    <w:abstractNumId w:val="11"/>
  </w:num>
  <w:num w:numId="6">
    <w:abstractNumId w:val="14"/>
  </w:num>
  <w:num w:numId="7">
    <w:abstractNumId w:val="2"/>
  </w:num>
  <w:num w:numId="8">
    <w:abstractNumId w:val="4"/>
  </w:num>
  <w:num w:numId="9">
    <w:abstractNumId w:val="15"/>
  </w:num>
  <w:num w:numId="10">
    <w:abstractNumId w:val="10"/>
  </w:num>
  <w:num w:numId="11">
    <w:abstractNumId w:val="13"/>
  </w:num>
  <w:num w:numId="12">
    <w:abstractNumId w:val="5"/>
  </w:num>
  <w:num w:numId="13">
    <w:abstractNumId w:val="12"/>
  </w:num>
  <w:num w:numId="14">
    <w:abstractNumId w:val="1"/>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jMTAyZTEzNmM0NDZkNjk0M2Y5YWE5MThiNDNjY2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77718"/>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BE3"/>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67817"/>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B6728"/>
    <w:rsid w:val="014C70DD"/>
    <w:rsid w:val="029C1EB6"/>
    <w:rsid w:val="02A51A28"/>
    <w:rsid w:val="02DA0C0E"/>
    <w:rsid w:val="038818F0"/>
    <w:rsid w:val="03DD35E4"/>
    <w:rsid w:val="04FF037E"/>
    <w:rsid w:val="05E06AAE"/>
    <w:rsid w:val="061816F7"/>
    <w:rsid w:val="06214D1D"/>
    <w:rsid w:val="065A6178"/>
    <w:rsid w:val="07531A99"/>
    <w:rsid w:val="075562B7"/>
    <w:rsid w:val="07B43916"/>
    <w:rsid w:val="07F6164B"/>
    <w:rsid w:val="086D018F"/>
    <w:rsid w:val="087A1B7A"/>
    <w:rsid w:val="08E826EA"/>
    <w:rsid w:val="096A4E8D"/>
    <w:rsid w:val="096B2097"/>
    <w:rsid w:val="0A2F5262"/>
    <w:rsid w:val="0A5B7E63"/>
    <w:rsid w:val="0A896E9D"/>
    <w:rsid w:val="0B2A3393"/>
    <w:rsid w:val="0B420FC5"/>
    <w:rsid w:val="0B5E31B8"/>
    <w:rsid w:val="0B7A69B0"/>
    <w:rsid w:val="0C803B53"/>
    <w:rsid w:val="0C836EEE"/>
    <w:rsid w:val="0C87121B"/>
    <w:rsid w:val="0CDE05EF"/>
    <w:rsid w:val="0DF702FE"/>
    <w:rsid w:val="0E3F698B"/>
    <w:rsid w:val="0E576B35"/>
    <w:rsid w:val="0EBC236B"/>
    <w:rsid w:val="0EBC6E34"/>
    <w:rsid w:val="0F130469"/>
    <w:rsid w:val="0F21508F"/>
    <w:rsid w:val="0F4A5C7C"/>
    <w:rsid w:val="0F816ACD"/>
    <w:rsid w:val="0FB94501"/>
    <w:rsid w:val="104A0A4B"/>
    <w:rsid w:val="10B047CF"/>
    <w:rsid w:val="10EA1EE2"/>
    <w:rsid w:val="10FC16EA"/>
    <w:rsid w:val="1183694F"/>
    <w:rsid w:val="118963A1"/>
    <w:rsid w:val="127723A9"/>
    <w:rsid w:val="13072A44"/>
    <w:rsid w:val="131C241C"/>
    <w:rsid w:val="13367D34"/>
    <w:rsid w:val="140D5C74"/>
    <w:rsid w:val="145044FA"/>
    <w:rsid w:val="152143DD"/>
    <w:rsid w:val="15543DCE"/>
    <w:rsid w:val="15A227EC"/>
    <w:rsid w:val="169528F0"/>
    <w:rsid w:val="17283764"/>
    <w:rsid w:val="17451C21"/>
    <w:rsid w:val="186742B0"/>
    <w:rsid w:val="187105F2"/>
    <w:rsid w:val="19045B0B"/>
    <w:rsid w:val="193261D5"/>
    <w:rsid w:val="194D1561"/>
    <w:rsid w:val="196A016E"/>
    <w:rsid w:val="1A4D0D82"/>
    <w:rsid w:val="1AEE4165"/>
    <w:rsid w:val="1B2830AF"/>
    <w:rsid w:val="1B2A271F"/>
    <w:rsid w:val="1B890139"/>
    <w:rsid w:val="1BD17F27"/>
    <w:rsid w:val="1BD47A17"/>
    <w:rsid w:val="1BD72C73"/>
    <w:rsid w:val="1C4F709D"/>
    <w:rsid w:val="1C8E6B3D"/>
    <w:rsid w:val="1D266CE1"/>
    <w:rsid w:val="1D3963AF"/>
    <w:rsid w:val="1DDB4B14"/>
    <w:rsid w:val="1E714A66"/>
    <w:rsid w:val="1E766568"/>
    <w:rsid w:val="1EBA7398"/>
    <w:rsid w:val="1F7D3F22"/>
    <w:rsid w:val="1FE868A9"/>
    <w:rsid w:val="1FF16E50"/>
    <w:rsid w:val="20E96EDC"/>
    <w:rsid w:val="2107679C"/>
    <w:rsid w:val="211E26D6"/>
    <w:rsid w:val="21283D08"/>
    <w:rsid w:val="212E1977"/>
    <w:rsid w:val="21C94302"/>
    <w:rsid w:val="2331574F"/>
    <w:rsid w:val="234647A0"/>
    <w:rsid w:val="23637135"/>
    <w:rsid w:val="244A7DE5"/>
    <w:rsid w:val="24831FDA"/>
    <w:rsid w:val="248A5117"/>
    <w:rsid w:val="248F0CA5"/>
    <w:rsid w:val="2500240E"/>
    <w:rsid w:val="25627E42"/>
    <w:rsid w:val="25B440B3"/>
    <w:rsid w:val="25C40AFC"/>
    <w:rsid w:val="25F3318F"/>
    <w:rsid w:val="27651259"/>
    <w:rsid w:val="278E13C2"/>
    <w:rsid w:val="27933E57"/>
    <w:rsid w:val="295334CD"/>
    <w:rsid w:val="29BF5862"/>
    <w:rsid w:val="29E05594"/>
    <w:rsid w:val="2A12139B"/>
    <w:rsid w:val="2A39701D"/>
    <w:rsid w:val="2A4F3451"/>
    <w:rsid w:val="2A8F6FDA"/>
    <w:rsid w:val="2AA1365A"/>
    <w:rsid w:val="2AA837C2"/>
    <w:rsid w:val="2AAB4774"/>
    <w:rsid w:val="2AFE4C0F"/>
    <w:rsid w:val="2B8C029D"/>
    <w:rsid w:val="2BA267D3"/>
    <w:rsid w:val="2BA57D3C"/>
    <w:rsid w:val="2BDB6BA0"/>
    <w:rsid w:val="2CB1791C"/>
    <w:rsid w:val="2D3C2A38"/>
    <w:rsid w:val="2DD15014"/>
    <w:rsid w:val="2DDA36F3"/>
    <w:rsid w:val="2DDD275B"/>
    <w:rsid w:val="2DE47F8D"/>
    <w:rsid w:val="2DFB3FC2"/>
    <w:rsid w:val="2EC22ECE"/>
    <w:rsid w:val="2EED10C4"/>
    <w:rsid w:val="2EFA0894"/>
    <w:rsid w:val="2F3423FA"/>
    <w:rsid w:val="2F5C0536"/>
    <w:rsid w:val="2FD25781"/>
    <w:rsid w:val="314964D6"/>
    <w:rsid w:val="319C6071"/>
    <w:rsid w:val="3240150B"/>
    <w:rsid w:val="32C062B9"/>
    <w:rsid w:val="32D401C8"/>
    <w:rsid w:val="32DB72BE"/>
    <w:rsid w:val="342E63AB"/>
    <w:rsid w:val="345A60C4"/>
    <w:rsid w:val="345D260B"/>
    <w:rsid w:val="34AF4725"/>
    <w:rsid w:val="34E73EBF"/>
    <w:rsid w:val="35977693"/>
    <w:rsid w:val="35A266DF"/>
    <w:rsid w:val="35E13608"/>
    <w:rsid w:val="362178A5"/>
    <w:rsid w:val="363E0457"/>
    <w:rsid w:val="365302AE"/>
    <w:rsid w:val="36D6243D"/>
    <w:rsid w:val="37BD7E71"/>
    <w:rsid w:val="37D7646D"/>
    <w:rsid w:val="37F142D2"/>
    <w:rsid w:val="38027B2C"/>
    <w:rsid w:val="384E36BB"/>
    <w:rsid w:val="38D85577"/>
    <w:rsid w:val="38E20E0E"/>
    <w:rsid w:val="38EC5F48"/>
    <w:rsid w:val="38FD63A7"/>
    <w:rsid w:val="391626C5"/>
    <w:rsid w:val="393D2C48"/>
    <w:rsid w:val="39A13F14"/>
    <w:rsid w:val="39AD37E6"/>
    <w:rsid w:val="3B4D5E09"/>
    <w:rsid w:val="3C1220B2"/>
    <w:rsid w:val="3C371BD0"/>
    <w:rsid w:val="3C5F759A"/>
    <w:rsid w:val="3CD15B81"/>
    <w:rsid w:val="3CF241A2"/>
    <w:rsid w:val="3CF555AF"/>
    <w:rsid w:val="3D04283E"/>
    <w:rsid w:val="3D5C78D4"/>
    <w:rsid w:val="3E014244"/>
    <w:rsid w:val="3EC84D62"/>
    <w:rsid w:val="3FFF72A6"/>
    <w:rsid w:val="401F6C03"/>
    <w:rsid w:val="40B03CFF"/>
    <w:rsid w:val="41CE6B33"/>
    <w:rsid w:val="42E1381E"/>
    <w:rsid w:val="43217513"/>
    <w:rsid w:val="43857659"/>
    <w:rsid w:val="43AD1976"/>
    <w:rsid w:val="43FB717C"/>
    <w:rsid w:val="44EB68E3"/>
    <w:rsid w:val="44F529E7"/>
    <w:rsid w:val="44F85420"/>
    <w:rsid w:val="451E447A"/>
    <w:rsid w:val="45345B76"/>
    <w:rsid w:val="456747A2"/>
    <w:rsid w:val="462C3E28"/>
    <w:rsid w:val="46FF2BC0"/>
    <w:rsid w:val="47307808"/>
    <w:rsid w:val="47B40657"/>
    <w:rsid w:val="47B71E17"/>
    <w:rsid w:val="485B5A04"/>
    <w:rsid w:val="486F747C"/>
    <w:rsid w:val="48A95C04"/>
    <w:rsid w:val="48E00EFA"/>
    <w:rsid w:val="494E4589"/>
    <w:rsid w:val="49951AC7"/>
    <w:rsid w:val="49FD6207"/>
    <w:rsid w:val="4A021147"/>
    <w:rsid w:val="4B007631"/>
    <w:rsid w:val="4C030FF6"/>
    <w:rsid w:val="4C413881"/>
    <w:rsid w:val="4C4F6AC2"/>
    <w:rsid w:val="4C7042D7"/>
    <w:rsid w:val="4C8A18A8"/>
    <w:rsid w:val="4CA54934"/>
    <w:rsid w:val="4D861CF6"/>
    <w:rsid w:val="4E5C54C6"/>
    <w:rsid w:val="4FA47125"/>
    <w:rsid w:val="501527AD"/>
    <w:rsid w:val="504C1986"/>
    <w:rsid w:val="51A0432A"/>
    <w:rsid w:val="527140E5"/>
    <w:rsid w:val="5292508F"/>
    <w:rsid w:val="52A96B6F"/>
    <w:rsid w:val="52C264CE"/>
    <w:rsid w:val="52F83A10"/>
    <w:rsid w:val="53693E08"/>
    <w:rsid w:val="54807967"/>
    <w:rsid w:val="54CD4A28"/>
    <w:rsid w:val="550764A4"/>
    <w:rsid w:val="551926E0"/>
    <w:rsid w:val="55C23E61"/>
    <w:rsid w:val="561279B9"/>
    <w:rsid w:val="563A463E"/>
    <w:rsid w:val="56515F3B"/>
    <w:rsid w:val="565977BE"/>
    <w:rsid w:val="56B527FF"/>
    <w:rsid w:val="572B71CA"/>
    <w:rsid w:val="57CA524F"/>
    <w:rsid w:val="5849726D"/>
    <w:rsid w:val="58951D01"/>
    <w:rsid w:val="58AE4F0C"/>
    <w:rsid w:val="58C561C6"/>
    <w:rsid w:val="58CF6ABA"/>
    <w:rsid w:val="59814033"/>
    <w:rsid w:val="59A3044D"/>
    <w:rsid w:val="59D7103B"/>
    <w:rsid w:val="5A2A7C7B"/>
    <w:rsid w:val="5A9801EF"/>
    <w:rsid w:val="5AC35660"/>
    <w:rsid w:val="5B4D241F"/>
    <w:rsid w:val="5BDD7C46"/>
    <w:rsid w:val="5BE2700B"/>
    <w:rsid w:val="5C700ABB"/>
    <w:rsid w:val="5C80234E"/>
    <w:rsid w:val="5D323938"/>
    <w:rsid w:val="5D631959"/>
    <w:rsid w:val="5E1A4FFD"/>
    <w:rsid w:val="5E261785"/>
    <w:rsid w:val="5E820631"/>
    <w:rsid w:val="5E91296F"/>
    <w:rsid w:val="5EB6477F"/>
    <w:rsid w:val="5F480D66"/>
    <w:rsid w:val="5F66297C"/>
    <w:rsid w:val="5FCC5339"/>
    <w:rsid w:val="5FE70807"/>
    <w:rsid w:val="603460E8"/>
    <w:rsid w:val="606E3563"/>
    <w:rsid w:val="60CC5690"/>
    <w:rsid w:val="60DD5FF3"/>
    <w:rsid w:val="60E53485"/>
    <w:rsid w:val="61054A27"/>
    <w:rsid w:val="611D2366"/>
    <w:rsid w:val="61202113"/>
    <w:rsid w:val="61286DD6"/>
    <w:rsid w:val="62484F76"/>
    <w:rsid w:val="627666FF"/>
    <w:rsid w:val="62885958"/>
    <w:rsid w:val="62B95B6A"/>
    <w:rsid w:val="64581BAD"/>
    <w:rsid w:val="64C30063"/>
    <w:rsid w:val="64CE2EAA"/>
    <w:rsid w:val="654A5C21"/>
    <w:rsid w:val="65776167"/>
    <w:rsid w:val="65987E96"/>
    <w:rsid w:val="662E75B1"/>
    <w:rsid w:val="66342C2E"/>
    <w:rsid w:val="6639016F"/>
    <w:rsid w:val="663E784C"/>
    <w:rsid w:val="66EB728A"/>
    <w:rsid w:val="67616396"/>
    <w:rsid w:val="67C3028D"/>
    <w:rsid w:val="685867EC"/>
    <w:rsid w:val="68EF03FE"/>
    <w:rsid w:val="692D388F"/>
    <w:rsid w:val="69DF48FD"/>
    <w:rsid w:val="69E94DA5"/>
    <w:rsid w:val="69EE758C"/>
    <w:rsid w:val="6A3D709E"/>
    <w:rsid w:val="6AC634A7"/>
    <w:rsid w:val="6ADA7E79"/>
    <w:rsid w:val="6B3E1D84"/>
    <w:rsid w:val="6B9B01DE"/>
    <w:rsid w:val="6BB875B1"/>
    <w:rsid w:val="6BDA4D67"/>
    <w:rsid w:val="6DC46415"/>
    <w:rsid w:val="6E342961"/>
    <w:rsid w:val="6E874B6B"/>
    <w:rsid w:val="6E8E12EF"/>
    <w:rsid w:val="6FA043E6"/>
    <w:rsid w:val="6FA31026"/>
    <w:rsid w:val="702A2F9C"/>
    <w:rsid w:val="708C3CA2"/>
    <w:rsid w:val="70B352AB"/>
    <w:rsid w:val="71C11019"/>
    <w:rsid w:val="71CC4D10"/>
    <w:rsid w:val="71D43752"/>
    <w:rsid w:val="720F7FD6"/>
    <w:rsid w:val="729B22F4"/>
    <w:rsid w:val="72C55778"/>
    <w:rsid w:val="72DB610A"/>
    <w:rsid w:val="73171838"/>
    <w:rsid w:val="734F3E89"/>
    <w:rsid w:val="735A7977"/>
    <w:rsid w:val="735E1128"/>
    <w:rsid w:val="73C672D2"/>
    <w:rsid w:val="73DD6243"/>
    <w:rsid w:val="73F00353"/>
    <w:rsid w:val="74262565"/>
    <w:rsid w:val="74930D71"/>
    <w:rsid w:val="749C4185"/>
    <w:rsid w:val="74B35591"/>
    <w:rsid w:val="759873CC"/>
    <w:rsid w:val="75B65157"/>
    <w:rsid w:val="75DA2C18"/>
    <w:rsid w:val="75FB611F"/>
    <w:rsid w:val="761E2EDE"/>
    <w:rsid w:val="766B233D"/>
    <w:rsid w:val="76A258BD"/>
    <w:rsid w:val="76FD5631"/>
    <w:rsid w:val="77276D65"/>
    <w:rsid w:val="775319EF"/>
    <w:rsid w:val="77BA6857"/>
    <w:rsid w:val="77D53A70"/>
    <w:rsid w:val="78233971"/>
    <w:rsid w:val="786B1CDE"/>
    <w:rsid w:val="790863AB"/>
    <w:rsid w:val="790F1C77"/>
    <w:rsid w:val="795135CA"/>
    <w:rsid w:val="798E1AF5"/>
    <w:rsid w:val="79953E26"/>
    <w:rsid w:val="79A060E3"/>
    <w:rsid w:val="79B25E17"/>
    <w:rsid w:val="79DF6DA1"/>
    <w:rsid w:val="7A67303B"/>
    <w:rsid w:val="7A801345"/>
    <w:rsid w:val="7A9E78D8"/>
    <w:rsid w:val="7AAB1D04"/>
    <w:rsid w:val="7ABA4368"/>
    <w:rsid w:val="7B257FFD"/>
    <w:rsid w:val="7B3C694F"/>
    <w:rsid w:val="7B51340D"/>
    <w:rsid w:val="7B8C7B5C"/>
    <w:rsid w:val="7B9B422E"/>
    <w:rsid w:val="7BCB5AD3"/>
    <w:rsid w:val="7C211032"/>
    <w:rsid w:val="7C2B1DA5"/>
    <w:rsid w:val="7CA65570"/>
    <w:rsid w:val="7CC017D9"/>
    <w:rsid w:val="7D016009"/>
    <w:rsid w:val="7D7358BD"/>
    <w:rsid w:val="7DF4317E"/>
    <w:rsid w:val="7E0C63D5"/>
    <w:rsid w:val="7E454518"/>
    <w:rsid w:val="7E620B28"/>
    <w:rsid w:val="7E64308B"/>
    <w:rsid w:val="7EE54599"/>
    <w:rsid w:val="7EEE529E"/>
    <w:rsid w:val="7F2C0419"/>
    <w:rsid w:val="7F2D7288"/>
    <w:rsid w:val="7F871AF4"/>
    <w:rsid w:val="7F920208"/>
    <w:rsid w:val="7FB83A5B"/>
    <w:rsid w:val="7FE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3"/>
    <w:autoRedefine/>
    <w:qFormat/>
    <w:uiPriority w:val="0"/>
    <w:pPr>
      <w:autoSpaceDE w:val="0"/>
      <w:autoSpaceDN w:val="0"/>
      <w:spacing w:line="360" w:lineRule="auto"/>
    </w:pPr>
    <w:rPr>
      <w:rFonts w:ascii="宋体"/>
      <w:sz w:val="24"/>
      <w:szCs w:val="21"/>
      <w:lang w:val="zh-CN"/>
    </w:rPr>
  </w:style>
  <w:style w:type="paragraph" w:styleId="3">
    <w:name w:val="toc 8"/>
    <w:basedOn w:val="1"/>
    <w:next w:val="1"/>
    <w:autoRedefine/>
    <w:qFormat/>
    <w:uiPriority w:val="0"/>
    <w:pPr>
      <w:ind w:left="2940" w:leftChars="1400"/>
    </w:pPr>
  </w:style>
  <w:style w:type="paragraph" w:styleId="7">
    <w:name w:val="Normal Indent"/>
    <w:basedOn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5"/>
    <w:autoRedefine/>
    <w:qFormat/>
    <w:uiPriority w:val="99"/>
    <w:pPr>
      <w:jc w:val="left"/>
    </w:pPr>
  </w:style>
  <w:style w:type="paragraph" w:styleId="22">
    <w:name w:val="Salutation"/>
    <w:basedOn w:val="1"/>
    <w:next w:val="1"/>
    <w:link w:val="483"/>
    <w:autoRedefine/>
    <w:qFormat/>
    <w:uiPriority w:val="0"/>
    <w:rPr>
      <w:rFonts w:ascii="仿宋_GB2312" w:eastAsia="仿宋_GB2312"/>
      <w:sz w:val="28"/>
      <w:szCs w:val="20"/>
    </w:rPr>
  </w:style>
  <w:style w:type="paragraph" w:styleId="23">
    <w:name w:val="Body Text 3"/>
    <w:basedOn w:val="1"/>
    <w:link w:val="582"/>
    <w:autoRedefine/>
    <w:qFormat/>
    <w:uiPriority w:val="0"/>
    <w:pPr>
      <w:jc w:val="center"/>
    </w:pPr>
    <w:rPr>
      <w:szCs w:val="20"/>
    </w:rPr>
  </w:style>
  <w:style w:type="paragraph" w:styleId="24">
    <w:name w:val="Body Text Indent"/>
    <w:basedOn w:val="1"/>
    <w:next w:val="1"/>
    <w:link w:val="47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0"/>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Date"/>
    <w:basedOn w:val="1"/>
    <w:next w:val="1"/>
    <w:link w:val="599"/>
    <w:autoRedefine/>
    <w:qFormat/>
    <w:uiPriority w:val="0"/>
    <w:pPr>
      <w:ind w:left="100" w:leftChars="2500"/>
    </w:pPr>
    <w:rPr>
      <w:rFonts w:ascii="宋体"/>
      <w:sz w:val="24"/>
      <w:szCs w:val="21"/>
      <w:lang w:val="zh-CN"/>
    </w:rPr>
  </w:style>
  <w:style w:type="paragraph" w:styleId="35">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6"/>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7"/>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9"/>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1"/>
    <w:next w:val="21"/>
    <w:autoRedefine/>
    <w:semiHidden/>
    <w:qFormat/>
    <w:uiPriority w:val="0"/>
    <w:rPr>
      <w:b/>
      <w:bCs/>
    </w:rPr>
  </w:style>
  <w:style w:type="paragraph" w:styleId="58">
    <w:name w:val="Body Text First Indent"/>
    <w:basedOn w:val="2"/>
    <w:next w:val="1"/>
    <w:link w:val="546"/>
    <w:autoRedefine/>
    <w:qFormat/>
    <w:uiPriority w:val="0"/>
    <w:pPr>
      <w:ind w:firstLine="420"/>
    </w:pPr>
    <w:rPr>
      <w:szCs w:val="20"/>
    </w:rPr>
  </w:style>
  <w:style w:type="paragraph" w:styleId="59">
    <w:name w:val="Body Text First Indent 2"/>
    <w:basedOn w:val="24"/>
    <w:next w:val="1"/>
    <w:link w:val="503"/>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_Style 7"/>
    <w:basedOn w:val="1"/>
    <w:autoRedefine/>
    <w:qFormat/>
    <w:uiPriority w:val="0"/>
    <w:pPr>
      <w:ind w:firstLine="420" w:firstLineChars="200"/>
    </w:pPr>
  </w:style>
  <w:style w:type="paragraph" w:customStyle="1" w:styleId="72">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73">
    <w:name w:val="Default"/>
    <w:next w:val="1"/>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312"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4"/>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73"/>
    <w:next w:val="73"/>
    <w:autoRedefine/>
    <w:qFormat/>
    <w:uiPriority w:val="0"/>
    <w:pPr>
      <w:spacing w:after="68"/>
    </w:pPr>
    <w:rPr>
      <w:rFonts w:ascii="FHLHE E+ Futura Bk" w:eastAsia="FHLHE E+ Futura Bk" w:cs="Times New Roman"/>
      <w:color w:val="auto"/>
    </w:rPr>
  </w:style>
  <w:style w:type="paragraph" w:customStyle="1" w:styleId="102">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3">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8"/>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autoRedefine/>
    <w:qFormat/>
    <w:uiPriority w:val="0"/>
    <w:rPr>
      <w:rFonts w:ascii="仿宋_GB2312" w:eastAsia="仿宋_GB2312"/>
      <w:b/>
      <w:sz w:val="32"/>
      <w:szCs w:val="32"/>
    </w:rPr>
  </w:style>
  <w:style w:type="paragraph" w:customStyle="1" w:styleId="1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autoRedefine/>
    <w:qFormat/>
    <w:uiPriority w:val="0"/>
    <w:rPr>
      <w:rFonts w:ascii="Tahoma" w:hAnsi="Tahoma"/>
      <w:sz w:val="24"/>
      <w:szCs w:val="20"/>
    </w:rPr>
  </w:style>
  <w:style w:type="paragraph" w:customStyle="1" w:styleId="1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6">
    <w:name w:val="样式 正文缩进 + 首行缩进:  2 字符"/>
    <w:basedOn w:val="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autoRedefine/>
    <w:qFormat/>
    <w:uiPriority w:val="0"/>
    <w:pPr>
      <w:spacing w:line="360" w:lineRule="auto"/>
      <w:ind w:firstLine="480" w:firstLineChars="200"/>
    </w:pPr>
    <w:rPr>
      <w:rFonts w:hAnsi="宋体"/>
      <w:sz w:val="24"/>
      <w:szCs w:val="20"/>
    </w:rPr>
  </w:style>
  <w:style w:type="paragraph" w:customStyle="1" w:styleId="123">
    <w:name w:val="MM Topic 4"/>
    <w:basedOn w:val="8"/>
    <w:autoRedefine/>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autoRedefine/>
    <w:qFormat/>
    <w:uiPriority w:val="0"/>
    <w:pPr>
      <w:adjustRightInd/>
      <w:spacing w:line="400" w:lineRule="exact"/>
      <w:ind w:firstLine="200" w:firstLineChars="200"/>
    </w:pPr>
    <w:rPr>
      <w:rFonts w:ascii="Arial" w:hAnsi="Arial"/>
    </w:rPr>
  </w:style>
  <w:style w:type="paragraph" w:customStyle="1" w:styleId="1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autoRedefine/>
    <w:qFormat/>
    <w:uiPriority w:val="0"/>
    <w:rPr>
      <w:rFonts w:ascii="Tahoma" w:hAnsi="Tahoma"/>
      <w:sz w:val="24"/>
      <w:szCs w:val="20"/>
    </w:rPr>
  </w:style>
  <w:style w:type="paragraph" w:customStyle="1" w:styleId="128">
    <w:name w:val="Char1 Char Char Char2"/>
    <w:basedOn w:val="1"/>
    <w:autoRedefine/>
    <w:qFormat/>
    <w:uiPriority w:val="0"/>
    <w:pPr>
      <w:adjustRightInd/>
      <w:ind w:firstLine="200" w:firstLineChars="200"/>
    </w:pPr>
    <w:rPr>
      <w:rFonts w:ascii="Tahoma" w:hAnsi="Tahoma"/>
      <w:sz w:val="24"/>
      <w:szCs w:val="20"/>
    </w:rPr>
  </w:style>
  <w:style w:type="paragraph" w:customStyle="1" w:styleId="12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autoRedefine/>
    <w:qFormat/>
    <w:uiPriority w:val="0"/>
    <w:pPr>
      <w:adjustRightInd/>
      <w:spacing w:line="360" w:lineRule="auto"/>
      <w:ind w:firstLine="480"/>
    </w:pPr>
    <w:rPr>
      <w:sz w:val="24"/>
    </w:rPr>
  </w:style>
  <w:style w:type="paragraph" w:customStyle="1" w:styleId="1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autoRedefine/>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autoRedefine/>
    <w:qFormat/>
    <w:uiPriority w:val="0"/>
    <w:pPr>
      <w:adjustRightInd/>
      <w:spacing w:line="300" w:lineRule="auto"/>
      <w:jc w:val="center"/>
    </w:pPr>
  </w:style>
  <w:style w:type="paragraph" w:customStyle="1" w:styleId="137">
    <w:name w:val="Char Char Char1 Char"/>
    <w:basedOn w:val="1"/>
    <w:autoRedefine/>
    <w:qFormat/>
    <w:uiPriority w:val="0"/>
    <w:rPr>
      <w:szCs w:val="20"/>
    </w:rPr>
  </w:style>
  <w:style w:type="paragraph" w:customStyle="1" w:styleId="1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0">
    <w:name w:val="章标题"/>
    <w:next w:val="1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表文字"/>
    <w:autoRedefine/>
    <w:qFormat/>
    <w:uiPriority w:val="0"/>
    <w:rPr>
      <w:rFonts w:ascii="宋体" w:hAnsi="Times New Roman" w:eastAsia="宋体" w:cs="Times New Roman"/>
      <w:kern w:val="2"/>
      <w:lang w:val="en-US" w:eastAsia="zh-CN" w:bidi="ar-SA"/>
    </w:rPr>
  </w:style>
  <w:style w:type="paragraph" w:customStyle="1" w:styleId="14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autoRedefine/>
    <w:qFormat/>
    <w:uiPriority w:val="0"/>
    <w:pPr>
      <w:widowControl/>
      <w:tabs>
        <w:tab w:val="left" w:pos="840"/>
      </w:tabs>
      <w:ind w:left="840" w:hanging="420"/>
      <w:jc w:val="left"/>
    </w:pPr>
    <w:rPr>
      <w:kern w:val="0"/>
      <w:sz w:val="18"/>
    </w:rPr>
  </w:style>
  <w:style w:type="paragraph" w:customStyle="1" w:styleId="15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autoRedefine/>
    <w:qFormat/>
    <w:uiPriority w:val="0"/>
    <w:pPr>
      <w:adjustRightInd/>
    </w:pPr>
    <w:rPr>
      <w:rFonts w:ascii="Tahoma" w:hAnsi="Tahoma"/>
      <w:sz w:val="24"/>
      <w:szCs w:val="20"/>
    </w:rPr>
  </w:style>
  <w:style w:type="paragraph" w:customStyle="1" w:styleId="15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autoRedefine/>
    <w:qFormat/>
    <w:uiPriority w:val="0"/>
    <w:rPr>
      <w:rFonts w:ascii="仿宋_GB2312" w:eastAsia="仿宋_GB2312"/>
      <w:b/>
      <w:sz w:val="32"/>
      <w:szCs w:val="20"/>
    </w:rPr>
  </w:style>
  <w:style w:type="paragraph" w:customStyle="1" w:styleId="15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autoRedefine/>
    <w:qFormat/>
    <w:uiPriority w:val="0"/>
    <w:pPr>
      <w:suppressAutoHyphens/>
      <w:adjustRightInd/>
      <w:ind w:firstLine="420"/>
    </w:pPr>
    <w:rPr>
      <w:kern w:val="1"/>
      <w:szCs w:val="20"/>
    </w:rPr>
  </w:style>
  <w:style w:type="paragraph" w:customStyle="1" w:styleId="1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autoRedefine/>
    <w:qFormat/>
    <w:uiPriority w:val="0"/>
    <w:pPr>
      <w:spacing w:line="360" w:lineRule="auto"/>
    </w:pPr>
    <w:rPr>
      <w:szCs w:val="20"/>
    </w:rPr>
  </w:style>
  <w:style w:type="paragraph" w:customStyle="1" w:styleId="164">
    <w:name w:val="Char Char11 Char Char Char"/>
    <w:basedOn w:val="1"/>
    <w:autoRedefine/>
    <w:qFormat/>
    <w:uiPriority w:val="0"/>
    <w:pPr>
      <w:spacing w:line="360" w:lineRule="auto"/>
    </w:pPr>
    <w:rPr>
      <w:szCs w:val="20"/>
    </w:rPr>
  </w:style>
  <w:style w:type="paragraph" w:customStyle="1" w:styleId="16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autoRedefine/>
    <w:qFormat/>
    <w:uiPriority w:val="0"/>
    <w:pPr>
      <w:adjustRightInd/>
      <w:ind w:firstLine="200" w:firstLineChars="200"/>
      <w:jc w:val="right"/>
    </w:pPr>
  </w:style>
  <w:style w:type="paragraph" w:customStyle="1" w:styleId="168">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2"/>
    <w:autoRedefine/>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0"/>
    <w:autoRedefine/>
    <w:qFormat/>
    <w:uiPriority w:val="0"/>
    <w:pPr>
      <w:tabs>
        <w:tab w:val="left" w:pos="2356"/>
      </w:tabs>
    </w:pPr>
  </w:style>
  <w:style w:type="paragraph" w:customStyle="1" w:styleId="173">
    <w:name w:val="样式 标题 4h4H4Fab-4T5Ref Heading 1rh1Heading sqlsect 1.2.3...."/>
    <w:basedOn w:val="8"/>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autoRedefine/>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autoRedefine/>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autoRedefine/>
    <w:qFormat/>
    <w:uiPriority w:val="0"/>
    <w:pPr>
      <w:numPr>
        <w:ilvl w:val="3"/>
        <w:numId w:val="4"/>
      </w:numPr>
      <w:tabs>
        <w:tab w:val="left" w:pos="1680"/>
      </w:tabs>
      <w:ind w:left="0"/>
      <w:outlineLvl w:val="3"/>
    </w:pPr>
  </w:style>
  <w:style w:type="paragraph" w:customStyle="1" w:styleId="177">
    <w:name w:val="一级条标题"/>
    <w:basedOn w:val="140"/>
    <w:next w:val="141"/>
    <w:autoRedefine/>
    <w:qFormat/>
    <w:uiPriority w:val="0"/>
    <w:pPr>
      <w:tabs>
        <w:tab w:val="left" w:pos="1680"/>
        <w:tab w:val="clear" w:pos="1260"/>
      </w:tabs>
      <w:spacing w:before="0" w:beforeLines="0" w:after="0" w:afterLines="0"/>
      <w:ind w:left="1680"/>
      <w:outlineLvl w:val="2"/>
    </w:pPr>
  </w:style>
  <w:style w:type="paragraph" w:customStyle="1" w:styleId="17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autoRedefine/>
    <w:qFormat/>
    <w:uiPriority w:val="0"/>
    <w:pPr>
      <w:spacing w:line="360" w:lineRule="auto"/>
      <w:ind w:firstLine="480" w:firstLineChars="200"/>
    </w:pPr>
    <w:rPr>
      <w:rFonts w:ascii="Arial" w:hAnsi="Arial"/>
      <w:sz w:val="24"/>
      <w:szCs w:val="21"/>
    </w:rPr>
  </w:style>
  <w:style w:type="paragraph" w:customStyle="1" w:styleId="180">
    <w:name w:val="表格"/>
    <w:basedOn w:val="1"/>
    <w:autoRedefine/>
    <w:qFormat/>
    <w:uiPriority w:val="0"/>
    <w:pPr>
      <w:snapToGrid w:val="0"/>
      <w:ind w:firstLine="42" w:firstLineChars="21"/>
    </w:pPr>
    <w:rPr>
      <w:rFonts w:ascii="宋体" w:hAnsi="宋体"/>
      <w:kern w:val="0"/>
      <w:sz w:val="20"/>
      <w:szCs w:val="20"/>
    </w:rPr>
  </w:style>
  <w:style w:type="paragraph" w:customStyle="1" w:styleId="18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autoRedefine/>
    <w:qFormat/>
    <w:uiPriority w:val="0"/>
    <w:rPr>
      <w:rFonts w:ascii="仿宋_GB2312" w:eastAsia="仿宋_GB2312"/>
      <w:b/>
      <w:sz w:val="32"/>
      <w:szCs w:val="32"/>
    </w:rPr>
  </w:style>
  <w:style w:type="paragraph" w:customStyle="1" w:styleId="1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autoRedefine/>
    <w:qFormat/>
    <w:uiPriority w:val="0"/>
    <w:rPr>
      <w:rFonts w:ascii="仿宋_GB2312" w:eastAsia="仿宋_GB2312"/>
      <w:b/>
      <w:sz w:val="32"/>
      <w:szCs w:val="32"/>
    </w:rPr>
  </w:style>
  <w:style w:type="paragraph" w:customStyle="1" w:styleId="19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autoRedefine/>
    <w:qFormat/>
    <w:uiPriority w:val="0"/>
    <w:pPr>
      <w:widowControl/>
      <w:adjustRightInd/>
      <w:spacing w:after="160" w:line="240" w:lineRule="exact"/>
      <w:jc w:val="left"/>
    </w:pPr>
  </w:style>
  <w:style w:type="paragraph" w:customStyle="1" w:styleId="196">
    <w:name w:val="Char2 Char Char1"/>
    <w:basedOn w:val="1"/>
    <w:autoRedefine/>
    <w:qFormat/>
    <w:uiPriority w:val="0"/>
    <w:pPr>
      <w:adjustRightInd/>
    </w:pPr>
    <w:rPr>
      <w:rFonts w:ascii="Tahoma" w:hAnsi="Tahoma"/>
      <w:sz w:val="24"/>
      <w:szCs w:val="20"/>
    </w:rPr>
  </w:style>
  <w:style w:type="paragraph" w:customStyle="1" w:styleId="197">
    <w:name w:val="默认段落字体 Para Char Char Char Char Char Char Char"/>
    <w:basedOn w:val="1"/>
    <w:autoRedefine/>
    <w:qFormat/>
    <w:uiPriority w:val="0"/>
    <w:rPr>
      <w:rFonts w:eastAsia="仿宋_GB2312"/>
      <w:sz w:val="28"/>
      <w:szCs w:val="20"/>
    </w:rPr>
  </w:style>
  <w:style w:type="paragraph" w:customStyle="1" w:styleId="19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9">
    <w:name w:val="正文21"/>
    <w:basedOn w:val="1"/>
    <w:autoRedefine/>
    <w:qFormat/>
    <w:uiPriority w:val="0"/>
    <w:pPr>
      <w:adjustRightInd/>
      <w:spacing w:before="156" w:line="360" w:lineRule="auto"/>
      <w:ind w:firstLine="510" w:firstLineChars="200"/>
    </w:pPr>
    <w:rPr>
      <w:sz w:val="24"/>
      <w:szCs w:val="20"/>
    </w:rPr>
  </w:style>
  <w:style w:type="paragraph" w:customStyle="1" w:styleId="200">
    <w:name w:val="标题4_自定义"/>
    <w:basedOn w:val="8"/>
    <w:autoRedefine/>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autoRedefine/>
    <w:qFormat/>
    <w:uiPriority w:val="0"/>
    <w:pPr>
      <w:adjustRightInd/>
      <w:spacing w:before="156" w:beforeLines="50" w:line="360" w:lineRule="auto"/>
    </w:pPr>
    <w:rPr>
      <w:b/>
      <w:sz w:val="24"/>
    </w:rPr>
  </w:style>
  <w:style w:type="paragraph" w:customStyle="1" w:styleId="203">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autoRedefine/>
    <w:qFormat/>
    <w:uiPriority w:val="0"/>
    <w:pPr>
      <w:spacing w:line="360" w:lineRule="auto"/>
    </w:pPr>
    <w:rPr>
      <w:szCs w:val="20"/>
    </w:rPr>
  </w:style>
  <w:style w:type="paragraph" w:customStyle="1" w:styleId="20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autoRedefine/>
    <w:qFormat/>
    <w:uiPriority w:val="0"/>
    <w:pPr>
      <w:spacing w:line="360" w:lineRule="auto"/>
    </w:pPr>
    <w:rPr>
      <w:szCs w:val="20"/>
    </w:rPr>
  </w:style>
  <w:style w:type="paragraph" w:customStyle="1" w:styleId="211">
    <w:name w:val="Char Char1 Char Char Char1"/>
    <w:basedOn w:val="1"/>
    <w:autoRedefine/>
    <w:qFormat/>
    <w:uiPriority w:val="0"/>
    <w:rPr>
      <w:rFonts w:ascii="仿宋_GB2312" w:eastAsia="仿宋_GB2312"/>
      <w:b/>
      <w:sz w:val="32"/>
      <w:szCs w:val="32"/>
    </w:rPr>
  </w:style>
  <w:style w:type="paragraph" w:customStyle="1" w:styleId="212">
    <w:name w:val="样式 标题 4PIM 4H4h4bulletblbbH41H42H43H44H45H46H47H48...1"/>
    <w:basedOn w:val="8"/>
    <w:autoRedefine/>
    <w:qFormat/>
    <w:uiPriority w:val="0"/>
    <w:pPr>
      <w:widowControl/>
      <w:jc w:val="left"/>
    </w:pPr>
    <w:rPr>
      <w:rFonts w:cs="宋体"/>
      <w:sz w:val="24"/>
      <w:szCs w:val="20"/>
    </w:rPr>
  </w:style>
  <w:style w:type="paragraph" w:customStyle="1" w:styleId="21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autoRedefine/>
    <w:qFormat/>
    <w:uiPriority w:val="0"/>
    <w:rPr>
      <w:b/>
    </w:rPr>
  </w:style>
  <w:style w:type="paragraph" w:customStyle="1" w:styleId="215">
    <w:name w:val="表格内文"/>
    <w:basedOn w:val="1"/>
    <w:autoRedefine/>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autoRedefine/>
    <w:qFormat/>
    <w:uiPriority w:val="0"/>
    <w:rPr>
      <w:rFonts w:ascii="仿宋_GB2312" w:eastAsia="仿宋_GB2312"/>
      <w:b/>
      <w:sz w:val="32"/>
      <w:szCs w:val="32"/>
    </w:rPr>
  </w:style>
  <w:style w:type="paragraph" w:customStyle="1" w:styleId="21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10"/>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autoRedefine/>
    <w:qFormat/>
    <w:uiPriority w:val="0"/>
    <w:pPr>
      <w:adjustRightInd/>
      <w:ind w:firstLine="420" w:firstLineChars="200"/>
    </w:pPr>
    <w:rPr>
      <w:rFonts w:ascii="宋体" w:hAnsi="宋体"/>
      <w:sz w:val="24"/>
    </w:rPr>
  </w:style>
  <w:style w:type="paragraph" w:customStyle="1" w:styleId="22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autoRedefine/>
    <w:qFormat/>
    <w:uiPriority w:val="0"/>
    <w:pPr>
      <w:widowControl/>
      <w:spacing w:before="60" w:after="60"/>
      <w:jc w:val="left"/>
    </w:pPr>
    <w:rPr>
      <w:kern w:val="0"/>
      <w:sz w:val="24"/>
    </w:rPr>
  </w:style>
  <w:style w:type="paragraph" w:customStyle="1" w:styleId="22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autoRedefine/>
    <w:qFormat/>
    <w:uiPriority w:val="0"/>
    <w:rPr>
      <w:rFonts w:ascii="仿宋_GB2312" w:eastAsia="仿宋_GB2312"/>
      <w:b/>
      <w:sz w:val="32"/>
      <w:szCs w:val="32"/>
    </w:rPr>
  </w:style>
  <w:style w:type="paragraph" w:customStyle="1" w:styleId="230">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3"/>
    <w:autoRedefine/>
    <w:qFormat/>
    <w:uiPriority w:val="0"/>
    <w:pPr>
      <w:snapToGrid w:val="0"/>
      <w:spacing w:line="360" w:lineRule="auto"/>
    </w:pPr>
    <w:rPr>
      <w:rFonts w:ascii="宋体"/>
      <w:b/>
      <w:sz w:val="24"/>
      <w:szCs w:val="20"/>
    </w:rPr>
  </w:style>
  <w:style w:type="paragraph" w:customStyle="1" w:styleId="23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autoRedefine/>
    <w:qFormat/>
    <w:uiPriority w:val="0"/>
    <w:rPr>
      <w:rFonts w:ascii="仿宋_GB2312" w:eastAsia="仿宋_GB2312"/>
      <w:b/>
      <w:sz w:val="32"/>
      <w:szCs w:val="32"/>
    </w:rPr>
  </w:style>
  <w:style w:type="paragraph" w:customStyle="1" w:styleId="237">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autoRedefine/>
    <w:qFormat/>
    <w:uiPriority w:val="0"/>
    <w:pPr>
      <w:adjustRightInd/>
      <w:ind w:firstLine="200" w:firstLineChars="200"/>
    </w:pPr>
    <w:rPr>
      <w:rFonts w:ascii="Tahoma" w:hAnsi="Tahoma"/>
      <w:sz w:val="24"/>
      <w:szCs w:val="20"/>
    </w:rPr>
  </w:style>
  <w:style w:type="paragraph" w:customStyle="1" w:styleId="240">
    <w:name w:val="Char Char11 Char Char Char1"/>
    <w:basedOn w:val="1"/>
    <w:autoRedefine/>
    <w:qFormat/>
    <w:uiPriority w:val="0"/>
    <w:pPr>
      <w:spacing w:line="360" w:lineRule="auto"/>
    </w:pPr>
    <w:rPr>
      <w:szCs w:val="20"/>
    </w:rPr>
  </w:style>
  <w:style w:type="paragraph" w:customStyle="1" w:styleId="24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2">
    <w:name w:val="_Style 236"/>
    <w:autoRedefine/>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5"/>
    <w:autoRedefine/>
    <w:qFormat/>
    <w:uiPriority w:val="0"/>
    <w:pPr>
      <w:spacing w:after="120" w:line="480" w:lineRule="auto"/>
      <w:ind w:left="420" w:leftChars="200"/>
    </w:pPr>
    <w:rPr>
      <w:sz w:val="24"/>
      <w:szCs w:val="20"/>
    </w:rPr>
  </w:style>
  <w:style w:type="paragraph" w:customStyle="1" w:styleId="25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autoRedefine/>
    <w:qFormat/>
    <w:uiPriority w:val="0"/>
    <w:pPr>
      <w:adjustRightInd/>
    </w:pPr>
    <w:rPr>
      <w:rFonts w:ascii="Tahoma" w:hAnsi="Tahoma"/>
      <w:sz w:val="24"/>
    </w:rPr>
  </w:style>
  <w:style w:type="paragraph" w:customStyle="1" w:styleId="25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autoRedefine/>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73"/>
    <w:next w:val="73"/>
    <w:autoRedefine/>
    <w:qFormat/>
    <w:uiPriority w:val="0"/>
    <w:rPr>
      <w:rFonts w:ascii="宋体" w:eastAsia="宋体" w:cs="Times New Roman"/>
      <w:color w:val="auto"/>
    </w:rPr>
  </w:style>
  <w:style w:type="paragraph" w:customStyle="1" w:styleId="2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61">
    <w:name w:val="Char5"/>
    <w:basedOn w:val="1"/>
    <w:autoRedefine/>
    <w:qFormat/>
    <w:uiPriority w:val="0"/>
    <w:rPr>
      <w:rFonts w:ascii="仿宋_GB2312" w:eastAsia="仿宋_GB2312"/>
      <w:b/>
      <w:sz w:val="32"/>
      <w:szCs w:val="32"/>
    </w:rPr>
  </w:style>
  <w:style w:type="paragraph" w:customStyle="1" w:styleId="26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autoRedefine/>
    <w:qFormat/>
    <w:uiPriority w:val="0"/>
    <w:rPr>
      <w:rFonts w:ascii="仿宋_GB2312" w:eastAsia="仿宋_GB2312"/>
      <w:b/>
      <w:sz w:val="32"/>
      <w:szCs w:val="20"/>
    </w:rPr>
  </w:style>
  <w:style w:type="paragraph" w:customStyle="1" w:styleId="270">
    <w:name w:val="Char Char Char Char Char Char Char Char Char Char Char Char1 Char"/>
    <w:basedOn w:val="1"/>
    <w:autoRedefine/>
    <w:qFormat/>
    <w:uiPriority w:val="0"/>
    <w:rPr>
      <w:rFonts w:ascii="Tahoma" w:hAnsi="Tahoma" w:cs="仿宋_GB2312"/>
      <w:sz w:val="24"/>
      <w:szCs w:val="20"/>
    </w:rPr>
  </w:style>
  <w:style w:type="paragraph" w:customStyle="1" w:styleId="27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6">
    <w:name w:val="Char1 Char Char Char3"/>
    <w:basedOn w:val="1"/>
    <w:autoRedefine/>
    <w:qFormat/>
    <w:uiPriority w:val="0"/>
    <w:pPr>
      <w:adjustRightInd/>
      <w:ind w:firstLine="200" w:firstLineChars="200"/>
    </w:pPr>
    <w:rPr>
      <w:rFonts w:ascii="Tahoma" w:hAnsi="Tahoma"/>
      <w:sz w:val="24"/>
      <w:szCs w:val="20"/>
    </w:rPr>
  </w:style>
  <w:style w:type="paragraph" w:customStyle="1" w:styleId="277">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autoRedefine/>
    <w:qFormat/>
    <w:uiPriority w:val="0"/>
    <w:rPr>
      <w:rFonts w:ascii="Tahoma" w:hAnsi="Tahoma" w:cs="仿宋_GB2312"/>
      <w:sz w:val="24"/>
      <w:szCs w:val="20"/>
    </w:rPr>
  </w:style>
  <w:style w:type="paragraph" w:customStyle="1" w:styleId="279">
    <w:name w:val="Char Char1 Char1"/>
    <w:basedOn w:val="1"/>
    <w:autoRedefine/>
    <w:qFormat/>
    <w:uiPriority w:val="0"/>
    <w:rPr>
      <w:rFonts w:ascii="仿宋_GB2312" w:eastAsia="仿宋_GB2312"/>
      <w:b/>
      <w:sz w:val="32"/>
      <w:szCs w:val="32"/>
    </w:rPr>
  </w:style>
  <w:style w:type="paragraph" w:customStyle="1" w:styleId="280">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autoRedefine/>
    <w:qFormat/>
    <w:uiPriority w:val="0"/>
    <w:pPr>
      <w:widowControl/>
      <w:spacing w:after="160" w:line="240" w:lineRule="exact"/>
      <w:jc w:val="left"/>
    </w:pPr>
    <w:rPr>
      <w:rFonts w:eastAsia="仿宋_GB2312"/>
      <w:sz w:val="28"/>
    </w:rPr>
  </w:style>
  <w:style w:type="paragraph" w:customStyle="1" w:styleId="284">
    <w:name w:val="单元格居中"/>
    <w:basedOn w:val="1"/>
    <w:autoRedefine/>
    <w:qFormat/>
    <w:uiPriority w:val="0"/>
    <w:pPr>
      <w:adjustRightInd/>
      <w:spacing w:line="360" w:lineRule="auto"/>
      <w:jc w:val="center"/>
    </w:pPr>
    <w:rPr>
      <w:sz w:val="24"/>
    </w:rPr>
  </w:style>
  <w:style w:type="paragraph" w:customStyle="1" w:styleId="285">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8">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autoRedefine/>
    <w:qFormat/>
    <w:uiPriority w:val="0"/>
    <w:pPr>
      <w:adjustRightInd/>
    </w:pPr>
  </w:style>
  <w:style w:type="paragraph" w:customStyle="1" w:styleId="291">
    <w:name w:val="文档正文"/>
    <w:basedOn w:val="1"/>
    <w:autoRedefine/>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autoRedefine/>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autoRedefine/>
    <w:qFormat/>
    <w:uiPriority w:val="0"/>
    <w:rPr>
      <w:rFonts w:ascii="仿宋_GB2312" w:eastAsia="仿宋_GB2312"/>
      <w:b/>
      <w:sz w:val="32"/>
      <w:szCs w:val="32"/>
    </w:rPr>
  </w:style>
  <w:style w:type="paragraph" w:customStyle="1" w:styleId="296">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autoRedefine/>
    <w:qFormat/>
    <w:uiPriority w:val="0"/>
    <w:pPr>
      <w:spacing w:line="240" w:lineRule="atLeast"/>
      <w:ind w:left="420" w:firstLine="420"/>
    </w:pPr>
    <w:rPr>
      <w:sz w:val="24"/>
    </w:rPr>
  </w:style>
  <w:style w:type="paragraph" w:styleId="29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autoRedefine/>
    <w:qFormat/>
    <w:uiPriority w:val="0"/>
    <w:pPr>
      <w:adjustRightInd/>
      <w:ind w:firstLine="200" w:firstLineChars="200"/>
    </w:pPr>
    <w:rPr>
      <w:rFonts w:ascii="Tahoma" w:hAnsi="Tahoma"/>
      <w:sz w:val="24"/>
      <w:szCs w:val="20"/>
    </w:rPr>
  </w:style>
  <w:style w:type="paragraph" w:customStyle="1" w:styleId="301">
    <w:name w:val="Char Char Char Char Char Char Char1"/>
    <w:basedOn w:val="1"/>
    <w:autoRedefine/>
    <w:qFormat/>
    <w:uiPriority w:val="0"/>
    <w:rPr>
      <w:rFonts w:ascii="仿宋_GB2312" w:eastAsia="仿宋_GB2312"/>
      <w:b/>
      <w:sz w:val="32"/>
      <w:szCs w:val="32"/>
    </w:rPr>
  </w:style>
  <w:style w:type="paragraph" w:customStyle="1" w:styleId="30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autoRedefine/>
    <w:qFormat/>
    <w:uiPriority w:val="0"/>
    <w:pPr>
      <w:adjustRightInd/>
      <w:spacing w:line="360" w:lineRule="auto"/>
    </w:pPr>
    <w:rPr>
      <w:rFonts w:ascii="宋体" w:hAnsi="宋体"/>
      <w:szCs w:val="20"/>
    </w:rPr>
  </w:style>
  <w:style w:type="paragraph" w:customStyle="1" w:styleId="30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autoRedefine/>
    <w:qFormat/>
    <w:uiPriority w:val="0"/>
    <w:pPr>
      <w:spacing w:line="360" w:lineRule="auto"/>
      <w:ind w:firstLine="480" w:firstLineChars="200"/>
    </w:pPr>
    <w:rPr>
      <w:rFonts w:ascii="宋体"/>
      <w:sz w:val="24"/>
      <w:szCs w:val="20"/>
    </w:rPr>
  </w:style>
  <w:style w:type="paragraph" w:customStyle="1" w:styleId="309">
    <w:name w:val="Char1 Char Char Char1"/>
    <w:basedOn w:val="1"/>
    <w:autoRedefine/>
    <w:qFormat/>
    <w:uiPriority w:val="0"/>
    <w:pPr>
      <w:adjustRightInd/>
      <w:ind w:firstLine="200" w:firstLineChars="200"/>
    </w:pPr>
    <w:rPr>
      <w:rFonts w:ascii="Tahoma" w:hAnsi="Tahoma"/>
      <w:sz w:val="24"/>
      <w:szCs w:val="20"/>
    </w:rPr>
  </w:style>
  <w:style w:type="paragraph" w:customStyle="1" w:styleId="310">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autoRedefine/>
    <w:qFormat/>
    <w:uiPriority w:val="0"/>
    <w:pPr>
      <w:spacing w:line="360" w:lineRule="auto"/>
    </w:pPr>
    <w:rPr>
      <w:szCs w:val="20"/>
    </w:rPr>
  </w:style>
  <w:style w:type="paragraph" w:customStyle="1" w:styleId="321">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autoRedefine/>
    <w:qFormat/>
    <w:uiPriority w:val="0"/>
    <w:pPr>
      <w:numPr>
        <w:ilvl w:val="0"/>
        <w:numId w:val="6"/>
      </w:numPr>
      <w:tabs>
        <w:tab w:val="left" w:pos="840"/>
      </w:tabs>
      <w:spacing w:after="0"/>
    </w:pPr>
  </w:style>
  <w:style w:type="paragraph" w:customStyle="1" w:styleId="32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autoRedefine/>
    <w:qFormat/>
    <w:uiPriority w:val="0"/>
    <w:rPr>
      <w:szCs w:val="20"/>
    </w:rPr>
  </w:style>
  <w:style w:type="paragraph" w:customStyle="1" w:styleId="32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6"/>
    <w:next w:val="1"/>
    <w:autoRedefine/>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autoRedefine/>
    <w:qFormat/>
    <w:uiPriority w:val="0"/>
    <w:pPr>
      <w:adjustRightInd/>
      <w:spacing w:line="360" w:lineRule="auto"/>
      <w:ind w:firstLine="480" w:firstLineChars="200"/>
    </w:pPr>
    <w:rPr>
      <w:sz w:val="24"/>
      <w:szCs w:val="20"/>
    </w:rPr>
  </w:style>
  <w:style w:type="paragraph" w:customStyle="1" w:styleId="33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autoRedefine/>
    <w:qFormat/>
    <w:uiPriority w:val="0"/>
    <w:pPr>
      <w:adjustRightInd/>
      <w:ind w:firstLine="420" w:firstLineChars="200"/>
    </w:pPr>
    <w:rPr>
      <w:rFonts w:ascii="Calibri" w:hAnsi="Calibri"/>
      <w:szCs w:val="22"/>
    </w:rPr>
  </w:style>
  <w:style w:type="paragraph" w:customStyle="1" w:styleId="338">
    <w:name w:val="数字标题4"/>
    <w:basedOn w:val="8"/>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autoRedefine/>
    <w:qFormat/>
    <w:uiPriority w:val="0"/>
    <w:pPr>
      <w:spacing w:line="360" w:lineRule="auto"/>
      <w:ind w:firstLine="200" w:firstLineChars="200"/>
    </w:pPr>
    <w:rPr>
      <w:sz w:val="24"/>
    </w:rPr>
  </w:style>
  <w:style w:type="paragraph" w:customStyle="1" w:styleId="343">
    <w:name w:val="MM Topic 3"/>
    <w:basedOn w:val="6"/>
    <w:autoRedefine/>
    <w:qFormat/>
    <w:uiPriority w:val="0"/>
    <w:pPr>
      <w:numPr>
        <w:numId w:val="4"/>
      </w:numPr>
      <w:tabs>
        <w:tab w:val="left" w:pos="840"/>
        <w:tab w:val="left" w:pos="1680"/>
        <w:tab w:val="clear" w:pos="900"/>
      </w:tabs>
      <w:adjustRightInd/>
    </w:pPr>
  </w:style>
  <w:style w:type="paragraph" w:customStyle="1" w:styleId="34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6">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autoRedefine/>
    <w:qFormat/>
    <w:uiPriority w:val="0"/>
    <w:pPr>
      <w:adjustRightInd/>
      <w:ind w:firstLine="200" w:firstLineChars="200"/>
    </w:pPr>
    <w:rPr>
      <w:rFonts w:ascii="仿宋_GB2312" w:eastAsia="仿宋_GB2312"/>
      <w:b/>
      <w:sz w:val="32"/>
      <w:szCs w:val="32"/>
    </w:rPr>
  </w:style>
  <w:style w:type="paragraph" w:customStyle="1" w:styleId="34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8"/>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autoRedefine/>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autoRedefine/>
    <w:qFormat/>
    <w:uiPriority w:val="0"/>
    <w:rPr>
      <w:rFonts w:ascii="仿宋_GB2312" w:eastAsia="仿宋_GB2312"/>
      <w:b/>
      <w:sz w:val="32"/>
      <w:szCs w:val="32"/>
    </w:rPr>
  </w:style>
  <w:style w:type="paragraph" w:customStyle="1" w:styleId="35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1"/>
    <w:autoRedefine/>
    <w:qFormat/>
    <w:uiPriority w:val="0"/>
    <w:pPr>
      <w:adjustRightInd/>
      <w:spacing w:line="360" w:lineRule="auto"/>
      <w:ind w:firstLine="200" w:firstLineChars="200"/>
    </w:pPr>
    <w:rPr>
      <w:sz w:val="24"/>
    </w:rPr>
  </w:style>
  <w:style w:type="paragraph" w:customStyle="1" w:styleId="3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autoRedefine/>
    <w:qFormat/>
    <w:uiPriority w:val="0"/>
    <w:pPr>
      <w:widowControl/>
      <w:adjustRightInd/>
      <w:spacing w:after="160" w:line="240" w:lineRule="exact"/>
      <w:jc w:val="left"/>
    </w:pPr>
    <w:rPr>
      <w:szCs w:val="20"/>
    </w:rPr>
  </w:style>
  <w:style w:type="paragraph" w:customStyle="1" w:styleId="3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autoRedefine/>
    <w:qFormat/>
    <w:uiPriority w:val="0"/>
    <w:rPr>
      <w:rFonts w:ascii="Times New Roman" w:hAnsi="Times New Roman" w:eastAsia="宋体" w:cs="Times New Roman"/>
      <w:lang w:val="en-US" w:eastAsia="en-US" w:bidi="ar-SA"/>
    </w:rPr>
  </w:style>
  <w:style w:type="paragraph" w:customStyle="1" w:styleId="36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autoRedefine/>
    <w:qFormat/>
    <w:uiPriority w:val="0"/>
    <w:pPr>
      <w:widowControl/>
      <w:spacing w:line="300" w:lineRule="atLeast"/>
      <w:jc w:val="left"/>
    </w:pPr>
    <w:rPr>
      <w:rFonts w:ascii="宋体" w:hAnsi="宋体"/>
      <w:kern w:val="0"/>
      <w:sz w:val="18"/>
      <w:szCs w:val="20"/>
    </w:rPr>
  </w:style>
  <w:style w:type="paragraph" w:customStyle="1" w:styleId="36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autoRedefine/>
    <w:qFormat/>
    <w:uiPriority w:val="0"/>
    <w:pPr>
      <w:ind w:left="0"/>
    </w:pPr>
  </w:style>
  <w:style w:type="paragraph" w:customStyle="1" w:styleId="369">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20"/>
    <w:autoRedefine/>
    <w:qFormat/>
    <w:uiPriority w:val="0"/>
    <w:pPr>
      <w:snapToGrid w:val="0"/>
      <w:spacing w:line="360" w:lineRule="auto"/>
    </w:pPr>
  </w:style>
  <w:style w:type="paragraph" w:customStyle="1" w:styleId="374">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5"/>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autoRedefine/>
    <w:qFormat/>
    <w:uiPriority w:val="0"/>
    <w:pPr>
      <w:spacing w:line="360" w:lineRule="auto"/>
    </w:pPr>
    <w:rPr>
      <w:rFonts w:ascii="Tahoma" w:hAnsi="Tahoma"/>
      <w:sz w:val="24"/>
      <w:szCs w:val="20"/>
    </w:rPr>
  </w:style>
  <w:style w:type="paragraph" w:customStyle="1" w:styleId="378">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autoRedefine/>
    <w:qFormat/>
    <w:uiPriority w:val="0"/>
    <w:pPr>
      <w:adjustRightInd/>
      <w:ind w:firstLine="420" w:firstLineChars="200"/>
    </w:pPr>
    <w:rPr>
      <w:rFonts w:ascii="Calibri" w:hAnsi="Calibri"/>
      <w:szCs w:val="22"/>
    </w:rPr>
  </w:style>
  <w:style w:type="paragraph" w:customStyle="1" w:styleId="38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autoRedefine/>
    <w:qFormat/>
    <w:uiPriority w:val="0"/>
    <w:pPr>
      <w:adjustRightInd/>
    </w:pPr>
    <w:rPr>
      <w:szCs w:val="20"/>
    </w:rPr>
  </w:style>
  <w:style w:type="paragraph" w:customStyle="1" w:styleId="383">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autoRedefine/>
    <w:qFormat/>
    <w:uiPriority w:val="0"/>
    <w:pPr>
      <w:adjustRightInd/>
      <w:snapToGrid w:val="0"/>
      <w:spacing w:line="300" w:lineRule="auto"/>
    </w:pPr>
    <w:rPr>
      <w:rFonts w:eastAsia="仿宋"/>
      <w:szCs w:val="21"/>
    </w:rPr>
  </w:style>
  <w:style w:type="paragraph" w:customStyle="1" w:styleId="38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autoRedefine/>
    <w:qFormat/>
    <w:uiPriority w:val="0"/>
    <w:rPr>
      <w:rFonts w:ascii="Tahoma" w:hAnsi="Tahoma"/>
      <w:sz w:val="24"/>
      <w:szCs w:val="20"/>
    </w:rPr>
  </w:style>
  <w:style w:type="paragraph" w:customStyle="1" w:styleId="392">
    <w:name w:val="p0"/>
    <w:basedOn w:val="1"/>
    <w:autoRedefine/>
    <w:qFormat/>
    <w:uiPriority w:val="0"/>
    <w:pPr>
      <w:widowControl/>
      <w:adjustRightInd/>
    </w:pPr>
    <w:rPr>
      <w:kern w:val="0"/>
      <w:szCs w:val="21"/>
    </w:rPr>
  </w:style>
  <w:style w:type="paragraph" w:customStyle="1" w:styleId="39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autoRedefine/>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8"/>
    <w:autoRedefine/>
    <w:qFormat/>
    <w:uiPriority w:val="0"/>
    <w:pPr>
      <w:spacing w:before="156" w:line="360" w:lineRule="auto"/>
      <w:ind w:firstLine="510" w:firstLineChars="200"/>
    </w:pPr>
    <w:rPr>
      <w:sz w:val="24"/>
      <w:szCs w:val="20"/>
    </w:rPr>
  </w:style>
  <w:style w:type="paragraph" w:customStyle="1" w:styleId="3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autoRedefine/>
    <w:qFormat/>
    <w:uiPriority w:val="0"/>
    <w:pPr>
      <w:tabs>
        <w:tab w:val="left" w:pos="840"/>
      </w:tabs>
      <w:adjustRightInd/>
      <w:ind w:left="840" w:hanging="420"/>
    </w:pPr>
  </w:style>
  <w:style w:type="paragraph" w:customStyle="1" w:styleId="401">
    <w:name w:val="五级条标题"/>
    <w:basedOn w:val="174"/>
    <w:next w:val="141"/>
    <w:autoRedefine/>
    <w:qFormat/>
    <w:uiPriority w:val="0"/>
    <w:pPr>
      <w:numPr>
        <w:ilvl w:val="6"/>
      </w:numPr>
      <w:tabs>
        <w:tab w:val="clear" w:pos="2940"/>
      </w:tabs>
      <w:outlineLvl w:val="6"/>
    </w:pPr>
  </w:style>
  <w:style w:type="paragraph" w:customStyle="1" w:styleId="402">
    <w:name w:val="Char Char Char Char Char Char Char Char"/>
    <w:basedOn w:val="1"/>
    <w:autoRedefine/>
    <w:qFormat/>
    <w:uiPriority w:val="0"/>
    <w:pPr>
      <w:tabs>
        <w:tab w:val="left" w:pos="360"/>
      </w:tabs>
    </w:pPr>
    <w:rPr>
      <w:sz w:val="24"/>
      <w:szCs w:val="20"/>
    </w:rPr>
  </w:style>
  <w:style w:type="paragraph" w:customStyle="1" w:styleId="4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9"/>
    <w:next w:val="1"/>
    <w:autoRedefine/>
    <w:qFormat/>
    <w:uiPriority w:val="0"/>
    <w:pPr>
      <w:numPr>
        <w:numId w:val="5"/>
      </w:numPr>
      <w:tabs>
        <w:tab w:val="left" w:pos="480"/>
        <w:tab w:val="left" w:pos="1080"/>
        <w:tab w:val="clear" w:pos="1008"/>
      </w:tabs>
    </w:pPr>
  </w:style>
  <w:style w:type="paragraph" w:customStyle="1" w:styleId="4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9"/>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字符"/>
    <w:link w:val="39"/>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7"/>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6"/>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2"/>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1"/>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字符"/>
    <w:link w:val="12"/>
    <w:autoRedefine/>
    <w:qFormat/>
    <w:uiPriority w:val="0"/>
    <w:rPr>
      <w:rFonts w:ascii="Arial" w:hAnsi="Arial" w:eastAsia="黑体"/>
      <w:kern w:val="2"/>
      <w:sz w:val="24"/>
      <w:szCs w:val="24"/>
    </w:rPr>
  </w:style>
  <w:style w:type="character" w:customStyle="1" w:styleId="473">
    <w:name w:val="冯广丽 Char"/>
    <w:link w:val="237"/>
    <w:autoRedefine/>
    <w:qFormat/>
    <w:uiPriority w:val="0"/>
    <w:rPr>
      <w:rFonts w:ascii="宋体" w:hAnsi="宋体"/>
      <w:kern w:val="2"/>
      <w:sz w:val="24"/>
      <w:szCs w:val="22"/>
    </w:rPr>
  </w:style>
  <w:style w:type="character" w:customStyle="1" w:styleId="474">
    <w:name w:val="脚注文本 字符"/>
    <w:link w:val="47"/>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4"/>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4"/>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字符"/>
    <w:link w:val="11"/>
    <w:autoRedefine/>
    <w:qFormat/>
    <w:uiPriority w:val="0"/>
    <w:rPr>
      <w:b/>
      <w:bCs/>
      <w:kern w:val="2"/>
      <w:sz w:val="24"/>
      <w:szCs w:val="24"/>
    </w:rPr>
  </w:style>
  <w:style w:type="character" w:customStyle="1" w:styleId="483">
    <w:name w:val="称呼 字符"/>
    <w:link w:val="22"/>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字符"/>
    <w:link w:val="44"/>
    <w:autoRedefine/>
    <w:qFormat/>
    <w:uiPriority w:val="0"/>
    <w:rPr>
      <w:rFonts w:ascii="Arial" w:hAnsi="Arial" w:eastAsia="隶书"/>
      <w:b/>
      <w:bCs/>
      <w:kern w:val="28"/>
      <w:sz w:val="44"/>
      <w:szCs w:val="32"/>
      <w:lang w:val="en-US" w:eastAsia="zh-CN" w:bidi="ar-SA"/>
    </w:rPr>
  </w:style>
  <w:style w:type="character" w:customStyle="1" w:styleId="490">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5"/>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文本首行缩进 2 字符"/>
    <w:link w:val="59"/>
    <w:autoRedefine/>
    <w:qFormat/>
    <w:uiPriority w:val="0"/>
    <w:rPr>
      <w:rFonts w:ascii="宋体" w:hAnsi="宋体"/>
      <w:kern w:val="2"/>
      <w:sz w:val="21"/>
      <w:szCs w:val="24"/>
    </w:rPr>
  </w:style>
  <w:style w:type="character" w:customStyle="1" w:styleId="504">
    <w:name w:val="正文文本缩进 2 字符"/>
    <w:link w:val="35"/>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6"/>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字符"/>
    <w:link w:val="13"/>
    <w:autoRedefine/>
    <w:qFormat/>
    <w:uiPriority w:val="0"/>
    <w:rPr>
      <w:rFonts w:ascii="Arial" w:hAnsi="Arial" w:eastAsia="黑体"/>
      <w:kern w:val="2"/>
      <w:sz w:val="21"/>
      <w:szCs w:val="21"/>
    </w:rPr>
  </w:style>
  <w:style w:type="character" w:customStyle="1" w:styleId="521">
    <w:name w:val="md"/>
    <w:basedOn w:val="62"/>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1"/>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2"/>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字符"/>
    <w:link w:val="54"/>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58"/>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字符"/>
    <w:link w:val="4"/>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9"/>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3"/>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字符"/>
    <w:link w:val="29"/>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字符"/>
    <w:link w:val="9"/>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2"/>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字符"/>
    <w:link w:val="23"/>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8"/>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字符"/>
    <w:link w:val="50"/>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2"/>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字符"/>
    <w:link w:val="34"/>
    <w:autoRedefine/>
    <w:qFormat/>
    <w:uiPriority w:val="0"/>
    <w:rPr>
      <w:rFonts w:ascii="宋体"/>
      <w:kern w:val="2"/>
      <w:sz w:val="24"/>
      <w:szCs w:val="21"/>
      <w:lang w:val="zh-CN"/>
    </w:rPr>
  </w:style>
  <w:style w:type="character" w:customStyle="1" w:styleId="600">
    <w:name w:val="标题 4 字符"/>
    <w:link w:val="8"/>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2"/>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字符"/>
    <w:link w:val="10"/>
    <w:autoRedefine/>
    <w:qFormat/>
    <w:uiPriority w:val="0"/>
    <w:rPr>
      <w:rFonts w:ascii="Arial" w:hAnsi="Arial" w:eastAsia="黑体"/>
      <w:b/>
      <w:bCs/>
      <w:kern w:val="2"/>
      <w:sz w:val="24"/>
      <w:szCs w:val="24"/>
    </w:rPr>
  </w:style>
  <w:style w:type="character" w:customStyle="1" w:styleId="614">
    <w:name w:val="正文缩进 字符"/>
    <w:link w:val="7"/>
    <w:autoRedefine/>
    <w:qFormat/>
    <w:uiPriority w:val="0"/>
    <w:rPr>
      <w:rFonts w:ascii="宋体" w:eastAsia="宋体"/>
      <w:snapToGrid w:val="0"/>
      <w:color w:val="000000"/>
      <w:kern w:val="28"/>
      <w:sz w:val="28"/>
      <w:lang w:val="en-US" w:eastAsia="zh-CN" w:bidi="ar-SA"/>
    </w:rPr>
  </w:style>
  <w:style w:type="character" w:customStyle="1" w:styleId="615">
    <w:name w:val="批注文字 字符"/>
    <w:link w:val="21"/>
    <w:autoRedefine/>
    <w:qFormat/>
    <w:uiPriority w:val="99"/>
    <w:rPr>
      <w:kern w:val="2"/>
      <w:sz w:val="21"/>
      <w:szCs w:val="24"/>
    </w:rPr>
  </w:style>
  <w:style w:type="character" w:customStyle="1" w:styleId="616">
    <w:name w:val="批注框文本 字符"/>
    <w:link w:val="36"/>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3"/>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autoRedefine/>
    <w:qFormat/>
    <w:uiPriority w:val="0"/>
    <w:rPr>
      <w:rFonts w:ascii="Times New Roman" w:hAnsi="Times New Roman" w:eastAsia="宋体" w:cs="Times New Roman"/>
      <w:lang w:val="en-US" w:eastAsia="zh-CN" w:bidi="ar-SA"/>
    </w:rPr>
  </w:style>
  <w:style w:type="paragraph" w:customStyle="1" w:styleId="634">
    <w:name w:val="_Style 3"/>
    <w:basedOn w:val="1"/>
    <w:autoRedefine/>
    <w:qFormat/>
    <w:uiPriority w:val="0"/>
    <w:pPr>
      <w:adjustRightInd/>
      <w:ind w:firstLine="420" w:firstLineChars="200"/>
    </w:pPr>
    <w:rPr>
      <w:rFonts w:eastAsia="仿宋_GB2312"/>
      <w:sz w:val="28"/>
    </w:rPr>
  </w:style>
  <w:style w:type="paragraph" w:customStyle="1" w:styleId="6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须知二级小标题"/>
    <w:basedOn w:val="1"/>
    <w:autoRedefine/>
    <w:qFormat/>
    <w:uiPriority w:val="0"/>
    <w:pPr>
      <w:spacing w:line="500" w:lineRule="exact"/>
    </w:pPr>
    <w:rPr>
      <w:rFonts w:ascii="宋体"/>
      <w:b/>
      <w:sz w:val="24"/>
      <w:szCs w:val="20"/>
    </w:rPr>
  </w:style>
  <w:style w:type="paragraph" w:customStyle="1" w:styleId="63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49456</Words>
  <Characters>52247</Characters>
  <Lines>391</Lines>
  <Paragraphs>110</Paragraphs>
  <TotalTime>3</TotalTime>
  <ScaleCrop>false</ScaleCrop>
  <LinksUpToDate>false</LinksUpToDate>
  <CharactersWithSpaces>57575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Administrator</cp:lastModifiedBy>
  <cp:lastPrinted>2024-07-17T07:05:00Z</cp:lastPrinted>
  <dcterms:modified xsi:type="dcterms:W3CDTF">2024-07-19T00:43:45Z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3F74898CC332495B8055453A66F2DD70_13</vt:lpwstr>
  </property>
</Properties>
</file>